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5" w:rsidRPr="009A7719" w:rsidRDefault="00CF3A85" w:rsidP="00CF3A85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9A7719">
        <w:rPr>
          <w:rFonts w:ascii="Times New Roman" w:eastAsia="Times New Roman" w:hAnsi="Times New Roman" w:cs="Times New Roman"/>
          <w:b/>
        </w:rPr>
        <w:t xml:space="preserve">SUPPLEMENTAL </w:t>
      </w:r>
      <w:r>
        <w:rPr>
          <w:rFonts w:ascii="Times New Roman" w:eastAsia="Times New Roman" w:hAnsi="Times New Roman" w:cs="Times New Roman"/>
          <w:b/>
        </w:rPr>
        <w:t>FILES</w:t>
      </w:r>
    </w:p>
    <w:p w:rsidR="00CF3A85" w:rsidRDefault="00CF3A85" w:rsidP="00CF3A85">
      <w:pPr>
        <w:spacing w:line="48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hAnsi="Times New Roman"/>
          <w:b/>
        </w:rPr>
        <w:t>Supplemental Table 1.</w:t>
      </w:r>
      <w:proofErr w:type="gramEnd"/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</w:rPr>
        <w:t>Blast2GO table with BLASTX hits</w:t>
      </w:r>
      <w:r w:rsidR="00C825FD">
        <w:rPr>
          <w:rFonts w:ascii="Times New Roman" w:eastAsia="Times New Roman" w:hAnsi="Times New Roman"/>
        </w:rPr>
        <w:t xml:space="preserve"> from </w:t>
      </w:r>
      <w:r w:rsidR="00C825FD">
        <w:rPr>
          <w:rFonts w:ascii="Times New Roman" w:eastAsia="Times New Roman" w:hAnsi="Times New Roman"/>
          <w:i/>
        </w:rPr>
        <w:t xml:space="preserve">M. </w:t>
      </w:r>
      <w:proofErr w:type="spellStart"/>
      <w:r w:rsidR="00C825FD">
        <w:rPr>
          <w:rFonts w:ascii="Times New Roman" w:eastAsia="Times New Roman" w:hAnsi="Times New Roman"/>
          <w:i/>
        </w:rPr>
        <w:t>musculus</w:t>
      </w:r>
      <w:proofErr w:type="spellEnd"/>
      <w:r w:rsidR="00C825FD">
        <w:rPr>
          <w:rFonts w:ascii="Times New Roman" w:eastAsia="Times New Roman" w:hAnsi="Times New Roman"/>
        </w:rPr>
        <w:t xml:space="preserve">, </w:t>
      </w:r>
      <w:r w:rsidR="00C825FD">
        <w:rPr>
          <w:rFonts w:ascii="Times New Roman" w:eastAsia="Times New Roman" w:hAnsi="Times New Roman"/>
          <w:i/>
        </w:rPr>
        <w:t xml:space="preserve">R. </w:t>
      </w:r>
      <w:proofErr w:type="spellStart"/>
      <w:r w:rsidR="00C825FD">
        <w:rPr>
          <w:rFonts w:ascii="Times New Roman" w:eastAsia="Times New Roman" w:hAnsi="Times New Roman"/>
          <w:i/>
        </w:rPr>
        <w:t>rattus</w:t>
      </w:r>
      <w:proofErr w:type="spellEnd"/>
      <w:r w:rsidR="00C825FD">
        <w:rPr>
          <w:rFonts w:ascii="Times New Roman" w:eastAsia="Times New Roman" w:hAnsi="Times New Roman"/>
        </w:rPr>
        <w:t xml:space="preserve">, and </w:t>
      </w:r>
      <w:r w:rsidR="00C825FD">
        <w:rPr>
          <w:rFonts w:ascii="Times New Roman" w:eastAsia="Times New Roman" w:hAnsi="Times New Roman"/>
          <w:i/>
        </w:rPr>
        <w:t xml:space="preserve">C </w:t>
      </w:r>
      <w:proofErr w:type="spellStart"/>
      <w:r w:rsidR="00C825FD">
        <w:rPr>
          <w:rFonts w:ascii="Times New Roman" w:eastAsia="Times New Roman" w:hAnsi="Times New Roman"/>
          <w:i/>
        </w:rPr>
        <w:t>griseus</w:t>
      </w:r>
      <w:proofErr w:type="spellEnd"/>
      <w:r>
        <w:rPr>
          <w:rFonts w:ascii="Times New Roman" w:eastAsia="Times New Roman" w:hAnsi="Times New Roman"/>
        </w:rPr>
        <w:t xml:space="preserve"> and top three sup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ported Gene Ontology terms for outlier genes from </w:t>
      </w:r>
      <w:proofErr w:type="spellStart"/>
      <w:r>
        <w:rPr>
          <w:rFonts w:ascii="Times New Roman" w:eastAsia="Times New Roman" w:hAnsi="Times New Roman"/>
        </w:rPr>
        <w:t>Bayescan</w:t>
      </w:r>
      <w:proofErr w:type="spellEnd"/>
      <w:r>
        <w:rPr>
          <w:rFonts w:ascii="Times New Roman" w:eastAsia="Times New Roman" w:hAnsi="Times New Roman"/>
        </w:rPr>
        <w:t xml:space="preserve"> and </w:t>
      </w:r>
      <w:proofErr w:type="spellStart"/>
      <w:r>
        <w:rPr>
          <w:rFonts w:ascii="Times New Roman" w:eastAsia="Times New Roman" w:hAnsi="Times New Roman"/>
        </w:rPr>
        <w:t>SweeD</w:t>
      </w:r>
      <w:proofErr w:type="spellEnd"/>
    </w:p>
    <w:tbl>
      <w:tblPr>
        <w:tblpPr w:leftFromText="180" w:rightFromText="180" w:vertAnchor="text" w:tblpY="1"/>
        <w:tblOverlap w:val="never"/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440"/>
        <w:gridCol w:w="720"/>
        <w:gridCol w:w="630"/>
        <w:gridCol w:w="810"/>
        <w:gridCol w:w="900"/>
        <w:gridCol w:w="630"/>
        <w:gridCol w:w="2970"/>
      </w:tblGrid>
      <w:tr w:rsidR="00CF3A85" w:rsidRPr="00F87E5F" w:rsidTr="001C4C37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Bayescan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Seq.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Seq. Description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Seq. Length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#Hits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eValue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mean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Similarity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#GOs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GOs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27887-125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26s proteasome non-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atpase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regulatory subunit 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1.02E-43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92.80%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:proteasome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complex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17974-242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40s ribosomal protein s15a-like protein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4.92E-08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:L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-serine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transporter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C:integral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P:phosphatidylserine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metabolic process; 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36491-37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5-oxoprolinase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:metabolic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F:hydrolase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CF3A85" w:rsidRPr="00F87E5F" w:rsidTr="001C4C37">
        <w:trPr>
          <w:trHeight w:val="12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26257-147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PREDICTED: uncharacterized protein C1orf167 homolog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2260-821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kinase anchor protein isoform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cra_a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1.01E-150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:nuclear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matrix;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F:double-stranded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DNA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F:zinc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binding; 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40819-1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adaptin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ear-binding coat-associated protein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3.68E-09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:coated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pit;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C:clathrin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vesicle coat;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C:plasma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membrane; 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20787-217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6931660</wp:posOffset>
                      </wp:positionH>
                      <wp:positionV relativeFrom="paragraph">
                        <wp:posOffset>-918845</wp:posOffset>
                      </wp:positionV>
                      <wp:extent cx="914400" cy="914400"/>
                      <wp:effectExtent l="2540" t="254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A85" w:rsidRPr="007765EB" w:rsidRDefault="00CF3A85" w:rsidP="00CF3A85">
                                  <w:pPr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</w:pPr>
                                  <w:r w:rsidRPr="007765EB"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  <w:t>166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5.8pt;margin-top:-72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" stroked="f">
                      <v:textbox style="layout-flow:vertical;mso-layout-flow-alt:bottom-to-top" inset=",7.2pt,,7.2pt">
                        <w:txbxContent>
                          <w:p w:rsidR="00CF3A85" w:rsidRPr="007765EB" w:rsidRDefault="00CF3A85" w:rsidP="00CF3A85">
                            <w:pPr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7765EB">
                              <w:rPr>
                                <w:rFonts w:ascii="Times New Roman" w:hAnsi="Times New Roman"/>
                                <w:color w:val="FFFFFF"/>
                              </w:rPr>
                              <w:t>166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adp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-ribosylation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factor-like protein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2.02E-112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:trans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-Golgi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network;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C:Golgi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P:protein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localization to Golgi apparatus; 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25795-154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af478441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_1farnesoid-x-receptor alpha splice variant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3.09E-160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:retinoid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X receptor binding; F:RNA polymerase II distal enhancer sequence-specific DNA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P:response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glucose stimulus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902-1236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alkyldihydroxyacetonephosphate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peroxisomal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4.57E-140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:flavin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adenine dinucleotide binding; F:UDP-N-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acetylmuramate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dehydrogenase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P:lipid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biosynthetic process; 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26183-148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atp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-binding cassette sub-family c member 8-like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6.87E-59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99.40%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:sulfonylurea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receptor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F:ATPase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activity, coupled to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movement of substances;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P:potassium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import;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27707-127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autophagy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-related protein 2 homolog a isoform x2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2.89E-129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:lipid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particle;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P:autophagy</w:t>
            </w:r>
            <w:proofErr w:type="spellEnd"/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7690-428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casp8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-associated protein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5.87E-51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:Fas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signaling pathway;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P:cell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cycle;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C:mitochondrion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19-4220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cytoplasmic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dynein 1 heavy chain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:microtubule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motor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P:transport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C:dynein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complex; 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3567-665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gram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domain-containing protein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93.80%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:cytoplasmic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microtubule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36706-36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hermansky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-pudlak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syndrome 1 protein homolog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5.92E-71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95.40%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P:organelle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organization;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:melanocyte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differentiation;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C:cytoplasmic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membrane-bounded vesicle; </w:t>
            </w:r>
          </w:p>
        </w:tc>
      </w:tr>
      <w:tr w:rsidR="00CF3A85" w:rsidRPr="00F87E5F" w:rsidTr="001C4C37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35973-42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isoform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cra_a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8.85E-12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:nucleosome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F:DNA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P:nucleosome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assembly; 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36701-36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isoform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cra_b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8.59E-54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:nucleic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acid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C:cytoplasm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 F:NAD+ ADP-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ribosyltransferase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C:plasma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membrane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36437-38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6931660</wp:posOffset>
                      </wp:positionH>
                      <wp:positionV relativeFrom="paragraph">
                        <wp:posOffset>-1391285</wp:posOffset>
                      </wp:positionV>
                      <wp:extent cx="914400" cy="914400"/>
                      <wp:effectExtent l="2540" t="0" r="0" b="190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A85" w:rsidRPr="007765EB" w:rsidRDefault="00CF3A85" w:rsidP="00CF3A8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765EB">
                                    <w:rPr>
                                      <w:color w:val="FFFFFF"/>
                                    </w:rPr>
                                    <w:t>167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45.8pt;margin-top:-109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" stroked="f">
                      <v:textbox style="layout-flow:vertical;mso-layout-flow-alt:bottom-to-top" inset=",7.2pt,,7.2pt">
                        <w:txbxContent>
                          <w:p w:rsidR="00CF3A85" w:rsidRPr="007765EB" w:rsidRDefault="00CF3A85" w:rsidP="00CF3A85">
                            <w:pPr>
                              <w:rPr>
                                <w:color w:val="FFFFFF"/>
                              </w:rPr>
                            </w:pPr>
                            <w:r w:rsidRPr="007765EB">
                              <w:rPr>
                                <w:color w:val="FFFFFF"/>
                              </w:rPr>
                              <w:t>167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jnk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sapk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-inhibitory isoform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cra_a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:positive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regulation of JUN kinase activity; P:G2 DNA damage checkpoint;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P:negative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regulation of JNK cascade</w:t>
            </w:r>
          </w:p>
        </w:tc>
      </w:tr>
      <w:tr w:rsidR="00CF3A85" w:rsidRPr="00F87E5F" w:rsidTr="001C4C37">
        <w:trPr>
          <w:trHeight w:val="15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23896-185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low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molecular weight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phosphotyrosine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 phosphatase-like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7.90E-111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:cytoplasm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F:non-membrane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spanning protein tyrosine phosphatase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F:acid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phosphatase activity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7750-426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lysine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-specific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demethylase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8.93E-91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11279-335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mitochondrial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ribosomal protein l37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:mitochondrial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ribosome;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F:structural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constituent of ribosome;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P:translation</w:t>
            </w:r>
            <w:proofErr w:type="spellEnd"/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7975-418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myosin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light chain smooth muscle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:protein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phosphorylation; F:ATP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F:protein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serine/threonine kinase activity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29218-108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-alpha-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acetyltransferase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50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9.57E-124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99.40%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:cytoplasm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 F:N-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acetyltransferase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F:protein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binding=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5754-511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otu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domain-containing protein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7.42E-67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1396-1029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proteasome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activator complex subunit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:endopeptidase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activator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P:positive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regulation of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endopeptidase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2482-790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protein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diaphanous homolog 1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:actin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P:actin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filament polymerization;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F:Rho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38691-21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6931660</wp:posOffset>
                      </wp:positionH>
                      <wp:positionV relativeFrom="paragraph">
                        <wp:posOffset>-690245</wp:posOffset>
                      </wp:positionV>
                      <wp:extent cx="914400" cy="914400"/>
                      <wp:effectExtent l="2540" t="0" r="0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A85" w:rsidRPr="007765EB" w:rsidRDefault="00CF3A85" w:rsidP="00CF3A85">
                                  <w:pPr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</w:pPr>
                                  <w:r w:rsidRPr="007765EB"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  <w:t>168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45.8pt;margin-top:-54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" stroked="f">
                      <v:textbox style="layout-flow:vertical;mso-layout-flow-alt:bottom-to-top" inset=",7.2pt,,7.2pt">
                        <w:txbxContent>
                          <w:p w:rsidR="00CF3A85" w:rsidRPr="007765EB" w:rsidRDefault="00CF3A85" w:rsidP="00CF3A85">
                            <w:pPr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7765EB">
                              <w:rPr>
                                <w:rFonts w:ascii="Times New Roman" w:hAnsi="Times New Roman"/>
                                <w:color w:val="FFFFFF"/>
                              </w:rPr>
                              <w:t>168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protein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mdm4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4.28E-21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81.25%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:G0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G1 transition;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P:negative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regulation of apoptotic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P:protein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stabilization</w:t>
            </w:r>
          </w:p>
        </w:tc>
      </w:tr>
      <w:tr w:rsidR="00CF3A85" w:rsidRPr="00F87E5F" w:rsidTr="001C4C37">
        <w:trPr>
          <w:trHeight w:val="12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27691-127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retroviral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nucleocapsid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 gag containing protein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2.99E-31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:nucleic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acid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P:viral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F:zinc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binding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1371-1036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signal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recognition particle 9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4.23E-51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:signal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recognition particle, endoplasmic reticulum targeting;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P:negative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regulation of translational elongation; F:7S RNA binding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37967-26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sorbin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and sh3 domain-containing protein 2 isoform x3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:Z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disc;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F:structural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constituent of cytoskeleton;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F:structural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constituent of muscle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14102-290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succinate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dehydrogenase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1.95E-94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:metal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F:succinate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dehydrogenase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F:heme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3135-709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9 superfamily member 1 isoform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:autophagic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vacuole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C:lysosomal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C:integral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31201-85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 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2.73E-47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:integral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P:replicative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cell aging;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C:Golgi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apparatus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22365-204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 19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8.76E-169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:integral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37015-34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tubulin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folding cofactor e-like isoform x6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:cytoskeleton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C:cytoplasm</w:t>
            </w:r>
            <w:proofErr w:type="spellEnd"/>
          </w:p>
        </w:tc>
      </w:tr>
      <w:tr w:rsidR="00CF3A85" w:rsidRPr="00F87E5F" w:rsidTr="001C4C37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1749-927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utrophin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isoform x2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:integrin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raft;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F:zinc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binding</w:t>
            </w:r>
          </w:p>
        </w:tc>
      </w:tr>
      <w:tr w:rsidR="00CF3A85" w:rsidRPr="00F87E5F" w:rsidTr="001C4C37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SweeD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Seq.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6931660</wp:posOffset>
                      </wp:positionH>
                      <wp:positionV relativeFrom="paragraph">
                        <wp:posOffset>-883285</wp:posOffset>
                      </wp:positionV>
                      <wp:extent cx="914400" cy="914400"/>
                      <wp:effectExtent l="2540" t="0" r="0" b="190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A85" w:rsidRPr="007765EB" w:rsidRDefault="00CF3A85" w:rsidP="00CF3A85">
                                  <w:pPr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</w:pPr>
                                  <w:r w:rsidRPr="007765EB"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  <w:t>169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545.8pt;margin-top:-69.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" stroked="f">
                      <v:textbox style="layout-flow:vertical;mso-layout-flow-alt:bottom-to-top" inset=",7.2pt,,7.2pt">
                        <w:txbxContent>
                          <w:p w:rsidR="00CF3A85" w:rsidRPr="007765EB" w:rsidRDefault="00CF3A85" w:rsidP="00CF3A85">
                            <w:pPr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7765EB">
                              <w:rPr>
                                <w:rFonts w:ascii="Times New Roman" w:hAnsi="Times New Roman"/>
                                <w:color w:val="FFFFFF"/>
                              </w:rPr>
                              <w:t>169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Seq. Description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Seq. Length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#Hits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eValue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mean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Similarity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#GOs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GOs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42-3615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2-oxoglutarate dehydrogenase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98.20%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:heat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shock protein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F:thiamine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pyrophosphate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F:oxoglutarate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dehydrogenase (NAD+) activity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537-1509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26s proteasome non-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atpase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regulatory subunit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:protein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 involved in protein folding;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C:proteasome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regulatory particle, base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subcomplex</w:t>
            </w:r>
            <w:proofErr w:type="spellEnd"/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27546-129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6- liver type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:response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glucose stimulus;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F:fructose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F:kinase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F:metal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binding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37202-32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PREDICTED: poly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:nucleic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acid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C:cytoplasm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 F:NAD+ ADP-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ribosyltransferase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10636-348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aflatoxin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b1 aldehyde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reductase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member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:daunorubicin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metabolic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C:Golgi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apparatus;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F:alditol:NADP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+ 1-oxidoreductase activity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39-3749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alpha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aminoadipic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semialdehyde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mitochondrial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97.40%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:L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-lysine catabolic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F:saccharopine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dehydrogenase (NADP+, L-lysine-forming)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C:mitochondrion</w:t>
            </w:r>
            <w:proofErr w:type="spellEnd"/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35790-44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apolipoprotein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b- 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82.40%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2034-860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dehydrogenase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reductase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sdr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family) member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P:oxidation-reduction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:integral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membrane; F:NADP-retinol dehydrogenase activity</w:t>
            </w:r>
          </w:p>
        </w:tc>
      </w:tr>
      <w:tr w:rsidR="00CF3A85" w:rsidRPr="00F87E5F" w:rsidTr="001C4C37">
        <w:trPr>
          <w:trHeight w:val="12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408-1655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6931660</wp:posOffset>
                      </wp:positionH>
                      <wp:positionV relativeFrom="paragraph">
                        <wp:posOffset>-690245</wp:posOffset>
                      </wp:positionV>
                      <wp:extent cx="914400" cy="914400"/>
                      <wp:effectExtent l="2540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A85" w:rsidRPr="007765EB" w:rsidRDefault="00CF3A85" w:rsidP="00CF3A85">
                                  <w:pPr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</w:pPr>
                                  <w:r w:rsidRPr="007765EB">
                                    <w:rPr>
                                      <w:rFonts w:ascii="Times New Roman" w:hAnsi="Times New Roman"/>
                                      <w:color w:val="FFFFFF"/>
                                    </w:rPr>
                                    <w:t>170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545.8pt;margin-top:-54.3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" stroked="f">
                      <v:textbox style="layout-flow:vertical;mso-layout-flow-alt:bottom-to-top" inset=",7.2pt,,7.2pt">
                        <w:txbxContent>
                          <w:p w:rsidR="00CF3A85" w:rsidRPr="007765EB" w:rsidRDefault="00CF3A85" w:rsidP="00CF3A85">
                            <w:pPr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7765EB">
                              <w:rPr>
                                <w:rFonts w:ascii="Times New Roman" w:hAnsi="Times New Roman"/>
                                <w:color w:val="FFFFFF"/>
                              </w:rPr>
                              <w:t>170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disintegrin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and metalloproteinase domain-containing protein 9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:integrin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P:response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manganese ion;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P:monocyte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activation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4818-563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exportin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-t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:Ran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C:nuclear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pore;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P:tRNA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export from nucleus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342-1776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fatty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acid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desaturase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:arachidonic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acid metabolic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P:transport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P:electron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transport chain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533-1512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fructose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-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bisphosphatase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3964-627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heat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shock protein alpha class a member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:cell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surface;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C:brush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border membrane; F:GTP binding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8960-388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hepatocyte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growth factor activator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:extracellular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space;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P:proteolysis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F:serine-type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endopeptidase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1583-971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isoform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cra_a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:chaperone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-mediated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 folding;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P:response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virus;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P:response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misfolded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</w:t>
            </w:r>
          </w:p>
        </w:tc>
      </w:tr>
      <w:tr w:rsidR="00CF3A85" w:rsidRPr="00F87E5F" w:rsidTr="001C4C37">
        <w:trPr>
          <w:trHeight w:val="12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951-1212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lysosomal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-associated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protein 4a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1.83E-164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:endomembrane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system;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C:integral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C:Golgi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apparatus</w:t>
            </w:r>
          </w:p>
        </w:tc>
      </w:tr>
      <w:tr w:rsidR="00CF3A85" w:rsidRPr="00F87E5F" w:rsidTr="001C4C37">
        <w:trPr>
          <w:trHeight w:val="15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26488-144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pentatricopeptide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repeat domain-containing protein mitochondrial isoform x2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3.70E-124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8466-403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rcc1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btb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domain-containing protein 2 isoform 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2.45E-81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84.20%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28127-122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sarcosine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mitochondrial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:aminomethyltransferase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P:oxidation-reduction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process;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F:folic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acid binding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17856-243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serine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protease inhibitor a3c-like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1596-968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small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ubiquitin-related modifier 2 isoform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3.66E-73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91.80%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:protein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sumoylation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P:positive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regulation of transcription from RNA polymerase II promoter; F:SUMO ligase activity</w:t>
            </w:r>
          </w:p>
        </w:tc>
      </w:tr>
      <w:tr w:rsidR="00CF3A85" w:rsidRPr="00F87E5F" w:rsidTr="001C4C37">
        <w:trPr>
          <w:trHeight w:val="12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14528-283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solute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carrier family 22 (organic anion transporter) member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:integral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plasma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C:basolateral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plasma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P:ion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transport</w:t>
            </w:r>
          </w:p>
        </w:tc>
      </w:tr>
      <w:tr w:rsidR="00CF3A85" w:rsidRPr="00F87E5F" w:rsidTr="001C4C37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1782-919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solute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carrier family 39 (zinc transporter) member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7.37E-170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98.00%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:plasma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membrane;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P:zinc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transmembrane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transport;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F:receptor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binding</w:t>
            </w:r>
          </w:p>
        </w:tc>
      </w:tr>
      <w:tr w:rsidR="00CF3A85" w:rsidRPr="00F87E5F" w:rsidTr="001C4C37">
        <w:trPr>
          <w:trHeight w:val="600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243-1951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solute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carrier family member 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98.00%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:gluconeogenesis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P:response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calcium ion;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F:calcium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ion binding</w:t>
            </w:r>
          </w:p>
        </w:tc>
      </w:tr>
      <w:tr w:rsidR="00CF3A85" w:rsidRPr="00F87E5F" w:rsidTr="001C4C37">
        <w:trPr>
          <w:trHeight w:val="12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6315-484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udp</w:t>
            </w:r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-glucuronosyltransferase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3a1-like isoform x1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83.80%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85" w:rsidRPr="00F87E5F" w:rsidRDefault="00CF3A85" w:rsidP="001C4C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  <w:proofErr w:type="gram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:glucuronosyltransferase</w:t>
            </w:r>
            <w:proofErr w:type="spellEnd"/>
            <w:proofErr w:type="gram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activity;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P:cellular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response to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genistein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C:integral</w:t>
            </w:r>
            <w:proofErr w:type="spellEnd"/>
            <w:r w:rsidRPr="00F87E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to membrane</w:t>
            </w:r>
          </w:p>
        </w:tc>
      </w:tr>
    </w:tbl>
    <w:p w:rsidR="00CF3A85" w:rsidRDefault="00CF3A85" w:rsidP="00CF3A85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-8181975</wp:posOffset>
                </wp:positionH>
                <wp:positionV relativeFrom="paragraph">
                  <wp:posOffset>-914400</wp:posOffset>
                </wp:positionV>
                <wp:extent cx="914400" cy="91440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85" w:rsidRPr="00F8318B" w:rsidRDefault="00CF3A85" w:rsidP="00CF3A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318B">
                              <w:rPr>
                                <w:rFonts w:ascii="Times New Roman" w:hAnsi="Times New Roman"/>
                              </w:rPr>
                              <w:t>171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44.2pt;margin-top:-71.9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" filled="f" stroked="f">
                <v:textbox style="layout-flow:vertical;mso-layout-flow-alt:bottom-to-top" inset=",7.2pt,,7.2pt">
                  <w:txbxContent>
                    <w:p w:rsidR="00CF3A85" w:rsidRPr="00F8318B" w:rsidRDefault="00CF3A85" w:rsidP="00CF3A85">
                      <w:pPr>
                        <w:rPr>
                          <w:rFonts w:ascii="Times New Roman" w:hAnsi="Times New Roman"/>
                        </w:rPr>
                      </w:pPr>
                      <w:r w:rsidRPr="00F8318B">
                        <w:rPr>
                          <w:rFonts w:ascii="Times New Roman" w:hAnsi="Times New Roman"/>
                        </w:rPr>
                        <w:t>171</w:t>
                      </w:r>
                    </w:p>
                  </w:txbxContent>
                </v:textbox>
              </v:shape>
            </w:pict>
          </mc:Fallback>
        </mc:AlternateContent>
      </w:r>
    </w:p>
    <w:p w:rsidR="00925293" w:rsidRDefault="00925293"/>
    <w:sectPr w:rsidR="00925293" w:rsidSect="00925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5"/>
    <w:rsid w:val="00925293"/>
    <w:rsid w:val="00A9037B"/>
    <w:rsid w:val="00C825FD"/>
    <w:rsid w:val="00C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8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F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8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F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7564</Characters>
  <Application>Microsoft Macintosh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</dc:creator>
  <cp:keywords/>
  <dc:description/>
  <cp:lastModifiedBy>Stephen Harris</cp:lastModifiedBy>
  <cp:revision>2</cp:revision>
  <dcterms:created xsi:type="dcterms:W3CDTF">2016-08-31T17:44:00Z</dcterms:created>
  <dcterms:modified xsi:type="dcterms:W3CDTF">2016-08-31T17:44:00Z</dcterms:modified>
</cp:coreProperties>
</file>