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CE10" w14:textId="6A696F0B" w:rsidR="00777740" w:rsidRPr="00DD7C06" w:rsidRDefault="00981DC6" w:rsidP="00F672AD">
      <w:pPr>
        <w:spacing w:line="480" w:lineRule="auto"/>
        <w:outlineLvl w:val="0"/>
        <w:rPr>
          <w:rFonts w:ascii="Arial" w:hAnsi="Arial" w:cs="Arial"/>
          <w:b/>
          <w:bCs/>
        </w:rPr>
      </w:pPr>
      <w:r w:rsidRPr="00DD7C06">
        <w:rPr>
          <w:rFonts w:ascii="Arial" w:hAnsi="Arial" w:cs="Arial"/>
          <w:b/>
          <w:bCs/>
        </w:rPr>
        <w:t>Supplementary Material</w:t>
      </w:r>
      <w:r w:rsidR="009D7680" w:rsidRPr="00DD7C06">
        <w:rPr>
          <w:rFonts w:ascii="Arial" w:hAnsi="Arial" w:cs="Arial"/>
          <w:b/>
          <w:bCs/>
        </w:rPr>
        <w:t xml:space="preserve">: </w:t>
      </w:r>
      <w:r w:rsidR="00C72ADD" w:rsidRPr="00DD7C06">
        <w:rPr>
          <w:rFonts w:ascii="Arial" w:hAnsi="Arial" w:cs="Arial"/>
          <w:b/>
          <w:bCs/>
        </w:rPr>
        <w:t>Cluster Trajectory Evaluation</w:t>
      </w:r>
    </w:p>
    <w:p w14:paraId="17BAB978" w14:textId="592D4160" w:rsidR="004D162D" w:rsidRPr="00DD7C06" w:rsidRDefault="00777740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DD7C06">
        <w:rPr>
          <w:rFonts w:ascii="Arial" w:eastAsia="Times New Roman" w:hAnsi="Arial" w:cs="Arial"/>
          <w:color w:val="000000"/>
        </w:rPr>
        <w:t xml:space="preserve">To evaluate the optimal number of cluster trajectories, we </w:t>
      </w:r>
      <w:r w:rsidR="004D162D" w:rsidRPr="00DD7C06">
        <w:rPr>
          <w:rFonts w:ascii="Arial" w:eastAsia="Times New Roman" w:hAnsi="Arial" w:cs="Arial"/>
          <w:color w:val="000000"/>
        </w:rPr>
        <w:t xml:space="preserve">assessed model fit by using </w:t>
      </w:r>
      <w:proofErr w:type="spellStart"/>
      <w:r w:rsidR="004D162D" w:rsidRPr="00DD7C06">
        <w:rPr>
          <w:rFonts w:ascii="Arial" w:eastAsia="Times New Roman" w:hAnsi="Arial" w:cs="Arial"/>
          <w:color w:val="000000"/>
        </w:rPr>
        <w:t>i</w:t>
      </w:r>
      <w:proofErr w:type="spellEnd"/>
      <w:r w:rsidR="004D162D" w:rsidRPr="00DD7C06">
        <w:rPr>
          <w:rFonts w:ascii="Arial" w:eastAsia="Times New Roman" w:hAnsi="Arial" w:cs="Arial"/>
          <w:color w:val="000000"/>
        </w:rPr>
        <w:t xml:space="preserve">) the Sum of Squared Error (SSE) within each cluster, ii) SSE between clusters, and iii) the Partitioning Around </w:t>
      </w:r>
      <w:proofErr w:type="spellStart"/>
      <w:r w:rsidR="004D162D" w:rsidRPr="00DD7C06">
        <w:rPr>
          <w:rFonts w:ascii="Arial" w:eastAsia="Times New Roman" w:hAnsi="Arial" w:cs="Arial"/>
          <w:color w:val="000000"/>
        </w:rPr>
        <w:t>Mediods</w:t>
      </w:r>
      <w:proofErr w:type="spellEnd"/>
      <w:r w:rsidR="004D162D" w:rsidRPr="00DD7C06">
        <w:rPr>
          <w:rFonts w:ascii="Arial" w:eastAsia="Times New Roman" w:hAnsi="Arial" w:cs="Arial"/>
          <w:color w:val="000000"/>
        </w:rPr>
        <w:t xml:space="preserve"> (PAM) method at baseline to measure how well individuals belong to a cluster trajectory and by using scree plots to visualize an “elbow,” or point representing the optimal number of clusters.</w:t>
      </w:r>
      <w:r w:rsidR="00BA070D" w:rsidRPr="00DD7C06">
        <w:rPr>
          <w:rFonts w:ascii="Arial" w:eastAsia="Times New Roman" w:hAnsi="Arial" w:cs="Arial"/>
          <w:color w:val="000000"/>
        </w:rPr>
        <w:t xml:space="preserve"> Each model was repeatedly fitted with the number of clusters increasing step-wise from 2 to 6 using maximum likelihood criterion, computed using the KmL3D algorithm.</w:t>
      </w:r>
    </w:p>
    <w:p w14:paraId="28CCB68E" w14:textId="77777777" w:rsidR="00777740" w:rsidRPr="00DD7C06" w:rsidRDefault="00777740" w:rsidP="00F672AD">
      <w:pPr>
        <w:spacing w:after="0" w:line="480" w:lineRule="auto"/>
        <w:rPr>
          <w:rFonts w:ascii="Arial" w:eastAsia="Times New Roman" w:hAnsi="Arial" w:cs="Arial"/>
        </w:rPr>
      </w:pPr>
    </w:p>
    <w:p w14:paraId="52A3F444" w14:textId="77777777" w:rsidR="009B6E91" w:rsidRPr="00DD7C06" w:rsidRDefault="009B6E91" w:rsidP="00F672AD">
      <w:pPr>
        <w:spacing w:after="0" w:line="48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DD7C06">
        <w:rPr>
          <w:rFonts w:ascii="Arial" w:eastAsia="Times New Roman" w:hAnsi="Arial" w:cs="Arial"/>
          <w:bCs/>
          <w:i/>
          <w:iCs/>
          <w:color w:val="000000"/>
        </w:rPr>
        <w:t xml:space="preserve">The Sum of Squared Error (SSE) within each cluster </w:t>
      </w:r>
    </w:p>
    <w:p w14:paraId="63C9BF1A" w14:textId="0D828F59" w:rsidR="00777740" w:rsidRPr="00DD7C06" w:rsidRDefault="000162A1" w:rsidP="00F672AD">
      <w:pPr>
        <w:spacing w:after="0" w:line="480" w:lineRule="auto"/>
        <w:rPr>
          <w:rFonts w:ascii="Arial" w:eastAsia="Times New Roman" w:hAnsi="Arial" w:cs="Arial"/>
        </w:rPr>
      </w:pPr>
      <w:r w:rsidRPr="00DD7C06">
        <w:rPr>
          <w:rFonts w:ascii="Arial" w:eastAsia="Times New Roman" w:hAnsi="Arial" w:cs="Arial"/>
          <w:color w:val="000000"/>
        </w:rPr>
        <w:t xml:space="preserve">The </w:t>
      </w:r>
      <w:r w:rsidR="009B6E91" w:rsidRPr="00DD7C06">
        <w:rPr>
          <w:rFonts w:ascii="Arial" w:eastAsia="Times New Roman" w:hAnsi="Arial" w:cs="Arial"/>
          <w:color w:val="000000"/>
        </w:rPr>
        <w:t>SSE</w:t>
      </w:r>
      <w:r w:rsidR="00777740" w:rsidRPr="00DD7C06">
        <w:rPr>
          <w:rFonts w:ascii="Arial" w:eastAsia="Times New Roman" w:hAnsi="Arial" w:cs="Arial"/>
          <w:color w:val="000000"/>
        </w:rPr>
        <w:t xml:space="preserve"> within each cluster measure</w:t>
      </w:r>
      <w:r w:rsidR="00E30C16" w:rsidRPr="00DD7C06">
        <w:rPr>
          <w:rFonts w:ascii="Arial" w:eastAsia="Times New Roman" w:hAnsi="Arial" w:cs="Arial"/>
          <w:color w:val="000000"/>
        </w:rPr>
        <w:t xml:space="preserve">s </w:t>
      </w:r>
      <w:r w:rsidR="00777740" w:rsidRPr="00DD7C06">
        <w:rPr>
          <w:rFonts w:ascii="Arial" w:eastAsia="Times New Roman" w:hAnsi="Arial" w:cs="Arial"/>
          <w:color w:val="000000"/>
        </w:rPr>
        <w:t xml:space="preserve">how well individuals belong to a cluster trajectory (cohesiveness).   </w:t>
      </w:r>
      <w:r w:rsidR="00E30C16" w:rsidRPr="00DD7C06">
        <w:rPr>
          <w:rFonts w:ascii="Arial" w:eastAsia="Times New Roman" w:hAnsi="Arial" w:cs="Arial"/>
          <w:color w:val="000000"/>
        </w:rPr>
        <w:t xml:space="preserve">An obvious bend or “elbow” indicates the “optimal” number of clusters that fit the data. </w:t>
      </w:r>
      <w:r w:rsidR="00777740" w:rsidRPr="00DD7C06">
        <w:rPr>
          <w:rFonts w:ascii="Arial" w:eastAsia="Times New Roman" w:hAnsi="Arial" w:cs="Arial"/>
          <w:color w:val="000000"/>
        </w:rPr>
        <w:t xml:space="preserve">For </w:t>
      </w:r>
      <w:r w:rsidR="009B6E91" w:rsidRPr="00DD7C06">
        <w:rPr>
          <w:rFonts w:ascii="Arial" w:eastAsia="Times New Roman" w:hAnsi="Arial" w:cs="Arial"/>
          <w:color w:val="000000"/>
        </w:rPr>
        <w:t xml:space="preserve">both </w:t>
      </w:r>
      <w:r w:rsidR="00777740" w:rsidRPr="00DD7C06">
        <w:rPr>
          <w:rFonts w:ascii="Arial" w:eastAsia="Times New Roman" w:hAnsi="Arial" w:cs="Arial"/>
          <w:color w:val="000000"/>
        </w:rPr>
        <w:t>SANS-GAS</w:t>
      </w:r>
      <w:r w:rsidR="009B6E91" w:rsidRPr="00DD7C06">
        <w:rPr>
          <w:rFonts w:ascii="Arial" w:eastAsia="Times New Roman" w:hAnsi="Arial" w:cs="Arial"/>
          <w:color w:val="000000"/>
        </w:rPr>
        <w:t xml:space="preserve"> and SAPS-GAS</w:t>
      </w:r>
      <w:r w:rsidR="00777740" w:rsidRPr="00DD7C06">
        <w:rPr>
          <w:rFonts w:ascii="Arial" w:eastAsia="Times New Roman" w:hAnsi="Arial" w:cs="Arial"/>
          <w:color w:val="000000"/>
        </w:rPr>
        <w:t>, the optimal number of clusters appe</w:t>
      </w:r>
      <w:r w:rsidR="00F614BC" w:rsidRPr="00DD7C06">
        <w:rPr>
          <w:rFonts w:ascii="Arial" w:eastAsia="Times New Roman" w:hAnsi="Arial" w:cs="Arial"/>
          <w:color w:val="000000"/>
        </w:rPr>
        <w:t xml:space="preserve">ars to be 4, where there is an </w:t>
      </w:r>
      <w:r w:rsidR="00777740" w:rsidRPr="00DD7C06">
        <w:rPr>
          <w:rFonts w:ascii="Arial" w:eastAsia="Times New Roman" w:hAnsi="Arial" w:cs="Arial"/>
          <w:color w:val="000000"/>
        </w:rPr>
        <w:t>“elbow”</w:t>
      </w:r>
      <w:r w:rsidR="005C1939" w:rsidRPr="00DD7C06">
        <w:rPr>
          <w:rFonts w:ascii="Arial" w:eastAsia="Times New Roman" w:hAnsi="Arial" w:cs="Arial"/>
          <w:color w:val="000000"/>
        </w:rPr>
        <w:t xml:space="preserve"> (Figure S1a</w:t>
      </w:r>
      <w:r w:rsidR="009B6E91" w:rsidRPr="00DD7C06">
        <w:rPr>
          <w:rFonts w:ascii="Arial" w:eastAsia="Times New Roman" w:hAnsi="Arial" w:cs="Arial"/>
          <w:color w:val="000000"/>
        </w:rPr>
        <w:t xml:space="preserve"> &amp; b</w:t>
      </w:r>
      <w:r w:rsidR="005C1939" w:rsidRPr="00DD7C06">
        <w:rPr>
          <w:rFonts w:ascii="Arial" w:eastAsia="Times New Roman" w:hAnsi="Arial" w:cs="Arial"/>
          <w:color w:val="000000"/>
        </w:rPr>
        <w:t>)</w:t>
      </w:r>
      <w:r w:rsidR="00777740" w:rsidRPr="00DD7C06">
        <w:rPr>
          <w:rFonts w:ascii="Arial" w:eastAsia="Times New Roman" w:hAnsi="Arial" w:cs="Arial"/>
          <w:color w:val="000000"/>
        </w:rPr>
        <w:t>.  </w:t>
      </w:r>
    </w:p>
    <w:p w14:paraId="4DB5316B" w14:textId="77777777" w:rsidR="00777740" w:rsidRPr="00DD7C06" w:rsidRDefault="00777740" w:rsidP="00F672AD">
      <w:pPr>
        <w:spacing w:after="0" w:line="480" w:lineRule="auto"/>
        <w:rPr>
          <w:rFonts w:ascii="Arial" w:eastAsia="Times New Roman" w:hAnsi="Arial" w:cs="Arial"/>
        </w:rPr>
      </w:pPr>
    </w:p>
    <w:p w14:paraId="3F0DF1A4" w14:textId="3C4A2534" w:rsidR="000162A1" w:rsidRPr="00DD7C06" w:rsidRDefault="000162A1" w:rsidP="00F672AD">
      <w:pPr>
        <w:spacing w:after="0" w:line="48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DD7C06">
        <w:rPr>
          <w:rFonts w:ascii="Arial" w:eastAsia="Times New Roman" w:hAnsi="Arial" w:cs="Arial"/>
          <w:bCs/>
          <w:i/>
          <w:iCs/>
          <w:color w:val="000000"/>
        </w:rPr>
        <w:t xml:space="preserve">The Sum of Squared Error (SSE) between clusters </w:t>
      </w:r>
    </w:p>
    <w:p w14:paraId="63A9DB28" w14:textId="1AADB6A8" w:rsidR="000162A1" w:rsidRPr="00DD7C06" w:rsidRDefault="00777740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DD7C06">
        <w:rPr>
          <w:rFonts w:ascii="Arial" w:eastAsia="Times New Roman" w:hAnsi="Arial" w:cs="Arial"/>
          <w:color w:val="000000"/>
        </w:rPr>
        <w:t>The SSE between clusters ascertains how well the clusters are separated, and this number is to be maximized.  </w:t>
      </w:r>
      <w:r w:rsidR="000162A1" w:rsidRPr="00DD7C06">
        <w:rPr>
          <w:rFonts w:ascii="Arial" w:eastAsia="Times New Roman" w:hAnsi="Arial" w:cs="Arial"/>
          <w:color w:val="000000"/>
        </w:rPr>
        <w:t xml:space="preserve">For </w:t>
      </w:r>
      <w:r w:rsidRPr="00DD7C06">
        <w:rPr>
          <w:rFonts w:ascii="Arial" w:eastAsia="Times New Roman" w:hAnsi="Arial" w:cs="Arial"/>
          <w:color w:val="000000"/>
        </w:rPr>
        <w:t xml:space="preserve">SANS-GAS, the cluster SSE between increases with </w:t>
      </w:r>
      <w:r w:rsidR="000162A1" w:rsidRPr="00DD7C06">
        <w:rPr>
          <w:rFonts w:ascii="Arial" w:eastAsia="Times New Roman" w:hAnsi="Arial" w:cs="Arial"/>
          <w:color w:val="000000"/>
        </w:rPr>
        <w:t>the number of clusters (Figure S1</w:t>
      </w:r>
      <w:r w:rsidRPr="00DD7C06">
        <w:rPr>
          <w:rFonts w:ascii="Arial" w:eastAsia="Times New Roman" w:hAnsi="Arial" w:cs="Arial"/>
          <w:color w:val="000000"/>
        </w:rPr>
        <w:t>c).  </w:t>
      </w:r>
      <w:r w:rsidR="000162A1" w:rsidRPr="00DD7C06">
        <w:rPr>
          <w:rFonts w:ascii="Arial" w:eastAsia="Times New Roman" w:hAnsi="Arial" w:cs="Arial"/>
          <w:color w:val="000000"/>
        </w:rPr>
        <w:t xml:space="preserve">For </w:t>
      </w:r>
      <w:r w:rsidRPr="00DD7C06">
        <w:rPr>
          <w:rFonts w:ascii="Arial" w:eastAsia="Times New Roman" w:hAnsi="Arial" w:cs="Arial"/>
          <w:color w:val="000000"/>
        </w:rPr>
        <w:t xml:space="preserve">SAPS-GAS </w:t>
      </w:r>
      <w:r w:rsidR="000162A1" w:rsidRPr="00DD7C06">
        <w:rPr>
          <w:rFonts w:ascii="Arial" w:eastAsia="Times New Roman" w:hAnsi="Arial" w:cs="Arial"/>
          <w:color w:val="000000"/>
        </w:rPr>
        <w:t>the optimal number of clusters appears to be 4 (</w:t>
      </w:r>
      <w:r w:rsidR="003922F2" w:rsidRPr="00DD7C06">
        <w:rPr>
          <w:rFonts w:ascii="Arial" w:eastAsia="Times New Roman" w:hAnsi="Arial" w:cs="Arial"/>
          <w:color w:val="000000"/>
        </w:rPr>
        <w:t>Figure</w:t>
      </w:r>
      <w:r w:rsidR="000162A1" w:rsidRPr="00DD7C06">
        <w:rPr>
          <w:rFonts w:ascii="Arial" w:eastAsia="Times New Roman" w:hAnsi="Arial" w:cs="Arial"/>
          <w:color w:val="000000"/>
        </w:rPr>
        <w:t xml:space="preserve"> </w:t>
      </w:r>
      <w:r w:rsidR="003922F2" w:rsidRPr="00DD7C06">
        <w:rPr>
          <w:rFonts w:ascii="Arial" w:eastAsia="Times New Roman" w:hAnsi="Arial" w:cs="Arial"/>
          <w:color w:val="000000"/>
        </w:rPr>
        <w:t>S</w:t>
      </w:r>
      <w:r w:rsidR="000162A1" w:rsidRPr="00DD7C06">
        <w:rPr>
          <w:rFonts w:ascii="Arial" w:eastAsia="Times New Roman" w:hAnsi="Arial" w:cs="Arial"/>
          <w:color w:val="000000"/>
        </w:rPr>
        <w:t>1</w:t>
      </w:r>
      <w:r w:rsidRPr="00DD7C06">
        <w:rPr>
          <w:rFonts w:ascii="Arial" w:eastAsia="Times New Roman" w:hAnsi="Arial" w:cs="Arial"/>
          <w:color w:val="000000"/>
        </w:rPr>
        <w:t>d).</w:t>
      </w:r>
    </w:p>
    <w:p w14:paraId="11EC5C62" w14:textId="77777777" w:rsidR="00684879" w:rsidRPr="00DD7C06" w:rsidRDefault="00684879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0A58E152" w14:textId="7EF5E9B1" w:rsidR="000E29DA" w:rsidRPr="00DD7C06" w:rsidRDefault="00580BE6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DD7C06">
        <w:rPr>
          <w:rFonts w:ascii="Arial" w:eastAsia="Times New Roman" w:hAnsi="Arial" w:cs="Arial"/>
          <w:color w:val="000000"/>
        </w:rPr>
        <w:t xml:space="preserve">Figure S1. Results of SSE within </w:t>
      </w:r>
      <w:r w:rsidR="00EB26FC" w:rsidRPr="00DD7C06">
        <w:rPr>
          <w:rFonts w:ascii="Arial" w:eastAsia="Times New Roman" w:hAnsi="Arial" w:cs="Arial"/>
          <w:color w:val="000000"/>
        </w:rPr>
        <w:t xml:space="preserve">each cluster (Top) </w:t>
      </w:r>
      <w:r w:rsidRPr="00DD7C06">
        <w:rPr>
          <w:rFonts w:ascii="Arial" w:eastAsia="Times New Roman" w:hAnsi="Arial" w:cs="Arial"/>
          <w:color w:val="000000"/>
        </w:rPr>
        <w:t xml:space="preserve">and </w:t>
      </w:r>
      <w:r w:rsidR="00EB26FC" w:rsidRPr="00DD7C06">
        <w:rPr>
          <w:rFonts w:ascii="Arial" w:eastAsia="Times New Roman" w:hAnsi="Arial" w:cs="Arial"/>
          <w:color w:val="000000"/>
        </w:rPr>
        <w:t xml:space="preserve">SSE </w:t>
      </w:r>
      <w:r w:rsidRPr="00DD7C06">
        <w:rPr>
          <w:rFonts w:ascii="Arial" w:eastAsia="Times New Roman" w:hAnsi="Arial" w:cs="Arial"/>
          <w:color w:val="000000"/>
        </w:rPr>
        <w:t>between cluster</w:t>
      </w:r>
      <w:r w:rsidR="00EB26FC" w:rsidRPr="00DD7C06">
        <w:rPr>
          <w:rFonts w:ascii="Arial" w:eastAsia="Times New Roman" w:hAnsi="Arial" w:cs="Arial"/>
          <w:color w:val="000000"/>
        </w:rPr>
        <w:t>s (Bottom)</w:t>
      </w:r>
      <w:r w:rsidRPr="00DD7C06">
        <w:rPr>
          <w:rFonts w:ascii="Arial" w:eastAsia="Times New Roman" w:hAnsi="Arial" w:cs="Arial"/>
          <w:color w:val="000000"/>
        </w:rPr>
        <w:t xml:space="preserve"> plots</w:t>
      </w:r>
    </w:p>
    <w:p w14:paraId="1A541FB8" w14:textId="77777777" w:rsidR="00383E81" w:rsidRPr="00DD7C06" w:rsidRDefault="00383E81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0EC8D012" w14:textId="72775726" w:rsidR="000E29DA" w:rsidRPr="00DD7C06" w:rsidRDefault="00AF3E33" w:rsidP="00F672AD">
      <w:pPr>
        <w:spacing w:after="0" w:line="480" w:lineRule="auto"/>
        <w:rPr>
          <w:rFonts w:ascii="Arial" w:eastAsia="Times New Roman" w:hAnsi="Arial" w:cs="Arial"/>
        </w:rPr>
      </w:pPr>
      <w:r w:rsidRPr="00DD7C06">
        <w:rPr>
          <w:rFonts w:ascii="Arial" w:eastAsia="Times New Roman" w:hAnsi="Arial" w:cs="Arial"/>
          <w:noProof/>
          <w:lang w:eastAsia="zh-CN"/>
        </w:rPr>
        <w:lastRenderedPageBreak/>
        <w:drawing>
          <wp:inline distT="0" distB="0" distL="0" distR="0" wp14:anchorId="67573CF8" wp14:editId="68AE4291">
            <wp:extent cx="5943600" cy="3980815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ttsburghFEP_MS_Suppl_Fig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5B61" w14:textId="77777777" w:rsidR="00777740" w:rsidRPr="00DD7C06" w:rsidRDefault="00777740" w:rsidP="00F672AD">
      <w:pPr>
        <w:spacing w:after="0" w:line="480" w:lineRule="auto"/>
        <w:rPr>
          <w:rFonts w:ascii="Arial" w:eastAsia="Times New Roman" w:hAnsi="Arial" w:cs="Arial"/>
        </w:rPr>
      </w:pPr>
    </w:p>
    <w:p w14:paraId="757E861F" w14:textId="77777777" w:rsidR="00684879" w:rsidRPr="00DD7C06" w:rsidRDefault="00684879" w:rsidP="00F672AD">
      <w:pPr>
        <w:spacing w:after="0" w:line="480" w:lineRule="auto"/>
        <w:rPr>
          <w:rFonts w:ascii="Arial" w:eastAsia="Times New Roman" w:hAnsi="Arial" w:cs="Arial"/>
          <w:i/>
          <w:color w:val="000000"/>
        </w:rPr>
      </w:pPr>
    </w:p>
    <w:p w14:paraId="50B317B4" w14:textId="65EC67AD" w:rsidR="00777740" w:rsidRPr="00DD7C06" w:rsidRDefault="00E10928" w:rsidP="00F672AD">
      <w:pPr>
        <w:spacing w:after="0" w:line="480" w:lineRule="auto"/>
        <w:rPr>
          <w:rFonts w:ascii="Arial" w:eastAsia="Times New Roman" w:hAnsi="Arial" w:cs="Arial"/>
          <w:i/>
        </w:rPr>
      </w:pPr>
      <w:r w:rsidRPr="00DD7C06">
        <w:rPr>
          <w:rFonts w:ascii="Arial" w:eastAsia="Times New Roman" w:hAnsi="Arial" w:cs="Arial"/>
          <w:i/>
          <w:color w:val="000000"/>
        </w:rPr>
        <w:t xml:space="preserve">Partitioning Around </w:t>
      </w:r>
      <w:proofErr w:type="spellStart"/>
      <w:r w:rsidRPr="00DD7C06">
        <w:rPr>
          <w:rFonts w:ascii="Arial" w:eastAsia="Times New Roman" w:hAnsi="Arial" w:cs="Arial"/>
          <w:i/>
          <w:color w:val="000000"/>
        </w:rPr>
        <w:t>Mediods</w:t>
      </w:r>
      <w:proofErr w:type="spellEnd"/>
      <w:r w:rsidRPr="00DD7C06">
        <w:rPr>
          <w:rFonts w:ascii="Arial" w:eastAsia="Times New Roman" w:hAnsi="Arial" w:cs="Arial"/>
          <w:i/>
          <w:color w:val="000000"/>
        </w:rPr>
        <w:t xml:space="preserve"> (PAM) clustering</w:t>
      </w:r>
    </w:p>
    <w:p w14:paraId="40806C35" w14:textId="3B67A3F6" w:rsidR="00777740" w:rsidRPr="00DD7C06" w:rsidRDefault="00E10928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DD7C06">
        <w:rPr>
          <w:rFonts w:ascii="Arial" w:eastAsia="Times New Roman" w:hAnsi="Arial" w:cs="Arial"/>
          <w:color w:val="000000"/>
        </w:rPr>
        <w:t>PAM</w:t>
      </w:r>
      <w:r w:rsidR="00777740" w:rsidRPr="00DD7C06">
        <w:rPr>
          <w:rFonts w:ascii="Arial" w:eastAsia="Times New Roman" w:hAnsi="Arial" w:cs="Arial"/>
          <w:color w:val="000000"/>
        </w:rPr>
        <w:t xml:space="preserve"> clustering</w:t>
      </w:r>
      <w:r w:rsidRPr="00DD7C06">
        <w:rPr>
          <w:rFonts w:ascii="Arial" w:eastAsia="Times New Roman" w:hAnsi="Arial" w:cs="Arial"/>
          <w:color w:val="000000"/>
        </w:rPr>
        <w:t xml:space="preserve"> analysis </w:t>
      </w:r>
      <w:r w:rsidR="00777740" w:rsidRPr="00DD7C06">
        <w:rPr>
          <w:rFonts w:ascii="Arial" w:eastAsia="Times New Roman" w:hAnsi="Arial" w:cs="Arial"/>
          <w:color w:val="000000"/>
        </w:rPr>
        <w:t xml:space="preserve">chooses actual data points as </w:t>
      </w:r>
      <w:proofErr w:type="spellStart"/>
      <w:r w:rsidR="00777740" w:rsidRPr="00DD7C06">
        <w:rPr>
          <w:rFonts w:ascii="Arial" w:eastAsia="Times New Roman" w:hAnsi="Arial" w:cs="Arial"/>
          <w:color w:val="000000"/>
        </w:rPr>
        <w:t>medioid</w:t>
      </w:r>
      <w:proofErr w:type="spellEnd"/>
      <w:r w:rsidR="00777740" w:rsidRPr="00DD7C06">
        <w:rPr>
          <w:rFonts w:ascii="Arial" w:eastAsia="Times New Roman" w:hAnsi="Arial" w:cs="Arial"/>
          <w:color w:val="000000"/>
        </w:rPr>
        <w:t xml:space="preserve"> centers, and works with an arbitrary distance matrix</w:t>
      </w:r>
      <w:r w:rsidR="004E1F26" w:rsidRPr="00DD7C06">
        <w:rPr>
          <w:rFonts w:ascii="Arial" w:eastAsia="Times New Roman" w:hAnsi="Arial" w:cs="Arial"/>
          <w:color w:val="000000"/>
        </w:rPr>
        <w:t xml:space="preserve"> </w:t>
      </w:r>
      <w:r w:rsidR="00C03869" w:rsidRPr="00DD7C06">
        <w:rPr>
          <w:rFonts w:ascii="Arial" w:eastAsia="Times New Roman" w:hAnsi="Arial" w:cs="Arial"/>
          <w:color w:val="000000"/>
        </w:rPr>
        <w:fldChar w:fldCharType="begin"/>
      </w:r>
      <w:r w:rsidR="00C03869" w:rsidRPr="00DD7C06">
        <w:rPr>
          <w:rFonts w:ascii="Arial" w:eastAsia="Times New Roman" w:hAnsi="Arial" w:cs="Arial"/>
          <w:color w:val="000000"/>
        </w:rPr>
        <w:instrText xml:space="preserve"> ADDIN EN.CITE &lt;EndNote&gt;&lt;Cite&gt;&lt;Author&gt;Kaufman&lt;/Author&gt;&lt;Year&gt;1987&lt;/Year&gt;&lt;RecNum&gt;2958&lt;/RecNum&gt;&lt;DisplayText&gt;(Kaufman and Rousseeuw, 1987)&lt;/DisplayText&gt;&lt;record&gt;&lt;rec-number&gt;2958&lt;/rec-number&gt;&lt;foreign-keys&gt;&lt;key app="EN" db-id="25vwr2wwat2rd1eszwaxw9ro5025xvfervse" timestamp="1505428149"&gt;2958&lt;/key&gt;&lt;/foreign-keys&gt;&lt;ref-type name="Book Section"&gt;5&lt;/ref-type&gt;&lt;contributors&gt;&lt;authors&gt;&lt;author&gt;Kaufman, L. &lt;/author&gt;&lt;author&gt;Rousseeuw, P. J.&lt;/author&gt;&lt;/authors&gt;&lt;secondary-authors&gt;&lt;author&gt;Dodge, Y.&lt;/author&gt;&lt;/secondary-authors&gt;&lt;/contributors&gt;&lt;titles&gt;&lt;title&gt;Clustering by means of Medoids&lt;/title&gt;&lt;secondary-title&gt;Statistical Data Analysis Based on the L1-Norm and Related Methods&lt;/secondary-title&gt;&lt;/titles&gt;&lt;pages&gt;405-416&lt;/pages&gt;&lt;dates&gt;&lt;year&gt;1987&lt;/year&gt;&lt;/dates&gt;&lt;pub-location&gt;North-Holland&lt;/pub-location&gt;&lt;publisher&gt;Birkhäuser&lt;/publisher&gt;&lt;urls&gt;&lt;/urls&gt;&lt;/record&gt;&lt;/Cite&gt;&lt;/EndNote&gt;</w:instrText>
      </w:r>
      <w:r w:rsidR="00C03869" w:rsidRPr="00DD7C06">
        <w:rPr>
          <w:rFonts w:ascii="Arial" w:eastAsia="Times New Roman" w:hAnsi="Arial" w:cs="Arial"/>
          <w:color w:val="000000"/>
        </w:rPr>
        <w:fldChar w:fldCharType="separate"/>
      </w:r>
      <w:r w:rsidR="00C03869" w:rsidRPr="00DD7C06">
        <w:rPr>
          <w:rFonts w:ascii="Arial" w:eastAsia="Times New Roman" w:hAnsi="Arial" w:cs="Arial"/>
          <w:noProof/>
          <w:color w:val="000000"/>
        </w:rPr>
        <w:t>(Kaufman and Rousseeuw, 1987)</w:t>
      </w:r>
      <w:r w:rsidR="00C03869" w:rsidRPr="00DD7C06">
        <w:rPr>
          <w:rFonts w:ascii="Arial" w:eastAsia="Times New Roman" w:hAnsi="Arial" w:cs="Arial"/>
          <w:color w:val="000000"/>
        </w:rPr>
        <w:fldChar w:fldCharType="end"/>
      </w:r>
      <w:r w:rsidR="00C03869" w:rsidRPr="00DD7C06">
        <w:rPr>
          <w:rFonts w:ascii="Arial" w:eastAsia="Times New Roman" w:hAnsi="Arial" w:cs="Arial"/>
          <w:color w:val="000000"/>
        </w:rPr>
        <w:t>.</w:t>
      </w:r>
      <w:r w:rsidR="00777740" w:rsidRPr="00DD7C06">
        <w:rPr>
          <w:rFonts w:ascii="Arial" w:eastAsia="Times New Roman" w:hAnsi="Arial" w:cs="Arial"/>
          <w:color w:val="000000"/>
        </w:rPr>
        <w:t xml:space="preserve">  PAM clustering for SANS-GAS at baseline indicates </w:t>
      </w:r>
      <w:r w:rsidR="00C03869" w:rsidRPr="00DD7C06">
        <w:rPr>
          <w:rFonts w:ascii="Arial" w:eastAsia="Times New Roman" w:hAnsi="Arial" w:cs="Arial"/>
          <w:color w:val="000000"/>
        </w:rPr>
        <w:t>the optimal number of clusters is 4</w:t>
      </w:r>
      <w:r w:rsidR="00777740" w:rsidRPr="00DD7C06">
        <w:rPr>
          <w:rFonts w:ascii="Arial" w:eastAsia="Times New Roman" w:hAnsi="Arial" w:cs="Arial"/>
          <w:color w:val="000000"/>
        </w:rPr>
        <w:t>. Likewise</w:t>
      </w:r>
      <w:r w:rsidR="0087578E" w:rsidRPr="00DD7C06">
        <w:rPr>
          <w:rFonts w:ascii="Arial" w:eastAsia="Times New Roman" w:hAnsi="Arial" w:cs="Arial"/>
          <w:color w:val="000000"/>
        </w:rPr>
        <w:t>,</w:t>
      </w:r>
      <w:r w:rsidR="00777740" w:rsidRPr="00DD7C06">
        <w:rPr>
          <w:rFonts w:ascii="Arial" w:eastAsia="Times New Roman" w:hAnsi="Arial" w:cs="Arial"/>
          <w:color w:val="000000"/>
        </w:rPr>
        <w:t xml:space="preserve"> for SAPS-GAS, PAM calculates 4 clusters </w:t>
      </w:r>
      <w:r w:rsidR="00C03869" w:rsidRPr="00DD7C06">
        <w:rPr>
          <w:rFonts w:ascii="Arial" w:eastAsia="Times New Roman" w:hAnsi="Arial" w:cs="Arial"/>
          <w:color w:val="000000"/>
        </w:rPr>
        <w:t>are the optimal number of clusters (Figure S2)</w:t>
      </w:r>
      <w:r w:rsidR="008A78DB" w:rsidRPr="00DD7C06">
        <w:rPr>
          <w:rFonts w:ascii="Arial" w:eastAsia="Times New Roman" w:hAnsi="Arial" w:cs="Arial"/>
          <w:color w:val="000000"/>
        </w:rPr>
        <w:t>.</w:t>
      </w:r>
      <w:r w:rsidR="00AF3E33" w:rsidRPr="00DD7C06">
        <w:rPr>
          <w:rFonts w:ascii="Arial" w:eastAsia="Times New Roman" w:hAnsi="Arial" w:cs="Arial"/>
          <w:color w:val="000000"/>
        </w:rPr>
        <w:t xml:space="preserve"> </w:t>
      </w:r>
      <w:r w:rsidR="00C716F0" w:rsidRPr="00DD7C06">
        <w:rPr>
          <w:rFonts w:ascii="Arial" w:eastAsia="Times New Roman" w:hAnsi="Arial" w:cs="Arial"/>
          <w:color w:val="000000"/>
        </w:rPr>
        <w:t> </w:t>
      </w:r>
    </w:p>
    <w:p w14:paraId="1BCBD576" w14:textId="77777777" w:rsidR="00580BE6" w:rsidRPr="00DD7C06" w:rsidRDefault="00580BE6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75C8CA15" w14:textId="7EF65CAB" w:rsidR="00580BE6" w:rsidRPr="00DD7C06" w:rsidRDefault="00580BE6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DD7C06">
        <w:rPr>
          <w:rFonts w:ascii="Arial" w:eastAsia="Times New Roman" w:hAnsi="Arial" w:cs="Arial"/>
          <w:color w:val="000000"/>
        </w:rPr>
        <w:t>Figure S2.</w:t>
      </w:r>
      <w:r w:rsidR="00383E81" w:rsidRPr="00DD7C06">
        <w:rPr>
          <w:rFonts w:ascii="Arial" w:eastAsia="Times New Roman" w:hAnsi="Arial" w:cs="Arial"/>
          <w:color w:val="000000"/>
        </w:rPr>
        <w:t xml:space="preserve"> Results of PAM analysis plots</w:t>
      </w:r>
    </w:p>
    <w:p w14:paraId="003CA140" w14:textId="77777777" w:rsidR="00AF3E33" w:rsidRPr="00DD7C06" w:rsidRDefault="00AF3E33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06058543" w14:textId="587996D3" w:rsidR="00AF3E33" w:rsidRPr="00DD7C06" w:rsidRDefault="00AF3E33" w:rsidP="00F672AD">
      <w:pPr>
        <w:spacing w:after="0" w:line="480" w:lineRule="auto"/>
        <w:rPr>
          <w:rFonts w:ascii="Arial" w:eastAsia="Times New Roman" w:hAnsi="Arial" w:cs="Arial"/>
        </w:rPr>
      </w:pPr>
      <w:r w:rsidRPr="00DD7C06">
        <w:rPr>
          <w:rFonts w:ascii="Arial" w:eastAsia="Times New Roman" w:hAnsi="Arial" w:cs="Arial"/>
          <w:noProof/>
          <w:lang w:eastAsia="zh-CN"/>
        </w:rPr>
        <w:lastRenderedPageBreak/>
        <w:drawing>
          <wp:inline distT="0" distB="0" distL="0" distR="0" wp14:anchorId="4B9C00AE" wp14:editId="7B3017A2">
            <wp:extent cx="5943600" cy="21094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ttsburghFEP_MS_Suppl_Fig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8966" w14:textId="77777777" w:rsidR="000E29DA" w:rsidRPr="00DD7C06" w:rsidRDefault="000E29DA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37F9EF2A" w14:textId="77777777" w:rsidR="000E29DA" w:rsidRPr="00DD7C06" w:rsidRDefault="000E29DA" w:rsidP="00F672AD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14:paraId="6CD2E959" w14:textId="43FB9923" w:rsidR="00777740" w:rsidRPr="00DD7C06" w:rsidRDefault="008A78DB" w:rsidP="00F672AD">
      <w:pPr>
        <w:spacing w:after="0" w:line="480" w:lineRule="auto"/>
        <w:rPr>
          <w:rFonts w:ascii="Arial" w:eastAsia="Times New Roman" w:hAnsi="Arial" w:cs="Arial"/>
        </w:rPr>
      </w:pPr>
      <w:r w:rsidRPr="00DD7C06">
        <w:rPr>
          <w:rFonts w:ascii="Arial" w:eastAsia="Times New Roman" w:hAnsi="Arial" w:cs="Arial"/>
          <w:color w:val="000000"/>
        </w:rPr>
        <w:t>Taken together, these cluster evaluation methods indicate that</w:t>
      </w:r>
      <w:r w:rsidR="009C58A2" w:rsidRPr="00DD7C06">
        <w:rPr>
          <w:rFonts w:ascii="Arial" w:eastAsia="Times New Roman" w:hAnsi="Arial" w:cs="Arial"/>
          <w:color w:val="000000"/>
        </w:rPr>
        <w:t>,</w:t>
      </w:r>
      <w:r w:rsidRPr="00DD7C06">
        <w:rPr>
          <w:rFonts w:ascii="Arial" w:eastAsia="Times New Roman" w:hAnsi="Arial" w:cs="Arial"/>
          <w:color w:val="000000"/>
        </w:rPr>
        <w:t xml:space="preserve"> </w:t>
      </w:r>
      <w:r w:rsidR="009C58A2" w:rsidRPr="00DD7C06">
        <w:rPr>
          <w:rFonts w:ascii="Arial" w:eastAsia="Times New Roman" w:hAnsi="Arial" w:cs="Arial"/>
          <w:color w:val="000000"/>
        </w:rPr>
        <w:t xml:space="preserve">for both SANS-GAS and SAPS-GAS, </w:t>
      </w:r>
      <w:r w:rsidRPr="00DD7C06">
        <w:rPr>
          <w:rFonts w:ascii="Arial" w:eastAsia="Times New Roman" w:hAnsi="Arial" w:cs="Arial"/>
          <w:color w:val="000000"/>
        </w:rPr>
        <w:t>the optimal number of clusters appears to be 4.</w:t>
      </w:r>
    </w:p>
    <w:p w14:paraId="7D6B5004" w14:textId="2F1539F8" w:rsidR="00777740" w:rsidRDefault="00777740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  <w:r w:rsidRPr="00DD7C06">
        <w:rPr>
          <w:rFonts w:ascii="Arial" w:eastAsia="Times New Roman" w:hAnsi="Arial" w:cs="Arial"/>
          <w:color w:val="252525"/>
          <w:shd w:val="clear" w:color="auto" w:fill="FFFFFF"/>
        </w:rPr>
        <w:br w:type="page"/>
      </w:r>
    </w:p>
    <w:p w14:paraId="5C5D9C9C" w14:textId="172467D3" w:rsidR="009B0DFF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lastRenderedPageBreak/>
        <w:t xml:space="preserve">Table S1. </w:t>
      </w:r>
      <w:r>
        <w:rPr>
          <w:rFonts w:ascii="Arial" w:eastAsia="Times New Roman" w:hAnsi="Arial" w:cs="Arial"/>
          <w:color w:val="252525"/>
          <w:shd w:val="clear" w:color="auto" w:fill="FFFFFF"/>
        </w:rPr>
        <w:t>SANS as predictor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: Comparisons among trajectory groups </w:t>
      </w:r>
    </w:p>
    <w:tbl>
      <w:tblPr>
        <w:tblW w:w="8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0"/>
        <w:gridCol w:w="1300"/>
        <w:gridCol w:w="1300"/>
        <w:gridCol w:w="1300"/>
        <w:gridCol w:w="1300"/>
        <w:gridCol w:w="1300"/>
      </w:tblGrid>
      <w:tr w:rsidR="009B0DFF" w:rsidRPr="00F3249E" w14:paraId="7EA57137" w14:textId="77777777" w:rsidTr="00090B35">
        <w:trPr>
          <w:trHeight w:val="83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A9C1239" w14:textId="77777777" w:rsidR="009B0DFF" w:rsidRPr="00F3249E" w:rsidRDefault="009B0DFF" w:rsidP="00090B35"/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073DCA4" w14:textId="77777777" w:rsidR="009B0DFF" w:rsidRPr="00F3249E" w:rsidRDefault="009B0DFF" w:rsidP="00090B35">
            <w:r w:rsidRPr="00F3249E">
              <w:t>Good vs. catch-up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7E44CF1" w14:textId="77777777" w:rsidR="009B0DFF" w:rsidRPr="00F3249E" w:rsidRDefault="009B0DFF" w:rsidP="00090B35">
            <w:r w:rsidRPr="00F3249E">
              <w:t>Good vs. Middle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C68951D" w14:textId="77777777" w:rsidR="009B0DFF" w:rsidRPr="00F3249E" w:rsidRDefault="009B0DFF" w:rsidP="00090B35">
            <w:r w:rsidRPr="00F3249E">
              <w:t>Catch-up vs. Middle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32D5206" w14:textId="77777777" w:rsidR="009B0DFF" w:rsidRPr="00F3249E" w:rsidRDefault="009B0DFF" w:rsidP="00090B35">
            <w:r w:rsidRPr="00F3249E">
              <w:t>Catch-up vs. Poor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B09DE0" w14:textId="77777777" w:rsidR="009B0DFF" w:rsidRPr="00F3249E" w:rsidRDefault="009B0DFF" w:rsidP="00090B35">
            <w:r w:rsidRPr="00F3249E">
              <w:t>Middle vs. Poor</w:t>
            </w:r>
          </w:p>
        </w:tc>
      </w:tr>
      <w:tr w:rsidR="009B0DFF" w:rsidRPr="00F3249E" w14:paraId="3BBA7F8C" w14:textId="77777777" w:rsidTr="00090B35">
        <w:trPr>
          <w:trHeight w:val="41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BF538D4" w14:textId="77777777" w:rsidR="009B0DFF" w:rsidRPr="00F3249E" w:rsidRDefault="009B0DFF" w:rsidP="00090B35">
            <w:r w:rsidRPr="00F3249E">
              <w:t>SCZ (%)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91DB94" w14:textId="77777777" w:rsidR="009B0DFF" w:rsidRPr="00F3249E" w:rsidRDefault="009B0DFF" w:rsidP="00090B35">
            <w:r w:rsidRPr="00F3249E"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BA1B04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4F57DC6" w14:textId="77777777" w:rsidR="009B0DFF" w:rsidRPr="00F3249E" w:rsidRDefault="009B0DFF" w:rsidP="00090B35">
            <w:r w:rsidRPr="00F3249E">
              <w:rPr>
                <w:lang w:val="el-GR"/>
              </w:rPr>
              <w:t xml:space="preserve">2 </w:t>
            </w:r>
            <w:r w:rsidRPr="00F3249E">
              <w:rPr>
                <w:lang w:val="is-IS"/>
              </w:rPr>
              <w:t>=6.35;</w:t>
            </w:r>
          </w:p>
          <w:p w14:paraId="48E6DBE3" w14:textId="77777777" w:rsidR="009B0DFF" w:rsidRPr="00F3249E" w:rsidRDefault="009B0DFF" w:rsidP="00090B35">
            <w:r w:rsidRPr="00F3249E">
              <w:rPr>
                <w:lang w:val="is-IS"/>
              </w:rPr>
              <w:t>P= 0.01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B8E6DD4" w14:textId="77777777" w:rsidR="009B0DFF" w:rsidRPr="00F3249E" w:rsidRDefault="009B0DFF" w:rsidP="00090B35">
            <w:r w:rsidRPr="00F3249E"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2183A1B" w14:textId="77777777" w:rsidR="009B0DFF" w:rsidRPr="00F3249E" w:rsidRDefault="009B0DFF" w:rsidP="00090B35">
            <w:r w:rsidRPr="00F3249E">
              <w:rPr>
                <w:lang w:val="el-GR"/>
              </w:rPr>
              <w:t xml:space="preserve">χ2 </w:t>
            </w:r>
            <w:r w:rsidRPr="00F3249E">
              <w:rPr>
                <w:lang w:val="is-IS"/>
              </w:rPr>
              <w:t>=13.73;</w:t>
            </w:r>
          </w:p>
          <w:p w14:paraId="7679DA59" w14:textId="77777777" w:rsidR="009B0DFF" w:rsidRPr="00F3249E" w:rsidRDefault="009B0DFF" w:rsidP="00090B35">
            <w:r w:rsidRPr="00F3249E">
              <w:rPr>
                <w:lang w:val="is-IS"/>
              </w:rPr>
              <w:t>P&lt; 0.001</w:t>
            </w:r>
          </w:p>
        </w:tc>
      </w:tr>
      <w:tr w:rsidR="009B0DFF" w:rsidRPr="00F3249E" w14:paraId="706BE828" w14:textId="77777777" w:rsidTr="00090B35">
        <w:trPr>
          <w:trHeight w:val="63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CBBE7F6" w14:textId="77777777" w:rsidR="009B0DFF" w:rsidRPr="00F3249E" w:rsidRDefault="009B0DFF" w:rsidP="00090B35">
            <w:r w:rsidRPr="00F3249E">
              <w:t>Affective psychosis (%)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BEBADB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135260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4C1F83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61E159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ED771" w14:textId="77777777" w:rsidR="009B0DFF" w:rsidRPr="00F3249E" w:rsidRDefault="009B0DFF" w:rsidP="00090B35"/>
        </w:tc>
      </w:tr>
      <w:tr w:rsidR="009B0DFF" w:rsidRPr="00F3249E" w14:paraId="309BA45A" w14:textId="77777777" w:rsidTr="00090B35">
        <w:trPr>
          <w:trHeight w:val="55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6B64C20" w14:textId="77777777" w:rsidR="009B0DFF" w:rsidRPr="00F3249E" w:rsidRDefault="009B0DFF" w:rsidP="00090B35">
            <w:r w:rsidRPr="00F3249E">
              <w:t>SEX Male (%)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A9362BB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3F8A8F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7B355A3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5E8FED9" w14:textId="77777777" w:rsidR="009B0DFF" w:rsidRPr="00F3249E" w:rsidRDefault="009B0DFF" w:rsidP="00090B35">
            <w:r w:rsidRPr="00F3249E">
              <w:rPr>
                <w:lang w:val="el-GR"/>
              </w:rPr>
              <w:t xml:space="preserve">χ2 </w:t>
            </w:r>
            <w:r w:rsidRPr="00F3249E">
              <w:rPr>
                <w:lang w:val="is-IS"/>
              </w:rPr>
              <w:t>=3.91;</w:t>
            </w:r>
          </w:p>
          <w:p w14:paraId="568579E3" w14:textId="77777777" w:rsidR="009B0DFF" w:rsidRPr="00F3249E" w:rsidRDefault="009B0DFF" w:rsidP="00090B35">
            <w:r w:rsidRPr="00F3249E">
              <w:rPr>
                <w:lang w:val="is-IS"/>
              </w:rPr>
              <w:t>P= 0.04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9A1D60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7F5B92DF" w14:textId="77777777" w:rsidTr="00090B35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DFCEF2E" w14:textId="77777777" w:rsidR="009B0DFF" w:rsidRPr="00F3249E" w:rsidRDefault="009B0DFF" w:rsidP="00090B35">
            <w:r w:rsidRPr="00F3249E">
              <w:t>White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B70936C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D47CA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ABF44D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6C1106D" w14:textId="77777777" w:rsidR="009B0DFF" w:rsidRPr="00F3249E" w:rsidRDefault="009B0DFF" w:rsidP="00090B35">
            <w:r w:rsidRPr="00F3249E">
              <w:rPr>
                <w:lang w:val="el-GR"/>
              </w:rPr>
              <w:t xml:space="preserve">χ2 </w:t>
            </w:r>
            <w:r w:rsidRPr="00F3249E">
              <w:rPr>
                <w:lang w:val="is-IS"/>
              </w:rPr>
              <w:t xml:space="preserve">=6.55;   </w:t>
            </w:r>
          </w:p>
          <w:p w14:paraId="579FE609" w14:textId="77777777" w:rsidR="009B0DFF" w:rsidRPr="00F3249E" w:rsidRDefault="009B0DFF" w:rsidP="00090B35">
            <w:r w:rsidRPr="00F3249E">
              <w:rPr>
                <w:lang w:val="is-IS"/>
              </w:rPr>
              <w:t>P= 0.009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C48C934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47AFE379" w14:textId="77777777" w:rsidTr="00090B35">
        <w:trPr>
          <w:trHeight w:val="29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71E840C" w14:textId="77777777" w:rsidR="009B0DFF" w:rsidRPr="00F3249E" w:rsidRDefault="009B0DFF" w:rsidP="00090B35">
            <w:r w:rsidRPr="00F3249E">
              <w:t>AA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BCB71E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C9F65B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FCCF96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B46EC2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9C3F9" w14:textId="77777777" w:rsidR="009B0DFF" w:rsidRPr="00F3249E" w:rsidRDefault="009B0DFF" w:rsidP="00090B35"/>
        </w:tc>
      </w:tr>
      <w:tr w:rsidR="009B0DFF" w:rsidRPr="00F3249E" w14:paraId="2B67E53F" w14:textId="77777777" w:rsidTr="00090B35">
        <w:trPr>
          <w:trHeight w:val="32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1B685C1" w14:textId="77777777" w:rsidR="009B0DFF" w:rsidRPr="00F3249E" w:rsidRDefault="009B0DFF" w:rsidP="00090B35">
            <w:r w:rsidRPr="00F3249E">
              <w:t>Others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60D11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9FF162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FC1CE3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ECF39A" w14:textId="77777777" w:rsidR="009B0DFF" w:rsidRPr="00F3249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A2B32" w14:textId="77777777" w:rsidR="009B0DFF" w:rsidRPr="00F3249E" w:rsidRDefault="009B0DFF" w:rsidP="00090B35"/>
        </w:tc>
      </w:tr>
      <w:tr w:rsidR="009B0DFF" w:rsidRPr="00F3249E" w14:paraId="073A7C80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BD271AF" w14:textId="77777777" w:rsidR="009B0DFF" w:rsidRPr="00F3249E" w:rsidRDefault="009B0DFF" w:rsidP="00090B35">
            <w:proofErr w:type="spellStart"/>
            <w:r w:rsidRPr="00F3249E">
              <w:t>Avg</w:t>
            </w:r>
            <w:proofErr w:type="spellEnd"/>
            <w:r w:rsidRPr="00F3249E">
              <w:t xml:space="preserve"> IQ score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360319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C5A969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4EFB1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026C4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EFFD27B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193A3146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C6ED60" w14:textId="77777777" w:rsidR="009B0DFF" w:rsidRPr="00F3249E" w:rsidRDefault="009B0DFF" w:rsidP="00090B35">
            <w:r w:rsidRPr="00F3249E">
              <w:t>Patient SES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F8D6288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E09A90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A6AFD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CB572D8" w14:textId="77777777" w:rsidR="009B0DFF" w:rsidRPr="00F3249E" w:rsidRDefault="009B0DFF" w:rsidP="00090B35">
            <w:r w:rsidRPr="00F3249E">
              <w:rPr>
                <w:lang w:val="nb-NO"/>
              </w:rPr>
              <w:t xml:space="preserve">t </w:t>
            </w:r>
            <w:proofErr w:type="gramStart"/>
            <w:r w:rsidRPr="00F3249E">
              <w:rPr>
                <w:lang w:val="nb-NO"/>
              </w:rPr>
              <w:t>=  3.04</w:t>
            </w:r>
            <w:proofErr w:type="gramEnd"/>
            <w:r w:rsidRPr="00F3249E">
              <w:rPr>
                <w:lang w:val="nb-NO"/>
              </w:rPr>
              <w:t>;</w:t>
            </w:r>
          </w:p>
          <w:p w14:paraId="5803C633" w14:textId="77777777" w:rsidR="009B0DFF" w:rsidRPr="00F3249E" w:rsidRDefault="009B0DFF" w:rsidP="00090B35">
            <w:r w:rsidRPr="00F3249E">
              <w:rPr>
                <w:lang w:val="nb-NO"/>
              </w:rPr>
              <w:t>P=0.003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3D76493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64E5E091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81040C" w14:textId="77777777" w:rsidR="009B0DFF" w:rsidRPr="00F3249E" w:rsidRDefault="009B0DFF" w:rsidP="00090B35">
            <w:r w:rsidRPr="00F3249E">
              <w:t>Parent SES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85345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361B1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BB921C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50ED5C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AED31E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2737A665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1E4FD21" w14:textId="77777777" w:rsidR="009B0DFF" w:rsidRPr="00F3249E" w:rsidRDefault="009B0DFF" w:rsidP="00090B35">
            <w:r w:rsidRPr="00F3249E">
              <w:t>Age onset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8CFCEC1" w14:textId="77777777" w:rsidR="009B0DFF" w:rsidRPr="00F3249E" w:rsidRDefault="009B0DFF" w:rsidP="00090B35">
            <w:r w:rsidRPr="00F3249E">
              <w:rPr>
                <w:lang w:val="de-DE"/>
              </w:rPr>
              <w:t xml:space="preserve">t </w:t>
            </w:r>
            <w:proofErr w:type="gramStart"/>
            <w:r w:rsidRPr="00F3249E">
              <w:rPr>
                <w:lang w:val="de-DE"/>
              </w:rPr>
              <w:t>=  -</w:t>
            </w:r>
            <w:proofErr w:type="gramEnd"/>
            <w:r w:rsidRPr="00F3249E">
              <w:rPr>
                <w:lang w:val="de-DE"/>
              </w:rPr>
              <w:t>3.09;</w:t>
            </w:r>
          </w:p>
          <w:p w14:paraId="473B8DF1" w14:textId="77777777" w:rsidR="009B0DFF" w:rsidRPr="00F3249E" w:rsidRDefault="009B0DFF" w:rsidP="00090B35">
            <w:r w:rsidRPr="00F3249E">
              <w:rPr>
                <w:lang w:val="de-DE"/>
              </w:rPr>
              <w:t>P=0.004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2C1297F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761C9E6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D8B517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4C07AE6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45262E81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CF72631" w14:textId="77777777" w:rsidR="009B0DFF" w:rsidRPr="00F3249E" w:rsidRDefault="009B0DFF" w:rsidP="00090B35">
            <w:r w:rsidRPr="00F3249E">
              <w:t>Substance use Frequency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080F3C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E15DCAE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7BFFDEB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B7CD9D8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FBDF328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37D3DA34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D2F70F" w14:textId="77777777" w:rsidR="009B0DFF" w:rsidRPr="00F3249E" w:rsidRDefault="009B0DFF" w:rsidP="00090B35">
            <w:r w:rsidRPr="00F3249E">
              <w:t>BPRS-18 items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C5CDF62" w14:textId="77777777" w:rsidR="009B0DFF" w:rsidRPr="00F3249E" w:rsidRDefault="009B0DFF" w:rsidP="00090B35">
            <w:r w:rsidRPr="00F3249E">
              <w:rPr>
                <w:lang w:val="de-DE"/>
              </w:rPr>
              <w:t>t = -2.75;</w:t>
            </w:r>
          </w:p>
          <w:p w14:paraId="61F2596A" w14:textId="77777777" w:rsidR="009B0DFF" w:rsidRPr="00F3249E" w:rsidRDefault="009B0DFF" w:rsidP="00090B35">
            <w:r w:rsidRPr="00F3249E">
              <w:rPr>
                <w:lang w:val="de-DE"/>
              </w:rPr>
              <w:t>P=0.009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95D14CC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2F38F0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4C3E7B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9D83B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72E71E8E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566CFFC" w14:textId="77777777" w:rsidR="009B0DFF" w:rsidRPr="00F3249E" w:rsidRDefault="009B0DFF" w:rsidP="00090B35">
            <w:r w:rsidRPr="00F3249E">
              <w:t>HRSM-24 items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45E13E" w14:textId="77777777" w:rsidR="009B0DFF" w:rsidRPr="00F3249E" w:rsidRDefault="009B0DFF" w:rsidP="00090B35">
            <w:r w:rsidRPr="00F3249E">
              <w:rPr>
                <w:lang w:val="de-DE"/>
              </w:rPr>
              <w:t>t = -2.47;</w:t>
            </w:r>
          </w:p>
          <w:p w14:paraId="67DEFA89" w14:textId="77777777" w:rsidR="009B0DFF" w:rsidRPr="00F3249E" w:rsidRDefault="009B0DFF" w:rsidP="00090B35">
            <w:r w:rsidRPr="00F3249E">
              <w:rPr>
                <w:lang w:val="de-DE"/>
              </w:rPr>
              <w:t>P=0.02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03E530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203232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D688E9E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F34427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30D8471F" w14:textId="77777777" w:rsidTr="00090B35">
        <w:trPr>
          <w:trHeight w:val="83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78C1E6E" w14:textId="77777777" w:rsidR="009B0DFF" w:rsidRPr="00F3249E" w:rsidRDefault="009B0DFF" w:rsidP="00090B35">
            <w:r w:rsidRPr="00F3249E">
              <w:t>WCST-</w:t>
            </w:r>
            <w:r w:rsidRPr="00F3249E">
              <w:rPr>
                <w:rFonts w:eastAsia="Times New Roman"/>
              </w:rPr>
              <w:t>perseverative errors</w:t>
            </w:r>
            <w:r w:rsidRPr="00F3249E"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5782AB7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E0B96A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D9E8AC3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63E2060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6CCBEE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649EBC94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42D4C0C" w14:textId="77777777" w:rsidR="009B0DFF" w:rsidRPr="00F3249E" w:rsidRDefault="009B0DFF" w:rsidP="00090B35">
            <w:r w:rsidRPr="00F3249E">
              <w:lastRenderedPageBreak/>
              <w:t>PMAS-CHILD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8CB55C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BA5AE71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22236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B423AC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FC93261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02EEC13C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B57805" w14:textId="77777777" w:rsidR="009B0DFF" w:rsidRPr="00F3249E" w:rsidRDefault="009B0DFF" w:rsidP="00090B35">
            <w:r w:rsidRPr="00F3249E">
              <w:t>PMAS-TOTAL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4CA3421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C3EA76F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AAA382D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F39CAB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722F3C6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03AC04B2" w14:textId="77777777" w:rsidTr="00090B35">
        <w:trPr>
          <w:trHeight w:val="83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C77C728" w14:textId="77777777" w:rsidR="009B0DFF" w:rsidRPr="00F3249E" w:rsidRDefault="009B0DFF" w:rsidP="00090B35">
            <w:r w:rsidRPr="00F3249E">
              <w:t>Duration of Prodromal (</w:t>
            </w:r>
            <w:proofErr w:type="spellStart"/>
            <w:r w:rsidRPr="00F3249E">
              <w:t>wk</w:t>
            </w:r>
            <w:proofErr w:type="spellEnd"/>
            <w:r w:rsidRPr="00F3249E"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201164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B47FB3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7DA801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6A2F03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3E6ADF2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11B8552E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3CC3BA" w14:textId="77777777" w:rsidR="009B0DFF" w:rsidRPr="00F3249E" w:rsidRDefault="009B0DFF" w:rsidP="00090B35">
            <w:r w:rsidRPr="00F3249E">
              <w:t>CLUSTER-A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B2DB713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D51B2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17FC3C4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D86282B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EBFDE1A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  <w:tr w:rsidR="009B0DFF" w:rsidRPr="00F3249E" w14:paraId="4595671C" w14:textId="77777777" w:rsidTr="00090B35">
        <w:trPr>
          <w:trHeight w:val="58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7A86EFF" w14:textId="77777777" w:rsidR="009B0DFF" w:rsidRPr="00F3249E" w:rsidRDefault="009B0DFF" w:rsidP="00090B35">
            <w:r w:rsidRPr="00F3249E">
              <w:t>CLUSTER-B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3B709B3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FFBE26E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D2A7DF6" w14:textId="77777777" w:rsidR="009B0DFF" w:rsidRPr="00F3249E" w:rsidRDefault="009B0DFF" w:rsidP="00090B35">
            <w:r w:rsidRPr="00F3249E">
              <w:rPr>
                <w:lang w:val="pl-PL"/>
              </w:rPr>
              <w:t xml:space="preserve">t </w:t>
            </w:r>
            <w:proofErr w:type="gramStart"/>
            <w:r w:rsidRPr="00F3249E">
              <w:rPr>
                <w:lang w:val="pl-PL"/>
              </w:rPr>
              <w:t>=  -</w:t>
            </w:r>
            <w:proofErr w:type="gramEnd"/>
            <w:r w:rsidRPr="00F3249E">
              <w:rPr>
                <w:lang w:val="pl-PL"/>
              </w:rPr>
              <w:t>2.29;</w:t>
            </w:r>
          </w:p>
          <w:p w14:paraId="422F24B4" w14:textId="77777777" w:rsidR="009B0DFF" w:rsidRPr="00F3249E" w:rsidRDefault="009B0DFF" w:rsidP="00090B35">
            <w:r w:rsidRPr="00F3249E">
              <w:rPr>
                <w:lang w:val="pl-PL"/>
              </w:rPr>
              <w:t>P=0.03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59FDB2B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0A7C8EE" w14:textId="77777777" w:rsidR="009B0DFF" w:rsidRPr="00F3249E" w:rsidRDefault="009B0DFF" w:rsidP="00090B35">
            <w:r w:rsidRPr="00F3249E">
              <w:rPr>
                <w:lang w:val="pl-PL"/>
              </w:rPr>
              <w:t xml:space="preserve">t </w:t>
            </w:r>
            <w:proofErr w:type="gramStart"/>
            <w:r w:rsidRPr="00F3249E">
              <w:rPr>
                <w:lang w:val="pl-PL"/>
              </w:rPr>
              <w:t>=  2.12</w:t>
            </w:r>
            <w:proofErr w:type="gramEnd"/>
            <w:r w:rsidRPr="00F3249E">
              <w:rPr>
                <w:lang w:val="pl-PL"/>
              </w:rPr>
              <w:t>;</w:t>
            </w:r>
          </w:p>
          <w:p w14:paraId="3FD410CD" w14:textId="77777777" w:rsidR="009B0DFF" w:rsidRPr="00F3249E" w:rsidRDefault="009B0DFF" w:rsidP="00090B35">
            <w:r w:rsidRPr="00F3249E">
              <w:rPr>
                <w:lang w:val="pl-PL"/>
              </w:rPr>
              <w:t>P=0.04</w:t>
            </w:r>
          </w:p>
        </w:tc>
      </w:tr>
      <w:tr w:rsidR="009B0DFF" w:rsidRPr="00F3249E" w14:paraId="73DA00AD" w14:textId="77777777" w:rsidTr="00090B35">
        <w:trPr>
          <w:trHeight w:val="27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FA16BED" w14:textId="77777777" w:rsidR="009B0DFF" w:rsidRPr="00F3249E" w:rsidRDefault="009B0DFF" w:rsidP="00090B35">
            <w:r w:rsidRPr="00F3249E">
              <w:t>CLUSTER-C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EB612E7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FFFD6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CA988A7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EEC2A89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528A8A1" w14:textId="77777777" w:rsidR="009B0DFF" w:rsidRPr="00F3249E" w:rsidRDefault="009B0DFF" w:rsidP="00090B35">
            <w:r w:rsidRPr="00F3249E">
              <w:rPr>
                <w:rFonts w:eastAsia="Times New Roman"/>
              </w:rPr>
              <w:t>N.S.</w:t>
            </w:r>
          </w:p>
        </w:tc>
      </w:tr>
    </w:tbl>
    <w:p w14:paraId="502F0994" w14:textId="378F42DD" w:rsidR="009B0DFF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</w:p>
    <w:p w14:paraId="0E04F8CC" w14:textId="220BE5EF" w:rsidR="009B0DFF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Table S2. </w:t>
      </w:r>
      <w:r>
        <w:rPr>
          <w:rFonts w:ascii="Arial" w:eastAsia="Times New Roman" w:hAnsi="Arial" w:cs="Arial"/>
          <w:color w:val="252525"/>
          <w:shd w:val="clear" w:color="auto" w:fill="FFFFFF"/>
        </w:rPr>
        <w:t>SA</w:t>
      </w:r>
      <w:r>
        <w:rPr>
          <w:rFonts w:ascii="Arial" w:eastAsia="Times New Roman" w:hAnsi="Arial" w:cs="Arial"/>
          <w:color w:val="252525"/>
          <w:shd w:val="clear" w:color="auto" w:fill="FFFFFF"/>
        </w:rPr>
        <w:t>P</w:t>
      </w:r>
      <w:r>
        <w:rPr>
          <w:rFonts w:ascii="Arial" w:eastAsia="Times New Roman" w:hAnsi="Arial" w:cs="Arial"/>
          <w:color w:val="252525"/>
          <w:shd w:val="clear" w:color="auto" w:fill="FFFFFF"/>
        </w:rPr>
        <w:t>S as predictor: Comparisons among trajectory groups</w:t>
      </w:r>
    </w:p>
    <w:tbl>
      <w:tblPr>
        <w:tblW w:w="7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1249"/>
        <w:gridCol w:w="1249"/>
        <w:gridCol w:w="1251"/>
        <w:gridCol w:w="1247"/>
        <w:gridCol w:w="1249"/>
      </w:tblGrid>
      <w:tr w:rsidR="009B0DFF" w:rsidRPr="0035485E" w14:paraId="433F3FD1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983355" w14:textId="77777777" w:rsidR="009B0DFF" w:rsidRPr="0035485E" w:rsidRDefault="009B0DFF" w:rsidP="00090B35"/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EF64414" w14:textId="77777777" w:rsidR="009B0DFF" w:rsidRPr="0035485E" w:rsidRDefault="009B0DFF" w:rsidP="00090B35">
            <w:r w:rsidRPr="0035485E">
              <w:t>Good vs. catch-up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89EAB61" w14:textId="77777777" w:rsidR="009B0DFF" w:rsidRPr="0035485E" w:rsidRDefault="009B0DFF" w:rsidP="00090B35">
            <w:r w:rsidRPr="0035485E">
              <w:t>Good vs. Middle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21623B" w14:textId="77777777" w:rsidR="009B0DFF" w:rsidRPr="0035485E" w:rsidRDefault="009B0DFF" w:rsidP="00090B35">
            <w:r w:rsidRPr="0035485E">
              <w:t>Catch-up vs. Middle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DC261E7" w14:textId="77777777" w:rsidR="009B0DFF" w:rsidRPr="0035485E" w:rsidRDefault="009B0DFF" w:rsidP="00090B35">
            <w:r w:rsidRPr="0035485E">
              <w:t>Catch-up vs. Poor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532A70C" w14:textId="77777777" w:rsidR="009B0DFF" w:rsidRPr="0035485E" w:rsidRDefault="009B0DFF" w:rsidP="00090B35">
            <w:r w:rsidRPr="0035485E">
              <w:t>Middle vs. Poor</w:t>
            </w:r>
          </w:p>
        </w:tc>
      </w:tr>
      <w:tr w:rsidR="009B0DFF" w:rsidRPr="0035485E" w14:paraId="5696944F" w14:textId="77777777" w:rsidTr="00090B35">
        <w:trPr>
          <w:trHeight w:val="37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C800133" w14:textId="77777777" w:rsidR="009B0DFF" w:rsidRPr="0035485E" w:rsidRDefault="009B0DFF" w:rsidP="00090B35">
            <w:r w:rsidRPr="0035485E">
              <w:t>SCZ (%)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5BAFE4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1B9FAA0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6D0D09A" w14:textId="77777777" w:rsidR="009B0DFF" w:rsidRPr="0035485E" w:rsidRDefault="009B0DFF" w:rsidP="00090B35">
            <w:r w:rsidRPr="0035485E">
              <w:rPr>
                <w:lang w:val="el-GR"/>
              </w:rPr>
              <w:t xml:space="preserve">χ2 </w:t>
            </w:r>
            <w:r w:rsidRPr="0035485E">
              <w:rPr>
                <w:lang w:val="is-IS"/>
              </w:rPr>
              <w:t>=6.54;</w:t>
            </w:r>
          </w:p>
          <w:p w14:paraId="13DF5CD2" w14:textId="77777777" w:rsidR="009B0DFF" w:rsidRPr="0035485E" w:rsidRDefault="009B0DFF" w:rsidP="00090B35">
            <w:r w:rsidRPr="0035485E">
              <w:rPr>
                <w:lang w:val="is-IS"/>
              </w:rPr>
              <w:t>P= 0.01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AF89297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D1CB4CD" w14:textId="77777777" w:rsidR="009B0DFF" w:rsidRPr="0035485E" w:rsidRDefault="009B0DFF" w:rsidP="00090B35">
            <w:r w:rsidRPr="0035485E">
              <w:rPr>
                <w:lang w:val="el-GR"/>
              </w:rPr>
              <w:t xml:space="preserve">χ2 </w:t>
            </w:r>
            <w:r w:rsidRPr="0035485E">
              <w:rPr>
                <w:lang w:val="is-IS"/>
              </w:rPr>
              <w:t>=7.98;</w:t>
            </w:r>
          </w:p>
          <w:p w14:paraId="4150DF62" w14:textId="77777777" w:rsidR="009B0DFF" w:rsidRPr="0035485E" w:rsidRDefault="009B0DFF" w:rsidP="00090B35">
            <w:r w:rsidRPr="0035485E">
              <w:rPr>
                <w:lang w:val="is-IS"/>
              </w:rPr>
              <w:t>P= 0.005</w:t>
            </w:r>
          </w:p>
        </w:tc>
      </w:tr>
      <w:tr w:rsidR="009B0DFF" w:rsidRPr="0035485E" w14:paraId="04915E8D" w14:textId="77777777" w:rsidTr="00090B35">
        <w:trPr>
          <w:trHeight w:val="573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C46F24" w14:textId="77777777" w:rsidR="009B0DFF" w:rsidRPr="0035485E" w:rsidRDefault="009B0DFF" w:rsidP="00090B35">
            <w:r w:rsidRPr="0035485E">
              <w:t>Affective psychosis (%)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E8AD1E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46271A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56C3B1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9E66CB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A5F92" w14:textId="77777777" w:rsidR="009B0DFF" w:rsidRPr="0035485E" w:rsidRDefault="009B0DFF" w:rsidP="00090B35"/>
        </w:tc>
      </w:tr>
      <w:tr w:rsidR="009B0DFF" w:rsidRPr="0035485E" w14:paraId="5739F27D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7E4FA19" w14:textId="77777777" w:rsidR="009B0DFF" w:rsidRPr="0035485E" w:rsidRDefault="009B0DFF" w:rsidP="00090B35">
            <w:r w:rsidRPr="0035485E">
              <w:t>SEX Male (%)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65B77BD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E0D3B4A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A8777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5FC44E2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EB6977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719F49F4" w14:textId="77777777" w:rsidTr="00090B35">
        <w:trPr>
          <w:trHeight w:val="278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51893C7" w14:textId="77777777" w:rsidR="009B0DFF" w:rsidRPr="0035485E" w:rsidRDefault="009B0DFF" w:rsidP="00090B35">
            <w:r w:rsidRPr="0035485E">
              <w:t>White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AEA287C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4200C2B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7F8F7B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4B054ED" w14:textId="77777777" w:rsidR="009B0DFF" w:rsidRPr="0035485E" w:rsidRDefault="009B0DFF" w:rsidP="00090B35">
            <w:r w:rsidRPr="0035485E">
              <w:rPr>
                <w:lang w:val="el-GR"/>
              </w:rPr>
              <w:t xml:space="preserve">χ2 </w:t>
            </w:r>
            <w:r w:rsidRPr="0035485E">
              <w:rPr>
                <w:lang w:val="is-IS"/>
              </w:rPr>
              <w:t xml:space="preserve">=5.97;   </w:t>
            </w:r>
          </w:p>
          <w:p w14:paraId="1BB6C983" w14:textId="77777777" w:rsidR="009B0DFF" w:rsidRPr="0035485E" w:rsidRDefault="009B0DFF" w:rsidP="00090B35">
            <w:r w:rsidRPr="0035485E">
              <w:rPr>
                <w:lang w:val="is-IS"/>
              </w:rPr>
              <w:t>P= 0.02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E5D7005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4CC749B1" w14:textId="77777777" w:rsidTr="00090B35">
        <w:trPr>
          <w:trHeight w:val="278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6E50331" w14:textId="77777777" w:rsidR="009B0DFF" w:rsidRPr="0035485E" w:rsidRDefault="009B0DFF" w:rsidP="00090B35">
            <w:r w:rsidRPr="0035485E">
              <w:t>AA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B8117F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3EC70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123A1D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4C3191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66902" w14:textId="77777777" w:rsidR="009B0DFF" w:rsidRPr="0035485E" w:rsidRDefault="009B0DFF" w:rsidP="00090B35"/>
        </w:tc>
      </w:tr>
      <w:tr w:rsidR="009B0DFF" w:rsidRPr="0035485E" w14:paraId="53933C39" w14:textId="77777777" w:rsidTr="00090B35">
        <w:trPr>
          <w:trHeight w:val="294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462EE95" w14:textId="77777777" w:rsidR="009B0DFF" w:rsidRPr="0035485E" w:rsidRDefault="009B0DFF" w:rsidP="00090B35">
            <w:r w:rsidRPr="0035485E">
              <w:t>Others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679775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2A285D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5B4EDA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CDD94" w14:textId="77777777" w:rsidR="009B0DFF" w:rsidRPr="0035485E" w:rsidRDefault="009B0DFF" w:rsidP="00090B3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D758B" w14:textId="77777777" w:rsidR="009B0DFF" w:rsidRPr="0035485E" w:rsidRDefault="009B0DFF" w:rsidP="00090B35"/>
        </w:tc>
      </w:tr>
      <w:tr w:rsidR="009B0DFF" w:rsidRPr="0035485E" w14:paraId="163D4D55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27A31AB" w14:textId="77777777" w:rsidR="009B0DFF" w:rsidRPr="0035485E" w:rsidRDefault="009B0DFF" w:rsidP="00090B35">
            <w:proofErr w:type="spellStart"/>
            <w:r w:rsidRPr="0035485E">
              <w:t>Avg</w:t>
            </w:r>
            <w:proofErr w:type="spellEnd"/>
            <w:r w:rsidRPr="0035485E">
              <w:t xml:space="preserve"> IQ score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4D05A98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303B28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D5A4161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A8AE387" w14:textId="77777777" w:rsidR="009B0DFF" w:rsidRPr="0035485E" w:rsidRDefault="009B0DFF" w:rsidP="00090B35">
            <w:r w:rsidRPr="0035485E">
              <w:rPr>
                <w:lang w:val="nb-NO"/>
              </w:rPr>
              <w:t xml:space="preserve">t </w:t>
            </w:r>
            <w:proofErr w:type="gramStart"/>
            <w:r w:rsidRPr="0035485E">
              <w:rPr>
                <w:lang w:val="nb-NO"/>
              </w:rPr>
              <w:t>=  2.38</w:t>
            </w:r>
            <w:proofErr w:type="gramEnd"/>
            <w:r w:rsidRPr="0035485E">
              <w:rPr>
                <w:lang w:val="nb-NO"/>
              </w:rPr>
              <w:t>;</w:t>
            </w:r>
          </w:p>
          <w:p w14:paraId="3D47A236" w14:textId="77777777" w:rsidR="009B0DFF" w:rsidRPr="0035485E" w:rsidRDefault="009B0DFF" w:rsidP="00090B35">
            <w:r w:rsidRPr="0035485E">
              <w:rPr>
                <w:lang w:val="nb-NO"/>
              </w:rPr>
              <w:t>P=0.02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026C850" w14:textId="77777777" w:rsidR="009B0DFF" w:rsidRPr="0035485E" w:rsidRDefault="009B0DFF" w:rsidP="00090B35">
            <w:r w:rsidRPr="0035485E">
              <w:rPr>
                <w:lang w:val="nb-NO"/>
              </w:rPr>
              <w:t xml:space="preserve">t </w:t>
            </w:r>
            <w:proofErr w:type="gramStart"/>
            <w:r w:rsidRPr="0035485E">
              <w:rPr>
                <w:lang w:val="nb-NO"/>
              </w:rPr>
              <w:t>=  2.08</w:t>
            </w:r>
            <w:proofErr w:type="gramEnd"/>
            <w:r w:rsidRPr="0035485E">
              <w:rPr>
                <w:lang w:val="nb-NO"/>
              </w:rPr>
              <w:t>;</w:t>
            </w:r>
          </w:p>
          <w:p w14:paraId="6ADF5E9B" w14:textId="77777777" w:rsidR="009B0DFF" w:rsidRPr="0035485E" w:rsidRDefault="009B0DFF" w:rsidP="00090B35">
            <w:r w:rsidRPr="0035485E">
              <w:rPr>
                <w:lang w:val="nb-NO"/>
              </w:rPr>
              <w:t>P=0.04</w:t>
            </w:r>
          </w:p>
        </w:tc>
      </w:tr>
      <w:tr w:rsidR="009B0DFF" w:rsidRPr="0035485E" w14:paraId="46D2DA7D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8CC82D4" w14:textId="77777777" w:rsidR="009B0DFF" w:rsidRPr="0035485E" w:rsidRDefault="009B0DFF" w:rsidP="00090B35">
            <w:r w:rsidRPr="0035485E">
              <w:t>Patient SES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C3EDC2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F851726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FD5E751" w14:textId="77777777" w:rsidR="009B0DFF" w:rsidRPr="0035485E" w:rsidRDefault="009B0DFF" w:rsidP="00090B35">
            <w:r w:rsidRPr="0035485E">
              <w:rPr>
                <w:lang w:val="nb-NO"/>
              </w:rPr>
              <w:t xml:space="preserve">t </w:t>
            </w:r>
            <w:proofErr w:type="gramStart"/>
            <w:r w:rsidRPr="0035485E">
              <w:rPr>
                <w:lang w:val="nb-NO"/>
              </w:rPr>
              <w:t>=  3.52</w:t>
            </w:r>
            <w:proofErr w:type="gramEnd"/>
            <w:r w:rsidRPr="0035485E">
              <w:rPr>
                <w:lang w:val="nb-NO"/>
              </w:rPr>
              <w:t>;</w:t>
            </w:r>
          </w:p>
          <w:p w14:paraId="7C17F872" w14:textId="77777777" w:rsidR="009B0DFF" w:rsidRPr="0035485E" w:rsidRDefault="009B0DFF" w:rsidP="00090B35">
            <w:r w:rsidRPr="0035485E">
              <w:rPr>
                <w:lang w:val="nb-NO"/>
              </w:rPr>
              <w:t>P=0.0008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EA32E84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53C5699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47D5E654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214BC03" w14:textId="77777777" w:rsidR="009B0DFF" w:rsidRPr="0035485E" w:rsidRDefault="009B0DFF" w:rsidP="00090B35">
            <w:r w:rsidRPr="0035485E">
              <w:t>Parent SES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07D8753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BD3286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7482170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5378898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E803749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2BA86703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3F1F343" w14:textId="77777777" w:rsidR="009B0DFF" w:rsidRPr="0035485E" w:rsidRDefault="009B0DFF" w:rsidP="00090B35">
            <w:r w:rsidRPr="0035485E">
              <w:lastRenderedPageBreak/>
              <w:t>Age onset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40E4DDF" w14:textId="77777777" w:rsidR="009B0DFF" w:rsidRPr="0035485E" w:rsidRDefault="009B0DFF" w:rsidP="00090B35">
            <w:r w:rsidRPr="0035485E">
              <w:rPr>
                <w:lang w:val="de-DE"/>
              </w:rPr>
              <w:t xml:space="preserve"> </w:t>
            </w:r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3CE39A7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986AD1C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EABE52A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833582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1AC05F77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684AD10" w14:textId="77777777" w:rsidR="009B0DFF" w:rsidRPr="0035485E" w:rsidRDefault="009B0DFF" w:rsidP="00090B35">
            <w:r w:rsidRPr="0035485E">
              <w:t>Substance use Frequency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AF029E2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A83B2AB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96A35B8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9BA764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0716F1D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477EA677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11B06FC" w14:textId="77777777" w:rsidR="009B0DFF" w:rsidRPr="0035485E" w:rsidRDefault="009B0DFF" w:rsidP="00090B35">
            <w:r w:rsidRPr="0035485E">
              <w:t>BPRS-18 items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E7E413" w14:textId="77777777" w:rsidR="009B0DFF" w:rsidRPr="0035485E" w:rsidRDefault="009B0DFF" w:rsidP="00090B35">
            <w:r w:rsidRPr="0035485E">
              <w:rPr>
                <w:lang w:val="de-DE"/>
              </w:rPr>
              <w:t>t = -6.84;</w:t>
            </w:r>
          </w:p>
          <w:p w14:paraId="2F258C10" w14:textId="77777777" w:rsidR="009B0DFF" w:rsidRPr="0035485E" w:rsidRDefault="009B0DFF" w:rsidP="00090B35">
            <w:r w:rsidRPr="0035485E">
              <w:rPr>
                <w:lang w:val="de-DE"/>
              </w:rPr>
              <w:t>P&lt;0.001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E7B0F83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20EFC4A" w14:textId="77777777" w:rsidR="009B0DFF" w:rsidRPr="0035485E" w:rsidRDefault="009B0DFF" w:rsidP="00090B35">
            <w:r w:rsidRPr="0035485E">
              <w:rPr>
                <w:lang w:val="de-DE"/>
              </w:rPr>
              <w:t>t = 6.06;</w:t>
            </w:r>
          </w:p>
          <w:p w14:paraId="73F18BB4" w14:textId="77777777" w:rsidR="009B0DFF" w:rsidRPr="0035485E" w:rsidRDefault="009B0DFF" w:rsidP="00090B35">
            <w:r w:rsidRPr="0035485E">
              <w:rPr>
                <w:lang w:val="de-DE"/>
              </w:rPr>
              <w:t>P&lt;0.001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4897D04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8DC968" w14:textId="77777777" w:rsidR="009B0DFF" w:rsidRPr="0035485E" w:rsidRDefault="009B0DFF" w:rsidP="00090B35">
            <w:r w:rsidRPr="0035485E">
              <w:rPr>
                <w:lang w:val="de-DE"/>
              </w:rPr>
              <w:t>t = -6.10;</w:t>
            </w:r>
          </w:p>
          <w:p w14:paraId="4F749B82" w14:textId="77777777" w:rsidR="009B0DFF" w:rsidRPr="0035485E" w:rsidRDefault="009B0DFF" w:rsidP="00090B35">
            <w:r w:rsidRPr="0035485E">
              <w:rPr>
                <w:lang w:val="de-DE"/>
              </w:rPr>
              <w:t>P&lt;0.001</w:t>
            </w:r>
          </w:p>
        </w:tc>
      </w:tr>
      <w:tr w:rsidR="009B0DFF" w:rsidRPr="0035485E" w14:paraId="63A6E484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0C4EDB5" w14:textId="77777777" w:rsidR="009B0DFF" w:rsidRPr="0035485E" w:rsidRDefault="009B0DFF" w:rsidP="00090B35">
            <w:r w:rsidRPr="0035485E">
              <w:t>HRSM-24 items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DE027B8" w14:textId="77777777" w:rsidR="009B0DFF" w:rsidRPr="0035485E" w:rsidRDefault="009B0DFF" w:rsidP="00090B35">
            <w:r w:rsidRPr="0035485E">
              <w:rPr>
                <w:lang w:val="de-DE"/>
              </w:rPr>
              <w:t>t = -2.82;</w:t>
            </w:r>
          </w:p>
          <w:p w14:paraId="1B60BE6C" w14:textId="77777777" w:rsidR="009B0DFF" w:rsidRPr="0035485E" w:rsidRDefault="009B0DFF" w:rsidP="00090B35">
            <w:r w:rsidRPr="0035485E">
              <w:rPr>
                <w:lang w:val="de-DE"/>
              </w:rPr>
              <w:t>P=0.007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760362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F6CB1BF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7EBE2D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F6A7F69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2E469267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4998215" w14:textId="77777777" w:rsidR="009B0DFF" w:rsidRPr="0035485E" w:rsidRDefault="009B0DFF" w:rsidP="00090B35">
            <w:r w:rsidRPr="0035485E">
              <w:t xml:space="preserve">WCST-perseverative errors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0202935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CD9BE54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86781D1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5EC1EF2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6BF299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53946588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6B4372" w14:textId="77777777" w:rsidR="009B0DFF" w:rsidRPr="0035485E" w:rsidRDefault="009B0DFF" w:rsidP="00090B35">
            <w:r w:rsidRPr="0035485E">
              <w:t>PMAS-CHILD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20757F1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EC55EC3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4D1511C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D2169BB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5E1D425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7CBDD39E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F08074A" w14:textId="77777777" w:rsidR="009B0DFF" w:rsidRPr="0035485E" w:rsidRDefault="009B0DFF" w:rsidP="00090B35">
            <w:r w:rsidRPr="0035485E">
              <w:t>PMAS-TOTAL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20CAFDF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BC3DFF1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47309F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52852C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CBE284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486D079B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96C434C" w14:textId="77777777" w:rsidR="009B0DFF" w:rsidRPr="0035485E" w:rsidRDefault="009B0DFF" w:rsidP="00090B35">
            <w:r w:rsidRPr="0035485E">
              <w:t>Duration of Prodromal (</w:t>
            </w:r>
            <w:proofErr w:type="spellStart"/>
            <w:r w:rsidRPr="0035485E">
              <w:t>wk</w:t>
            </w:r>
            <w:proofErr w:type="spellEnd"/>
            <w:r w:rsidRPr="0035485E"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95E677D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5B51F0B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074D3C4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CED0030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B2D0030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5DA26863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9C99ACE" w14:textId="77777777" w:rsidR="009B0DFF" w:rsidRPr="0035485E" w:rsidRDefault="009B0DFF" w:rsidP="00090B35">
            <w:r w:rsidRPr="0035485E">
              <w:t>CLUSTER-A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6448DFA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F07920C" w14:textId="77777777" w:rsidR="009B0DFF" w:rsidRPr="0035485E" w:rsidRDefault="009B0DFF" w:rsidP="00090B35">
            <w:r w:rsidRPr="0035485E">
              <w:t>t = -3.49;</w:t>
            </w:r>
          </w:p>
          <w:p w14:paraId="107ADB96" w14:textId="77777777" w:rsidR="009B0DFF" w:rsidRPr="0035485E" w:rsidRDefault="009B0DFF" w:rsidP="00090B35">
            <w:r w:rsidRPr="0035485E">
              <w:t>P=0.001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446BB78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92CA5A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269BDC7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7E462060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8B89CA" w14:textId="77777777" w:rsidR="009B0DFF" w:rsidRPr="0035485E" w:rsidRDefault="009B0DFF" w:rsidP="00090B35">
            <w:r w:rsidRPr="0035485E">
              <w:t>CLUSTER-B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631CC7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F7DF961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ED4B349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0EEE86F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857E057" w14:textId="77777777" w:rsidR="009B0DFF" w:rsidRPr="0035485E" w:rsidRDefault="009B0DFF" w:rsidP="00090B35">
            <w:r w:rsidRPr="0035485E">
              <w:t>N.S.</w:t>
            </w:r>
          </w:p>
        </w:tc>
      </w:tr>
      <w:tr w:rsidR="009B0DFF" w:rsidRPr="0035485E" w14:paraId="37A8498F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354FA9C" w14:textId="77777777" w:rsidR="009B0DFF" w:rsidRPr="0035485E" w:rsidRDefault="009B0DFF" w:rsidP="00090B35">
            <w:r w:rsidRPr="0035485E">
              <w:t>CLUSTER-C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E1F16B3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9B6BDAD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29757DD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3126DBC" w14:textId="77777777" w:rsidR="009B0DFF" w:rsidRPr="0035485E" w:rsidRDefault="009B0DFF" w:rsidP="00090B35">
            <w:r w:rsidRPr="0035485E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508A4D6" w14:textId="77777777" w:rsidR="009B0DFF" w:rsidRPr="0035485E" w:rsidRDefault="009B0DFF" w:rsidP="00090B35">
            <w:r w:rsidRPr="0035485E">
              <w:t>N.S.</w:t>
            </w:r>
          </w:p>
        </w:tc>
      </w:tr>
    </w:tbl>
    <w:p w14:paraId="3D80C64F" w14:textId="10449F4A" w:rsidR="009B0DFF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</w:p>
    <w:p w14:paraId="339FA483" w14:textId="34C7D79E" w:rsidR="009B0DFF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Table S3. NS</w:t>
      </w:r>
      <w:r>
        <w:rPr>
          <w:rFonts w:ascii="Arial" w:eastAsia="Times New Roman" w:hAnsi="Arial" w:cs="Arial"/>
          <w:color w:val="252525"/>
          <w:shd w:val="clear" w:color="auto" w:fill="FFFFFF"/>
        </w:rPr>
        <w:t>S as predictor: Comparisons among trajectory groups</w:t>
      </w:r>
    </w:p>
    <w:tbl>
      <w:tblPr>
        <w:tblW w:w="7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6"/>
        <w:gridCol w:w="1249"/>
        <w:gridCol w:w="1248"/>
        <w:gridCol w:w="1248"/>
        <w:gridCol w:w="1248"/>
        <w:gridCol w:w="1251"/>
      </w:tblGrid>
      <w:tr w:rsidR="009B0DFF" w:rsidRPr="00FB74A7" w14:paraId="4262A149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6E11CF9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52143F1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Good vs. catch-up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3832F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Good vs. Middle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F08135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Catch-up vs. Middle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DA896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Catch-up vs. Poor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1D6395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Middle vs. Poor</w:t>
            </w:r>
          </w:p>
        </w:tc>
      </w:tr>
      <w:tr w:rsidR="009B0DFF" w:rsidRPr="00FB74A7" w14:paraId="486051D6" w14:textId="77777777" w:rsidTr="00090B35">
        <w:trPr>
          <w:trHeight w:val="37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D24FE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SCZ (%)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B50175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A9CA7A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6D83784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FD67CE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281608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3382946" w14:textId="77777777" w:rsidTr="00090B35">
        <w:trPr>
          <w:trHeight w:val="573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2306D3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Affective psychosis (%)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99A3D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FEDACB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1C8646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57EDD2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B4238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</w:tr>
      <w:tr w:rsidR="009B0DFF" w:rsidRPr="00FB74A7" w14:paraId="3D5B1799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C9439F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lastRenderedPageBreak/>
              <w:t>SEX Male (%)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D8148B8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3CFA251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F92F7B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435C56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DE1DFF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2420531C" w14:textId="77777777" w:rsidTr="00090B35">
        <w:trPr>
          <w:trHeight w:val="278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A519E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White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ADEA9A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B1F282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5539098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el-GR"/>
              </w:rPr>
              <w:t xml:space="preserve">χ2 </w:t>
            </w:r>
            <w:r w:rsidRPr="00FB74A7">
              <w:rPr>
                <w:rFonts w:eastAsiaTheme="minorEastAsia"/>
                <w:lang w:val="is-IS"/>
              </w:rPr>
              <w:t xml:space="preserve">=4.19;   </w:t>
            </w:r>
          </w:p>
          <w:p w14:paraId="51DEF4C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is-IS"/>
              </w:rPr>
              <w:t>P= 0.04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16257A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4C9932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CEA35F5" w14:textId="77777777" w:rsidTr="00090B35">
        <w:trPr>
          <w:trHeight w:val="278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721154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AA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399F1B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99AA4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CE3228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672BA8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2A114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</w:tr>
      <w:tr w:rsidR="009B0DFF" w:rsidRPr="00FB74A7" w14:paraId="145B3131" w14:textId="77777777" w:rsidTr="00090B35">
        <w:trPr>
          <w:trHeight w:val="294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024F2F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Others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89AF71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1C675A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B5D7B6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21503D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FF5F3" w14:textId="77777777" w:rsidR="009B0DFF" w:rsidRPr="00FB74A7" w:rsidRDefault="009B0DFF" w:rsidP="00090B35">
            <w:pPr>
              <w:rPr>
                <w:rFonts w:eastAsiaTheme="minorEastAsia"/>
              </w:rPr>
            </w:pPr>
          </w:p>
        </w:tc>
      </w:tr>
      <w:tr w:rsidR="009B0DFF" w:rsidRPr="00FB74A7" w14:paraId="5EFE455B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97AD258" w14:textId="77777777" w:rsidR="009B0DFF" w:rsidRPr="00FB74A7" w:rsidRDefault="009B0DFF" w:rsidP="00090B35">
            <w:pPr>
              <w:rPr>
                <w:rFonts w:eastAsiaTheme="minorEastAsia"/>
              </w:rPr>
            </w:pPr>
            <w:proofErr w:type="spellStart"/>
            <w:r w:rsidRPr="00FB74A7">
              <w:rPr>
                <w:rFonts w:eastAsiaTheme="minorEastAsia"/>
              </w:rPr>
              <w:t>Avg</w:t>
            </w:r>
            <w:proofErr w:type="spellEnd"/>
            <w:r w:rsidRPr="00FB74A7">
              <w:rPr>
                <w:rFonts w:eastAsiaTheme="minorEastAsia"/>
              </w:rPr>
              <w:t xml:space="preserve"> IQ score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7E41FB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 xml:space="preserve">t </w:t>
            </w:r>
            <w:proofErr w:type="gramStart"/>
            <w:r w:rsidRPr="00FB74A7">
              <w:rPr>
                <w:rFonts w:eastAsiaTheme="minorEastAsia"/>
                <w:lang w:val="nb-NO"/>
              </w:rPr>
              <w:t>=  3.61</w:t>
            </w:r>
            <w:proofErr w:type="gramEnd"/>
            <w:r w:rsidRPr="00FB74A7">
              <w:rPr>
                <w:rFonts w:eastAsiaTheme="minorEastAsia"/>
                <w:lang w:val="nb-NO"/>
              </w:rPr>
              <w:t>;</w:t>
            </w:r>
          </w:p>
          <w:p w14:paraId="15A17FC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>P=0.003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FB018E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 xml:space="preserve">t </w:t>
            </w:r>
            <w:proofErr w:type="gramStart"/>
            <w:r w:rsidRPr="00FB74A7">
              <w:rPr>
                <w:rFonts w:eastAsiaTheme="minorEastAsia"/>
                <w:lang w:val="nb-NO"/>
              </w:rPr>
              <w:t>=  2.91</w:t>
            </w:r>
            <w:proofErr w:type="gramEnd"/>
            <w:r w:rsidRPr="00FB74A7">
              <w:rPr>
                <w:rFonts w:eastAsiaTheme="minorEastAsia"/>
                <w:lang w:val="nb-NO"/>
              </w:rPr>
              <w:t>;</w:t>
            </w:r>
          </w:p>
          <w:p w14:paraId="51B97DA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>P=0.005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415B6F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0184ED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 xml:space="preserve">t </w:t>
            </w:r>
            <w:proofErr w:type="gramStart"/>
            <w:r w:rsidRPr="00FB74A7">
              <w:rPr>
                <w:rFonts w:eastAsiaTheme="minorEastAsia"/>
                <w:lang w:val="nb-NO"/>
              </w:rPr>
              <w:t>=  3.03</w:t>
            </w:r>
            <w:proofErr w:type="gramEnd"/>
            <w:r w:rsidRPr="00FB74A7">
              <w:rPr>
                <w:rFonts w:eastAsiaTheme="minorEastAsia"/>
                <w:lang w:val="nb-NO"/>
              </w:rPr>
              <w:t>;</w:t>
            </w:r>
          </w:p>
          <w:p w14:paraId="1F962BC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>P=0.004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F1B6E8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 xml:space="preserve">t </w:t>
            </w:r>
            <w:proofErr w:type="gramStart"/>
            <w:r w:rsidRPr="00FB74A7">
              <w:rPr>
                <w:rFonts w:eastAsiaTheme="minorEastAsia"/>
                <w:lang w:val="nb-NO"/>
              </w:rPr>
              <w:t>=  4.03</w:t>
            </w:r>
            <w:proofErr w:type="gramEnd"/>
            <w:r w:rsidRPr="00FB74A7">
              <w:rPr>
                <w:rFonts w:eastAsiaTheme="minorEastAsia"/>
                <w:lang w:val="nb-NO"/>
              </w:rPr>
              <w:t>;</w:t>
            </w:r>
          </w:p>
          <w:p w14:paraId="3A6C121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>P=0.0002</w:t>
            </w:r>
          </w:p>
        </w:tc>
      </w:tr>
      <w:tr w:rsidR="009B0DFF" w:rsidRPr="00FB74A7" w14:paraId="1E947927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BB7A7D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Patient SES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FAE157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47AE2A1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955174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069C72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509A89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082CE2DE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0F882A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Parent SES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8B9A82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 xml:space="preserve">t </w:t>
            </w:r>
            <w:proofErr w:type="gramStart"/>
            <w:r w:rsidRPr="00FB74A7">
              <w:rPr>
                <w:rFonts w:eastAsiaTheme="minorEastAsia"/>
                <w:lang w:val="nb-NO"/>
              </w:rPr>
              <w:t>=  3.30</w:t>
            </w:r>
            <w:proofErr w:type="gramEnd"/>
            <w:r w:rsidRPr="00FB74A7">
              <w:rPr>
                <w:rFonts w:eastAsiaTheme="minorEastAsia"/>
                <w:lang w:val="nb-NO"/>
              </w:rPr>
              <w:t>;</w:t>
            </w:r>
          </w:p>
          <w:p w14:paraId="25738A7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nb-NO"/>
              </w:rPr>
              <w:t>P=0.001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941C4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90E6F5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9D3483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986EC88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BC52B7D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D0820B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Age onset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BDCAE1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de-DE"/>
              </w:rPr>
              <w:t xml:space="preserve"> </w:t>
            </w: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0F10A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8FFADC4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3BA07C8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2C9336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BC83EEA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622420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Substance use Frequency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B4C352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59EEF0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D43E62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0E182D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6656B0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9875642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C228BF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BPRS-18 items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46097B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8A818A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de-DE"/>
              </w:rPr>
              <w:t>t = -2.85;</w:t>
            </w:r>
          </w:p>
          <w:p w14:paraId="73C7613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  <w:lang w:val="de-DE"/>
              </w:rPr>
              <w:t>P=0.005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2EA4A6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136661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EF7F53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4A2A5EF8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0517E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HRSM-24 items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673421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EBBADF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10DEAB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DF276C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9C37348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696899B6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68A2F10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 xml:space="preserve">WCST-perseverative errors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E3C6E9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F6BD21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668063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FC32C7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D8EC6A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197725D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CDDC43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PMAS-CHILD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2BE524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A67E41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EA5D57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FC10C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31C5937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0378E4F2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A0B3C64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PMAS-TOTAL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C18A3A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84B9AB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77AE57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0C1427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120D42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577CB1AD" w14:textId="77777777" w:rsidTr="00090B35">
        <w:trPr>
          <w:trHeight w:val="827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FF3D18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Duration of Prodromal (</w:t>
            </w:r>
            <w:proofErr w:type="spellStart"/>
            <w:r w:rsidRPr="00FB74A7">
              <w:rPr>
                <w:rFonts w:eastAsiaTheme="minorEastAsia"/>
              </w:rPr>
              <w:t>wk</w:t>
            </w:r>
            <w:proofErr w:type="spellEnd"/>
            <w:r w:rsidRPr="00FB74A7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7BA4265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F91FD6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EB4052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B37939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E261EE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7757D203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5B91C4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CLUSTER-A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97FA9B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19F837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F84255B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t = -2.22;</w:t>
            </w:r>
          </w:p>
          <w:p w14:paraId="6B99F0D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P=0.03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BB888A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15F128F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2D1AB9E5" w14:textId="77777777" w:rsidTr="00090B35">
        <w:trPr>
          <w:trHeight w:val="5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F20A3A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t>CLUSTER-B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233A439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22FF51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4DAAA7A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CB07D4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F80D16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  <w:tr w:rsidR="009B0DFF" w:rsidRPr="00FB74A7" w14:paraId="38333F32" w14:textId="77777777" w:rsidTr="00090B35">
        <w:trPr>
          <w:trHeight w:val="5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55A42C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rPr>
                <w:rFonts w:eastAsiaTheme="minorEastAsia"/>
              </w:rPr>
              <w:lastRenderedPageBreak/>
              <w:t>CLUSTER-C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2C1D704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16289CD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C4D2CAE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t = -2.89;</w:t>
            </w:r>
          </w:p>
          <w:p w14:paraId="77B7D352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P=0.008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232DA5C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53EFF913" w14:textId="77777777" w:rsidR="009B0DFF" w:rsidRPr="00FB74A7" w:rsidRDefault="009B0DFF" w:rsidP="00090B35">
            <w:pPr>
              <w:rPr>
                <w:rFonts w:eastAsiaTheme="minorEastAsia"/>
              </w:rPr>
            </w:pPr>
            <w:r w:rsidRPr="00FB74A7">
              <w:t>N.S.</w:t>
            </w:r>
          </w:p>
        </w:tc>
      </w:tr>
    </w:tbl>
    <w:p w14:paraId="45E771EE" w14:textId="77777777" w:rsidR="009B0DFF" w:rsidRPr="00DD7C06" w:rsidRDefault="009B0DFF" w:rsidP="00F672AD">
      <w:pPr>
        <w:spacing w:line="480" w:lineRule="auto"/>
        <w:rPr>
          <w:rFonts w:ascii="Arial" w:eastAsia="Times New Roman" w:hAnsi="Arial" w:cs="Arial"/>
          <w:color w:val="252525"/>
          <w:shd w:val="clear" w:color="auto" w:fill="FFFFFF"/>
        </w:rPr>
      </w:pPr>
      <w:bookmarkStart w:id="0" w:name="_GoBack"/>
      <w:bookmarkEnd w:id="0"/>
    </w:p>
    <w:p w14:paraId="0B3D0E39" w14:textId="3E43AA34" w:rsidR="003772F4" w:rsidRPr="00DD7C06" w:rsidRDefault="00DD7C06" w:rsidP="00F672AD">
      <w:pPr>
        <w:spacing w:line="480" w:lineRule="auto"/>
        <w:rPr>
          <w:rFonts w:ascii="Arial" w:hAnsi="Arial" w:cs="Arial"/>
        </w:rPr>
      </w:pPr>
      <w:r w:rsidRPr="00DD7C06">
        <w:rPr>
          <w:rFonts w:ascii="Arial" w:hAnsi="Arial" w:cs="Arial"/>
        </w:rPr>
        <w:t xml:space="preserve">Reference: </w:t>
      </w:r>
    </w:p>
    <w:p w14:paraId="7F68A612" w14:textId="77777777" w:rsidR="003D198F" w:rsidRPr="00DD7C06" w:rsidRDefault="003D198F" w:rsidP="00F672AD">
      <w:pPr>
        <w:spacing w:line="480" w:lineRule="auto"/>
        <w:rPr>
          <w:rFonts w:ascii="Arial" w:hAnsi="Arial" w:cs="Arial"/>
        </w:rPr>
      </w:pPr>
    </w:p>
    <w:p w14:paraId="69D34CD6" w14:textId="77777777" w:rsidR="003D198F" w:rsidRPr="00DD7C06" w:rsidRDefault="003D198F" w:rsidP="00F672AD">
      <w:pPr>
        <w:spacing w:line="480" w:lineRule="auto"/>
        <w:rPr>
          <w:rFonts w:ascii="Arial" w:hAnsi="Arial" w:cs="Arial"/>
        </w:rPr>
      </w:pPr>
    </w:p>
    <w:p w14:paraId="0723C9FB" w14:textId="77777777" w:rsidR="00C03869" w:rsidRPr="00DD7C06" w:rsidRDefault="003D198F" w:rsidP="00F672AD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DD7C06">
        <w:rPr>
          <w:rFonts w:ascii="Arial" w:hAnsi="Arial" w:cs="Arial"/>
        </w:rPr>
        <w:fldChar w:fldCharType="begin"/>
      </w:r>
      <w:r w:rsidRPr="00DD7C06">
        <w:rPr>
          <w:rFonts w:ascii="Arial" w:hAnsi="Arial" w:cs="Arial"/>
        </w:rPr>
        <w:instrText xml:space="preserve"> ADDIN EN.REFLIST </w:instrText>
      </w:r>
      <w:r w:rsidRPr="00DD7C06">
        <w:rPr>
          <w:rFonts w:ascii="Arial" w:hAnsi="Arial" w:cs="Arial"/>
        </w:rPr>
        <w:fldChar w:fldCharType="separate"/>
      </w:r>
      <w:r w:rsidR="00C03869" w:rsidRPr="00DD7C06">
        <w:rPr>
          <w:rFonts w:ascii="Arial" w:hAnsi="Arial" w:cs="Arial"/>
          <w:noProof/>
        </w:rPr>
        <w:t xml:space="preserve">KAUFMAN, L. &amp; ROUSSEEUW, P. J. 1987. Clustering by means of Medoids. </w:t>
      </w:r>
      <w:r w:rsidR="00C03869" w:rsidRPr="00DD7C06">
        <w:rPr>
          <w:rFonts w:ascii="Arial" w:hAnsi="Arial" w:cs="Arial"/>
          <w:i/>
          <w:noProof/>
        </w:rPr>
        <w:t>In:</w:t>
      </w:r>
      <w:r w:rsidR="00C03869" w:rsidRPr="00DD7C06">
        <w:rPr>
          <w:rFonts w:ascii="Arial" w:hAnsi="Arial" w:cs="Arial"/>
          <w:noProof/>
        </w:rPr>
        <w:t xml:space="preserve"> DODGE, Y. (ed.) </w:t>
      </w:r>
      <w:r w:rsidR="00C03869" w:rsidRPr="00DD7C06">
        <w:rPr>
          <w:rFonts w:ascii="Arial" w:hAnsi="Arial" w:cs="Arial"/>
          <w:i/>
          <w:noProof/>
        </w:rPr>
        <w:t>Statistical Data Analysis Based on the L1-Norm and Related Methods.</w:t>
      </w:r>
      <w:r w:rsidR="00C03869" w:rsidRPr="00DD7C06">
        <w:rPr>
          <w:rFonts w:ascii="Arial" w:hAnsi="Arial" w:cs="Arial"/>
          <w:noProof/>
        </w:rPr>
        <w:t xml:space="preserve"> North-Holland: Birkhäuser.</w:t>
      </w:r>
    </w:p>
    <w:p w14:paraId="28D5DC51" w14:textId="592D47C1" w:rsidR="00F176FB" w:rsidRPr="00DD7C06" w:rsidRDefault="003D198F" w:rsidP="00F672AD">
      <w:pPr>
        <w:spacing w:line="480" w:lineRule="auto"/>
        <w:rPr>
          <w:rFonts w:ascii="Arial" w:hAnsi="Arial" w:cs="Arial"/>
        </w:rPr>
      </w:pPr>
      <w:r w:rsidRPr="00DD7C06">
        <w:rPr>
          <w:rFonts w:ascii="Arial" w:hAnsi="Arial" w:cs="Arial"/>
        </w:rPr>
        <w:fldChar w:fldCharType="end"/>
      </w:r>
    </w:p>
    <w:sectPr w:rsidR="00F176FB" w:rsidRPr="00DD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1AD"/>
    <w:multiLevelType w:val="hybridMultilevel"/>
    <w:tmpl w:val="8FDA3066"/>
    <w:lvl w:ilvl="0" w:tplc="8FF8A7B0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b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vwr2wwat2rd1eszwaxw9ro5025xvfervse&quot;&gt;My EndNote7 Library2015 Copy&lt;record-ids&gt;&lt;item&gt;2958&lt;/item&gt;&lt;/record-ids&gt;&lt;/item&gt;&lt;/Libraries&gt;"/>
  </w:docVars>
  <w:rsids>
    <w:rsidRoot w:val="004B6425"/>
    <w:rsid w:val="000162A1"/>
    <w:rsid w:val="00022615"/>
    <w:rsid w:val="000613B8"/>
    <w:rsid w:val="000B79E0"/>
    <w:rsid w:val="000C0C56"/>
    <w:rsid w:val="000C0DAC"/>
    <w:rsid w:val="000D5F7F"/>
    <w:rsid w:val="000E29DA"/>
    <w:rsid w:val="00135706"/>
    <w:rsid w:val="00140D79"/>
    <w:rsid w:val="00154712"/>
    <w:rsid w:val="0017141F"/>
    <w:rsid w:val="001B735F"/>
    <w:rsid w:val="00226E05"/>
    <w:rsid w:val="002503EC"/>
    <w:rsid w:val="002B6E0B"/>
    <w:rsid w:val="00323DD8"/>
    <w:rsid w:val="0036317C"/>
    <w:rsid w:val="003772F4"/>
    <w:rsid w:val="00383E81"/>
    <w:rsid w:val="003922F2"/>
    <w:rsid w:val="003C2983"/>
    <w:rsid w:val="003D198F"/>
    <w:rsid w:val="003F3FEF"/>
    <w:rsid w:val="00464308"/>
    <w:rsid w:val="004B6425"/>
    <w:rsid w:val="004C0392"/>
    <w:rsid w:val="004D162D"/>
    <w:rsid w:val="004E1F26"/>
    <w:rsid w:val="00515E08"/>
    <w:rsid w:val="00580BE6"/>
    <w:rsid w:val="005C1939"/>
    <w:rsid w:val="00607FCF"/>
    <w:rsid w:val="00622D15"/>
    <w:rsid w:val="00684879"/>
    <w:rsid w:val="006B57BB"/>
    <w:rsid w:val="00715229"/>
    <w:rsid w:val="00740AF6"/>
    <w:rsid w:val="00751336"/>
    <w:rsid w:val="00755B1D"/>
    <w:rsid w:val="007608F7"/>
    <w:rsid w:val="00777740"/>
    <w:rsid w:val="00787973"/>
    <w:rsid w:val="0087578E"/>
    <w:rsid w:val="00880A47"/>
    <w:rsid w:val="008A78DB"/>
    <w:rsid w:val="008B2EC1"/>
    <w:rsid w:val="00911E88"/>
    <w:rsid w:val="00914BE6"/>
    <w:rsid w:val="00947BC4"/>
    <w:rsid w:val="00967750"/>
    <w:rsid w:val="00981DC6"/>
    <w:rsid w:val="009A3831"/>
    <w:rsid w:val="009B0DFF"/>
    <w:rsid w:val="009B6E91"/>
    <w:rsid w:val="009C58A2"/>
    <w:rsid w:val="009D7680"/>
    <w:rsid w:val="009F374E"/>
    <w:rsid w:val="00A6002C"/>
    <w:rsid w:val="00A9767A"/>
    <w:rsid w:val="00AB4F0C"/>
    <w:rsid w:val="00AD49C0"/>
    <w:rsid w:val="00AF3E33"/>
    <w:rsid w:val="00AF4541"/>
    <w:rsid w:val="00B125F2"/>
    <w:rsid w:val="00B160C1"/>
    <w:rsid w:val="00B271B4"/>
    <w:rsid w:val="00B660ED"/>
    <w:rsid w:val="00B838A4"/>
    <w:rsid w:val="00BA070D"/>
    <w:rsid w:val="00C00506"/>
    <w:rsid w:val="00C03869"/>
    <w:rsid w:val="00C043DE"/>
    <w:rsid w:val="00C716F0"/>
    <w:rsid w:val="00C72534"/>
    <w:rsid w:val="00C72ADD"/>
    <w:rsid w:val="00C7680B"/>
    <w:rsid w:val="00CF0A76"/>
    <w:rsid w:val="00DC1078"/>
    <w:rsid w:val="00DD7C06"/>
    <w:rsid w:val="00E10928"/>
    <w:rsid w:val="00E11D7C"/>
    <w:rsid w:val="00E30C16"/>
    <w:rsid w:val="00E55C15"/>
    <w:rsid w:val="00EB26FC"/>
    <w:rsid w:val="00EC00B2"/>
    <w:rsid w:val="00F176FB"/>
    <w:rsid w:val="00F21CCD"/>
    <w:rsid w:val="00F614BC"/>
    <w:rsid w:val="00F625A1"/>
    <w:rsid w:val="00F672AD"/>
    <w:rsid w:val="00F72A70"/>
    <w:rsid w:val="00F745E8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4B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2D15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622D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622D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dNoteBibliographyTitle">
    <w:name w:val="EndNote Bibliography Title"/>
    <w:basedOn w:val="Normal"/>
    <w:rsid w:val="003D198F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D198F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Hall, Mei</cp:lastModifiedBy>
  <cp:revision>2</cp:revision>
  <cp:lastPrinted>2015-12-15T00:42:00Z</cp:lastPrinted>
  <dcterms:created xsi:type="dcterms:W3CDTF">2019-01-02T23:59:00Z</dcterms:created>
  <dcterms:modified xsi:type="dcterms:W3CDTF">2019-01-02T23:59:00Z</dcterms:modified>
</cp:coreProperties>
</file>