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8B3C2F" w14:textId="77777777" w:rsidR="00247D76" w:rsidRPr="00B31FCE" w:rsidRDefault="00671368">
      <w:pPr>
        <w:rPr>
          <w:rFonts w:ascii="Garamond" w:hAnsi="Garamond"/>
          <w:b/>
          <w:lang w:val="en-US"/>
        </w:rPr>
      </w:pPr>
      <w:r w:rsidRPr="00B31FCE">
        <w:rPr>
          <w:rFonts w:ascii="Garamond" w:hAnsi="Garamond"/>
          <w:b/>
          <w:lang w:val="en-US"/>
        </w:rPr>
        <w:t>Supplementary material</w:t>
      </w:r>
    </w:p>
    <w:p w14:paraId="5D90A5D3" w14:textId="77777777" w:rsidR="00031934" w:rsidRPr="00B31FCE" w:rsidRDefault="00031934">
      <w:pPr>
        <w:rPr>
          <w:rFonts w:ascii="Garamond" w:hAnsi="Garamond"/>
          <w:b/>
          <w:lang w:val="en-US"/>
        </w:rPr>
      </w:pPr>
      <w:r w:rsidRPr="00B31FCE">
        <w:rPr>
          <w:rFonts w:ascii="Garamond" w:hAnsi="Garamond"/>
          <w:b/>
          <w:lang w:val="en-US"/>
        </w:rPr>
        <w:t>Figure S1</w:t>
      </w:r>
    </w:p>
    <w:p w14:paraId="113665D3" w14:textId="77777777" w:rsidR="00031934" w:rsidRPr="00B31FCE" w:rsidRDefault="00FF4110">
      <w:pPr>
        <w:rPr>
          <w:rFonts w:ascii="Garamond" w:hAnsi="Garamond"/>
          <w:b/>
          <w:lang w:val="en-US"/>
        </w:rPr>
      </w:pPr>
      <w:r w:rsidRPr="00B31FCE">
        <w:rPr>
          <w:rFonts w:ascii="Garamond" w:hAnsi="Garamond"/>
          <w:b/>
          <w:noProof/>
          <w:lang w:val="en-US"/>
        </w:rPr>
        <w:drawing>
          <wp:inline distT="0" distB="0" distL="0" distR="0" wp14:anchorId="4299686E" wp14:editId="12482CCA">
            <wp:extent cx="5943600" cy="39198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Msexta_ORCO_CRISPR_Generation_T7E1_proof_of_mutation.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19855"/>
                    </a:xfrm>
                    <a:prstGeom prst="rect">
                      <a:avLst/>
                    </a:prstGeom>
                  </pic:spPr>
                </pic:pic>
              </a:graphicData>
            </a:graphic>
          </wp:inline>
        </w:drawing>
      </w:r>
    </w:p>
    <w:p w14:paraId="580DB1EB" w14:textId="1C08BF93" w:rsidR="006E4BFD" w:rsidRPr="00B31FCE" w:rsidRDefault="006E4BFD" w:rsidP="006E4BFD">
      <w:pPr>
        <w:jc w:val="both"/>
        <w:rPr>
          <w:rFonts w:ascii="Garamond" w:hAnsi="Garamond"/>
          <w:b/>
          <w:lang w:val="en-US"/>
        </w:rPr>
      </w:pPr>
      <w:r w:rsidRPr="00B31FCE">
        <w:rPr>
          <w:rFonts w:ascii="Garamond" w:hAnsi="Garamond"/>
          <w:b/>
          <w:lang w:val="en-US"/>
        </w:rPr>
        <w:t>Figure S1</w:t>
      </w:r>
      <w:r w:rsidRPr="00B31FCE">
        <w:rPr>
          <w:rFonts w:ascii="Garamond" w:hAnsi="Garamond"/>
          <w:b/>
          <w:i/>
          <w:lang w:val="en-US"/>
        </w:rPr>
        <w:t xml:space="preserve">. </w:t>
      </w:r>
      <w:proofErr w:type="gramStart"/>
      <w:r w:rsidRPr="00B31FCE">
        <w:rPr>
          <w:rFonts w:ascii="Garamond" w:hAnsi="Garamond"/>
          <w:b/>
          <w:i/>
          <w:lang w:val="en-US"/>
        </w:rPr>
        <w:t>M. sexta</w:t>
      </w:r>
      <w:r w:rsidRPr="00B31FCE">
        <w:rPr>
          <w:rFonts w:ascii="Garamond" w:hAnsi="Garamond"/>
          <w:b/>
          <w:lang w:val="en-US"/>
        </w:rPr>
        <w:t xml:space="preserve"> injections and initial mutation detection.</w:t>
      </w:r>
      <w:proofErr w:type="gramEnd"/>
      <w:r w:rsidRPr="00B31FCE">
        <w:rPr>
          <w:rFonts w:ascii="Garamond" w:hAnsi="Garamond"/>
          <w:b/>
          <w:lang w:val="en-US"/>
        </w:rPr>
        <w:t xml:space="preserve"> </w:t>
      </w:r>
      <w:r w:rsidRPr="00B31FCE">
        <w:rPr>
          <w:rFonts w:ascii="Garamond" w:hAnsi="Garamond"/>
        </w:rPr>
        <w:t xml:space="preserve">(A) With a specially designed quartz glass </w:t>
      </w:r>
      <w:proofErr w:type="spellStart"/>
      <w:r w:rsidRPr="00B31FCE">
        <w:rPr>
          <w:rFonts w:ascii="Garamond" w:hAnsi="Garamond"/>
        </w:rPr>
        <w:t>microcapillary</w:t>
      </w:r>
      <w:proofErr w:type="spellEnd"/>
      <w:r w:rsidRPr="00B31FCE">
        <w:rPr>
          <w:rFonts w:ascii="Garamond" w:hAnsi="Garamond"/>
        </w:rPr>
        <w:t xml:space="preserve"> CRISPR-Cas9 RNP mixture diluted in Acid Red 27 was injected into a</w:t>
      </w:r>
      <w:r w:rsidRPr="00B31FCE">
        <w:rPr>
          <w:rFonts w:ascii="Garamond" w:hAnsi="Garamond"/>
          <w:i/>
        </w:rPr>
        <w:t xml:space="preserve"> M. sexta</w:t>
      </w:r>
      <w:r w:rsidRPr="00B31FCE">
        <w:rPr>
          <w:rFonts w:ascii="Garamond" w:hAnsi="Garamond"/>
        </w:rPr>
        <w:t xml:space="preserve"> egg (Scale bar: 0.5 mm). </w:t>
      </w:r>
      <w:r w:rsidRPr="00B31FCE">
        <w:rPr>
          <w:rFonts w:ascii="Garamond" w:hAnsi="Garamond"/>
          <w:i/>
        </w:rPr>
        <w:t>M. sexta</w:t>
      </w:r>
      <w:r w:rsidRPr="00B31FCE">
        <w:rPr>
          <w:rFonts w:ascii="Garamond" w:hAnsi="Garamond"/>
        </w:rPr>
        <w:t xml:space="preserve"> has a generation time of 2 months.  Sequencing and T7 Endonuclease I (T7E1) genotyping was used to identify CRISPR-Cas9 efficiency in the G0 and inherited mutations in the G1. Hawkmoths were crossed back with WT in the G1 to stabilize the mutation 1 with BclI restriction enzyme site in the KO allele.  Subsequent genotyping was performed for G2 and onwards for every experimental animal, since </w:t>
      </w:r>
      <w:r w:rsidRPr="00B31FCE">
        <w:rPr>
          <w:rFonts w:ascii="Garamond" w:hAnsi="Garamond"/>
          <w:i/>
        </w:rPr>
        <w:t>orco</w:t>
      </w:r>
      <w:r w:rsidRPr="00B31FCE">
        <w:rPr>
          <w:rFonts w:ascii="Garamond" w:hAnsi="Garamond"/>
        </w:rPr>
        <w:t xml:space="preserve"> KO </w:t>
      </w:r>
      <w:r w:rsidRPr="00B31FCE">
        <w:rPr>
          <w:rFonts w:ascii="Garamond" w:hAnsi="Garamond"/>
          <w:i/>
        </w:rPr>
        <w:t>M. sexta</w:t>
      </w:r>
      <w:r w:rsidRPr="00B31FCE">
        <w:rPr>
          <w:rFonts w:ascii="Garamond" w:hAnsi="Garamond"/>
        </w:rPr>
        <w:t xml:space="preserve"> males do not mate (indicated by an X). Thus, a stable line could not be established. KO = homozygous mutants with null mutation of orco, HET = heterozygous hawkmoths. </w:t>
      </w:r>
      <w:r w:rsidRPr="00B31FCE">
        <w:rPr>
          <w:rFonts w:ascii="Garamond" w:hAnsi="Garamond"/>
          <w:lang w:val="en-US"/>
        </w:rPr>
        <w:t xml:space="preserve">(B, top) T7E1 digest of PCR product from injected individuals (G0). The digest is indicative of a mutated allele (+) when forming the </w:t>
      </w:r>
      <w:proofErr w:type="spellStart"/>
      <w:r w:rsidRPr="00B31FCE">
        <w:rPr>
          <w:rFonts w:ascii="Garamond" w:hAnsi="Garamond"/>
          <w:lang w:val="en-US"/>
        </w:rPr>
        <w:t>heteroduplex</w:t>
      </w:r>
      <w:proofErr w:type="spellEnd"/>
      <w:r w:rsidRPr="00B31FCE">
        <w:rPr>
          <w:rFonts w:ascii="Garamond" w:hAnsi="Garamond"/>
          <w:lang w:val="en-US"/>
        </w:rPr>
        <w:t xml:space="preserve"> of the PCR product at ~ 500 </w:t>
      </w:r>
      <w:proofErr w:type="spellStart"/>
      <w:r w:rsidRPr="00B31FCE">
        <w:rPr>
          <w:rFonts w:ascii="Garamond" w:hAnsi="Garamond"/>
          <w:lang w:val="en-US"/>
        </w:rPr>
        <w:t>bp.</w:t>
      </w:r>
      <w:proofErr w:type="spellEnd"/>
      <w:r w:rsidRPr="00B31FCE">
        <w:rPr>
          <w:rFonts w:ascii="Garamond" w:hAnsi="Garamond"/>
          <w:lang w:val="en-US"/>
        </w:rPr>
        <w:t xml:space="preserve"> (B, bottom) Control experiment of non-injected individuals. The T7E1 digest of </w:t>
      </w:r>
      <w:proofErr w:type="spellStart"/>
      <w:r w:rsidRPr="00B31FCE">
        <w:rPr>
          <w:rFonts w:ascii="Garamond" w:hAnsi="Garamond"/>
          <w:lang w:val="en-US"/>
        </w:rPr>
        <w:t>heteroduplex</w:t>
      </w:r>
      <w:proofErr w:type="spellEnd"/>
      <w:r w:rsidRPr="00B31FCE">
        <w:rPr>
          <w:rFonts w:ascii="Garamond" w:hAnsi="Garamond"/>
          <w:lang w:val="en-US"/>
        </w:rPr>
        <w:t xml:space="preserve"> DNA in the mutation detection assay shows no evidence of cuts. (C) T7E1 </w:t>
      </w:r>
      <w:proofErr w:type="gramStart"/>
      <w:r w:rsidRPr="00B31FCE">
        <w:rPr>
          <w:rFonts w:ascii="Garamond" w:hAnsi="Garamond"/>
          <w:lang w:val="en-US"/>
        </w:rPr>
        <w:t>digest</w:t>
      </w:r>
      <w:proofErr w:type="gramEnd"/>
      <w:r w:rsidRPr="00B31FCE">
        <w:rPr>
          <w:rFonts w:ascii="Garamond" w:hAnsi="Garamond"/>
          <w:lang w:val="en-US"/>
        </w:rPr>
        <w:t xml:space="preserve"> of PCR product from G1 individuals. Positive sign indicates germ-line cell inherited mutations found in the G1 generation.</w:t>
      </w:r>
    </w:p>
    <w:p w14:paraId="14F7222A" w14:textId="77777777" w:rsidR="00923845" w:rsidRPr="00B31FCE" w:rsidRDefault="00B87B6B">
      <w:pPr>
        <w:rPr>
          <w:rFonts w:ascii="Garamond" w:hAnsi="Garamond"/>
          <w:b/>
          <w:lang w:val="en-US"/>
        </w:rPr>
      </w:pPr>
      <w:r w:rsidRPr="00B31FCE">
        <w:rPr>
          <w:rFonts w:ascii="Garamond" w:hAnsi="Garamond"/>
          <w:b/>
          <w:lang w:val="en-US"/>
        </w:rPr>
        <w:br w:type="page"/>
      </w:r>
      <w:r w:rsidR="00E81BF1" w:rsidRPr="00B31FCE">
        <w:rPr>
          <w:rFonts w:ascii="Garamond" w:hAnsi="Garamond"/>
          <w:b/>
          <w:lang w:val="en-US"/>
        </w:rPr>
        <w:lastRenderedPageBreak/>
        <w:t>Figure S2</w:t>
      </w:r>
    </w:p>
    <w:p w14:paraId="67E66120" w14:textId="77777777" w:rsidR="00923845" w:rsidRPr="00B31FCE" w:rsidRDefault="00923845" w:rsidP="00923845">
      <w:pPr>
        <w:jc w:val="center"/>
        <w:rPr>
          <w:rFonts w:ascii="Garamond" w:hAnsi="Garamond"/>
          <w:b/>
          <w:lang w:val="en-US"/>
        </w:rPr>
      </w:pPr>
      <w:r w:rsidRPr="00B31FCE">
        <w:rPr>
          <w:rFonts w:ascii="Garamond" w:hAnsi="Garamond"/>
          <w:b/>
          <w:noProof/>
          <w:lang w:val="en-US"/>
        </w:rPr>
        <w:drawing>
          <wp:inline distT="0" distB="0" distL="0" distR="0" wp14:anchorId="75EAF947" wp14:editId="526A05F6">
            <wp:extent cx="3742952" cy="182270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VolMgcMe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42952" cy="1822708"/>
                    </a:xfrm>
                    <a:prstGeom prst="rect">
                      <a:avLst/>
                    </a:prstGeom>
                  </pic:spPr>
                </pic:pic>
              </a:graphicData>
            </a:graphic>
          </wp:inline>
        </w:drawing>
      </w:r>
    </w:p>
    <w:p w14:paraId="0C28E77D" w14:textId="77777777" w:rsidR="00923845" w:rsidRPr="00B31FCE" w:rsidRDefault="0044375C" w:rsidP="0023542F">
      <w:pPr>
        <w:jc w:val="both"/>
        <w:rPr>
          <w:rFonts w:ascii="Garamond" w:hAnsi="Garamond"/>
          <w:lang w:val="en-US"/>
        </w:rPr>
      </w:pPr>
      <w:r w:rsidRPr="00B31FCE">
        <w:rPr>
          <w:rFonts w:ascii="Garamond" w:hAnsi="Garamond"/>
          <w:b/>
          <w:lang w:val="en-US"/>
        </w:rPr>
        <w:t>Figure S2</w:t>
      </w:r>
      <w:r w:rsidR="00923845" w:rsidRPr="00B31FCE">
        <w:rPr>
          <w:rFonts w:ascii="Garamond" w:hAnsi="Garamond"/>
          <w:b/>
          <w:lang w:val="en-US"/>
        </w:rPr>
        <w:t xml:space="preserve">. Relative volume of the male </w:t>
      </w:r>
      <w:r w:rsidR="00911278" w:rsidRPr="00B31FCE">
        <w:rPr>
          <w:rFonts w:ascii="Garamond" w:hAnsi="Garamond"/>
          <w:b/>
          <w:lang w:val="en-US"/>
        </w:rPr>
        <w:t>macro</w:t>
      </w:r>
      <w:r w:rsidR="00661CFB" w:rsidRPr="00B31FCE">
        <w:rPr>
          <w:rFonts w:ascii="Garamond" w:hAnsi="Garamond"/>
          <w:b/>
          <w:lang w:val="en-US"/>
        </w:rPr>
        <w:t>-</w:t>
      </w:r>
      <w:r w:rsidR="00911278" w:rsidRPr="00B31FCE">
        <w:rPr>
          <w:rFonts w:ascii="Garamond" w:hAnsi="Garamond"/>
          <w:b/>
          <w:lang w:val="en-US"/>
        </w:rPr>
        <w:t xml:space="preserve">glomerular </w:t>
      </w:r>
      <w:r w:rsidR="00923845" w:rsidRPr="00B31FCE">
        <w:rPr>
          <w:rFonts w:ascii="Garamond" w:hAnsi="Garamond"/>
          <w:b/>
          <w:lang w:val="en-US"/>
        </w:rPr>
        <w:t xml:space="preserve">complex (MGC) is reduced in the </w:t>
      </w:r>
      <w:r w:rsidR="009C7F48" w:rsidRPr="00B31FCE">
        <w:rPr>
          <w:rFonts w:ascii="Garamond" w:hAnsi="Garamond"/>
          <w:b/>
          <w:i/>
          <w:lang w:val="en-US"/>
        </w:rPr>
        <w:t>orco</w:t>
      </w:r>
      <w:r w:rsidR="00923845" w:rsidRPr="00B31FCE">
        <w:rPr>
          <w:rFonts w:ascii="Garamond" w:hAnsi="Garamond"/>
          <w:b/>
          <w:lang w:val="en-US"/>
        </w:rPr>
        <w:t xml:space="preserve"> </w:t>
      </w:r>
      <w:r w:rsidR="009C7F48" w:rsidRPr="00B31FCE">
        <w:rPr>
          <w:rFonts w:ascii="Garamond" w:hAnsi="Garamond"/>
          <w:b/>
          <w:lang w:val="en-US"/>
        </w:rPr>
        <w:t>KO</w:t>
      </w:r>
      <w:r w:rsidR="00923845" w:rsidRPr="00B31FCE">
        <w:rPr>
          <w:rFonts w:ascii="Garamond" w:hAnsi="Garamond"/>
          <w:b/>
          <w:lang w:val="en-US"/>
        </w:rPr>
        <w:t xml:space="preserve">. </w:t>
      </w:r>
      <w:r w:rsidR="00923845" w:rsidRPr="00B31FCE">
        <w:rPr>
          <w:rFonts w:ascii="Garamond" w:hAnsi="Garamond"/>
          <w:lang w:val="en-US"/>
        </w:rPr>
        <w:t xml:space="preserve">Left side shows reconstruction of the male antennal lobe (AL) with the MGC highlighted in dark red. </w:t>
      </w:r>
      <w:r w:rsidR="00532228" w:rsidRPr="00B31FCE">
        <w:rPr>
          <w:rFonts w:ascii="Garamond" w:hAnsi="Garamond"/>
          <w:lang w:val="en-US"/>
        </w:rPr>
        <w:t>Right side shows mean relative volumes (horizontal bar) and standard deviation</w:t>
      </w:r>
      <w:r w:rsidR="00E81BF1" w:rsidRPr="00B31FCE">
        <w:rPr>
          <w:rFonts w:ascii="Garamond" w:hAnsi="Garamond"/>
          <w:lang w:val="en-US"/>
        </w:rPr>
        <w:t xml:space="preserve"> (error bars)</w:t>
      </w:r>
      <w:r w:rsidR="00532228" w:rsidRPr="00B31FCE">
        <w:rPr>
          <w:rFonts w:ascii="Garamond" w:hAnsi="Garamond"/>
          <w:lang w:val="en-US"/>
        </w:rPr>
        <w:t xml:space="preserve">. Filled circles represent individual </w:t>
      </w:r>
      <w:r w:rsidR="00C446BE" w:rsidRPr="00B31FCE">
        <w:rPr>
          <w:rFonts w:ascii="Garamond" w:hAnsi="Garamond"/>
          <w:lang w:val="en-US"/>
        </w:rPr>
        <w:t>measurements</w:t>
      </w:r>
      <w:r w:rsidR="00532228" w:rsidRPr="00B31FCE">
        <w:rPr>
          <w:rFonts w:ascii="Garamond" w:hAnsi="Garamond"/>
          <w:lang w:val="en-US"/>
        </w:rPr>
        <w:t xml:space="preserve">. </w:t>
      </w:r>
      <w:r w:rsidR="00E81BF1" w:rsidRPr="00B31FCE">
        <w:rPr>
          <w:rFonts w:ascii="Garamond" w:hAnsi="Garamond"/>
          <w:lang w:val="en-US"/>
        </w:rPr>
        <w:t>Welch corrected t-test</w:t>
      </w:r>
      <w:r w:rsidR="0023542F" w:rsidRPr="00B31FCE">
        <w:rPr>
          <w:rFonts w:ascii="Garamond" w:hAnsi="Garamond"/>
          <w:lang w:val="en-US"/>
        </w:rPr>
        <w:t xml:space="preserve"> was used to compare treatments</w:t>
      </w:r>
      <w:r w:rsidR="00E81BF1" w:rsidRPr="00B31FCE">
        <w:rPr>
          <w:rFonts w:ascii="Garamond" w:hAnsi="Garamond"/>
          <w:lang w:val="en-US"/>
        </w:rPr>
        <w:t>.</w:t>
      </w:r>
    </w:p>
    <w:p w14:paraId="1845583D" w14:textId="77777777" w:rsidR="00E81BF1" w:rsidRPr="00B31FCE" w:rsidRDefault="00E81BF1" w:rsidP="00671368">
      <w:pPr>
        <w:rPr>
          <w:rFonts w:ascii="Garamond" w:hAnsi="Garamond"/>
          <w:b/>
          <w:lang w:val="en-US"/>
        </w:rPr>
      </w:pPr>
    </w:p>
    <w:p w14:paraId="3756EDFC" w14:textId="77777777" w:rsidR="00671368" w:rsidRPr="00B31FCE" w:rsidRDefault="0044375C" w:rsidP="00671368">
      <w:pPr>
        <w:rPr>
          <w:rFonts w:ascii="Garamond" w:hAnsi="Garamond"/>
          <w:b/>
          <w:lang w:val="en-US"/>
        </w:rPr>
      </w:pPr>
      <w:r w:rsidRPr="00B31FCE">
        <w:rPr>
          <w:rFonts w:ascii="Garamond" w:hAnsi="Garamond"/>
          <w:b/>
          <w:lang w:val="en-US"/>
        </w:rPr>
        <w:t>Figure S3</w:t>
      </w:r>
    </w:p>
    <w:p w14:paraId="1CF49D83" w14:textId="77777777" w:rsidR="00671368" w:rsidRPr="00B31FCE" w:rsidRDefault="00671368" w:rsidP="00671368">
      <w:pPr>
        <w:jc w:val="center"/>
        <w:rPr>
          <w:rFonts w:ascii="Garamond" w:hAnsi="Garamond"/>
          <w:lang w:val="en-US"/>
        </w:rPr>
      </w:pPr>
      <w:r w:rsidRPr="00B31FCE">
        <w:rPr>
          <w:rFonts w:ascii="Garamond" w:hAnsi="Garamond"/>
          <w:noProof/>
          <w:lang w:val="en-US"/>
        </w:rPr>
        <w:drawing>
          <wp:inline distT="0" distB="0" distL="0" distR="0" wp14:anchorId="4873A13B" wp14:editId="16FD3FBC">
            <wp:extent cx="4187961" cy="301447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ura Chromatogr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7961" cy="3014478"/>
                    </a:xfrm>
                    <a:prstGeom prst="rect">
                      <a:avLst/>
                    </a:prstGeom>
                  </pic:spPr>
                </pic:pic>
              </a:graphicData>
            </a:graphic>
          </wp:inline>
        </w:drawing>
      </w:r>
    </w:p>
    <w:p w14:paraId="6F4B7092" w14:textId="77777777" w:rsidR="00C25E3F" w:rsidRPr="00B31FCE" w:rsidRDefault="0044375C" w:rsidP="00C25E3F">
      <w:pPr>
        <w:rPr>
          <w:rFonts w:ascii="Garamond" w:hAnsi="Garamond"/>
          <w:lang w:val="en-US"/>
        </w:rPr>
      </w:pPr>
      <w:r w:rsidRPr="00B31FCE">
        <w:rPr>
          <w:rFonts w:ascii="Garamond" w:hAnsi="Garamond"/>
          <w:b/>
          <w:lang w:val="en-US"/>
        </w:rPr>
        <w:t>Figure S3</w:t>
      </w:r>
      <w:r w:rsidR="00C25E3F" w:rsidRPr="00B31FCE">
        <w:rPr>
          <w:rFonts w:ascii="Garamond" w:hAnsi="Garamond"/>
          <w:b/>
          <w:lang w:val="en-US"/>
        </w:rPr>
        <w:t xml:space="preserve">. </w:t>
      </w:r>
      <w:proofErr w:type="gramStart"/>
      <w:r w:rsidR="00C25E3F" w:rsidRPr="00B31FCE">
        <w:rPr>
          <w:rFonts w:ascii="Garamond" w:hAnsi="Garamond"/>
          <w:b/>
          <w:lang w:val="en-US"/>
        </w:rPr>
        <w:t xml:space="preserve">Chromatogram of the headspace of a flowering </w:t>
      </w:r>
      <w:r w:rsidR="00C25E3F" w:rsidRPr="00B31FCE">
        <w:rPr>
          <w:rFonts w:ascii="Garamond" w:hAnsi="Garamond"/>
          <w:b/>
          <w:i/>
          <w:lang w:val="en-US"/>
        </w:rPr>
        <w:t xml:space="preserve">D. </w:t>
      </w:r>
      <w:r w:rsidR="002D072B" w:rsidRPr="00B31FCE">
        <w:rPr>
          <w:rFonts w:ascii="Garamond" w:hAnsi="Garamond"/>
          <w:b/>
          <w:i/>
          <w:lang w:val="en-US"/>
        </w:rPr>
        <w:t>wrightii</w:t>
      </w:r>
      <w:r w:rsidR="00C25E3F" w:rsidRPr="00B31FCE">
        <w:rPr>
          <w:rFonts w:ascii="Garamond" w:hAnsi="Garamond"/>
          <w:b/>
          <w:i/>
          <w:lang w:val="en-US"/>
        </w:rPr>
        <w:t xml:space="preserve"> </w:t>
      </w:r>
      <w:r w:rsidR="00C25E3F" w:rsidRPr="00B31FCE">
        <w:rPr>
          <w:rFonts w:ascii="Garamond" w:hAnsi="Garamond"/>
          <w:b/>
          <w:lang w:val="en-US"/>
        </w:rPr>
        <w:t>plant.</w:t>
      </w:r>
      <w:proofErr w:type="gramEnd"/>
      <w:r w:rsidR="00C25E3F" w:rsidRPr="00B31FCE">
        <w:rPr>
          <w:rFonts w:ascii="Garamond" w:hAnsi="Garamond"/>
          <w:b/>
          <w:lang w:val="en-US"/>
        </w:rPr>
        <w:t xml:space="preserve"> </w:t>
      </w:r>
      <w:r w:rsidR="00C25E3F" w:rsidRPr="00B31FCE">
        <w:rPr>
          <w:rFonts w:ascii="Garamond" w:hAnsi="Garamond"/>
          <w:lang w:val="en-US"/>
        </w:rPr>
        <w:t xml:space="preserve">Odorants denoted by the numbers were identified by comparison with the </w:t>
      </w:r>
      <w:r w:rsidR="00C25E3F" w:rsidRPr="00B31FCE">
        <w:rPr>
          <w:rFonts w:ascii="Garamond" w:hAnsi="Garamond" w:cs="Times New Roman"/>
        </w:rPr>
        <w:t>NIST 2.0 library.</w:t>
      </w:r>
    </w:p>
    <w:p w14:paraId="3C2A83E8" w14:textId="77777777" w:rsidR="00671368" w:rsidRPr="00B31FCE" w:rsidRDefault="00B87B6B" w:rsidP="00671368">
      <w:pPr>
        <w:rPr>
          <w:rFonts w:ascii="Garamond" w:hAnsi="Garamond"/>
          <w:b/>
          <w:lang w:val="en-US"/>
        </w:rPr>
      </w:pPr>
      <w:r w:rsidRPr="00B31FCE">
        <w:rPr>
          <w:rFonts w:ascii="Garamond" w:hAnsi="Garamond"/>
          <w:b/>
          <w:lang w:val="en-US"/>
        </w:rPr>
        <w:br w:type="page"/>
      </w:r>
      <w:r w:rsidR="0044375C" w:rsidRPr="00B31FCE">
        <w:rPr>
          <w:rFonts w:ascii="Garamond" w:hAnsi="Garamond"/>
          <w:b/>
          <w:lang w:val="en-US"/>
        </w:rPr>
        <w:lastRenderedPageBreak/>
        <w:t>Figure S4</w:t>
      </w:r>
    </w:p>
    <w:p w14:paraId="4613204A" w14:textId="77777777" w:rsidR="009A06CC" w:rsidRPr="00B31FCE" w:rsidRDefault="00F33B7F" w:rsidP="009A06CC">
      <w:pPr>
        <w:jc w:val="center"/>
        <w:rPr>
          <w:rFonts w:ascii="Garamond" w:hAnsi="Garamond"/>
          <w:b/>
          <w:lang w:val="en-US"/>
        </w:rPr>
      </w:pPr>
      <w:r w:rsidRPr="00B31FCE">
        <w:rPr>
          <w:rFonts w:ascii="Garamond" w:hAnsi="Garamond"/>
          <w:b/>
          <w:noProof/>
          <w:lang w:val="en-US"/>
        </w:rPr>
        <w:drawing>
          <wp:inline distT="0" distB="0" distL="0" distR="0" wp14:anchorId="0C82C6F9" wp14:editId="0E833A36">
            <wp:extent cx="5045306" cy="3833978"/>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EAGBoxplot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5306" cy="3833978"/>
                    </a:xfrm>
                    <a:prstGeom prst="rect">
                      <a:avLst/>
                    </a:prstGeom>
                  </pic:spPr>
                </pic:pic>
              </a:graphicData>
            </a:graphic>
          </wp:inline>
        </w:drawing>
      </w:r>
    </w:p>
    <w:p w14:paraId="66CA9BE2" w14:textId="7BBC4924" w:rsidR="00B87B6B" w:rsidRPr="00B31FCE" w:rsidRDefault="0044375C" w:rsidP="005E15A1">
      <w:pPr>
        <w:jc w:val="both"/>
        <w:rPr>
          <w:rFonts w:ascii="Garamond" w:hAnsi="Garamond"/>
          <w:lang w:val="en-US"/>
        </w:rPr>
      </w:pPr>
      <w:r w:rsidRPr="00B31FCE">
        <w:rPr>
          <w:rFonts w:ascii="Garamond" w:hAnsi="Garamond"/>
          <w:b/>
          <w:lang w:val="en-US"/>
        </w:rPr>
        <w:t>Figure S4</w:t>
      </w:r>
      <w:r w:rsidR="009A06CC" w:rsidRPr="00B31FCE">
        <w:rPr>
          <w:rFonts w:ascii="Garamond" w:hAnsi="Garamond"/>
          <w:b/>
          <w:lang w:val="en-US"/>
        </w:rPr>
        <w:t xml:space="preserve">. </w:t>
      </w:r>
      <w:proofErr w:type="gramStart"/>
      <w:r w:rsidR="009A06CC" w:rsidRPr="00B31FCE">
        <w:rPr>
          <w:rFonts w:ascii="Garamond" w:hAnsi="Garamond"/>
          <w:b/>
          <w:lang w:val="en-US"/>
        </w:rPr>
        <w:t>Male EAG responses to</w:t>
      </w:r>
      <w:r w:rsidR="00AD63D1" w:rsidRPr="00B31FCE">
        <w:rPr>
          <w:rFonts w:ascii="Garamond" w:hAnsi="Garamond"/>
          <w:b/>
          <w:lang w:val="en-US"/>
        </w:rPr>
        <w:t xml:space="preserve"> </w:t>
      </w:r>
      <w:r w:rsidR="009A06CC" w:rsidRPr="00B31FCE">
        <w:rPr>
          <w:rFonts w:ascii="Garamond" w:hAnsi="Garamond"/>
          <w:b/>
          <w:lang w:val="en-US"/>
        </w:rPr>
        <w:t>ecologically relevant volatiles.</w:t>
      </w:r>
      <w:proofErr w:type="gramEnd"/>
      <w:r w:rsidR="009A06CC" w:rsidRPr="00B31FCE">
        <w:rPr>
          <w:rFonts w:ascii="Garamond" w:hAnsi="Garamond"/>
          <w:b/>
          <w:lang w:val="en-US"/>
        </w:rPr>
        <w:t xml:space="preserve"> </w:t>
      </w:r>
      <w:r w:rsidR="009A06CC" w:rsidRPr="00B31FCE">
        <w:rPr>
          <w:rFonts w:ascii="Garamond" w:hAnsi="Garamond"/>
          <w:lang w:val="en-US"/>
        </w:rPr>
        <w:t xml:space="preserve">For each genotype, 18 (KO) </w:t>
      </w:r>
      <w:r w:rsidR="00751EF7" w:rsidRPr="00B31FCE">
        <w:rPr>
          <w:rFonts w:ascii="Garamond" w:hAnsi="Garamond"/>
          <w:lang w:val="en-US"/>
        </w:rPr>
        <w:t xml:space="preserve">or </w:t>
      </w:r>
      <w:r w:rsidR="009A06CC" w:rsidRPr="00B31FCE">
        <w:rPr>
          <w:rFonts w:ascii="Garamond" w:hAnsi="Garamond"/>
          <w:lang w:val="en-US"/>
        </w:rPr>
        <w:t>21 (WT and HET)</w:t>
      </w:r>
      <w:r w:rsidR="00393A9F" w:rsidRPr="00B31FCE">
        <w:rPr>
          <w:rFonts w:ascii="Garamond" w:hAnsi="Garamond"/>
          <w:lang w:val="en-US"/>
        </w:rPr>
        <w:t xml:space="preserve"> animals</w:t>
      </w:r>
      <w:r w:rsidR="009A06CC" w:rsidRPr="00B31FCE">
        <w:rPr>
          <w:rFonts w:ascii="Garamond" w:hAnsi="Garamond"/>
          <w:lang w:val="en-US"/>
        </w:rPr>
        <w:t xml:space="preserve"> were tested. Significance levels are shown in </w:t>
      </w:r>
      <w:r w:rsidR="00842182" w:rsidRPr="00B31FCE">
        <w:rPr>
          <w:rFonts w:ascii="Garamond" w:hAnsi="Garamond"/>
          <w:lang w:val="en-US"/>
        </w:rPr>
        <w:t>T</w:t>
      </w:r>
      <w:r w:rsidR="009A06CC" w:rsidRPr="00B31FCE">
        <w:rPr>
          <w:rFonts w:ascii="Garamond" w:hAnsi="Garamond"/>
          <w:lang w:val="en-US"/>
        </w:rPr>
        <w:t>able S1</w:t>
      </w:r>
      <w:proofErr w:type="gramStart"/>
      <w:r w:rsidR="009A06CC" w:rsidRPr="00B31FCE">
        <w:rPr>
          <w:rFonts w:ascii="Garamond" w:hAnsi="Garamond"/>
          <w:lang w:val="en-US"/>
        </w:rPr>
        <w:t>.</w:t>
      </w:r>
      <w:r w:rsidR="00393A9F" w:rsidRPr="00B31FCE">
        <w:rPr>
          <w:rFonts w:ascii="Garamond" w:hAnsi="Garamond"/>
          <w:lang w:val="en-US"/>
        </w:rPr>
        <w:t>.</w:t>
      </w:r>
      <w:proofErr w:type="gramEnd"/>
      <w:r w:rsidR="000239C1" w:rsidRPr="00B31FCE">
        <w:rPr>
          <w:rStyle w:val="None"/>
          <w:rFonts w:ascii="Garamond" w:eastAsia="Calibri" w:hAnsi="Garamond" w:cs="Calibri"/>
        </w:rPr>
        <w:t xml:space="preserve"> Boxplots show the median</w:t>
      </w:r>
      <w:r w:rsidR="00AD63D1" w:rsidRPr="00B31FCE">
        <w:rPr>
          <w:rStyle w:val="None"/>
          <w:rFonts w:ascii="Garamond" w:eastAsia="Calibri" w:hAnsi="Garamond" w:cs="Calibri"/>
        </w:rPr>
        <w:t>,</w:t>
      </w:r>
      <w:r w:rsidR="000239C1" w:rsidRPr="00B31FCE">
        <w:rPr>
          <w:rStyle w:val="None"/>
          <w:rFonts w:ascii="Garamond" w:eastAsia="Calibri" w:hAnsi="Garamond" w:cs="Calibri"/>
        </w:rPr>
        <w:t xml:space="preserve"> </w:t>
      </w:r>
      <w:r w:rsidR="00AD63D1" w:rsidRPr="00B31FCE">
        <w:rPr>
          <w:rStyle w:val="None"/>
          <w:rFonts w:ascii="Garamond" w:eastAsia="Calibri" w:hAnsi="Garamond" w:cs="Calibri"/>
        </w:rPr>
        <w:t>solvent corrected</w:t>
      </w:r>
      <w:r w:rsidR="000239C1" w:rsidRPr="00B31FCE">
        <w:rPr>
          <w:rStyle w:val="None"/>
          <w:rFonts w:ascii="Garamond" w:eastAsia="Calibri" w:hAnsi="Garamond" w:cs="Calibri"/>
        </w:rPr>
        <w:t xml:space="preserve"> EAG amplitude (horizontal line in the box), the 25</w:t>
      </w:r>
      <w:r w:rsidR="000239C1" w:rsidRPr="00B31FCE">
        <w:rPr>
          <w:rStyle w:val="None"/>
          <w:rFonts w:ascii="Garamond" w:eastAsia="Calibri" w:hAnsi="Garamond" w:cs="Calibri"/>
          <w:vertAlign w:val="superscript"/>
        </w:rPr>
        <w:t>th</w:t>
      </w:r>
      <w:r w:rsidR="000239C1" w:rsidRPr="00B31FCE">
        <w:rPr>
          <w:rStyle w:val="None"/>
          <w:rFonts w:ascii="Garamond" w:eastAsia="Calibri" w:hAnsi="Garamond" w:cs="Calibri"/>
        </w:rPr>
        <w:t xml:space="preserve"> and 75</w:t>
      </w:r>
      <w:r w:rsidR="000239C1" w:rsidRPr="00B31FCE">
        <w:rPr>
          <w:rStyle w:val="None"/>
          <w:rFonts w:ascii="Garamond" w:eastAsia="Calibri" w:hAnsi="Garamond" w:cs="Calibri"/>
          <w:vertAlign w:val="superscript"/>
        </w:rPr>
        <w:t>th</w:t>
      </w:r>
      <w:r w:rsidR="000239C1" w:rsidRPr="00B31FCE">
        <w:rPr>
          <w:rStyle w:val="None"/>
          <w:rFonts w:ascii="Garamond" w:eastAsia="Calibri" w:hAnsi="Garamond" w:cs="Calibri"/>
        </w:rPr>
        <w:t xml:space="preserve"> percentiles (lower and upper margins of the box) together with the 1.5 x interquartile range (whiskers), and </w:t>
      </w:r>
      <w:r w:rsidR="00AD63D1" w:rsidRPr="00B31FCE">
        <w:rPr>
          <w:rStyle w:val="None"/>
          <w:rFonts w:ascii="Garamond" w:eastAsia="Calibri" w:hAnsi="Garamond" w:cs="Calibri"/>
        </w:rPr>
        <w:t xml:space="preserve">points </w:t>
      </w:r>
      <w:proofErr w:type="gramStart"/>
      <w:r w:rsidR="00AD63D1" w:rsidRPr="00B31FCE">
        <w:rPr>
          <w:rStyle w:val="None"/>
          <w:rFonts w:ascii="Garamond" w:eastAsia="Calibri" w:hAnsi="Garamond" w:cs="Calibri"/>
        </w:rPr>
        <w:t>laying</w:t>
      </w:r>
      <w:proofErr w:type="gramEnd"/>
      <w:r w:rsidR="00AD63D1" w:rsidRPr="00B31FCE">
        <w:rPr>
          <w:rStyle w:val="None"/>
          <w:rFonts w:ascii="Garamond" w:eastAsia="Calibri" w:hAnsi="Garamond" w:cs="Calibri"/>
        </w:rPr>
        <w:t xml:space="preserve"> outside the 1.5 x interquartile range </w:t>
      </w:r>
      <w:r w:rsidR="000239C1" w:rsidRPr="00B31FCE">
        <w:rPr>
          <w:rStyle w:val="None"/>
          <w:rFonts w:ascii="Garamond" w:eastAsia="Calibri" w:hAnsi="Garamond" w:cs="Calibri"/>
        </w:rPr>
        <w:t>(circles)</w:t>
      </w:r>
      <w:r w:rsidR="000239C1" w:rsidRPr="00B31FCE">
        <w:rPr>
          <w:rFonts w:ascii="Garamond" w:hAnsi="Garamond"/>
          <w:lang w:val="en-US"/>
        </w:rPr>
        <w:t>.</w:t>
      </w:r>
      <w:r w:rsidR="00D24675" w:rsidRPr="00B31FCE">
        <w:rPr>
          <w:rFonts w:ascii="Garamond" w:hAnsi="Garamond"/>
          <w:lang w:val="en-US"/>
        </w:rPr>
        <w:t xml:space="preserve"> </w:t>
      </w:r>
    </w:p>
    <w:p w14:paraId="05CB279D" w14:textId="77777777" w:rsidR="0044375C" w:rsidRPr="00B31FCE" w:rsidRDefault="00B87B6B" w:rsidP="00B87B6B">
      <w:pPr>
        <w:rPr>
          <w:rFonts w:ascii="Garamond" w:hAnsi="Garamond"/>
          <w:lang w:val="en-US"/>
        </w:rPr>
      </w:pPr>
      <w:r w:rsidRPr="00B31FCE">
        <w:rPr>
          <w:rFonts w:ascii="Garamond" w:hAnsi="Garamond"/>
          <w:lang w:val="en-US"/>
        </w:rPr>
        <w:br w:type="page"/>
      </w:r>
    </w:p>
    <w:p w14:paraId="5DBB64D6" w14:textId="4BFFF802" w:rsidR="0042141C" w:rsidRPr="00B31FCE" w:rsidRDefault="00F37BEE" w:rsidP="0042141C">
      <w:pPr>
        <w:jc w:val="both"/>
        <w:rPr>
          <w:rFonts w:ascii="Garamond" w:hAnsi="Garamond"/>
          <w:lang w:val="en-US"/>
        </w:rPr>
      </w:pPr>
      <w:r w:rsidRPr="00B31FCE">
        <w:rPr>
          <w:rFonts w:ascii="Garamond" w:hAnsi="Garamond"/>
          <w:b/>
          <w:lang w:val="en-US"/>
        </w:rPr>
        <w:lastRenderedPageBreak/>
        <w:t xml:space="preserve">Table S1. </w:t>
      </w:r>
      <w:r w:rsidR="00DF5183" w:rsidRPr="00B31FCE">
        <w:rPr>
          <w:rFonts w:ascii="Garamond" w:hAnsi="Garamond"/>
          <w:lang w:val="en-US"/>
        </w:rPr>
        <w:t>Median values, interquartile ranges and s</w:t>
      </w:r>
      <w:r w:rsidRPr="00B31FCE">
        <w:rPr>
          <w:rFonts w:ascii="Garamond" w:hAnsi="Garamond"/>
          <w:lang w:val="en-US"/>
        </w:rPr>
        <w:t>ignificance levels of male antennal responses for WT</w:t>
      </w:r>
      <w:r w:rsidR="0042141C" w:rsidRPr="00B31FCE">
        <w:rPr>
          <w:rFonts w:ascii="Garamond" w:hAnsi="Garamond"/>
          <w:lang w:val="en-US"/>
        </w:rPr>
        <w:t xml:space="preserve"> (n=21)</w:t>
      </w:r>
      <w:r w:rsidRPr="00B31FCE">
        <w:rPr>
          <w:rFonts w:ascii="Garamond" w:hAnsi="Garamond"/>
          <w:lang w:val="en-US"/>
        </w:rPr>
        <w:t>, HET</w:t>
      </w:r>
      <w:r w:rsidR="0042141C" w:rsidRPr="00B31FCE">
        <w:rPr>
          <w:rFonts w:ascii="Garamond" w:hAnsi="Garamond"/>
          <w:lang w:val="en-US"/>
        </w:rPr>
        <w:t xml:space="preserve"> (n=21)</w:t>
      </w:r>
      <w:r w:rsidR="008247AB" w:rsidRPr="00B31FCE">
        <w:rPr>
          <w:rFonts w:ascii="Garamond" w:hAnsi="Garamond"/>
          <w:lang w:val="en-US"/>
        </w:rPr>
        <w:t>,</w:t>
      </w:r>
      <w:r w:rsidRPr="00B31FCE">
        <w:rPr>
          <w:rFonts w:ascii="Garamond" w:hAnsi="Garamond"/>
          <w:lang w:val="en-US"/>
        </w:rPr>
        <w:t xml:space="preserve"> and KO</w:t>
      </w:r>
      <w:r w:rsidR="0042141C" w:rsidRPr="00B31FCE">
        <w:rPr>
          <w:rFonts w:ascii="Garamond" w:hAnsi="Garamond"/>
          <w:lang w:val="en-US"/>
        </w:rPr>
        <w:t xml:space="preserve"> (n=18)</w:t>
      </w:r>
      <w:r w:rsidRPr="00B31FCE">
        <w:rPr>
          <w:rFonts w:ascii="Garamond" w:hAnsi="Garamond"/>
          <w:lang w:val="en-US"/>
        </w:rPr>
        <w:t xml:space="preserve"> moths to different odorants as well as </w:t>
      </w:r>
      <w:r w:rsidR="0067086B" w:rsidRPr="00B31FCE">
        <w:rPr>
          <w:rFonts w:ascii="Garamond" w:hAnsi="Garamond"/>
          <w:lang w:val="en-US"/>
        </w:rPr>
        <w:t>significance levels for differences between the three genotypes in respo</w:t>
      </w:r>
      <w:r w:rsidR="00393A9F" w:rsidRPr="00B31FCE">
        <w:rPr>
          <w:rFonts w:ascii="Garamond" w:hAnsi="Garamond"/>
          <w:lang w:val="en-US"/>
        </w:rPr>
        <w:t>nse to the individual odorants.</w:t>
      </w:r>
      <w:r w:rsidR="0042141C" w:rsidRPr="00B31FCE">
        <w:rPr>
          <w:rFonts w:ascii="Garamond" w:hAnsi="Garamond"/>
          <w:lang w:val="en-US"/>
        </w:rPr>
        <w:t xml:space="preserve"> Significances of the responses of each genotype to the individual odorants were tested by comparing the corrected response values against zero using a Wilcoxon rank-sum test. Significance levels between the different genotypes were determined by comparing the corrected response values towards the different odorants using a </w:t>
      </w:r>
      <w:proofErr w:type="spellStart"/>
      <w:r w:rsidR="0042141C" w:rsidRPr="00B31FCE">
        <w:rPr>
          <w:rFonts w:ascii="Garamond" w:hAnsi="Garamond"/>
          <w:lang w:val="en-US"/>
        </w:rPr>
        <w:t>Kruskal</w:t>
      </w:r>
      <w:proofErr w:type="spellEnd"/>
      <w:r w:rsidR="0042141C" w:rsidRPr="00B31FCE">
        <w:rPr>
          <w:rFonts w:ascii="Garamond" w:hAnsi="Garamond"/>
          <w:lang w:val="en-US"/>
        </w:rPr>
        <w:t>-Wallis test, followed by a Holm-corrected Wilcoxon rank-sum test.</w:t>
      </w:r>
    </w:p>
    <w:p w14:paraId="39EA87C5" w14:textId="34C641C3" w:rsidR="004D6960" w:rsidRPr="00B31FCE" w:rsidRDefault="004D6960" w:rsidP="00A92A92">
      <w:pPr>
        <w:jc w:val="center"/>
        <w:rPr>
          <w:rFonts w:ascii="Garamond" w:hAnsi="Garamond"/>
          <w:lang w:val="en-US"/>
        </w:rPr>
      </w:pPr>
      <w:bookmarkStart w:id="0" w:name="_GoBack"/>
      <w:r w:rsidRPr="00B31FCE">
        <w:rPr>
          <w:rFonts w:ascii="Garamond" w:hAnsi="Garamond"/>
          <w:noProof/>
          <w:lang w:val="en-US"/>
        </w:rPr>
        <w:drawing>
          <wp:inline distT="0" distB="0" distL="0" distR="0" wp14:anchorId="5D006283" wp14:editId="4DE88A9B">
            <wp:extent cx="5943600" cy="147867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478673"/>
                    </a:xfrm>
                    <a:prstGeom prst="rect">
                      <a:avLst/>
                    </a:prstGeom>
                    <a:noFill/>
                    <a:ln>
                      <a:noFill/>
                    </a:ln>
                  </pic:spPr>
                </pic:pic>
              </a:graphicData>
            </a:graphic>
          </wp:inline>
        </w:drawing>
      </w:r>
      <w:bookmarkEnd w:id="0"/>
    </w:p>
    <w:p w14:paraId="5C33331F" w14:textId="77777777" w:rsidR="00B87B6B" w:rsidRPr="00B31FCE" w:rsidRDefault="00B87B6B">
      <w:pPr>
        <w:rPr>
          <w:rFonts w:ascii="Garamond" w:hAnsi="Garamond"/>
          <w:lang w:val="en-US"/>
        </w:rPr>
      </w:pPr>
    </w:p>
    <w:p w14:paraId="333D0F51" w14:textId="77777777" w:rsidR="0044375C" w:rsidRPr="00B31FCE" w:rsidRDefault="00B87B6B" w:rsidP="00627368">
      <w:pPr>
        <w:rPr>
          <w:rFonts w:ascii="Garamond" w:hAnsi="Garamond"/>
          <w:lang w:val="en-US"/>
        </w:rPr>
      </w:pPr>
      <w:r w:rsidRPr="00B31FCE">
        <w:rPr>
          <w:rFonts w:ascii="Garamond" w:hAnsi="Garamond"/>
          <w:lang w:val="en-US"/>
        </w:rPr>
        <w:br w:type="page"/>
      </w:r>
    </w:p>
    <w:p w14:paraId="48817536" w14:textId="77777777" w:rsidR="00393A9F" w:rsidRPr="00B31FCE" w:rsidRDefault="0044375C" w:rsidP="00627368">
      <w:pPr>
        <w:rPr>
          <w:rFonts w:ascii="Garamond" w:hAnsi="Garamond"/>
          <w:b/>
          <w:lang w:val="en-US"/>
        </w:rPr>
      </w:pPr>
      <w:r w:rsidRPr="00B31FCE">
        <w:rPr>
          <w:rFonts w:ascii="Garamond" w:hAnsi="Garamond"/>
          <w:b/>
          <w:lang w:val="en-US"/>
        </w:rPr>
        <w:lastRenderedPageBreak/>
        <w:t>Figure S5</w:t>
      </w:r>
    </w:p>
    <w:p w14:paraId="297A69D7" w14:textId="77777777" w:rsidR="00F37BEE" w:rsidRPr="00B31FCE" w:rsidRDefault="00393A9F" w:rsidP="00627368">
      <w:pPr>
        <w:rPr>
          <w:rFonts w:ascii="Garamond" w:hAnsi="Garamond"/>
          <w:lang w:val="en-US"/>
        </w:rPr>
      </w:pPr>
      <w:r w:rsidRPr="00B31FCE">
        <w:rPr>
          <w:rFonts w:ascii="Garamond" w:hAnsi="Garamond"/>
          <w:noProof/>
          <w:lang w:val="en-US"/>
        </w:rPr>
        <w:drawing>
          <wp:inline distT="0" distB="0" distL="0" distR="0" wp14:anchorId="016CD237" wp14:editId="05846C46">
            <wp:extent cx="5898536" cy="438912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EagBoxplo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8536" cy="4389120"/>
                    </a:xfrm>
                    <a:prstGeom prst="rect">
                      <a:avLst/>
                    </a:prstGeom>
                  </pic:spPr>
                </pic:pic>
              </a:graphicData>
            </a:graphic>
          </wp:inline>
        </w:drawing>
      </w:r>
    </w:p>
    <w:p w14:paraId="5E8DFE6D" w14:textId="1D8C1F41" w:rsidR="00D362F9" w:rsidRPr="00B31FCE" w:rsidRDefault="0044375C" w:rsidP="00A92A92">
      <w:pPr>
        <w:jc w:val="both"/>
        <w:rPr>
          <w:rFonts w:ascii="Garamond" w:hAnsi="Garamond"/>
          <w:lang w:val="en-US"/>
        </w:rPr>
      </w:pPr>
      <w:r w:rsidRPr="00B31FCE">
        <w:rPr>
          <w:rFonts w:ascii="Garamond" w:hAnsi="Garamond"/>
          <w:b/>
          <w:lang w:val="en-US"/>
        </w:rPr>
        <w:t>Figure S5</w:t>
      </w:r>
      <w:r w:rsidR="00393A9F" w:rsidRPr="00B31FCE">
        <w:rPr>
          <w:rFonts w:ascii="Garamond" w:hAnsi="Garamond"/>
          <w:b/>
          <w:lang w:val="en-US"/>
        </w:rPr>
        <w:t xml:space="preserve">. </w:t>
      </w:r>
      <w:proofErr w:type="gramStart"/>
      <w:r w:rsidR="00393A9F" w:rsidRPr="00B31FCE">
        <w:rPr>
          <w:rFonts w:ascii="Garamond" w:hAnsi="Garamond"/>
          <w:b/>
          <w:lang w:val="en-US"/>
        </w:rPr>
        <w:t>Female EAG responses to different ecologically relevant volatiles.</w:t>
      </w:r>
      <w:proofErr w:type="gramEnd"/>
      <w:r w:rsidR="002D072B" w:rsidRPr="00B31FCE">
        <w:rPr>
          <w:rFonts w:ascii="Garamond" w:hAnsi="Garamond"/>
          <w:b/>
          <w:lang w:val="en-US"/>
        </w:rPr>
        <w:t xml:space="preserve"> </w:t>
      </w:r>
      <w:r w:rsidR="00393A9F" w:rsidRPr="00B31FCE">
        <w:rPr>
          <w:rFonts w:ascii="Garamond" w:hAnsi="Garamond"/>
          <w:lang w:val="en-US"/>
        </w:rPr>
        <w:t>For each genotype, 18 (KO), 20 (HET) or 21 (WT) moths were tested. Significance levels are shown in table S2.</w:t>
      </w:r>
      <w:r w:rsidR="00393A9F" w:rsidRPr="00B31FCE">
        <w:rPr>
          <w:rFonts w:ascii="Garamond" w:hAnsi="Garamond"/>
          <w:b/>
          <w:lang w:val="en-US"/>
        </w:rPr>
        <w:t xml:space="preserve"> </w:t>
      </w:r>
      <w:r w:rsidR="000239C1" w:rsidRPr="00B31FCE">
        <w:rPr>
          <w:rStyle w:val="None"/>
          <w:rFonts w:ascii="Garamond" w:eastAsia="Calibri" w:hAnsi="Garamond" w:cs="Calibri"/>
        </w:rPr>
        <w:t>Boxplots show the median</w:t>
      </w:r>
      <w:r w:rsidR="00AD63D1" w:rsidRPr="00B31FCE">
        <w:rPr>
          <w:rStyle w:val="None"/>
          <w:rFonts w:ascii="Garamond" w:eastAsia="Calibri" w:hAnsi="Garamond" w:cs="Calibri"/>
        </w:rPr>
        <w:t>, solvent corrected</w:t>
      </w:r>
      <w:r w:rsidR="000239C1" w:rsidRPr="00B31FCE">
        <w:rPr>
          <w:rStyle w:val="None"/>
          <w:rFonts w:ascii="Garamond" w:eastAsia="Calibri" w:hAnsi="Garamond" w:cs="Calibri"/>
        </w:rPr>
        <w:t xml:space="preserve"> EAG amplitude (horizontal line in the box), the 25</w:t>
      </w:r>
      <w:r w:rsidR="000239C1" w:rsidRPr="00B31FCE">
        <w:rPr>
          <w:rStyle w:val="None"/>
          <w:rFonts w:ascii="Garamond" w:eastAsia="Calibri" w:hAnsi="Garamond" w:cs="Calibri"/>
          <w:vertAlign w:val="superscript"/>
        </w:rPr>
        <w:t>th</w:t>
      </w:r>
      <w:r w:rsidR="000239C1" w:rsidRPr="00B31FCE">
        <w:rPr>
          <w:rStyle w:val="None"/>
          <w:rFonts w:ascii="Garamond" w:eastAsia="Calibri" w:hAnsi="Garamond" w:cs="Calibri"/>
        </w:rPr>
        <w:t xml:space="preserve"> and 75</w:t>
      </w:r>
      <w:r w:rsidR="000239C1" w:rsidRPr="00B31FCE">
        <w:rPr>
          <w:rStyle w:val="None"/>
          <w:rFonts w:ascii="Garamond" w:eastAsia="Calibri" w:hAnsi="Garamond" w:cs="Calibri"/>
          <w:vertAlign w:val="superscript"/>
        </w:rPr>
        <w:t>th</w:t>
      </w:r>
      <w:r w:rsidR="000239C1" w:rsidRPr="00B31FCE">
        <w:rPr>
          <w:rStyle w:val="None"/>
          <w:rFonts w:ascii="Garamond" w:eastAsia="Calibri" w:hAnsi="Garamond" w:cs="Calibri"/>
        </w:rPr>
        <w:t xml:space="preserve"> percentiles (lower and upper margins of the box) together with the 1.5 x interquartile range (whiskers), </w:t>
      </w:r>
      <w:r w:rsidR="00AD63D1" w:rsidRPr="00B31FCE">
        <w:rPr>
          <w:rStyle w:val="None"/>
          <w:rFonts w:ascii="Garamond" w:eastAsia="Calibri" w:hAnsi="Garamond" w:cs="Calibri"/>
        </w:rPr>
        <w:t xml:space="preserve">and points </w:t>
      </w:r>
      <w:proofErr w:type="gramStart"/>
      <w:r w:rsidR="00AD63D1" w:rsidRPr="00B31FCE">
        <w:rPr>
          <w:rStyle w:val="None"/>
          <w:rFonts w:ascii="Garamond" w:eastAsia="Calibri" w:hAnsi="Garamond" w:cs="Calibri"/>
        </w:rPr>
        <w:t>laying</w:t>
      </w:r>
      <w:proofErr w:type="gramEnd"/>
      <w:r w:rsidR="00AD63D1" w:rsidRPr="00B31FCE">
        <w:rPr>
          <w:rStyle w:val="None"/>
          <w:rFonts w:ascii="Garamond" w:eastAsia="Calibri" w:hAnsi="Garamond" w:cs="Calibri"/>
        </w:rPr>
        <w:t xml:space="preserve"> outside the 1.5 x interquartile range (circles)</w:t>
      </w:r>
      <w:r w:rsidR="00393A9F" w:rsidRPr="00B31FCE">
        <w:rPr>
          <w:rFonts w:ascii="Garamond" w:hAnsi="Garamond"/>
          <w:lang w:val="en-US"/>
        </w:rPr>
        <w:t>.</w:t>
      </w:r>
    </w:p>
    <w:p w14:paraId="72223A4F" w14:textId="77777777" w:rsidR="0044375C" w:rsidRPr="00B31FCE" w:rsidRDefault="00B87B6B" w:rsidP="00B87B6B">
      <w:pPr>
        <w:rPr>
          <w:rFonts w:ascii="Garamond" w:hAnsi="Garamond"/>
          <w:lang w:val="en-US"/>
        </w:rPr>
      </w:pPr>
      <w:r w:rsidRPr="00B31FCE">
        <w:rPr>
          <w:rFonts w:ascii="Garamond" w:hAnsi="Garamond"/>
          <w:lang w:val="en-US"/>
        </w:rPr>
        <w:br w:type="page"/>
      </w:r>
    </w:p>
    <w:p w14:paraId="2623D892" w14:textId="0ED33D4C" w:rsidR="00965AD2" w:rsidRPr="00B31FCE" w:rsidRDefault="00965AD2" w:rsidP="00DB3B14">
      <w:pPr>
        <w:jc w:val="both"/>
        <w:rPr>
          <w:rFonts w:ascii="Garamond" w:hAnsi="Garamond"/>
          <w:lang w:val="en-US"/>
        </w:rPr>
      </w:pPr>
      <w:r w:rsidRPr="00B31FCE">
        <w:rPr>
          <w:rFonts w:ascii="Garamond" w:hAnsi="Garamond"/>
          <w:b/>
          <w:lang w:val="en-US"/>
        </w:rPr>
        <w:lastRenderedPageBreak/>
        <w:t xml:space="preserve">Table S2. </w:t>
      </w:r>
      <w:r w:rsidR="00D362F9" w:rsidRPr="00B31FCE">
        <w:rPr>
          <w:rFonts w:ascii="Garamond" w:hAnsi="Garamond"/>
          <w:lang w:val="en-US"/>
        </w:rPr>
        <w:t>Median values, interquartile ranges and s</w:t>
      </w:r>
      <w:r w:rsidRPr="00B31FCE">
        <w:rPr>
          <w:rFonts w:ascii="Garamond" w:hAnsi="Garamond"/>
          <w:lang w:val="en-US"/>
        </w:rPr>
        <w:t>ignificance levels of female antennal responses for WT</w:t>
      </w:r>
      <w:r w:rsidR="0042141C" w:rsidRPr="00B31FCE">
        <w:rPr>
          <w:rFonts w:ascii="Garamond" w:hAnsi="Garamond"/>
          <w:lang w:val="en-US"/>
        </w:rPr>
        <w:t xml:space="preserve"> (n=21)</w:t>
      </w:r>
      <w:r w:rsidRPr="00B31FCE">
        <w:rPr>
          <w:rFonts w:ascii="Garamond" w:hAnsi="Garamond"/>
          <w:lang w:val="en-US"/>
        </w:rPr>
        <w:t>, HET</w:t>
      </w:r>
      <w:r w:rsidR="0042141C" w:rsidRPr="00B31FCE">
        <w:rPr>
          <w:rFonts w:ascii="Garamond" w:hAnsi="Garamond"/>
          <w:lang w:val="en-US"/>
        </w:rPr>
        <w:t xml:space="preserve"> (n=20)</w:t>
      </w:r>
      <w:r w:rsidR="001F6EBE" w:rsidRPr="00B31FCE">
        <w:rPr>
          <w:rFonts w:ascii="Garamond" w:hAnsi="Garamond"/>
          <w:lang w:val="en-US"/>
        </w:rPr>
        <w:t>,</w:t>
      </w:r>
      <w:r w:rsidRPr="00B31FCE">
        <w:rPr>
          <w:rFonts w:ascii="Garamond" w:hAnsi="Garamond"/>
          <w:lang w:val="en-US"/>
        </w:rPr>
        <w:t xml:space="preserve"> and KO</w:t>
      </w:r>
      <w:r w:rsidR="0042141C" w:rsidRPr="00B31FCE">
        <w:rPr>
          <w:rFonts w:ascii="Garamond" w:hAnsi="Garamond"/>
          <w:lang w:val="en-US"/>
        </w:rPr>
        <w:t xml:space="preserve"> (n=18)</w:t>
      </w:r>
      <w:r w:rsidRPr="00B31FCE">
        <w:rPr>
          <w:rFonts w:ascii="Garamond" w:hAnsi="Garamond"/>
          <w:lang w:val="en-US"/>
        </w:rPr>
        <w:t xml:space="preserve"> moths to different odorants as well as significance levels for differences between the three genotypes in response to the individual odorants.</w:t>
      </w:r>
      <w:r w:rsidR="00DB3B14" w:rsidRPr="00B31FCE">
        <w:rPr>
          <w:rFonts w:ascii="Garamond" w:hAnsi="Garamond"/>
          <w:lang w:val="en-US"/>
        </w:rPr>
        <w:t xml:space="preserve"> Significances of the responses of each genotype to the individual odorants were tested by comparing the </w:t>
      </w:r>
      <w:r w:rsidR="00AD63D1" w:rsidRPr="00B31FCE">
        <w:rPr>
          <w:rFonts w:ascii="Garamond" w:hAnsi="Garamond"/>
          <w:lang w:val="en-US"/>
        </w:rPr>
        <w:t xml:space="preserve">solvent </w:t>
      </w:r>
      <w:r w:rsidR="00DB3B14" w:rsidRPr="00B31FCE">
        <w:rPr>
          <w:rFonts w:ascii="Garamond" w:hAnsi="Garamond"/>
          <w:lang w:val="en-US"/>
        </w:rPr>
        <w:t>corrected response</w:t>
      </w:r>
      <w:r w:rsidR="0042141C" w:rsidRPr="00B31FCE">
        <w:rPr>
          <w:rFonts w:ascii="Garamond" w:hAnsi="Garamond"/>
          <w:lang w:val="en-US"/>
        </w:rPr>
        <w:t xml:space="preserve"> values against zero using a W</w:t>
      </w:r>
      <w:r w:rsidR="00DB3B14" w:rsidRPr="00B31FCE">
        <w:rPr>
          <w:rFonts w:ascii="Garamond" w:hAnsi="Garamond"/>
          <w:lang w:val="en-US"/>
        </w:rPr>
        <w:t xml:space="preserve">ilcoxon rank-sum test. Significance levels between the different genotypes were determined by comparing the corrected response values towards the different odorants using a </w:t>
      </w:r>
      <w:proofErr w:type="spellStart"/>
      <w:r w:rsidR="00DB3B14" w:rsidRPr="00B31FCE">
        <w:rPr>
          <w:rFonts w:ascii="Garamond" w:hAnsi="Garamond"/>
          <w:lang w:val="en-US"/>
        </w:rPr>
        <w:t>Kruskal</w:t>
      </w:r>
      <w:proofErr w:type="spellEnd"/>
      <w:r w:rsidR="00DB3B14" w:rsidRPr="00B31FCE">
        <w:rPr>
          <w:rFonts w:ascii="Garamond" w:hAnsi="Garamond"/>
          <w:lang w:val="en-US"/>
        </w:rPr>
        <w:t xml:space="preserve">-Wallis test, followed by a Holm-corrected </w:t>
      </w:r>
      <w:r w:rsidR="0042141C" w:rsidRPr="00B31FCE">
        <w:rPr>
          <w:rFonts w:ascii="Garamond" w:hAnsi="Garamond"/>
          <w:lang w:val="en-US"/>
        </w:rPr>
        <w:t>Wilcoxon rank-sum test.</w:t>
      </w:r>
    </w:p>
    <w:p w14:paraId="22387C72" w14:textId="5314643F" w:rsidR="00B87B6B" w:rsidRPr="00B31FCE" w:rsidRDefault="00D362F9" w:rsidP="00A92A92">
      <w:pPr>
        <w:jc w:val="center"/>
        <w:rPr>
          <w:rFonts w:ascii="Garamond" w:hAnsi="Garamond"/>
          <w:b/>
          <w:lang w:val="en-US"/>
        </w:rPr>
      </w:pPr>
      <w:r w:rsidRPr="00B31FCE">
        <w:rPr>
          <w:rFonts w:ascii="Garamond" w:hAnsi="Garamond"/>
          <w:noProof/>
          <w:lang w:val="en-US"/>
        </w:rPr>
        <w:drawing>
          <wp:inline distT="0" distB="0" distL="0" distR="0" wp14:anchorId="0E9BAE72" wp14:editId="0A235434">
            <wp:extent cx="5943600" cy="15504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550454"/>
                    </a:xfrm>
                    <a:prstGeom prst="rect">
                      <a:avLst/>
                    </a:prstGeom>
                    <a:noFill/>
                    <a:ln>
                      <a:noFill/>
                    </a:ln>
                  </pic:spPr>
                </pic:pic>
              </a:graphicData>
            </a:graphic>
          </wp:inline>
        </w:drawing>
      </w:r>
    </w:p>
    <w:p w14:paraId="6C0AEC44" w14:textId="77777777" w:rsidR="0044375C" w:rsidRPr="00B31FCE" w:rsidRDefault="00B87B6B" w:rsidP="00627368">
      <w:pPr>
        <w:rPr>
          <w:rFonts w:ascii="Garamond" w:hAnsi="Garamond"/>
          <w:b/>
          <w:lang w:val="en-US"/>
        </w:rPr>
      </w:pPr>
      <w:r w:rsidRPr="00B31FCE">
        <w:rPr>
          <w:rFonts w:ascii="Garamond" w:hAnsi="Garamond"/>
          <w:b/>
          <w:lang w:val="en-US"/>
        </w:rPr>
        <w:br w:type="page"/>
      </w:r>
    </w:p>
    <w:p w14:paraId="7A16D826" w14:textId="77777777" w:rsidR="00C25E3F" w:rsidRPr="00B31FCE" w:rsidRDefault="0044375C" w:rsidP="00627368">
      <w:pPr>
        <w:rPr>
          <w:rFonts w:ascii="Garamond" w:hAnsi="Garamond"/>
          <w:b/>
          <w:lang w:val="en-US"/>
        </w:rPr>
      </w:pPr>
      <w:r w:rsidRPr="00B31FCE">
        <w:rPr>
          <w:rFonts w:ascii="Garamond" w:hAnsi="Garamond"/>
          <w:b/>
          <w:lang w:val="en-US"/>
        </w:rPr>
        <w:lastRenderedPageBreak/>
        <w:t>Figure S6</w:t>
      </w:r>
    </w:p>
    <w:p w14:paraId="596F15ED" w14:textId="77777777" w:rsidR="00C25E3F" w:rsidRPr="00B31FCE" w:rsidRDefault="00C25E3F" w:rsidP="00627368">
      <w:pPr>
        <w:rPr>
          <w:rFonts w:ascii="Garamond" w:hAnsi="Garamond"/>
          <w:b/>
          <w:lang w:val="en-US"/>
        </w:rPr>
      </w:pPr>
      <w:r w:rsidRPr="00B31FCE">
        <w:rPr>
          <w:rFonts w:ascii="Garamond" w:hAnsi="Garamond"/>
          <w:b/>
          <w:noProof/>
          <w:lang w:val="en-US"/>
        </w:rPr>
        <w:drawing>
          <wp:inline distT="0" distB="0" distL="0" distR="0" wp14:anchorId="32621903" wp14:editId="78665C88">
            <wp:extent cx="2152360" cy="2468885"/>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VirginFemaleApproachi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2360" cy="2468885"/>
                    </a:xfrm>
                    <a:prstGeom prst="rect">
                      <a:avLst/>
                    </a:prstGeom>
                  </pic:spPr>
                </pic:pic>
              </a:graphicData>
            </a:graphic>
          </wp:inline>
        </w:drawing>
      </w:r>
    </w:p>
    <w:p w14:paraId="15A90323" w14:textId="58E342DB" w:rsidR="00C25E3F" w:rsidRPr="00B31FCE" w:rsidRDefault="0044375C" w:rsidP="001D3F1E">
      <w:pPr>
        <w:rPr>
          <w:rFonts w:ascii="Garamond" w:hAnsi="Garamond"/>
          <w:b/>
          <w:lang w:val="en-US"/>
        </w:rPr>
      </w:pPr>
      <w:r w:rsidRPr="00B31FCE">
        <w:rPr>
          <w:rFonts w:ascii="Garamond" w:hAnsi="Garamond"/>
          <w:b/>
          <w:lang w:val="en-US"/>
        </w:rPr>
        <w:t>Figure S6</w:t>
      </w:r>
      <w:r w:rsidR="00C25E3F" w:rsidRPr="00B31FCE">
        <w:rPr>
          <w:rFonts w:ascii="Garamond" w:hAnsi="Garamond"/>
          <w:b/>
          <w:lang w:val="en-US"/>
        </w:rPr>
        <w:t xml:space="preserve">. </w:t>
      </w:r>
      <w:proofErr w:type="gramStart"/>
      <w:r w:rsidR="00C25E3F" w:rsidRPr="00B31FCE">
        <w:rPr>
          <w:rFonts w:ascii="Garamond" w:hAnsi="Garamond"/>
          <w:b/>
          <w:lang w:val="en-US"/>
        </w:rPr>
        <w:t>Percentage of</w:t>
      </w:r>
      <w:r w:rsidR="004025B7" w:rsidRPr="00B31FCE">
        <w:rPr>
          <w:rFonts w:ascii="Garamond" w:hAnsi="Garamond"/>
          <w:b/>
          <w:lang w:val="en-US"/>
        </w:rPr>
        <w:t xml:space="preserve"> virgin </w:t>
      </w:r>
      <w:r w:rsidR="00C25E3F" w:rsidRPr="00B31FCE">
        <w:rPr>
          <w:rFonts w:ascii="Garamond" w:hAnsi="Garamond"/>
          <w:b/>
          <w:lang w:val="en-US"/>
        </w:rPr>
        <w:t xml:space="preserve">female moths approaching </w:t>
      </w:r>
      <w:r w:rsidR="004025B7" w:rsidRPr="00B31FCE">
        <w:rPr>
          <w:rFonts w:ascii="Garamond" w:hAnsi="Garamond"/>
          <w:b/>
          <w:lang w:val="en-US"/>
        </w:rPr>
        <w:t xml:space="preserve">flowers </w:t>
      </w:r>
      <w:r w:rsidR="00C25E3F" w:rsidRPr="00B31FCE">
        <w:rPr>
          <w:rFonts w:ascii="Garamond" w:hAnsi="Garamond"/>
          <w:b/>
          <w:lang w:val="en-US"/>
        </w:rPr>
        <w:t>after taking flight.</w:t>
      </w:r>
      <w:proofErr w:type="gramEnd"/>
      <w:r w:rsidR="00C25E3F" w:rsidRPr="00B31FCE">
        <w:rPr>
          <w:rFonts w:ascii="Garamond" w:hAnsi="Garamond"/>
          <w:b/>
          <w:lang w:val="en-US"/>
        </w:rPr>
        <w:t xml:space="preserve"> </w:t>
      </w:r>
      <w:r w:rsidR="00C25E3F" w:rsidRPr="00B31FCE">
        <w:rPr>
          <w:rFonts w:ascii="Garamond" w:hAnsi="Garamond"/>
          <w:lang w:val="en-US"/>
        </w:rPr>
        <w:t>Signific</w:t>
      </w:r>
      <w:r w:rsidR="00EF3D6B" w:rsidRPr="00B31FCE">
        <w:rPr>
          <w:rFonts w:ascii="Garamond" w:hAnsi="Garamond"/>
          <w:lang w:val="en-US"/>
        </w:rPr>
        <w:t>a</w:t>
      </w:r>
      <w:r w:rsidR="001D3F1E" w:rsidRPr="00B31FCE">
        <w:rPr>
          <w:rFonts w:ascii="Garamond" w:hAnsi="Garamond"/>
          <w:lang w:val="en-US"/>
        </w:rPr>
        <w:t>nce levels between WT</w:t>
      </w:r>
      <w:r w:rsidR="00B87B6B" w:rsidRPr="00B31FCE">
        <w:rPr>
          <w:rFonts w:ascii="Garamond" w:hAnsi="Garamond"/>
          <w:lang w:val="en-US"/>
        </w:rPr>
        <w:t>, HET and KO were</w:t>
      </w:r>
      <w:r w:rsidR="00C25E3F" w:rsidRPr="00B31FCE">
        <w:rPr>
          <w:rFonts w:ascii="Garamond" w:hAnsi="Garamond"/>
          <w:lang w:val="en-US"/>
        </w:rPr>
        <w:t xml:space="preserve"> tested using </w:t>
      </w:r>
      <w:r w:rsidR="008352C8" w:rsidRPr="00B31FCE">
        <w:rPr>
          <w:rFonts w:ascii="Garamond" w:hAnsi="Garamond"/>
          <w:lang w:val="en-US"/>
        </w:rPr>
        <w:t>H</w:t>
      </w:r>
      <w:r w:rsidR="00C25E3F" w:rsidRPr="00B31FCE">
        <w:rPr>
          <w:rFonts w:ascii="Garamond" w:hAnsi="Garamond"/>
          <w:lang w:val="en-US"/>
        </w:rPr>
        <w:t xml:space="preserve">olm-corrected Fisher’s </w:t>
      </w:r>
      <w:proofErr w:type="gramStart"/>
      <w:r w:rsidR="00C25E3F" w:rsidRPr="00B31FCE">
        <w:rPr>
          <w:rFonts w:ascii="Garamond" w:hAnsi="Garamond"/>
          <w:lang w:val="en-US"/>
        </w:rPr>
        <w:t>Exact</w:t>
      </w:r>
      <w:proofErr w:type="gramEnd"/>
      <w:r w:rsidR="00C25E3F" w:rsidRPr="00B31FCE">
        <w:rPr>
          <w:rFonts w:ascii="Garamond" w:hAnsi="Garamond"/>
          <w:lang w:val="en-US"/>
        </w:rPr>
        <w:t xml:space="preserve"> tests</w:t>
      </w:r>
      <w:r w:rsidR="00C25E3F" w:rsidRPr="00B31FCE">
        <w:rPr>
          <w:rFonts w:ascii="Garamond" w:hAnsi="Garamond"/>
          <w:b/>
          <w:lang w:val="en-US"/>
        </w:rPr>
        <w:t xml:space="preserve">. </w:t>
      </w:r>
    </w:p>
    <w:p w14:paraId="0FEA079F" w14:textId="77777777" w:rsidR="0044375C" w:rsidRPr="00B31FCE" w:rsidRDefault="0044375C" w:rsidP="00C25E3F">
      <w:pPr>
        <w:rPr>
          <w:rFonts w:ascii="Garamond" w:hAnsi="Garamond"/>
          <w:b/>
          <w:lang w:val="en-US"/>
        </w:rPr>
      </w:pPr>
    </w:p>
    <w:p w14:paraId="20331131" w14:textId="77777777" w:rsidR="00EF3D6B" w:rsidRPr="00B31FCE" w:rsidRDefault="0044375C" w:rsidP="00C25E3F">
      <w:pPr>
        <w:rPr>
          <w:rFonts w:ascii="Garamond" w:hAnsi="Garamond"/>
          <w:b/>
          <w:lang w:val="en-US"/>
        </w:rPr>
      </w:pPr>
      <w:r w:rsidRPr="00B31FCE">
        <w:rPr>
          <w:rFonts w:ascii="Garamond" w:hAnsi="Garamond"/>
          <w:b/>
          <w:lang w:val="en-US"/>
        </w:rPr>
        <w:t>Figure S7</w:t>
      </w:r>
    </w:p>
    <w:p w14:paraId="622741A4" w14:textId="77777777" w:rsidR="00EF3D6B" w:rsidRPr="00B31FCE" w:rsidRDefault="00A51541" w:rsidP="00C25E3F">
      <w:pPr>
        <w:rPr>
          <w:rFonts w:ascii="Garamond" w:hAnsi="Garamond"/>
          <w:lang w:val="en-US"/>
        </w:rPr>
      </w:pPr>
      <w:r w:rsidRPr="00B31FCE">
        <w:rPr>
          <w:rFonts w:ascii="Garamond" w:hAnsi="Garamond"/>
          <w:noProof/>
          <w:lang w:val="en-US"/>
        </w:rPr>
        <w:drawing>
          <wp:inline distT="0" distB="0" distL="0" distR="0" wp14:anchorId="09F8C273" wp14:editId="27485EC4">
            <wp:extent cx="2693578" cy="1871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VirginApproachTim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3578" cy="1871476"/>
                    </a:xfrm>
                    <a:prstGeom prst="rect">
                      <a:avLst/>
                    </a:prstGeom>
                  </pic:spPr>
                </pic:pic>
              </a:graphicData>
            </a:graphic>
          </wp:inline>
        </w:drawing>
      </w:r>
    </w:p>
    <w:p w14:paraId="170E1D4D" w14:textId="77777777" w:rsidR="00B87B6B" w:rsidRPr="00B31FCE" w:rsidRDefault="0044375C" w:rsidP="00697C4E">
      <w:pPr>
        <w:jc w:val="both"/>
        <w:rPr>
          <w:rStyle w:val="None"/>
          <w:rFonts w:ascii="Garamond" w:eastAsia="Calibri" w:hAnsi="Garamond" w:cs="Calibri"/>
        </w:rPr>
      </w:pPr>
      <w:r w:rsidRPr="00B31FCE">
        <w:rPr>
          <w:rFonts w:ascii="Garamond" w:hAnsi="Garamond"/>
          <w:b/>
          <w:lang w:val="en-US"/>
        </w:rPr>
        <w:t>Figure S7</w:t>
      </w:r>
      <w:r w:rsidR="00A51541" w:rsidRPr="00B31FCE">
        <w:rPr>
          <w:rFonts w:ascii="Garamond" w:hAnsi="Garamond"/>
          <w:b/>
          <w:lang w:val="en-US"/>
        </w:rPr>
        <w:t xml:space="preserve">. </w:t>
      </w:r>
      <w:proofErr w:type="gramStart"/>
      <w:r w:rsidR="00A51541" w:rsidRPr="00B31FCE">
        <w:rPr>
          <w:rFonts w:ascii="Garamond" w:hAnsi="Garamond"/>
          <w:b/>
          <w:lang w:val="en-US"/>
        </w:rPr>
        <w:t>Time from take-off to first flower contact for virgin female moths.</w:t>
      </w:r>
      <w:proofErr w:type="gramEnd"/>
      <w:r w:rsidR="00A51541" w:rsidRPr="00B31FCE">
        <w:rPr>
          <w:rFonts w:ascii="Garamond" w:hAnsi="Garamond"/>
          <w:b/>
          <w:lang w:val="en-US"/>
        </w:rPr>
        <w:t xml:space="preserve"> </w:t>
      </w:r>
      <w:r w:rsidR="00A51541" w:rsidRPr="00B31FCE">
        <w:rPr>
          <w:rFonts w:ascii="Garamond" w:hAnsi="Garamond"/>
          <w:lang w:val="en-US"/>
        </w:rPr>
        <w:t xml:space="preserve">Differences between genotypes were tested using a </w:t>
      </w:r>
      <w:proofErr w:type="spellStart"/>
      <w:r w:rsidR="00A51541" w:rsidRPr="00B31FCE">
        <w:rPr>
          <w:rFonts w:ascii="Garamond" w:hAnsi="Garamond"/>
          <w:lang w:val="en-US"/>
        </w:rPr>
        <w:t>Kruskal</w:t>
      </w:r>
      <w:proofErr w:type="spellEnd"/>
      <w:r w:rsidR="00A51541" w:rsidRPr="00B31FCE">
        <w:rPr>
          <w:rFonts w:ascii="Garamond" w:hAnsi="Garamond"/>
          <w:lang w:val="en-US"/>
        </w:rPr>
        <w:t xml:space="preserve">-Wallis tested followed by a holm-corrected Wilcoxon rank-sum test. </w:t>
      </w:r>
      <w:proofErr w:type="gramStart"/>
      <w:r w:rsidR="00DB1B73" w:rsidRPr="00B31FCE">
        <w:rPr>
          <w:rStyle w:val="None"/>
          <w:rFonts w:ascii="Garamond" w:eastAsia="Calibri" w:hAnsi="Garamond" w:cs="Calibri"/>
        </w:rPr>
        <w:t>Boxplots show the median time to contact (horizontal line in the box), the 25</w:t>
      </w:r>
      <w:r w:rsidR="00DB1B73" w:rsidRPr="00B31FCE">
        <w:rPr>
          <w:rStyle w:val="None"/>
          <w:rFonts w:ascii="Garamond" w:eastAsia="Calibri" w:hAnsi="Garamond" w:cs="Calibri"/>
          <w:vertAlign w:val="superscript"/>
        </w:rPr>
        <w:t>th</w:t>
      </w:r>
      <w:r w:rsidR="00DB1B73" w:rsidRPr="00B31FCE">
        <w:rPr>
          <w:rStyle w:val="None"/>
          <w:rFonts w:ascii="Garamond" w:eastAsia="Calibri" w:hAnsi="Garamond" w:cs="Calibri"/>
        </w:rPr>
        <w:t xml:space="preserve"> and 75</w:t>
      </w:r>
      <w:r w:rsidR="00DB1B73" w:rsidRPr="00B31FCE">
        <w:rPr>
          <w:rStyle w:val="None"/>
          <w:rFonts w:ascii="Garamond" w:eastAsia="Calibri" w:hAnsi="Garamond" w:cs="Calibri"/>
          <w:vertAlign w:val="superscript"/>
        </w:rPr>
        <w:t>th</w:t>
      </w:r>
      <w:r w:rsidR="00DB1B73" w:rsidRPr="00B31FCE">
        <w:rPr>
          <w:rStyle w:val="None"/>
          <w:rFonts w:ascii="Garamond" w:eastAsia="Calibri" w:hAnsi="Garamond" w:cs="Calibri"/>
        </w:rPr>
        <w:t xml:space="preserve"> percentiles (lower and upper margins of the box) together with the 1.5 x interquartile range (whiskers).</w:t>
      </w:r>
      <w:proofErr w:type="gramEnd"/>
      <w:r w:rsidR="00DB1B73" w:rsidRPr="00B31FCE">
        <w:rPr>
          <w:rStyle w:val="None"/>
          <w:rFonts w:ascii="Garamond" w:eastAsia="Calibri" w:hAnsi="Garamond" w:cs="Calibri"/>
        </w:rPr>
        <w:t xml:space="preserve"> Points indicate individual measurements.</w:t>
      </w:r>
    </w:p>
    <w:p w14:paraId="1386DBF5" w14:textId="77777777" w:rsidR="005C1F6D" w:rsidRPr="00B31FCE" w:rsidRDefault="00B87B6B" w:rsidP="00627368">
      <w:pPr>
        <w:rPr>
          <w:rFonts w:ascii="Garamond" w:eastAsia="Calibri" w:hAnsi="Garamond" w:cs="Calibri"/>
        </w:rPr>
      </w:pPr>
      <w:r w:rsidRPr="00B31FCE">
        <w:rPr>
          <w:rStyle w:val="None"/>
          <w:rFonts w:ascii="Garamond" w:eastAsia="Calibri" w:hAnsi="Garamond" w:cs="Calibri"/>
        </w:rPr>
        <w:br w:type="page"/>
      </w:r>
    </w:p>
    <w:p w14:paraId="37B0F655" w14:textId="77777777" w:rsidR="00393A9F" w:rsidRPr="00B31FCE" w:rsidRDefault="0044375C" w:rsidP="00627368">
      <w:pPr>
        <w:rPr>
          <w:rFonts w:ascii="Garamond" w:hAnsi="Garamond"/>
          <w:b/>
          <w:lang w:val="en-US"/>
        </w:rPr>
      </w:pPr>
      <w:r w:rsidRPr="00B31FCE">
        <w:rPr>
          <w:rFonts w:ascii="Garamond" w:hAnsi="Garamond"/>
          <w:b/>
          <w:lang w:val="en-US"/>
        </w:rPr>
        <w:lastRenderedPageBreak/>
        <w:t>Figure S8</w:t>
      </w:r>
    </w:p>
    <w:p w14:paraId="1AE6FACA" w14:textId="77777777" w:rsidR="00F41666" w:rsidRPr="00B31FCE" w:rsidRDefault="00F41666" w:rsidP="00627368">
      <w:pPr>
        <w:rPr>
          <w:rFonts w:ascii="Garamond" w:hAnsi="Garamond"/>
          <w:b/>
          <w:lang w:val="en-US"/>
        </w:rPr>
      </w:pPr>
      <w:r w:rsidRPr="00B31FCE">
        <w:rPr>
          <w:rFonts w:ascii="Garamond" w:hAnsi="Garamond"/>
          <w:b/>
          <w:noProof/>
          <w:lang w:val="en-US"/>
        </w:rPr>
        <w:drawing>
          <wp:inline distT="0" distB="0" distL="0" distR="0" wp14:anchorId="1E684665" wp14:editId="21614538">
            <wp:extent cx="1644810" cy="220066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ageFemaleForagi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4810" cy="2200660"/>
                    </a:xfrm>
                    <a:prstGeom prst="rect">
                      <a:avLst/>
                    </a:prstGeom>
                  </pic:spPr>
                </pic:pic>
              </a:graphicData>
            </a:graphic>
          </wp:inline>
        </w:drawing>
      </w:r>
    </w:p>
    <w:p w14:paraId="2A2FDE0B" w14:textId="77777777" w:rsidR="00F41666" w:rsidRPr="00B31FCE" w:rsidRDefault="0044375C" w:rsidP="00627368">
      <w:pPr>
        <w:rPr>
          <w:rFonts w:ascii="Garamond" w:hAnsi="Garamond"/>
          <w:b/>
          <w:lang w:val="en-US"/>
        </w:rPr>
      </w:pPr>
      <w:r w:rsidRPr="00B31FCE">
        <w:rPr>
          <w:rFonts w:ascii="Garamond" w:hAnsi="Garamond"/>
          <w:b/>
          <w:lang w:val="en-US"/>
        </w:rPr>
        <w:t>Figure S8</w:t>
      </w:r>
      <w:r w:rsidR="00F41666" w:rsidRPr="00B31FCE">
        <w:rPr>
          <w:rFonts w:ascii="Garamond" w:hAnsi="Garamond"/>
          <w:b/>
          <w:lang w:val="en-US"/>
        </w:rPr>
        <w:t xml:space="preserve">. </w:t>
      </w:r>
      <w:proofErr w:type="gramStart"/>
      <w:r w:rsidR="00F41666" w:rsidRPr="00B31FCE">
        <w:rPr>
          <w:rFonts w:ascii="Garamond" w:hAnsi="Garamond"/>
          <w:b/>
          <w:lang w:val="en-US"/>
        </w:rPr>
        <w:t xml:space="preserve">Percentage of </w:t>
      </w:r>
      <w:r w:rsidR="004025B7" w:rsidRPr="00B31FCE">
        <w:rPr>
          <w:rFonts w:ascii="Garamond" w:hAnsi="Garamond"/>
          <w:b/>
          <w:lang w:val="en-US"/>
        </w:rPr>
        <w:t xml:space="preserve">virgin </w:t>
      </w:r>
      <w:r w:rsidR="00F41666" w:rsidRPr="00B31FCE">
        <w:rPr>
          <w:rFonts w:ascii="Garamond" w:hAnsi="Garamond"/>
          <w:b/>
          <w:lang w:val="en-US"/>
        </w:rPr>
        <w:t xml:space="preserve">female moths foraging after approaching the </w:t>
      </w:r>
      <w:r w:rsidR="002D072B" w:rsidRPr="00B31FCE">
        <w:rPr>
          <w:rFonts w:ascii="Garamond" w:hAnsi="Garamond"/>
          <w:b/>
          <w:i/>
          <w:lang w:val="en-US"/>
        </w:rPr>
        <w:t>D. wr</w:t>
      </w:r>
      <w:r w:rsidR="00F41666" w:rsidRPr="00B31FCE">
        <w:rPr>
          <w:rFonts w:ascii="Garamond" w:hAnsi="Garamond"/>
          <w:b/>
          <w:i/>
          <w:lang w:val="en-US"/>
        </w:rPr>
        <w:t>ighti</w:t>
      </w:r>
      <w:r w:rsidR="002D072B" w:rsidRPr="00B31FCE">
        <w:rPr>
          <w:rFonts w:ascii="Garamond" w:hAnsi="Garamond"/>
          <w:b/>
          <w:i/>
          <w:lang w:val="en-US"/>
        </w:rPr>
        <w:t>i</w:t>
      </w:r>
      <w:r w:rsidR="00F41666" w:rsidRPr="00B31FCE">
        <w:rPr>
          <w:rFonts w:ascii="Garamond" w:hAnsi="Garamond"/>
          <w:b/>
          <w:lang w:val="en-US"/>
        </w:rPr>
        <w:t xml:space="preserve"> plant.</w:t>
      </w:r>
      <w:proofErr w:type="gramEnd"/>
      <w:r w:rsidR="001347AF" w:rsidRPr="00B31FCE">
        <w:rPr>
          <w:rFonts w:ascii="Garamond" w:hAnsi="Garamond"/>
          <w:b/>
          <w:lang w:val="en-US"/>
        </w:rPr>
        <w:t xml:space="preserve"> </w:t>
      </w:r>
      <w:r w:rsidR="001347AF" w:rsidRPr="00B31FCE">
        <w:rPr>
          <w:rFonts w:ascii="Garamond" w:hAnsi="Garamond"/>
          <w:lang w:val="en-US"/>
        </w:rPr>
        <w:t xml:space="preserve">Significance </w:t>
      </w:r>
      <w:r w:rsidR="002D072B" w:rsidRPr="00B31FCE">
        <w:rPr>
          <w:rFonts w:ascii="Garamond" w:hAnsi="Garamond"/>
          <w:lang w:val="en-US"/>
        </w:rPr>
        <w:t>levels between WT, HET and KO were</w:t>
      </w:r>
      <w:r w:rsidR="00094FC0" w:rsidRPr="00B31FCE">
        <w:rPr>
          <w:rFonts w:ascii="Garamond" w:hAnsi="Garamond"/>
          <w:lang w:val="en-US"/>
        </w:rPr>
        <w:t xml:space="preserve"> tested using</w:t>
      </w:r>
      <w:r w:rsidR="001347AF" w:rsidRPr="00B31FCE">
        <w:rPr>
          <w:rFonts w:ascii="Garamond" w:hAnsi="Garamond"/>
          <w:lang w:val="en-US"/>
        </w:rPr>
        <w:t xml:space="preserve"> holm-corrected </w:t>
      </w:r>
      <w:r w:rsidR="00094FC0" w:rsidRPr="00B31FCE">
        <w:rPr>
          <w:rFonts w:ascii="Garamond" w:hAnsi="Garamond"/>
          <w:lang w:val="en-US"/>
        </w:rPr>
        <w:t xml:space="preserve">Fisher’s </w:t>
      </w:r>
      <w:proofErr w:type="gramStart"/>
      <w:r w:rsidR="00094FC0" w:rsidRPr="00B31FCE">
        <w:rPr>
          <w:rFonts w:ascii="Garamond" w:hAnsi="Garamond"/>
          <w:lang w:val="en-US"/>
        </w:rPr>
        <w:t>Exact</w:t>
      </w:r>
      <w:proofErr w:type="gramEnd"/>
      <w:r w:rsidR="00094FC0" w:rsidRPr="00B31FCE">
        <w:rPr>
          <w:rFonts w:ascii="Garamond" w:hAnsi="Garamond"/>
          <w:lang w:val="en-US"/>
        </w:rPr>
        <w:t xml:space="preserve"> tests</w:t>
      </w:r>
      <w:r w:rsidR="00094FC0" w:rsidRPr="00B31FCE">
        <w:rPr>
          <w:rFonts w:ascii="Garamond" w:hAnsi="Garamond"/>
          <w:b/>
          <w:lang w:val="en-US"/>
        </w:rPr>
        <w:t xml:space="preserve">. </w:t>
      </w:r>
    </w:p>
    <w:p w14:paraId="09660A7D" w14:textId="77777777" w:rsidR="00B87B6B" w:rsidRPr="00B31FCE" w:rsidRDefault="00B87B6B">
      <w:pPr>
        <w:rPr>
          <w:rFonts w:ascii="Garamond" w:hAnsi="Garamond"/>
          <w:b/>
          <w:lang w:val="en-US"/>
        </w:rPr>
      </w:pPr>
      <w:r w:rsidRPr="00B31FCE">
        <w:rPr>
          <w:rFonts w:ascii="Garamond" w:hAnsi="Garamond"/>
          <w:b/>
          <w:lang w:val="en-US"/>
        </w:rPr>
        <w:br w:type="page"/>
      </w:r>
    </w:p>
    <w:p w14:paraId="583DF619" w14:textId="77777777" w:rsidR="00EF0DBC" w:rsidRPr="00B31FCE" w:rsidRDefault="00EF0DBC" w:rsidP="00EF0DBC">
      <w:pPr>
        <w:rPr>
          <w:rFonts w:ascii="Garamond" w:hAnsi="Garamond"/>
          <w:b/>
          <w:lang w:val="en-US"/>
        </w:rPr>
      </w:pPr>
      <w:proofErr w:type="gramStart"/>
      <w:r w:rsidRPr="00B31FCE">
        <w:rPr>
          <w:rFonts w:ascii="Garamond" w:hAnsi="Garamond"/>
          <w:b/>
          <w:lang w:val="en-US"/>
        </w:rPr>
        <w:lastRenderedPageBreak/>
        <w:t>Supplementary Methods.</w:t>
      </w:r>
      <w:proofErr w:type="gramEnd"/>
    </w:p>
    <w:p w14:paraId="5C16F7BE" w14:textId="77777777" w:rsidR="00EF0DBC" w:rsidRPr="00B31FCE" w:rsidRDefault="00EF0DBC" w:rsidP="00EF0DBC">
      <w:pPr>
        <w:jc w:val="both"/>
        <w:rPr>
          <w:rFonts w:ascii="Garamond" w:hAnsi="Garamond"/>
        </w:rPr>
      </w:pPr>
      <w:r w:rsidRPr="00B31FCE">
        <w:rPr>
          <w:rFonts w:ascii="Garamond" w:hAnsi="Garamond" w:cs="Times New Roman"/>
          <w:b/>
        </w:rPr>
        <w:t xml:space="preserve">Wild-type </w:t>
      </w:r>
      <w:proofErr w:type="spellStart"/>
      <w:r w:rsidRPr="00B31FCE">
        <w:rPr>
          <w:rFonts w:ascii="Garamond" w:hAnsi="Garamond" w:cs="Times New Roman"/>
          <w:b/>
          <w:i/>
        </w:rPr>
        <w:t>M.sexta</w:t>
      </w:r>
      <w:proofErr w:type="spellEnd"/>
      <w:r w:rsidRPr="00B31FCE">
        <w:rPr>
          <w:rFonts w:ascii="Garamond" w:hAnsi="Garamond" w:cs="Times New Roman"/>
          <w:b/>
        </w:rPr>
        <w:t xml:space="preserve"> rearing</w:t>
      </w:r>
      <w:r w:rsidRPr="00B31FCE">
        <w:rPr>
          <w:rFonts w:ascii="Garamond" w:hAnsi="Garamond" w:cs="Times New Roman"/>
        </w:rPr>
        <w:t xml:space="preserve">: </w:t>
      </w:r>
      <w:r w:rsidRPr="00B31FCE">
        <w:rPr>
          <w:rFonts w:ascii="Garamond" w:hAnsi="Garamond" w:cs="Times New Roman"/>
          <w:b/>
        </w:rPr>
        <w:t>General rearing practice.</w:t>
      </w:r>
      <w:r w:rsidRPr="00B31FCE">
        <w:rPr>
          <w:rFonts w:ascii="Garamond" w:hAnsi="Garamond"/>
        </w:rPr>
        <w:t xml:space="preserve">  </w:t>
      </w:r>
      <w:r w:rsidRPr="00B31FCE">
        <w:rPr>
          <w:rFonts w:ascii="Garamond" w:hAnsi="Garamond" w:cs="Times New Roman"/>
        </w:rPr>
        <w:t>Wild-type hawkmoths were placed in a breeding chamber consisting of a large screen cage 76 x 42 x 122 cm (</w:t>
      </w:r>
      <w:proofErr w:type="spellStart"/>
      <w:r w:rsidRPr="00B31FCE">
        <w:rPr>
          <w:rFonts w:ascii="Garamond" w:hAnsi="Garamond" w:cs="Times New Roman"/>
        </w:rPr>
        <w:t>Exoterra</w:t>
      </w:r>
      <w:proofErr w:type="spellEnd"/>
      <w:r w:rsidRPr="00B31FCE">
        <w:rPr>
          <w:rFonts w:ascii="Garamond" w:hAnsi="Garamond" w:cs="Times New Roman"/>
        </w:rPr>
        <w:t xml:space="preserve">, Hagen, Canada) with a potted </w:t>
      </w:r>
      <w:r w:rsidRPr="00B31FCE">
        <w:rPr>
          <w:rFonts w:ascii="Garamond" w:hAnsi="Garamond" w:cs="Times New Roman"/>
          <w:i/>
        </w:rPr>
        <w:t>D. wrightii</w:t>
      </w:r>
      <w:r w:rsidRPr="00B31FCE">
        <w:rPr>
          <w:rFonts w:ascii="Garamond" w:hAnsi="Garamond" w:cs="Times New Roman"/>
        </w:rPr>
        <w:t xml:space="preserve"> plant and allowed to freely mate and oviposit.  The breeding chamber was placed within a climate chamber under long day light cycle 16 h: 8 h light: dark, 27: 25°C cycle at 30 % humidity.  Eggs were hatched in close proximity to artificial diet</w:t>
      </w:r>
      <w:r w:rsidRPr="00B31FCE">
        <w:rPr>
          <w:rFonts w:ascii="Garamond" w:hAnsi="Garamond"/>
        </w:rPr>
        <w:t xml:space="preserve"> in 250 ml plastic salad boxes</w:t>
      </w:r>
      <w:r w:rsidRPr="00B31FCE">
        <w:rPr>
          <w:rFonts w:ascii="Garamond" w:hAnsi="Garamond" w:cs="Times New Roman"/>
        </w:rPr>
        <w:t xml:space="preserve">.  Hatched larvae were housed in food storage plastic boxes and fed ad libitum, avoiding humidity, until wandering stage where they were placed in wooden blocks to pupate.  After 2 weeks pupae were taken out of the wooden blocks, sexed, and placed in male or female only climate chambers 16 h: 8 h light: dark, 27: 25°C cycle at 70 % humidity.  </w:t>
      </w:r>
    </w:p>
    <w:p w14:paraId="782B2BFB" w14:textId="77777777" w:rsidR="00EF0DBC" w:rsidRPr="00B31FCE" w:rsidRDefault="00EF0DBC" w:rsidP="00EF0DBC">
      <w:pPr>
        <w:jc w:val="both"/>
        <w:rPr>
          <w:rFonts w:ascii="Garamond" w:hAnsi="Garamond" w:cs="Times New Roman"/>
          <w:b/>
        </w:rPr>
      </w:pPr>
      <w:proofErr w:type="gramStart"/>
      <w:r w:rsidRPr="00B31FCE">
        <w:rPr>
          <w:rFonts w:ascii="Garamond" w:hAnsi="Garamond" w:cs="Times New Roman"/>
          <w:b/>
        </w:rPr>
        <w:t>Plant material.</w:t>
      </w:r>
      <w:proofErr w:type="gramEnd"/>
      <w:r w:rsidRPr="00B31FCE">
        <w:rPr>
          <w:rFonts w:ascii="Garamond" w:hAnsi="Garamond" w:cs="Times New Roman"/>
          <w:b/>
        </w:rPr>
        <w:t xml:space="preserve">  </w:t>
      </w:r>
      <w:r w:rsidRPr="00B31FCE">
        <w:rPr>
          <w:rFonts w:ascii="Garamond" w:hAnsi="Garamond" w:cs="Times New Roman"/>
          <w:i/>
        </w:rPr>
        <w:t>Datura wrightii</w:t>
      </w:r>
      <w:r w:rsidRPr="00B31FCE">
        <w:rPr>
          <w:rFonts w:ascii="Garamond" w:hAnsi="Garamond" w:cs="Times New Roman"/>
        </w:rPr>
        <w:t xml:space="preserve"> plants were grown at the Max Planck Institute for Chemical Ecology, Jena, Germany, from seeds originally collected at D.I. Ranch, Santa Clara, Utah, USA. Directly after potting, young plants were transferred to a York Chamber (Johnston Controls, USA) with the same light regime and climatic conditions as the hawkmoth flight cages. Plants were watered daily with 100 ml tap water supplemented with 0.12 g / L fertilizer (Peters Professional </w:t>
      </w:r>
      <w:proofErr w:type="spellStart"/>
      <w:r w:rsidRPr="00B31FCE">
        <w:rPr>
          <w:rFonts w:ascii="Garamond" w:hAnsi="Garamond" w:cs="Times New Roman"/>
        </w:rPr>
        <w:t>Allrounder</w:t>
      </w:r>
      <w:proofErr w:type="spellEnd"/>
      <w:r w:rsidRPr="00B31FCE">
        <w:rPr>
          <w:rFonts w:ascii="Garamond" w:hAnsi="Garamond" w:cs="Times New Roman"/>
        </w:rPr>
        <w:t xml:space="preserve">, Planta </w:t>
      </w:r>
      <w:proofErr w:type="spellStart"/>
      <w:r w:rsidRPr="00B31FCE">
        <w:rPr>
          <w:rFonts w:ascii="Garamond" w:hAnsi="Garamond" w:cs="Times New Roman"/>
        </w:rPr>
        <w:t>Duengemittel</w:t>
      </w:r>
      <w:proofErr w:type="spellEnd"/>
      <w:r w:rsidRPr="00B31FCE">
        <w:rPr>
          <w:rFonts w:ascii="Garamond" w:hAnsi="Garamond" w:cs="Times New Roman"/>
        </w:rPr>
        <w:t xml:space="preserve">, Germany, nutrient composition: 20% N, 20% P2O2, 20% K2O, 0.015% Cu, 0.12% Fe, 0.06% </w:t>
      </w:r>
      <w:proofErr w:type="spellStart"/>
      <w:r w:rsidRPr="00B31FCE">
        <w:rPr>
          <w:rFonts w:ascii="Garamond" w:hAnsi="Garamond" w:cs="Times New Roman"/>
        </w:rPr>
        <w:t>Mn</w:t>
      </w:r>
      <w:proofErr w:type="spellEnd"/>
      <w:r w:rsidRPr="00B31FCE">
        <w:rPr>
          <w:rFonts w:ascii="Garamond" w:hAnsi="Garamond" w:cs="Times New Roman"/>
        </w:rPr>
        <w:t xml:space="preserve">, 0.01% Mo and 0.015% Zn). For oviposition experiments, plants were used at a stage in which the first flower buds had just emerged, with each plant being only used once. For pollination experiments plants were used as soon as the first flower opened. In those cases were several flowers were present at the same stage, all but one flower was removed on the day before the experiment. </w:t>
      </w:r>
    </w:p>
    <w:p w14:paraId="2B4334F8" w14:textId="77777777" w:rsidR="00EF0DBC" w:rsidRPr="00B31FCE" w:rsidRDefault="00EF0DBC" w:rsidP="00EF0DBC">
      <w:pPr>
        <w:jc w:val="both"/>
        <w:rPr>
          <w:rFonts w:ascii="Garamond" w:hAnsi="Garamond" w:cs="Times New Roman"/>
        </w:rPr>
      </w:pPr>
      <w:proofErr w:type="gramStart"/>
      <w:r w:rsidRPr="00B31FCE">
        <w:rPr>
          <w:rFonts w:ascii="Garamond" w:hAnsi="Garamond" w:cs="Times New Roman"/>
          <w:b/>
        </w:rPr>
        <w:t>Volatile collection and analyses.</w:t>
      </w:r>
      <w:proofErr w:type="gramEnd"/>
      <w:r w:rsidRPr="00B31FCE">
        <w:rPr>
          <w:rFonts w:ascii="Garamond" w:hAnsi="Garamond" w:cs="Times New Roman"/>
          <w:b/>
        </w:rPr>
        <w:t xml:space="preserve"> </w:t>
      </w:r>
      <w:r w:rsidRPr="00B31FCE">
        <w:rPr>
          <w:rFonts w:ascii="Garamond" w:hAnsi="Garamond" w:cs="Times New Roman"/>
        </w:rPr>
        <w:t xml:space="preserve">To collect the headspace of flowering </w:t>
      </w:r>
      <w:r w:rsidRPr="00B31FCE">
        <w:rPr>
          <w:rFonts w:ascii="Garamond" w:hAnsi="Garamond" w:cs="Times New Roman"/>
          <w:i/>
        </w:rPr>
        <w:t>D. wrightii</w:t>
      </w:r>
      <w:r w:rsidRPr="00B31FCE">
        <w:rPr>
          <w:rFonts w:ascii="Garamond" w:hAnsi="Garamond" w:cs="Times New Roman"/>
        </w:rPr>
        <w:t>,</w:t>
      </w:r>
      <w:r w:rsidRPr="00B31FCE">
        <w:rPr>
          <w:rFonts w:ascii="Garamond" w:hAnsi="Garamond" w:cs="Times New Roman"/>
          <w:i/>
        </w:rPr>
        <w:t xml:space="preserve"> </w:t>
      </w:r>
      <w:r w:rsidRPr="00B31FCE">
        <w:rPr>
          <w:rFonts w:ascii="Garamond" w:hAnsi="Garamond" w:cs="Times New Roman"/>
        </w:rPr>
        <w:t>plants were enclosed in a glass cylinder (49 × Ø34 cm). The cylinder was closed-off just above the pot using a movable plastic (</w:t>
      </w:r>
      <w:proofErr w:type="spellStart"/>
      <w:r w:rsidRPr="00B31FCE">
        <w:rPr>
          <w:rFonts w:ascii="Garamond" w:hAnsi="Garamond" w:cs="Times New Roman"/>
        </w:rPr>
        <w:t>polyoxymethylene</w:t>
      </w:r>
      <w:proofErr w:type="spellEnd"/>
      <w:r w:rsidRPr="00B31FCE">
        <w:rPr>
          <w:rFonts w:ascii="Garamond" w:hAnsi="Garamond" w:cs="Times New Roman"/>
        </w:rPr>
        <w:t>) door with an opening tightly fitting the plant stem. Charcoal filtered air was pushed into the cylinder at a rate of 0.5 L/min, while air was simultaneously pulled from the cylinder at 0.4 L/min through a glass tube (ARS, USA); packed with glass wool and 20 mg of Super Q (</w:t>
      </w:r>
      <w:proofErr w:type="spellStart"/>
      <w:r w:rsidRPr="00B31FCE">
        <w:rPr>
          <w:rFonts w:ascii="Garamond" w:hAnsi="Garamond" w:cs="Times New Roman"/>
        </w:rPr>
        <w:t>Alltech</w:t>
      </w:r>
      <w:proofErr w:type="spellEnd"/>
      <w:r w:rsidRPr="00B31FCE">
        <w:rPr>
          <w:rFonts w:ascii="Garamond" w:hAnsi="Garamond" w:cs="Times New Roman"/>
        </w:rPr>
        <w:t xml:space="preserve">, Germany).  All </w:t>
      </w:r>
      <w:proofErr w:type="spellStart"/>
      <w:r w:rsidRPr="00B31FCE">
        <w:rPr>
          <w:rFonts w:ascii="Garamond" w:hAnsi="Garamond" w:cs="Times New Roman"/>
        </w:rPr>
        <w:t>odor</w:t>
      </w:r>
      <w:proofErr w:type="spellEnd"/>
      <w:r w:rsidRPr="00B31FCE">
        <w:rPr>
          <w:rFonts w:ascii="Garamond" w:hAnsi="Garamond" w:cs="Times New Roman"/>
        </w:rPr>
        <w:t xml:space="preserve"> collections were performed for 8 h from the beginning until the end of the </w:t>
      </w:r>
      <w:proofErr w:type="spellStart"/>
      <w:r w:rsidRPr="00B31FCE">
        <w:rPr>
          <w:rFonts w:ascii="Garamond" w:hAnsi="Garamond" w:cs="Times New Roman"/>
        </w:rPr>
        <w:t>scotophase</w:t>
      </w:r>
      <w:proofErr w:type="spellEnd"/>
      <w:r w:rsidRPr="00B31FCE">
        <w:rPr>
          <w:rFonts w:ascii="Garamond" w:hAnsi="Garamond" w:cs="Times New Roman"/>
        </w:rPr>
        <w:t xml:space="preserve"> in a York chamber at 25º C and 70% r. H. Thereafter the </w:t>
      </w:r>
      <w:proofErr w:type="spellStart"/>
      <w:r w:rsidRPr="00B31FCE">
        <w:rPr>
          <w:rFonts w:ascii="Garamond" w:hAnsi="Garamond" w:cs="Times New Roman"/>
        </w:rPr>
        <w:t>SuperQ</w:t>
      </w:r>
      <w:proofErr w:type="spellEnd"/>
      <w:r w:rsidRPr="00B31FCE">
        <w:rPr>
          <w:rFonts w:ascii="Garamond" w:hAnsi="Garamond" w:cs="Times New Roman"/>
        </w:rPr>
        <w:t xml:space="preserve"> filters were eluted with 400 </w:t>
      </w:r>
      <w:proofErr w:type="spellStart"/>
      <w:r w:rsidRPr="00B31FCE">
        <w:rPr>
          <w:rFonts w:ascii="Garamond" w:hAnsi="Garamond" w:cs="Times New Roman"/>
        </w:rPr>
        <w:t>μl</w:t>
      </w:r>
      <w:proofErr w:type="spellEnd"/>
      <w:r w:rsidRPr="00B31FCE">
        <w:rPr>
          <w:rFonts w:ascii="Garamond" w:hAnsi="Garamond" w:cs="Times New Roman"/>
        </w:rPr>
        <w:t xml:space="preserve"> </w:t>
      </w:r>
      <w:proofErr w:type="spellStart"/>
      <w:r w:rsidRPr="00B31FCE">
        <w:rPr>
          <w:rFonts w:ascii="Garamond" w:hAnsi="Garamond" w:cs="Times New Roman"/>
        </w:rPr>
        <w:t>dichlormethane</w:t>
      </w:r>
      <w:proofErr w:type="spellEnd"/>
      <w:r w:rsidRPr="00B31FCE">
        <w:rPr>
          <w:rFonts w:ascii="Garamond" w:hAnsi="Garamond" w:cs="Times New Roman"/>
        </w:rPr>
        <w:t xml:space="preserve"> and stored at -20º C until further use.</w:t>
      </w:r>
      <w:r w:rsidRPr="00B31FCE">
        <w:rPr>
          <w:rFonts w:ascii="Garamond" w:hAnsi="Garamond" w:cs="Times New Roman"/>
          <w:b/>
        </w:rPr>
        <w:t xml:space="preserve">  </w:t>
      </w:r>
      <w:proofErr w:type="gramStart"/>
      <w:r w:rsidRPr="00B31FCE">
        <w:rPr>
          <w:rFonts w:ascii="Garamond" w:hAnsi="Garamond" w:cs="Times New Roman"/>
          <w:b/>
          <w:i/>
        </w:rPr>
        <w:t>Chemical analysis</w:t>
      </w:r>
      <w:r w:rsidRPr="00B31FCE">
        <w:rPr>
          <w:rFonts w:ascii="Garamond" w:hAnsi="Garamond" w:cs="Times New Roman"/>
        </w:rPr>
        <w:t>.</w:t>
      </w:r>
      <w:proofErr w:type="gramEnd"/>
      <w:r w:rsidRPr="00B31FCE">
        <w:rPr>
          <w:rFonts w:ascii="Garamond" w:hAnsi="Garamond" w:cs="Times New Roman"/>
        </w:rPr>
        <w:t xml:space="preserve"> 1 </w:t>
      </w:r>
      <w:proofErr w:type="spellStart"/>
      <w:r w:rsidRPr="00B31FCE">
        <w:rPr>
          <w:rFonts w:ascii="Garamond" w:hAnsi="Garamond" w:cs="Times New Roman"/>
        </w:rPr>
        <w:t>μl</w:t>
      </w:r>
      <w:proofErr w:type="spellEnd"/>
      <w:r w:rsidRPr="00B31FCE">
        <w:rPr>
          <w:rFonts w:ascii="Garamond" w:hAnsi="Garamond" w:cs="Times New Roman"/>
        </w:rPr>
        <w:t xml:space="preserve"> of the sample was injected into a gas chromatograph-coupled mass spectrometer (GC-MS) (Agilent 6890 GC &amp; 5975C MS, Agilent, USA). The gas chromatograph was equipped with a polar </w:t>
      </w:r>
      <w:proofErr w:type="spellStart"/>
      <w:r w:rsidRPr="00B31FCE">
        <w:rPr>
          <w:rFonts w:ascii="Garamond" w:hAnsi="Garamond" w:cs="Times New Roman"/>
        </w:rPr>
        <w:t>Innowax</w:t>
      </w:r>
      <w:proofErr w:type="spellEnd"/>
      <w:r w:rsidRPr="00B31FCE">
        <w:rPr>
          <w:rFonts w:ascii="Garamond" w:hAnsi="Garamond" w:cs="Times New Roman"/>
        </w:rPr>
        <w:t xml:space="preserve"> column (30 m, 0.25-mm ID, 0.25-µm film thickness; J&amp;W Scientific). The temperature of the inlet port was maintained 240 °C and GC oven was set to an initial temperature of 50 °C, which was held for 2 min. Thereafter, the temperature was increased at a rate of 13 °C/min to 250 °C, which was again held for 5min. The MS transfer line was held at 280 °C and the MS operated in electron impact mode (70 eV, ion source: 230 °C, quadrupole: 150 °C, mass scan range: 33–350 m/z, scanning rate 4.42 scan / s). Compounds were identified by comparing mass spectra against the NIST 2.0 library.</w:t>
      </w:r>
    </w:p>
    <w:p w14:paraId="11187304" w14:textId="66216EFE" w:rsidR="00E85732" w:rsidRPr="00B31FCE" w:rsidRDefault="00E85732" w:rsidP="00E85732">
      <w:pPr>
        <w:jc w:val="both"/>
        <w:rPr>
          <w:rFonts w:ascii="Garamond" w:hAnsi="Garamond" w:cs="Times New Roman"/>
          <w:b/>
        </w:rPr>
      </w:pPr>
      <w:proofErr w:type="gramStart"/>
      <w:r w:rsidRPr="00B31FCE">
        <w:rPr>
          <w:rFonts w:ascii="Garamond" w:hAnsi="Garamond" w:cs="Times New Roman"/>
          <w:b/>
        </w:rPr>
        <w:t>Immunohistochemistry and antennal lobe measurements.</w:t>
      </w:r>
      <w:proofErr w:type="gramEnd"/>
      <w:r w:rsidRPr="00B31FCE">
        <w:rPr>
          <w:rFonts w:ascii="Garamond" w:hAnsi="Garamond" w:cs="Times New Roman"/>
          <w:b/>
        </w:rPr>
        <w:t xml:space="preserve">  </w:t>
      </w:r>
      <w:r w:rsidRPr="00B31FCE">
        <w:rPr>
          <w:rFonts w:ascii="Garamond" w:hAnsi="Garamond" w:cs="Times New Roman"/>
        </w:rPr>
        <w:t>An</w:t>
      </w:r>
      <w:r w:rsidRPr="00B31FCE">
        <w:rPr>
          <w:rFonts w:ascii="Garamond" w:hAnsi="Garamond" w:cs="Times New Roman"/>
          <w:b/>
        </w:rPr>
        <w:t xml:space="preserve"> </w:t>
      </w:r>
      <w:r w:rsidRPr="00B31FCE">
        <w:rPr>
          <w:rFonts w:ascii="Garamond" w:hAnsi="Garamond" w:cs="Times New Roman"/>
        </w:rPr>
        <w:t xml:space="preserve">Orco KO phenotype has previously been shown in some insect species to </w:t>
      </w:r>
      <w:bookmarkStart w:id="1" w:name="__Fieldmark__2020_627582008"/>
      <w:bookmarkStart w:id="2" w:name="__Fieldmark__7295_467253564"/>
      <w:r w:rsidRPr="00B31FCE">
        <w:rPr>
          <w:rFonts w:ascii="Garamond" w:hAnsi="Garamond" w:cs="Times New Roman"/>
        </w:rPr>
        <w:t xml:space="preserve">cause defects in AL morphology </w:t>
      </w:r>
      <w:r w:rsidRPr="00B31FCE">
        <w:rPr>
          <w:rFonts w:ascii="Garamond" w:hAnsi="Garamond"/>
        </w:rPr>
        <w:fldChar w:fldCharType="begin" w:fldLock="1"/>
      </w:r>
      <w:r w:rsidRPr="00B31FCE">
        <w:rPr>
          <w:rFonts w:ascii="Garamond" w:hAnsi="Garamond"/>
        </w:rPr>
        <w:instrText>ADDIN CSL_CITATION {"citationItems":[{"id":"ITEM-1","itemData":{"abstract":"… below. Results. Generation of orco Knockout Ants Using CRISPR. To maximize … Extra and intra, extra- and intra-cellular domains. (B) Microinjections of orco CRISPR into embryos generated multiple types of short deletions. The target site …","author":[{"dropping-particle":"","family":"Yan","given":"H","non-dropping-particle":"","parse-names":false,"suffix":""},{"dropping-particle":"","family":"Opachaloemphan","given":"C","non-dropping-particle":"","parse-names":false,"suffix":""},{"dropping-particle":"","family":"Mancini","given":"G","non-dropping-particle":"","parse-names":false,"suffix":""},{"dropping-particle":"","family":"Cell","given":"Yang H","non-dropping-particle":"","parse-names":false,"suffix":""}],"container-title":"An Engineered orco Mutation Produces Aberrant Social Behavior and Defective Neural Development in Ants","id":"ITEM-1","issued":{"date-parts":[["2017"]]},"title":"An Engineered orco Mutation Produces Aberrant Social Behavior and Defective Neural Development in Ants","type":"article-journal"},"uris":["http://www.mendeley.com/documents/?uuid=14516a7f-2628-4b67-97e3-97940796b95c"]},{"id":"ITEM-2","itemData":{"abstract":"… Here, we develop a CRISPR/Cas9 protocol in O. biroi and use this technique to … canadensis; Amel – Apis mellifera; Obir – Ooceraea biroi; Tcas – Tribolium castaneum; Bmor – Bombyx mori; Dmel … To test whether orco frameshift mutations cause a loss of the full-length Orco …","author":[{"dropping-particle":"","family":"Trible","given":"W","non-dropping-particle":"","parse-names":false,"suffix":""},{"dropping-particle":"","family":"Olivos-Cisneros","given":"L","non-dropping-particle":"","parse-names":false,"suffix":""},{"dropping-particle":"","family":"McKenzie","given":"S K","non-dropping-particle":"","parse-names":false,"suffix":""},{"dropping-particle":"","family":"Cell","given":"Saragosti J","non-dropping-particle":"","parse-names":false,"suffix":""}],"container-title":"orco Mutagenesis Causes Loss of Antennal Lobe Glomeruli and Impaired Social Behavior in Ants","id":"ITEM-2","issued":{"date-parts":[["2017"]]},"title":"orco Mutagenesis Causes Loss of Antennal Lobe Glomeruli and Impaired Social Behavior in Ants","type":"article-journal"},"uris":["http://www.mendeley.com/documents/?uuid=c1bd3fa5-acdb-4031-ac4c-6ef45c1f9731"]}],"mendeley":{"formattedCitation":"(1, 2)","plainTextFormattedCitation":"(1, 2)","previouslyFormattedCitation":"(1, 2)"},"properties":{"noteIndex":0},"schema":"https://github.com/citation-style-language/schema/raw/master/csl-citation.json"}</w:instrText>
      </w:r>
      <w:r w:rsidRPr="00B31FCE">
        <w:rPr>
          <w:rFonts w:ascii="Garamond" w:hAnsi="Garamond"/>
        </w:rPr>
        <w:fldChar w:fldCharType="separate"/>
      </w:r>
      <w:bookmarkStart w:id="3" w:name="__Fieldmark__3831_27491951"/>
      <w:bookmarkStart w:id="4" w:name="__Fieldmark__3604_1821004869"/>
      <w:r w:rsidRPr="00B31FCE">
        <w:rPr>
          <w:rFonts w:ascii="Garamond" w:hAnsi="Garamond" w:cs="Times New Roman"/>
          <w:noProof/>
        </w:rPr>
        <w:t>(1, 2)</w:t>
      </w:r>
      <w:r w:rsidRPr="00B31FCE">
        <w:rPr>
          <w:rFonts w:ascii="Garamond" w:hAnsi="Garamond"/>
        </w:rPr>
        <w:fldChar w:fldCharType="end"/>
      </w:r>
      <w:bookmarkEnd w:id="1"/>
      <w:bookmarkEnd w:id="2"/>
      <w:bookmarkEnd w:id="3"/>
      <w:bookmarkEnd w:id="4"/>
      <w:r w:rsidRPr="00B31FCE">
        <w:rPr>
          <w:rFonts w:ascii="Garamond" w:hAnsi="Garamond" w:cs="Times New Roman"/>
        </w:rPr>
        <w:t xml:space="preserve">.  We investigated if any such effect is observed in the </w:t>
      </w:r>
      <w:r w:rsidRPr="00B31FCE">
        <w:rPr>
          <w:rFonts w:ascii="Garamond" w:hAnsi="Garamond" w:cs="Times New Roman"/>
          <w:i/>
        </w:rPr>
        <w:t>M. sexta</w:t>
      </w:r>
      <w:r w:rsidRPr="00B31FCE">
        <w:rPr>
          <w:rFonts w:ascii="Garamond" w:hAnsi="Garamond" w:cs="Times New Roman"/>
        </w:rPr>
        <w:t xml:space="preserve"> brain using immunohistochemistry and virtual brain reconstructions, similar to what</w:t>
      </w:r>
      <w:bookmarkStart w:id="5" w:name="__Fieldmark__2033_627582008"/>
      <w:bookmarkStart w:id="6" w:name="__Fieldmark__7304_467253564"/>
      <w:r w:rsidRPr="00B31FCE">
        <w:rPr>
          <w:rFonts w:ascii="Garamond" w:hAnsi="Garamond" w:cs="Times New Roman"/>
        </w:rPr>
        <w:t xml:space="preserve"> has been previously described</w:t>
      </w:r>
      <w:bookmarkEnd w:id="5"/>
      <w:bookmarkEnd w:id="6"/>
      <w:r w:rsidRPr="00B31FCE">
        <w:rPr>
          <w:rFonts w:ascii="Garamond" w:hAnsi="Garamond"/>
        </w:rPr>
        <w:t xml:space="preserve"> </w:t>
      </w:r>
      <w:r w:rsidRPr="00B31FCE">
        <w:rPr>
          <w:rFonts w:ascii="Garamond" w:hAnsi="Garamond"/>
        </w:rPr>
        <w:fldChar w:fldCharType="begin" w:fldLock="1"/>
      </w:r>
      <w:r w:rsidRPr="00B31FCE">
        <w:rPr>
          <w:rFonts w:ascii="Garamond" w:hAnsi="Garamond"/>
        </w:rPr>
        <w:instrText>ADDIN CSL_CITATION {"citationItems":[{"id":"ITEM-1","itemData":{"DOI":"10.1002/cne.22150","ISSN":"1096-9861","PMID":"19731336","abstract":"Lepidopterans like the giant sphinx moth Manduca sexta are known for their conspicuous sexual dimorphism in the olfactory system, which is especially pronounced in the antennae and in the antennal lobe, the primary integration center of odor information. Even minute scents of female pheromone are detected by male moths, facilitated by a huge array of pheromone receptors on their antennae. The associated neuropilar areas in the antennal lobe, the glomeruli, are enlarged in males and organized in the form of the so-called macroglomerular complex (MGC). In this study we searched for anatomical sexual dimorphism more downstream in the olfactory pathway and in other neuropil areas in the central brain. Based on freshly eclosed animals, we created a volumetric female and male standard brain and compared 30 separate neuropilar regions. Additionally, we labeled 10 female glomeruli that were homologous to previously quantitatively described male glomeruli including the MGC. In summary, the neuropil volumes reveal an isometric sexual dimorphism in M. sexta brains. This proportional size difference between male and female brain neuropils masks an anisometric or disproportional dimorphism, which is restricted to the sex-related glomeruli of the antennal lobes and neither mirrored in other normal glomeruli nor in higher brain centers like the calyces of the mushroom bodies. Both the female and male 3D standard brain are also used for interspecies comparisons, and may serve as future volumetric reference in pharmacological and behavioral experiments especially regarding development and adult plasticity. J. Comp. Neurol. 517:210-225, 2009. (c) 2009 Wiley-Liss, Inc.","author":[{"dropping-particle":"","family":"Jundi","given":"Basil","non-dropping-particle":"El","parse-names":false,"suffix":""},{"dropping-particle":"","family":"Huetteroth","given":"Wolf","non-dropping-particle":"","parse-names":false,"suffix":""},{"dropping-particle":"","family":"Kurylas","given":"Angela E","non-dropping-particle":"","parse-names":false,"suffix":""},{"dropping-particle":"","family":"Schachtner","given":"Joachim","non-dropping-particle":"","parse-names":false,"suffix":""}],"container-title":"The Journal of comparative neurology","id":"ITEM-1","issue":"2","issued":{"date-parts":[["2009","11","10"]]},"page":"210-25","title":"Anisometric brain dimorphism revisited: Implementation of a volumetric 3D standard brain in &lt;i&gt;Manduca sexta&lt;/i&gt;","type":"article-journal","volume":"517"},"uris":["http://www.mendeley.com/documents/?uuid=56278a0f-0115-4d5e-9e4e-73d9d5a854a2"]},{"id":"ITEM-2","itemData":{"abstract":"... for the first time on a single-cell level, suggests a much greater physiological complexity of theolfactory system than has been assumed so far. Key words: Insect nervous system Antennal lobe- Olfac- tory system - Protocerebrum - Antennal interneurons - Manduca sexta (Insecta ...","author":[{"dropping-particle":"","family":"Homberg","given":"U","non-dropping-particle":"","parse-names":false,"suffix":""},{"dropping-particle":"","family":"Montague","given":"R A","non-dropping-particle":"","parse-names":false,"suffix":""},{"dropping-particle":"","family":"Hildebrand","given":"J G","non-dropping-particle":"","parse-names":false,"suffix":""}],"container-title":"Anatomy of antenno-cerebral pathways in the brain of the sphinx moth Manduca sexta","id":"ITEM-2","issued":{"date-parts":[["1988"]]},"title":"Anatomy of antenno-cerebral pathways in the brain of the sphinx moth Manduca sexta","type":"article-journal"},"uris":["http://www.mendeley.com/documents/?uuid=0fbf6656-f035-4aa6-8dae-70fc81f18b73"]}],"mendeley":{"formattedCitation":"(3, 4)","plainTextFormattedCitation":"(3, 4)","previouslyFormattedCitation":"(3, 4)"},"properties":{"noteIndex":0},"schema":"https://github.com/citation-style-language/schema/raw/master/csl-citation.json"}</w:instrText>
      </w:r>
      <w:r w:rsidRPr="00B31FCE">
        <w:rPr>
          <w:rFonts w:ascii="Garamond" w:hAnsi="Garamond"/>
        </w:rPr>
        <w:fldChar w:fldCharType="separate"/>
      </w:r>
      <w:r w:rsidRPr="00B31FCE">
        <w:rPr>
          <w:rFonts w:ascii="Garamond" w:hAnsi="Garamond"/>
          <w:noProof/>
        </w:rPr>
        <w:t>(3, 4)</w:t>
      </w:r>
      <w:r w:rsidRPr="00B31FCE">
        <w:rPr>
          <w:rFonts w:ascii="Garamond" w:hAnsi="Garamond"/>
        </w:rPr>
        <w:fldChar w:fldCharType="end"/>
      </w:r>
      <w:r w:rsidRPr="00B31FCE">
        <w:rPr>
          <w:rFonts w:ascii="Garamond" w:hAnsi="Garamond" w:cs="Times New Roman"/>
        </w:rPr>
        <w:t xml:space="preserve">. Brains of 3 day old male hawkmoths were dissected in phosphate-buffered saline (PBS) after the hawkmoth was tested by EAG.  The tissue was then fixed overnight at 4º C in a solution of one part formaldehyde (37%, Roth, Germany), one part methanol, and eight parts PBS. Thereafter brains were rinsed in PBS for 1h and pre-incubated in 5% normal goat serum (NGS) (Jackson </w:t>
      </w:r>
      <w:proofErr w:type="spellStart"/>
      <w:r w:rsidRPr="00B31FCE">
        <w:rPr>
          <w:rFonts w:ascii="Garamond" w:hAnsi="Garamond" w:cs="Times New Roman"/>
        </w:rPr>
        <w:lastRenderedPageBreak/>
        <w:t>ImmunoResearch</w:t>
      </w:r>
      <w:proofErr w:type="spellEnd"/>
      <w:r w:rsidRPr="00B31FCE">
        <w:rPr>
          <w:rFonts w:ascii="Garamond" w:hAnsi="Garamond" w:cs="Times New Roman"/>
        </w:rPr>
        <w:t xml:space="preserve">, United States) in PBS containing 0.3% Triton X-100 (PBS-T) (Sigma-Aldrich, United States). Next a primary mouse anti- SYNORF-1 antibody (DSHB) against a fusion protein consisting of a glutathione-S-transferase and the first amino acids encoded by 5’- end of the </w:t>
      </w:r>
      <w:proofErr w:type="spellStart"/>
      <w:r w:rsidRPr="00B31FCE">
        <w:rPr>
          <w:rFonts w:ascii="Garamond" w:hAnsi="Garamond" w:cs="Times New Roman"/>
          <w:i/>
        </w:rPr>
        <w:t>Syn</w:t>
      </w:r>
      <w:proofErr w:type="spellEnd"/>
      <w:r w:rsidRPr="00B31FCE">
        <w:rPr>
          <w:rFonts w:ascii="Garamond" w:hAnsi="Garamond" w:cs="Times New Roman"/>
        </w:rPr>
        <w:t xml:space="preserve"> 1 gene </w:t>
      </w:r>
      <w:r w:rsidRPr="00B31FCE">
        <w:rPr>
          <w:rFonts w:ascii="Garamond" w:hAnsi="Garamond" w:cs="Times New Roman"/>
        </w:rPr>
        <w:fldChar w:fldCharType="begin" w:fldLock="1"/>
      </w:r>
      <w:r w:rsidRPr="00B31FCE">
        <w:rPr>
          <w:rFonts w:ascii="Garamond" w:hAnsi="Garamond" w:cs="Times New Roman"/>
        </w:rPr>
        <w:instrText>ADDIN CSL_CITATION {"citationItems":[{"id":"ITEM-1","itemData":{"author":[{"dropping-particle":"","family":"Klagges","given":"Bert R E","non-dropping-particle":"","parse-names":false,"suffix":""},{"dropping-particle":"","family":"Heimbeck","given":"Gertrud","non-dropping-particle":"","parse-names":false,"suffix":""},{"dropping-particle":"","family":"Reifegerste","given":"Rita","non-dropping-particle":"","parse-names":false,"suffix":""},{"dropping-particle":"","family":"Reisch","given":"Dietmar","non-dropping-particle":"","parse-names":false,"suffix":""},{"dropping-particle":"","family":"Godenschwege","given":"Tanja A","non-dropping-particle":"","parse-names":false,"suffix":""},{"dropping-particle":"","family":"Buchner","given":"Sigrid","non-dropping-particle":"","parse-names":false,"suffix":""},{"dropping-particle":"","family":"Hofbauer","given":"Alois","non-dropping-particle":"","parse-names":false,"suffix":""},{"dropping-particle":"","family":"Buchner","given":"Erich","non-dropping-particle":"","parse-names":false,"suffix":""}],"container-title":"The Journal of Neuroscience","id":"ITEM-1","issue":"10","issued":{"date-parts":[["1996"]]},"page":"3154-3165","title":"Invertebrate synapsins : A single gene codes for several isoforms in Drosophila","type":"article-journal","volume":"16"},"uris":["http://www.mendeley.com/documents/?uuid=e8b46a77-34ff-4e47-be39-d9679f64a263"]}],"mendeley":{"formattedCitation":"(5)","plainTextFormattedCitation":"(5)","previouslyFormattedCitation":"(5)"},"properties":{"noteIndex":0},"schema":"https://github.com/citation-style-language/schema/raw/master/csl-citation.json"}</w:instrText>
      </w:r>
      <w:r w:rsidRPr="00B31FCE">
        <w:rPr>
          <w:rFonts w:ascii="Garamond" w:hAnsi="Garamond" w:cs="Times New Roman"/>
        </w:rPr>
        <w:fldChar w:fldCharType="separate"/>
      </w:r>
      <w:r w:rsidRPr="00B31FCE">
        <w:rPr>
          <w:rFonts w:ascii="Garamond" w:hAnsi="Garamond" w:cs="Times New Roman"/>
          <w:noProof/>
        </w:rPr>
        <w:t>(5)</w:t>
      </w:r>
      <w:r w:rsidRPr="00B31FCE">
        <w:rPr>
          <w:rFonts w:ascii="Garamond" w:hAnsi="Garamond" w:cs="Times New Roman"/>
        </w:rPr>
        <w:fldChar w:fldCharType="end"/>
      </w:r>
      <w:r w:rsidRPr="00B31FCE">
        <w:rPr>
          <w:rFonts w:ascii="Garamond" w:hAnsi="Garamond" w:cs="Times New Roman"/>
        </w:rPr>
        <w:t xml:space="preserve">, which previously been shown to reliably stain neuropils in </w:t>
      </w:r>
      <w:r w:rsidRPr="00B31FCE">
        <w:rPr>
          <w:rFonts w:ascii="Garamond" w:hAnsi="Garamond" w:cs="Times New Roman"/>
          <w:i/>
        </w:rPr>
        <w:t>M. sexta</w:t>
      </w:r>
      <w:r w:rsidRPr="00B31FCE">
        <w:rPr>
          <w:rFonts w:ascii="Garamond" w:hAnsi="Garamond" w:cs="Times New Roman"/>
        </w:rPr>
        <w:t xml:space="preserve"> </w:t>
      </w:r>
      <w:r w:rsidRPr="00B31FCE">
        <w:rPr>
          <w:rFonts w:ascii="Garamond" w:hAnsi="Garamond" w:cs="Times New Roman"/>
        </w:rPr>
        <w:fldChar w:fldCharType="begin" w:fldLock="1"/>
      </w:r>
      <w:r w:rsidRPr="00B31FCE">
        <w:rPr>
          <w:rFonts w:ascii="Garamond" w:hAnsi="Garamond" w:cs="Times New Roman"/>
        </w:rPr>
        <w:instrText>ADDIN CSL_CITATION {"citationItems":[{"id":"ITEM-1","itemData":{"DOI":"10.1002/cne.22150","ISSN":"1096-9861","PMID":"19731336","abstract":"Lepidopterans like the giant sphinx moth Manduca sexta are known for their conspicuous sexual dimorphism in the olfactory system, which is especially pronounced in the antennae and in the antennal lobe, the primary integration center of odor information. Even minute scents of female pheromone are detected by male moths, facilitated by a huge array of pheromone receptors on their antennae. The associated neuropilar areas in the antennal lobe, the glomeruli, are enlarged in males and organized in the form of the so-called macroglomerular complex (MGC). In this study we searched for anatomical sexual dimorphism more downstream in the olfactory pathway and in other neuropil areas in the central brain. Based on freshly eclosed animals, we created a volumetric female and male standard brain and compared 30 separate neuropilar regions. Additionally, we labeled 10 female glomeruli that were homologous to previously quantitatively described male glomeruli including the MGC. In summary, the neuropil volumes reveal an isometric sexual dimorphism in M. sexta brains. This proportional size difference between male and female brain neuropils masks an anisometric or disproportional dimorphism, which is restricted to the sex-related glomeruli of the antennal lobes and neither mirrored in other normal glomeruli nor in higher brain centers like the calyces of the mushroom bodies. Both the female and male 3D standard brain are also used for interspecies comparisons, and may serve as future volumetric reference in pharmacological and behavioral experiments especially regarding development and adult plasticity. J. Comp. Neurol. 517:210-225, 2009. (c) 2009 Wiley-Liss, Inc.","author":[{"dropping-particle":"","family":"Jundi","given":"Basil","non-dropping-particle":"El","parse-names":false,"suffix":""},{"dropping-particle":"","family":"Huetteroth","given":"Wolf","non-dropping-particle":"","parse-names":false,"suffix":""},{"dropping-particle":"","family":"Kurylas","given":"Angela E","non-dropping-particle":"","parse-names":false,"suffix":""},{"dropping-particle":"","family":"Schachtner","given":"Joachim","non-dropping-particle":"","parse-names":false,"suffix":""}],"container-title":"The Journal of comparative neurology","id":"ITEM-1","issue":"2","issued":{"date-parts":[["2009","11","10"]]},"page":"210-25","title":"Anisometric brain dimorphism revisited: Implementation of a volumetric 3D standard brain in &lt;i&gt;Manduca sexta&lt;/i&gt;","type":"article-journal","volume":"517"},"uris":["http://www.mendeley.com/documents/?uuid=56278a0f-0115-4d5e-9e4e-73d9d5a854a2"]}],"mendeley":{"formattedCitation":"(3)","plainTextFormattedCitation":"(3)","previouslyFormattedCitation":"(3)"},"properties":{"noteIndex":0},"schema":"https://github.com/citation-style-language/schema/raw/master/csl-citation.json"}</w:instrText>
      </w:r>
      <w:r w:rsidRPr="00B31FCE">
        <w:rPr>
          <w:rFonts w:ascii="Garamond" w:hAnsi="Garamond" w:cs="Times New Roman"/>
        </w:rPr>
        <w:fldChar w:fldCharType="separate"/>
      </w:r>
      <w:r w:rsidRPr="00B31FCE">
        <w:rPr>
          <w:rFonts w:ascii="Garamond" w:hAnsi="Garamond" w:cs="Times New Roman"/>
          <w:noProof/>
        </w:rPr>
        <w:t>(3)</w:t>
      </w:r>
      <w:r w:rsidRPr="00B31FCE">
        <w:rPr>
          <w:rFonts w:ascii="Garamond" w:hAnsi="Garamond" w:cs="Times New Roman"/>
        </w:rPr>
        <w:fldChar w:fldCharType="end"/>
      </w:r>
      <w:r w:rsidRPr="00B31FCE">
        <w:rPr>
          <w:rFonts w:ascii="Garamond" w:hAnsi="Garamond" w:cs="Times New Roman"/>
        </w:rPr>
        <w:t>, was applied at a ratio of 1:100 in 1% NGS diluted in PBS-T. . Brains were incubated in this solution for 6 days at 4º C.  Afterwards the samples were rinsed five times for 20 min in PBS-T before the secondary goat anti-mouse antibody linked to Alexa Flour 488 (</w:t>
      </w:r>
      <w:r w:rsidRPr="00B31FCE">
        <w:rPr>
          <w:rFonts w:ascii="Garamond" w:hAnsi="Garamond" w:cs="Calibri"/>
          <w:color w:val="000000"/>
        </w:rPr>
        <w:t xml:space="preserve">Life technologies, United States) </w:t>
      </w:r>
      <w:r w:rsidRPr="00B31FCE">
        <w:rPr>
          <w:rFonts w:ascii="Garamond" w:hAnsi="Garamond" w:cs="Times New Roman"/>
        </w:rPr>
        <w:t xml:space="preserve">was applied at a ratio of 1:300 in 1% NGS-PBS-T. Brains remained in this solution for 4 days at 4º C.  The secondary antibody was then washed of by rinsing the samples six times for 20 min in PBS-T.  Finally, brains were dehydrated in an increasing ethanol series (50%, 70%, 80%, 90% and two times 100%, with 15 min each) and cleared in methyl salicylate overnight.  The samples were scanned using a multiple-photon confocal laser scanning microscopy (MPCLSM) (Zeiss laser scanning microscopy [LSM] 710 NLO confocal </w:t>
      </w:r>
      <w:proofErr w:type="gramStart"/>
      <w:r w:rsidRPr="00B31FCE">
        <w:rPr>
          <w:rFonts w:ascii="Garamond" w:hAnsi="Garamond" w:cs="Times New Roman"/>
        </w:rPr>
        <w:t>microscope</w:t>
      </w:r>
      <w:proofErr w:type="gramEnd"/>
      <w:r w:rsidRPr="00B31FCE">
        <w:rPr>
          <w:rFonts w:ascii="Garamond" w:hAnsi="Garamond" w:cs="Times New Roman"/>
        </w:rPr>
        <w:t>; Carl Zeiss, Germany). All preparations were viewed under a 20x air objective (Plan-</w:t>
      </w:r>
      <w:proofErr w:type="spellStart"/>
      <w:r w:rsidRPr="00B31FCE">
        <w:rPr>
          <w:rFonts w:ascii="Garamond" w:hAnsi="Garamond" w:cs="Times New Roman"/>
        </w:rPr>
        <w:t>Apochromat</w:t>
      </w:r>
      <w:proofErr w:type="spellEnd"/>
      <w:r w:rsidRPr="00B31FCE">
        <w:rPr>
          <w:rFonts w:ascii="Garamond" w:hAnsi="Garamond" w:cs="Times New Roman"/>
        </w:rPr>
        <w:t xml:space="preserve"> 20x/0.8 M27; Carl Zeiss, Germany) in combination with the internal Argon 488 (LASOS) laser.  Antennal lobes were reconstructed manually using the software AMIRA version 5.5.0 (FEI Visualization Sciences Group).  The antennal lobe of male hawkmoths is characterized by several enlarged glomeruli called, macro-glomerular complex (MGC), which receives its input from pheromone sensit</w:t>
      </w:r>
      <w:bookmarkStart w:id="7" w:name="__Fieldmark__2046_627582008"/>
      <w:bookmarkStart w:id="8" w:name="__Fieldmark__7313_467253564"/>
      <w:r w:rsidRPr="00B31FCE">
        <w:rPr>
          <w:rFonts w:ascii="Garamond" w:hAnsi="Garamond" w:cs="Times New Roman"/>
        </w:rPr>
        <w:t>ive neurons on the antenna</w:t>
      </w:r>
      <w:bookmarkEnd w:id="7"/>
      <w:bookmarkEnd w:id="8"/>
      <w:r w:rsidRPr="00B31FCE">
        <w:rPr>
          <w:rFonts w:ascii="Garamond" w:hAnsi="Garamond"/>
        </w:rPr>
        <w:t xml:space="preserve"> </w:t>
      </w:r>
      <w:r w:rsidRPr="00B31FCE">
        <w:rPr>
          <w:rFonts w:ascii="Garamond" w:hAnsi="Garamond"/>
        </w:rPr>
        <w:fldChar w:fldCharType="begin" w:fldLock="1"/>
      </w:r>
      <w:r w:rsidRPr="00B31FCE">
        <w:rPr>
          <w:rFonts w:ascii="Garamond" w:hAnsi="Garamond"/>
        </w:rPr>
        <w:instrText>ADDIN CSL_CITATION {"citationItems":[{"id":"ITEM-1","itemData":{"DOI":"10.1002/cne.903120209","ISBN":"0021-9967","ISSN":"0021-9967","PMID":"1748732","abstract":"Each antennal lobe in the brain of a male moth has a distinctive neuropil structure, the macroglomerular complex (MGC), which is specialized for primary processing of information about the conspecific female sex-pheromone blend. Olfactory interneurons with dendritic arborizations in the MGC were examined by means of tandem intracellular recording and staining with Lucifer Yellow. Neurons that responded selectively to stimulation of the antenna with the major pheromone component, (E,Z)-10,12-hexadecadienal, had arborizations that were restricted to a toroidal subdivision (the “toroid”) of the MGC. Similarly, neurons that responded selectively to antennal stimulation with (E,Z)-ll, 13-pentadecadienal, a more stable mimic of a second essential but chemically unstable pheromone component, (E,E,Z)-10,12,14- hexadecatrienal, had arborizations confined to a globular subdivision (the “cumulus”) of the MGC situated more proximally to the antennal nerve input. One neuron that responded to both of these stimuli clearly had arborizations in both subdivisions of the MGC. These anatomically distinct subdivisions of the MGC thus appear also to be functionally separate regions of pheromone-processing neuropil. Key","author":[{"dropping-particle":"","family":"Hansson","given":"Bill S.","non-dropping-particle":"","parse-names":false,"suffix":""},{"dropping-particle":"","family":"Christensen","given":"Thomas A.","non-dropping-particle":"","parse-names":false,"suffix":""},{"dropping-particle":"","family":"Hildebrand","given":"John G.","non-dropping-particle":"","parse-names":false,"suffix":""}],"container-title":"Journal of Comparative Neurology","id":"ITEM-1","issued":{"date-parts":[["1991"]]},"page":"264-278","title":"Functionally distinct subdivisions of the macroglomerular complex in the antennal lobe of the male spinx moth Manduca sexta","type":"article-journal","volume":"312"},"uris":["http://www.mendeley.com/documents/?uuid=a82d2d82-2c2b-4f8c-853a-f2013a55067f"]}],"mendeley":{"formattedCitation":"(6)","plainTextFormattedCitation":"(6)","previouslyFormattedCitation":"(6)"},"properties":{"noteIndex":0},"schema":"https://github.com/citation-style-language/schema/raw/master/csl-citation.json"}</w:instrText>
      </w:r>
      <w:r w:rsidRPr="00B31FCE">
        <w:rPr>
          <w:rFonts w:ascii="Garamond" w:hAnsi="Garamond"/>
        </w:rPr>
        <w:fldChar w:fldCharType="separate"/>
      </w:r>
      <w:r w:rsidRPr="00B31FCE">
        <w:rPr>
          <w:rFonts w:ascii="Garamond" w:hAnsi="Garamond"/>
          <w:noProof/>
        </w:rPr>
        <w:t>(6)</w:t>
      </w:r>
      <w:r w:rsidRPr="00B31FCE">
        <w:rPr>
          <w:rFonts w:ascii="Garamond" w:hAnsi="Garamond"/>
        </w:rPr>
        <w:fldChar w:fldCharType="end"/>
      </w:r>
      <w:r w:rsidRPr="00B31FCE">
        <w:rPr>
          <w:rFonts w:ascii="Garamond" w:hAnsi="Garamond" w:cs="Times New Roman"/>
        </w:rPr>
        <w:t xml:space="preserve">.  </w:t>
      </w:r>
    </w:p>
    <w:p w14:paraId="48D61A6E" w14:textId="5D0B8C96" w:rsidR="00EF0DBC" w:rsidRPr="00B31FCE" w:rsidRDefault="00EF0DBC" w:rsidP="00EF0DBC">
      <w:pPr>
        <w:jc w:val="both"/>
        <w:rPr>
          <w:rFonts w:ascii="Garamond" w:hAnsi="Garamond"/>
        </w:rPr>
      </w:pPr>
      <w:r w:rsidRPr="00B31FCE">
        <w:rPr>
          <w:rFonts w:ascii="Garamond" w:hAnsi="Garamond"/>
          <w:b/>
          <w:bCs/>
          <w:i/>
          <w:iCs/>
          <w:lang w:val="pt-PT"/>
        </w:rPr>
        <w:t>M.sexta</w:t>
      </w:r>
      <w:r w:rsidRPr="00B31FCE">
        <w:rPr>
          <w:rFonts w:ascii="Garamond" w:hAnsi="Garamond"/>
          <w:b/>
          <w:bCs/>
        </w:rPr>
        <w:t xml:space="preserve"> </w:t>
      </w:r>
      <w:r w:rsidRPr="00B31FCE">
        <w:rPr>
          <w:rFonts w:ascii="Garamond" w:hAnsi="Garamond"/>
          <w:b/>
          <w:bCs/>
          <w:i/>
        </w:rPr>
        <w:t>orco</w:t>
      </w:r>
      <w:r w:rsidRPr="00B31FCE">
        <w:rPr>
          <w:rFonts w:ascii="Garamond" w:hAnsi="Garamond"/>
          <w:b/>
          <w:bCs/>
        </w:rPr>
        <w:t xml:space="preserve"> KO Functional Characterization. </w:t>
      </w:r>
      <w:r w:rsidRPr="00B31FCE">
        <w:rPr>
          <w:rFonts w:ascii="Garamond" w:hAnsi="Garamond"/>
          <w:b/>
          <w:bCs/>
          <w:i/>
          <w:iCs/>
        </w:rPr>
        <w:t>Electro-</w:t>
      </w:r>
      <w:proofErr w:type="spellStart"/>
      <w:r w:rsidRPr="00B31FCE">
        <w:rPr>
          <w:rFonts w:ascii="Garamond" w:hAnsi="Garamond"/>
          <w:b/>
          <w:bCs/>
          <w:i/>
          <w:iCs/>
        </w:rPr>
        <w:t>antennograms</w:t>
      </w:r>
      <w:proofErr w:type="spellEnd"/>
      <w:r w:rsidRPr="00B31FCE">
        <w:rPr>
          <w:rFonts w:ascii="Garamond" w:hAnsi="Garamond"/>
          <w:b/>
          <w:bCs/>
          <w:i/>
          <w:iCs/>
        </w:rPr>
        <w:t xml:space="preserve"> (EAGs).</w:t>
      </w:r>
      <w:r w:rsidRPr="00B31FCE">
        <w:rPr>
          <w:rFonts w:ascii="Garamond" w:hAnsi="Garamond"/>
        </w:rPr>
        <w:t xml:space="preserve"> Electro-</w:t>
      </w:r>
      <w:proofErr w:type="spellStart"/>
      <w:r w:rsidRPr="00B31FCE">
        <w:rPr>
          <w:rFonts w:ascii="Garamond" w:hAnsi="Garamond"/>
        </w:rPr>
        <w:t>antennograms</w:t>
      </w:r>
      <w:proofErr w:type="spellEnd"/>
      <w:r w:rsidRPr="00B31FCE">
        <w:rPr>
          <w:rFonts w:ascii="Garamond" w:hAnsi="Garamond"/>
        </w:rPr>
        <w:t xml:space="preserve"> were used to determine the stimulus-dependent potential changes summed over the whole hawkmoth antenna. Different ecologically relevant odorants were tested and EAG responses of the different genotypes the </w:t>
      </w:r>
      <w:r w:rsidRPr="00B31FCE">
        <w:rPr>
          <w:rFonts w:ascii="Garamond" w:hAnsi="Garamond"/>
          <w:i/>
          <w:iCs/>
        </w:rPr>
        <w:t>orco</w:t>
      </w:r>
      <w:r w:rsidRPr="00B31FCE">
        <w:rPr>
          <w:rFonts w:ascii="Garamond" w:hAnsi="Garamond"/>
        </w:rPr>
        <w:t xml:space="preserve"> KO, </w:t>
      </w:r>
      <w:r w:rsidRPr="00B31FCE">
        <w:rPr>
          <w:rFonts w:ascii="Garamond" w:hAnsi="Garamond"/>
          <w:i/>
          <w:iCs/>
        </w:rPr>
        <w:t>orco</w:t>
      </w:r>
      <w:r w:rsidRPr="00B31FCE">
        <w:rPr>
          <w:rFonts w:ascii="Garamond" w:hAnsi="Garamond"/>
        </w:rPr>
        <w:t xml:space="preserve"> HET, and WT hawkmoths were compared. For this we </w:t>
      </w:r>
      <w:r w:rsidR="00E85732" w:rsidRPr="00B31FCE">
        <w:rPr>
          <w:rFonts w:ascii="Garamond" w:hAnsi="Garamond"/>
        </w:rPr>
        <w:t>removed</w:t>
      </w:r>
      <w:r w:rsidRPr="00B31FCE">
        <w:rPr>
          <w:rFonts w:ascii="Garamond" w:hAnsi="Garamond"/>
        </w:rPr>
        <w:t xml:space="preserve"> one antenna of the hawkmoths just above the </w:t>
      </w:r>
      <w:proofErr w:type="spellStart"/>
      <w:r w:rsidRPr="00B31FCE">
        <w:rPr>
          <w:rFonts w:ascii="Garamond" w:hAnsi="Garamond"/>
        </w:rPr>
        <w:t>scapulum</w:t>
      </w:r>
      <w:proofErr w:type="spellEnd"/>
      <w:r w:rsidRPr="00B31FCE">
        <w:rPr>
          <w:rFonts w:ascii="Garamond" w:hAnsi="Garamond"/>
        </w:rPr>
        <w:t xml:space="preserve"> and immediately placed the cut end into a glass capillary containing </w:t>
      </w:r>
      <w:r w:rsidRPr="00B31FCE">
        <w:rPr>
          <w:rFonts w:ascii="Garamond" w:hAnsi="Garamond"/>
          <w:i/>
        </w:rPr>
        <w:t>M. sexta</w:t>
      </w:r>
      <w:r w:rsidRPr="00B31FCE">
        <w:rPr>
          <w:rFonts w:ascii="Garamond" w:hAnsi="Garamond"/>
        </w:rPr>
        <w:t xml:space="preserve"> ringer solution (150 </w:t>
      </w:r>
      <w:proofErr w:type="spellStart"/>
      <w:r w:rsidRPr="00B31FCE">
        <w:rPr>
          <w:rFonts w:ascii="Garamond" w:hAnsi="Garamond"/>
        </w:rPr>
        <w:t>mM</w:t>
      </w:r>
      <w:proofErr w:type="spellEnd"/>
      <w:r w:rsidRPr="00B31FCE">
        <w:rPr>
          <w:rFonts w:ascii="Garamond" w:hAnsi="Garamond"/>
        </w:rPr>
        <w:t xml:space="preserve"> </w:t>
      </w:r>
      <w:proofErr w:type="spellStart"/>
      <w:r w:rsidRPr="00B31FCE">
        <w:rPr>
          <w:rFonts w:ascii="Garamond" w:hAnsi="Garamond"/>
        </w:rPr>
        <w:t>NaCl</w:t>
      </w:r>
      <w:proofErr w:type="spellEnd"/>
      <w:r w:rsidRPr="00B31FCE">
        <w:rPr>
          <w:rFonts w:ascii="Garamond" w:hAnsi="Garamond"/>
        </w:rPr>
        <w:t xml:space="preserve">, 3 </w:t>
      </w:r>
      <w:proofErr w:type="spellStart"/>
      <w:r w:rsidRPr="00B31FCE">
        <w:rPr>
          <w:rFonts w:ascii="Garamond" w:hAnsi="Garamond"/>
        </w:rPr>
        <w:t>mM</w:t>
      </w:r>
      <w:proofErr w:type="spellEnd"/>
      <w:r w:rsidRPr="00B31FCE">
        <w:rPr>
          <w:rFonts w:ascii="Garamond" w:hAnsi="Garamond"/>
        </w:rPr>
        <w:t xml:space="preserve"> CaCl</w:t>
      </w:r>
      <w:r w:rsidRPr="00B31FCE">
        <w:rPr>
          <w:rFonts w:ascii="Garamond" w:hAnsi="Garamond"/>
          <w:vertAlign w:val="subscript"/>
        </w:rPr>
        <w:t>2</w:t>
      </w:r>
      <w:r w:rsidRPr="00B31FCE">
        <w:rPr>
          <w:rFonts w:ascii="Garamond" w:hAnsi="Garamond"/>
        </w:rPr>
        <w:t xml:space="preserve">, 3 </w:t>
      </w:r>
      <w:proofErr w:type="spellStart"/>
      <w:r w:rsidRPr="00B31FCE">
        <w:rPr>
          <w:rFonts w:ascii="Garamond" w:hAnsi="Garamond"/>
        </w:rPr>
        <w:t>mM</w:t>
      </w:r>
      <w:proofErr w:type="spellEnd"/>
      <w:r w:rsidRPr="00B31FCE">
        <w:rPr>
          <w:rFonts w:ascii="Garamond" w:hAnsi="Garamond"/>
        </w:rPr>
        <w:t xml:space="preserve"> </w:t>
      </w:r>
      <w:proofErr w:type="spellStart"/>
      <w:r w:rsidRPr="00B31FCE">
        <w:rPr>
          <w:rFonts w:ascii="Garamond" w:hAnsi="Garamond"/>
        </w:rPr>
        <w:t>KCl</w:t>
      </w:r>
      <w:proofErr w:type="spellEnd"/>
      <w:r w:rsidRPr="00B31FCE">
        <w:rPr>
          <w:rFonts w:ascii="Garamond" w:hAnsi="Garamond"/>
        </w:rPr>
        <w:t xml:space="preserve">, 10 </w:t>
      </w:r>
      <w:proofErr w:type="spellStart"/>
      <w:r w:rsidRPr="00B31FCE">
        <w:rPr>
          <w:rFonts w:ascii="Garamond" w:hAnsi="Garamond"/>
        </w:rPr>
        <w:t>mM</w:t>
      </w:r>
      <w:proofErr w:type="spellEnd"/>
      <w:r w:rsidRPr="00B31FCE">
        <w:rPr>
          <w:rFonts w:ascii="Garamond" w:hAnsi="Garamond"/>
        </w:rPr>
        <w:t xml:space="preserve"> TES buffer, 25 </w:t>
      </w:r>
      <w:proofErr w:type="spellStart"/>
      <w:r w:rsidRPr="00B31FCE">
        <w:rPr>
          <w:rFonts w:ascii="Garamond" w:hAnsi="Garamond"/>
        </w:rPr>
        <w:t>mM</w:t>
      </w:r>
      <w:proofErr w:type="spellEnd"/>
      <w:r w:rsidRPr="00B31FCE">
        <w:rPr>
          <w:rFonts w:ascii="Garamond" w:hAnsi="Garamond"/>
        </w:rPr>
        <w:t xml:space="preserve"> Sucrose). In order to increase conductivity, the tip of the antenna was cut after the third flagellum and placed into a capillary containing the same saline solution. Both capillaries were then placed on Ag-</w:t>
      </w:r>
      <w:proofErr w:type="spellStart"/>
      <w:r w:rsidRPr="00B31FCE">
        <w:rPr>
          <w:rFonts w:ascii="Garamond" w:hAnsi="Garamond"/>
        </w:rPr>
        <w:t>AgCl</w:t>
      </w:r>
      <w:proofErr w:type="spellEnd"/>
      <w:r w:rsidRPr="00B31FCE">
        <w:rPr>
          <w:rFonts w:ascii="Garamond" w:hAnsi="Garamond"/>
        </w:rPr>
        <w:t xml:space="preserve"> wires, of which one was connected to a grounding electrode, while the other was connected to a 10x a high-impedance </w:t>
      </w:r>
      <w:proofErr w:type="spellStart"/>
      <w:proofErr w:type="gramStart"/>
      <w:r w:rsidRPr="00B31FCE">
        <w:rPr>
          <w:rFonts w:ascii="Garamond" w:hAnsi="Garamond"/>
        </w:rPr>
        <w:t>d.c</w:t>
      </w:r>
      <w:proofErr w:type="gramEnd"/>
      <w:r w:rsidRPr="00B31FCE">
        <w:rPr>
          <w:rFonts w:ascii="Garamond" w:hAnsi="Garamond"/>
        </w:rPr>
        <w:t>.</w:t>
      </w:r>
      <w:proofErr w:type="spellEnd"/>
      <w:r w:rsidRPr="00B31FCE">
        <w:rPr>
          <w:rFonts w:ascii="Garamond" w:hAnsi="Garamond"/>
        </w:rPr>
        <w:t xml:space="preserve"> amplifier (</w:t>
      </w:r>
      <w:proofErr w:type="spellStart"/>
      <w:r w:rsidRPr="00B31FCE">
        <w:rPr>
          <w:rFonts w:ascii="Garamond" w:hAnsi="Garamond"/>
        </w:rPr>
        <w:t>Syntech</w:t>
      </w:r>
      <w:proofErr w:type="spellEnd"/>
      <w:r w:rsidRPr="00B31FCE">
        <w:rPr>
          <w:rFonts w:ascii="Garamond" w:hAnsi="Garamond"/>
        </w:rPr>
        <w:t xml:space="preserve">; The Netherlands). The signal was then sent to an </w:t>
      </w:r>
      <w:proofErr w:type="spellStart"/>
      <w:r w:rsidRPr="00B31FCE">
        <w:rPr>
          <w:rFonts w:ascii="Garamond" w:hAnsi="Garamond"/>
        </w:rPr>
        <w:t>analog</w:t>
      </w:r>
      <w:proofErr w:type="spellEnd"/>
      <w:r w:rsidRPr="00B31FCE">
        <w:rPr>
          <w:rFonts w:ascii="Garamond" w:hAnsi="Garamond"/>
        </w:rPr>
        <w:t xml:space="preserve">/digital converted (IDAC-4, USB, </w:t>
      </w:r>
      <w:proofErr w:type="spellStart"/>
      <w:r w:rsidRPr="00B31FCE">
        <w:rPr>
          <w:rFonts w:ascii="Garamond" w:hAnsi="Garamond"/>
        </w:rPr>
        <w:t>Syntech</w:t>
      </w:r>
      <w:proofErr w:type="spellEnd"/>
      <w:r w:rsidRPr="00B31FCE">
        <w:rPr>
          <w:rFonts w:ascii="Garamond" w:hAnsi="Garamond"/>
        </w:rPr>
        <w:t xml:space="preserve">, The Netherlands) and transferred to a PC. Finally, the data were </w:t>
      </w:r>
      <w:proofErr w:type="spellStart"/>
      <w:r w:rsidRPr="00B31FCE">
        <w:rPr>
          <w:rFonts w:ascii="Garamond" w:hAnsi="Garamond"/>
        </w:rPr>
        <w:t>analyzed</w:t>
      </w:r>
      <w:proofErr w:type="spellEnd"/>
      <w:r w:rsidRPr="00B31FCE">
        <w:rPr>
          <w:rFonts w:ascii="Garamond" w:hAnsi="Garamond"/>
        </w:rPr>
        <w:t xml:space="preserve"> and saved using the software package </w:t>
      </w:r>
      <w:proofErr w:type="spellStart"/>
      <w:r w:rsidRPr="00B31FCE">
        <w:rPr>
          <w:rFonts w:ascii="Garamond" w:hAnsi="Garamond"/>
        </w:rPr>
        <w:t>Autospike</w:t>
      </w:r>
      <w:proofErr w:type="spellEnd"/>
      <w:r w:rsidRPr="00B31FCE">
        <w:rPr>
          <w:rFonts w:ascii="Garamond" w:hAnsi="Garamond"/>
        </w:rPr>
        <w:t xml:space="preserve"> v3.2 (</w:t>
      </w:r>
      <w:proofErr w:type="spellStart"/>
      <w:r w:rsidRPr="00B31FCE">
        <w:rPr>
          <w:rFonts w:ascii="Garamond" w:hAnsi="Garamond"/>
        </w:rPr>
        <w:t>Syntech</w:t>
      </w:r>
      <w:proofErr w:type="spellEnd"/>
      <w:r w:rsidRPr="00B31FCE">
        <w:rPr>
          <w:rFonts w:ascii="Garamond" w:hAnsi="Garamond"/>
        </w:rPr>
        <w:t xml:space="preserve">; The Netherlands). All hawkmoths tested in the EAGs, were genotyped before as larvae, had also been used in the wind tunnel tests, and were 3-4 days old. Odorants for EAG analyses were selected based on a literature review as well as on compounds identified in the headspace of flowering </w:t>
      </w:r>
      <w:r w:rsidRPr="00B31FCE">
        <w:rPr>
          <w:rFonts w:ascii="Garamond" w:hAnsi="Garamond"/>
          <w:i/>
          <w:iCs/>
        </w:rPr>
        <w:t xml:space="preserve">D. wrightii </w:t>
      </w:r>
      <w:r w:rsidRPr="00B31FCE">
        <w:rPr>
          <w:rFonts w:ascii="Garamond" w:hAnsi="Garamond"/>
        </w:rPr>
        <w:t xml:space="preserve">plants. The main pheromone compound of </w:t>
      </w:r>
      <w:r w:rsidRPr="00B31FCE">
        <w:rPr>
          <w:rFonts w:ascii="Garamond" w:hAnsi="Garamond"/>
          <w:i/>
          <w:iCs/>
          <w:lang w:val="pt-PT"/>
        </w:rPr>
        <w:t>M. sexta</w:t>
      </w:r>
      <w:r w:rsidRPr="00B31FCE">
        <w:rPr>
          <w:rFonts w:ascii="Garamond" w:hAnsi="Garamond"/>
        </w:rPr>
        <w:t xml:space="preserve">, bombykal, was kindly provided by </w:t>
      </w:r>
      <w:proofErr w:type="spellStart"/>
      <w:r w:rsidRPr="00B31FCE">
        <w:rPr>
          <w:rFonts w:ascii="Garamond" w:hAnsi="Garamond"/>
        </w:rPr>
        <w:t>Prof.</w:t>
      </w:r>
      <w:proofErr w:type="spellEnd"/>
      <w:r w:rsidRPr="00B31FCE">
        <w:rPr>
          <w:rFonts w:ascii="Garamond" w:hAnsi="Garamond"/>
        </w:rPr>
        <w:t xml:space="preserve"> </w:t>
      </w:r>
      <w:proofErr w:type="spellStart"/>
      <w:r w:rsidRPr="00B31FCE">
        <w:rPr>
          <w:rFonts w:ascii="Garamond" w:hAnsi="Garamond"/>
        </w:rPr>
        <w:t>Dr.</w:t>
      </w:r>
      <w:proofErr w:type="spellEnd"/>
      <w:r w:rsidRPr="00B31FCE">
        <w:rPr>
          <w:rFonts w:ascii="Garamond" w:hAnsi="Garamond"/>
        </w:rPr>
        <w:t xml:space="preserve"> Ales</w:t>
      </w:r>
      <w:r w:rsidRPr="00B31FCE">
        <w:rPr>
          <w:rFonts w:ascii="Times New Roman" w:hAnsi="Times New Roman" w:cs="Times New Roman"/>
        </w:rPr>
        <w:t>̌</w:t>
      </w:r>
      <w:r w:rsidRPr="00B31FCE">
        <w:rPr>
          <w:rFonts w:ascii="Garamond" w:hAnsi="Garamond"/>
        </w:rPr>
        <w:t xml:space="preserve"> </w:t>
      </w:r>
      <w:proofErr w:type="spellStart"/>
      <w:r w:rsidRPr="00B31FCE">
        <w:rPr>
          <w:rFonts w:ascii="Garamond" w:hAnsi="Garamond"/>
          <w:lang w:val="it-IT"/>
        </w:rPr>
        <w:t>Svatos</w:t>
      </w:r>
      <w:proofErr w:type="spellEnd"/>
      <w:r w:rsidRPr="00B31FCE">
        <w:rPr>
          <w:rFonts w:ascii="Times New Roman" w:hAnsi="Times New Roman" w:cs="Times New Roman"/>
        </w:rPr>
        <w:t>̌</w:t>
      </w:r>
      <w:r w:rsidRPr="00B31FCE">
        <w:rPr>
          <w:rFonts w:ascii="Garamond" w:hAnsi="Garamond"/>
        </w:rPr>
        <w:t xml:space="preserve"> and </w:t>
      </w:r>
      <w:proofErr w:type="spellStart"/>
      <w:r w:rsidRPr="00B31FCE">
        <w:rPr>
          <w:rFonts w:ascii="Garamond" w:hAnsi="Garamond"/>
        </w:rPr>
        <w:t>Dr.</w:t>
      </w:r>
      <w:proofErr w:type="spellEnd"/>
      <w:r w:rsidRPr="00B31FCE">
        <w:rPr>
          <w:rFonts w:ascii="Garamond" w:hAnsi="Garamond"/>
        </w:rPr>
        <w:t xml:space="preserve"> </w:t>
      </w:r>
      <w:proofErr w:type="spellStart"/>
      <w:r w:rsidRPr="00B31FCE">
        <w:rPr>
          <w:rFonts w:ascii="Garamond" w:hAnsi="Garamond"/>
        </w:rPr>
        <w:t>Jerrit</w:t>
      </w:r>
      <w:proofErr w:type="spellEnd"/>
      <w:r w:rsidRPr="00B31FCE">
        <w:rPr>
          <w:rFonts w:ascii="Garamond" w:hAnsi="Garamond"/>
        </w:rPr>
        <w:t xml:space="preserve"> </w:t>
      </w:r>
      <w:proofErr w:type="spellStart"/>
      <w:r w:rsidRPr="00B31FCE">
        <w:rPr>
          <w:rFonts w:ascii="Garamond" w:hAnsi="Garamond"/>
        </w:rPr>
        <w:t>Weißflog</w:t>
      </w:r>
      <w:proofErr w:type="spellEnd"/>
      <w:r w:rsidRPr="00B31FCE">
        <w:rPr>
          <w:rFonts w:ascii="Garamond" w:hAnsi="Garamond"/>
        </w:rPr>
        <w:t xml:space="preserve"> from the Mass Spectrometry Group at the Max Planck Institute for Chemical Ecology, Jena, Germany. In order to stimulate the antenna with a certain odorant 10 </w:t>
      </w:r>
      <w:proofErr w:type="spellStart"/>
      <w:r w:rsidRPr="00B31FCE">
        <w:rPr>
          <w:rFonts w:ascii="Garamond" w:hAnsi="Garamond"/>
        </w:rPr>
        <w:t>μl</w:t>
      </w:r>
      <w:proofErr w:type="spellEnd"/>
      <w:r w:rsidRPr="00B31FCE">
        <w:rPr>
          <w:rFonts w:ascii="Garamond" w:hAnsi="Garamond"/>
        </w:rPr>
        <w:t xml:space="preserve"> of the </w:t>
      </w:r>
      <w:proofErr w:type="spellStart"/>
      <w:r w:rsidRPr="00B31FCE">
        <w:rPr>
          <w:rFonts w:ascii="Garamond" w:hAnsi="Garamond"/>
        </w:rPr>
        <w:t>odor</w:t>
      </w:r>
      <w:proofErr w:type="spellEnd"/>
      <w:r w:rsidRPr="00B31FCE">
        <w:rPr>
          <w:rFonts w:ascii="Garamond" w:hAnsi="Garamond"/>
        </w:rPr>
        <w:t xml:space="preserve"> at a dilution of 10</w:t>
      </w:r>
      <w:r w:rsidRPr="00B31FCE">
        <w:rPr>
          <w:rFonts w:ascii="Garamond" w:hAnsi="Garamond"/>
          <w:vertAlign w:val="superscript"/>
        </w:rPr>
        <w:t xml:space="preserve">-2 </w:t>
      </w:r>
      <w:r w:rsidRPr="00B31FCE">
        <w:rPr>
          <w:rFonts w:ascii="Garamond" w:hAnsi="Garamond"/>
        </w:rPr>
        <w:t xml:space="preserve">was pipetted onto a filter paper (Ø 12 mm, </w:t>
      </w:r>
      <w:proofErr w:type="spellStart"/>
      <w:r w:rsidRPr="00B31FCE">
        <w:rPr>
          <w:rFonts w:ascii="Garamond" w:hAnsi="Garamond"/>
        </w:rPr>
        <w:t>Whatman</w:t>
      </w:r>
      <w:proofErr w:type="spellEnd"/>
      <w:r w:rsidRPr="00B31FCE">
        <w:rPr>
          <w:rFonts w:ascii="Garamond" w:hAnsi="Garamond"/>
        </w:rPr>
        <w:t>, Sigma-Aldrich; United States) and placed into a glass pipette. The pipette was then connected to a stimulus controller (</w:t>
      </w:r>
      <w:proofErr w:type="spellStart"/>
      <w:r w:rsidRPr="00B31FCE">
        <w:rPr>
          <w:rFonts w:ascii="Garamond" w:hAnsi="Garamond"/>
        </w:rPr>
        <w:t>Syntech</w:t>
      </w:r>
      <w:proofErr w:type="spellEnd"/>
      <w:r w:rsidRPr="00B31FCE">
        <w:rPr>
          <w:rFonts w:ascii="Garamond" w:hAnsi="Garamond"/>
        </w:rPr>
        <w:t xml:space="preserve"> Stimulus Controller CS-55), which if triggered, alternated the air flow of 0.4 l/min with a parallel clean air stream, delivering an </w:t>
      </w:r>
      <w:proofErr w:type="spellStart"/>
      <w:r w:rsidRPr="00B31FCE">
        <w:rPr>
          <w:rFonts w:ascii="Garamond" w:hAnsi="Garamond"/>
        </w:rPr>
        <w:t>odor</w:t>
      </w:r>
      <w:proofErr w:type="spellEnd"/>
      <w:r w:rsidRPr="00B31FCE">
        <w:rPr>
          <w:rFonts w:ascii="Garamond" w:hAnsi="Garamond"/>
        </w:rPr>
        <w:t xml:space="preserve"> pulse of 0.5 s. This pulse pushed the odorant from the pipette into a humidified air stream running at a constant speed of 0.8 l/min. This air stream finally delivered the odorant to the hawkmoth antenna. </w:t>
      </w:r>
    </w:p>
    <w:p w14:paraId="58C0BD75" w14:textId="1A316C8E" w:rsidR="00EF0DBC" w:rsidRPr="00B31FCE" w:rsidRDefault="00EF0DBC" w:rsidP="00EF0DBC">
      <w:pPr>
        <w:jc w:val="both"/>
        <w:rPr>
          <w:rFonts w:ascii="Garamond" w:hAnsi="Garamond"/>
        </w:rPr>
      </w:pPr>
      <w:proofErr w:type="gramStart"/>
      <w:r w:rsidRPr="00B31FCE">
        <w:rPr>
          <w:rFonts w:ascii="Garamond" w:hAnsi="Garamond"/>
          <w:b/>
          <w:bCs/>
          <w:i/>
          <w:iCs/>
        </w:rPr>
        <w:t>Single sensillum recordings (SSR).</w:t>
      </w:r>
      <w:proofErr w:type="gramEnd"/>
      <w:r w:rsidRPr="00B31FCE">
        <w:rPr>
          <w:rFonts w:ascii="Garamond" w:hAnsi="Garamond"/>
        </w:rPr>
        <w:t xml:space="preserve"> The response of the hawkmoth to bombykal was investigated by recording the physiological response of individual pheromone-sensitive trichoid sensilla. For this, three day old naïve male hawkmoths were immobilized in pipette tips with the antenna fixed on a microscope slide using dental wax (Boxing wax, Sybron/Kerr; United States). The apical segments of the antennae were </w:t>
      </w:r>
      <w:r w:rsidRPr="00B31FCE">
        <w:rPr>
          <w:rFonts w:ascii="Garamond" w:hAnsi="Garamond"/>
        </w:rPr>
        <w:lastRenderedPageBreak/>
        <w:t xml:space="preserve">removed with micro-scissors. A glass electrode filled with </w:t>
      </w:r>
      <w:proofErr w:type="spellStart"/>
      <w:r w:rsidRPr="00B31FCE">
        <w:rPr>
          <w:rFonts w:ascii="Garamond" w:hAnsi="Garamond"/>
        </w:rPr>
        <w:t>hemolymph</w:t>
      </w:r>
      <w:proofErr w:type="spellEnd"/>
      <w:r w:rsidRPr="00B31FCE">
        <w:rPr>
          <w:rFonts w:ascii="Garamond" w:hAnsi="Garamond"/>
        </w:rPr>
        <w:t xml:space="preserve"> Ringer was used as indifferent electrode and was inserted in the trunc</w:t>
      </w:r>
      <w:bookmarkStart w:id="9" w:name="_Fieldmark__1968_627582008"/>
      <w:r w:rsidRPr="00B31FCE">
        <w:rPr>
          <w:rFonts w:ascii="Garamond" w:hAnsi="Garamond"/>
        </w:rPr>
        <w:t>a</w:t>
      </w:r>
      <w:bookmarkStart w:id="10" w:name="_Fieldmark__7251_467253564"/>
      <w:bookmarkEnd w:id="9"/>
      <w:r w:rsidRPr="00B31FCE">
        <w:rPr>
          <w:rFonts w:ascii="Garamond" w:hAnsi="Garamond"/>
        </w:rPr>
        <w:t>ted end of the male’</w:t>
      </w:r>
      <w:r w:rsidRPr="00B31FCE">
        <w:rPr>
          <w:rFonts w:ascii="Garamond" w:hAnsi="Garamond"/>
          <w:lang w:val="fr-FR"/>
        </w:rPr>
        <w:t>s antenna</w:t>
      </w:r>
      <w:bookmarkEnd w:id="10"/>
      <w:r w:rsidRPr="00B31FCE">
        <w:rPr>
          <w:rFonts w:ascii="Garamond" w:hAnsi="Garamond"/>
        </w:rPr>
        <w:t xml:space="preserve"> </w:t>
      </w:r>
      <w:bookmarkStart w:id="11" w:name="_Fieldmark__3468_1821004869"/>
      <w:r w:rsidRPr="00B31FCE">
        <w:rPr>
          <w:rFonts w:ascii="Garamond" w:hAnsi="Garamond"/>
        </w:rPr>
        <w:fldChar w:fldCharType="begin" w:fldLock="1"/>
      </w:r>
      <w:r w:rsidR="00E85732" w:rsidRPr="00B31FCE">
        <w:rPr>
          <w:rFonts w:ascii="Garamond" w:hAnsi="Garamond"/>
        </w:rPr>
        <w:instrText>ADDIN CSL_CITATION {"citationItems":[{"id":"ITEM-1","itemData":{"DOI":"10.1371/journal.pone.0062648","ISBN":"1932-6203","ISSN":"1932-6203","PMID":"23671617","abstract":"The mechanisms of insect odor transduction are still controversial. Insect odorant receptors (ORs) are 7TM receptors with inverted membrane topology. They colocalize with a conserved coreceptor (Orco) with chaperone and ion channel function. Some studies suggest that insects employ exclusively ionotropic odor transduction via OR-Orco heteromers. Other studies provide evidence for different metabotropic odor transduction cascades, which employ second messenger-gated ion channel families for odor transduction. The hawkmoth Manduca sexta is an established model organism for studies of insect olfaction, also due to the availability of the hawkmoth-specific pheromone blend with its main component bombykal. Previous patch-clamp studies on primary cell cultures of M. sexta olfactory receptor neurons provided evidence for a pheromone-dependent activation of a phospholipase Cβ. Pheromone application elicited a sequence of one rapid, apparently IP3-dependent, transient and two slower Ca(2+)-dependent inward currents. It remains unknown whether additionally an ionotropic pheromone-transduction mechanism is employed. If indeed an OR-Orco ion channel complex underlies an ionotropic mechanism, then Orco agonist-dependent opening of the OR-Orco channel pore should add up to pheromone-dependent opening of the pore. Here, in tip-recordings from intact pheromone-sensitive sensilla, perfusion with the Orco agonist VUAA1 did not increase pheromone-responses within the first 1000 ms. However, VUAA1 increased spontaneous activity of olfactory receptor neurons Zeitgebertime- and dose-dependently. We conclude that we find no evidence for an Orco-dependent ionotropic pheromone transduction cascade in M. sexta. Instead, in M. sexta Orco appears to be a slower, second messenger-dependent pacemaker channel which affects kinetics and threshold of pheromone-detection via changes of intracellular Ca(2+) baseline concentrations.","author":[{"dropping-particle":"","family":"Nolte","given":"Andreas","non-dropping-particle":"","parse-names":false,"suffix":""},{"dropping-particle":"","family":"Funk","given":"Nico W.","non-dropping-particle":"","parse-names":false,"suffix":""},{"dropping-particle":"","family":"Mukunda","given":"Latha","non-dropping-particle":"","parse-names":false,"suffix":""},{"dropping-particle":"","family":"Gawalek","given":"Petra","non-dropping-particle":"","parse-names":false,"suffix":""},{"dropping-particle":"","family":"Werckenthin","given":"Achim","non-dropping-particle":"","parse-names":false,"suffix":""},{"dropping-particle":"","family":"Hansson","given":"Bill S.","non-dropping-particle":"","parse-names":false,"suffix":""},{"dropping-particle":"","family":"Wicher","given":"Dieter","non-dropping-particle":"","parse-names":false,"suffix":""},{"dropping-particle":"","family":"Stengl","given":"Monika","non-dropping-particle":"","parse-names":false,"suffix":""}],"container-title":"PLoS ONE","editor":[{"dropping-particle":"","family":"Nighorn","given":"Alan","non-dropping-particle":"","parse-names":false,"suffix":""}],"id":"ITEM-1","issue":"5","issued":{"date-parts":[["2013","5","3"]]},"page":"e62648","title":"In situ Tip-Recordings Found No Evidence for an Orco-Based Ionotropic Mechanism of Pheromone-Transduction in Manduca sexta","type":"article-journal","volume":"8"},"uris":["http://www.mendeley.com/documents/?uuid=06f8f534-be08-4211-9b7c-b89d42ea5027"]}],"mendeley":{"formattedCitation":"(7)","plainTextFormattedCitation":"(7)","previouslyFormattedCitation":"(6)"},"properties":{"noteIndex":0},"schema":"https://github.com/citation-style-language/schema/raw/master/csl-citation.json"}</w:instrText>
      </w:r>
      <w:r w:rsidRPr="00B31FCE">
        <w:rPr>
          <w:rFonts w:ascii="Garamond" w:hAnsi="Garamond"/>
        </w:rPr>
        <w:fldChar w:fldCharType="separate"/>
      </w:r>
      <w:r w:rsidR="00E85732" w:rsidRPr="00B31FCE">
        <w:rPr>
          <w:rFonts w:ascii="Garamond" w:hAnsi="Garamond"/>
          <w:noProof/>
        </w:rPr>
        <w:t>(7)</w:t>
      </w:r>
      <w:r w:rsidRPr="00B31FCE">
        <w:rPr>
          <w:rFonts w:ascii="Garamond" w:hAnsi="Garamond"/>
        </w:rPr>
        <w:fldChar w:fldCharType="end"/>
      </w:r>
      <w:bookmarkEnd w:id="11"/>
      <w:r w:rsidRPr="00B31FCE">
        <w:rPr>
          <w:rFonts w:ascii="Garamond" w:hAnsi="Garamond"/>
        </w:rPr>
        <w:t xml:space="preserve">. The recording electrode filled with sensillum lymph Ringer was slipped over the truncated sensillum. Signals were amplified (10x a high-impedance </w:t>
      </w:r>
      <w:proofErr w:type="spellStart"/>
      <w:proofErr w:type="gramStart"/>
      <w:r w:rsidRPr="00B31FCE">
        <w:rPr>
          <w:rFonts w:ascii="Garamond" w:hAnsi="Garamond"/>
        </w:rPr>
        <w:t>d.c</w:t>
      </w:r>
      <w:proofErr w:type="gramEnd"/>
      <w:r w:rsidRPr="00B31FCE">
        <w:rPr>
          <w:rFonts w:ascii="Garamond" w:hAnsi="Garamond"/>
        </w:rPr>
        <w:t>.</w:t>
      </w:r>
      <w:proofErr w:type="spellEnd"/>
      <w:r w:rsidRPr="00B31FCE">
        <w:rPr>
          <w:rFonts w:ascii="Garamond" w:hAnsi="Garamond"/>
        </w:rPr>
        <w:t xml:space="preserve"> amplifier, </w:t>
      </w:r>
      <w:proofErr w:type="spellStart"/>
      <w:r w:rsidRPr="00B31FCE">
        <w:rPr>
          <w:rFonts w:ascii="Garamond" w:hAnsi="Garamond"/>
        </w:rPr>
        <w:t>Syntech</w:t>
      </w:r>
      <w:proofErr w:type="spellEnd"/>
      <w:r w:rsidRPr="00B31FCE">
        <w:rPr>
          <w:rFonts w:ascii="Garamond" w:hAnsi="Garamond"/>
        </w:rPr>
        <w:t xml:space="preserve">, The Netherlands), sampled (10,667 samples/s), and filtered (100–3000 Hz with 50/60 Hz suppression) via an </w:t>
      </w:r>
      <w:proofErr w:type="spellStart"/>
      <w:r w:rsidRPr="00B31FCE">
        <w:rPr>
          <w:rFonts w:ascii="Garamond" w:hAnsi="Garamond"/>
        </w:rPr>
        <w:t>analog</w:t>
      </w:r>
      <w:proofErr w:type="spellEnd"/>
      <w:r w:rsidRPr="00B31FCE">
        <w:rPr>
          <w:rFonts w:ascii="Garamond" w:hAnsi="Garamond"/>
        </w:rPr>
        <w:t xml:space="preserve">/digital converter (IDAC4, </w:t>
      </w:r>
      <w:proofErr w:type="spellStart"/>
      <w:r w:rsidRPr="00B31FCE">
        <w:rPr>
          <w:rFonts w:ascii="Garamond" w:hAnsi="Garamond"/>
        </w:rPr>
        <w:t>Syntech</w:t>
      </w:r>
      <w:proofErr w:type="spellEnd"/>
      <w:r w:rsidRPr="00B31FCE">
        <w:rPr>
          <w:rFonts w:ascii="Garamond" w:hAnsi="Garamond"/>
        </w:rPr>
        <w:t xml:space="preserve">, The Netherlands) connected to a computer. Action potentials were identified using </w:t>
      </w:r>
      <w:proofErr w:type="spellStart"/>
      <w:r w:rsidRPr="00B31FCE">
        <w:rPr>
          <w:rFonts w:ascii="Garamond" w:hAnsi="Garamond"/>
        </w:rPr>
        <w:t>Syntech</w:t>
      </w:r>
      <w:proofErr w:type="spellEnd"/>
      <w:r w:rsidRPr="00B31FCE">
        <w:rPr>
          <w:rFonts w:ascii="Garamond" w:hAnsi="Garamond"/>
        </w:rPr>
        <w:t xml:space="preserve"> Auto Spike 32 software. For </w:t>
      </w:r>
      <w:proofErr w:type="spellStart"/>
      <w:r w:rsidRPr="00B31FCE">
        <w:rPr>
          <w:rFonts w:ascii="Garamond" w:hAnsi="Garamond"/>
        </w:rPr>
        <w:t>odor</w:t>
      </w:r>
      <w:proofErr w:type="spellEnd"/>
      <w:r w:rsidRPr="00B31FCE">
        <w:rPr>
          <w:rFonts w:ascii="Garamond" w:hAnsi="Garamond"/>
        </w:rPr>
        <w:t xml:space="preserve"> delivery a system similar to the EAG set-up was used. </w:t>
      </w:r>
    </w:p>
    <w:p w14:paraId="753126FD" w14:textId="77777777" w:rsidR="00EF0DBC" w:rsidRPr="00B31FCE" w:rsidRDefault="00EF0DBC" w:rsidP="00EF0DBC">
      <w:pPr>
        <w:contextualSpacing/>
        <w:jc w:val="both"/>
        <w:rPr>
          <w:rFonts w:ascii="Garamond" w:hAnsi="Garamond"/>
        </w:rPr>
      </w:pPr>
      <w:proofErr w:type="gramStart"/>
      <w:r w:rsidRPr="00B31FCE">
        <w:rPr>
          <w:rFonts w:ascii="Garamond" w:eastAsia="Calibri" w:hAnsi="Garamond" w:cs="Calibri"/>
          <w:b/>
          <w:bCs/>
        </w:rPr>
        <w:t>Antennal lobe functional imaging analysis</w:t>
      </w:r>
      <w:r w:rsidRPr="00B31FCE">
        <w:rPr>
          <w:rFonts w:ascii="Garamond" w:eastAsia="Calibri" w:hAnsi="Garamond" w:cs="Calibri"/>
          <w:b/>
          <w:bCs/>
          <w:i/>
          <w:iCs/>
        </w:rPr>
        <w:t>.</w:t>
      </w:r>
      <w:proofErr w:type="gramEnd"/>
      <w:r w:rsidRPr="00B31FCE">
        <w:rPr>
          <w:rFonts w:ascii="Garamond" w:eastAsia="Calibri" w:hAnsi="Garamond" w:cs="Calibri"/>
          <w:b/>
          <w:bCs/>
          <w:i/>
          <w:iCs/>
        </w:rPr>
        <w:t xml:space="preserve"> </w:t>
      </w:r>
      <w:r w:rsidRPr="00B31FCE">
        <w:rPr>
          <w:rFonts w:ascii="Garamond" w:eastAsia="Calibri" w:hAnsi="Garamond" w:cs="Calibri"/>
        </w:rPr>
        <w:t>Hawkmoths were pushed in a 15 ml plastic tube with the tip cut open. The head was protruding at the narrow end and was fixed in this position with dental wax. Labial palps and proboscis were also fixed with wax to reduce movement artefacts during the experiments. A window was cut in the head capsule between the compound eyes and tissue covering the brain was removed until the antennal lobes were visible. The membrane-permeable form of a fluorescent calcium indicator (Calcium Green-1 AM, Invitrogen) was dissolved in physiological saline solution</w:t>
      </w:r>
      <w:r w:rsidRPr="00B31FCE">
        <w:rPr>
          <w:rFonts w:ascii="Garamond" w:hAnsi="Garamond"/>
          <w:color w:val="000000"/>
          <w:u w:color="000000"/>
        </w:rPr>
        <w:t xml:space="preserve"> </w:t>
      </w:r>
      <w:r w:rsidRPr="00B31FCE">
        <w:rPr>
          <w:rStyle w:val="Hyperlink0"/>
          <w:rFonts w:ascii="Garamond" w:hAnsi="Garamond"/>
        </w:rPr>
        <w:t>physiological saline solution to remove excessive dye, and hawkmoths were stored at 4</w:t>
      </w:r>
      <w:r w:rsidRPr="00B31FCE">
        <w:rPr>
          <w:rStyle w:val="Hyperlink0"/>
          <w:rFonts w:ascii="Garamond" w:hAnsi="Garamond"/>
          <w:lang w:val="it-IT"/>
        </w:rPr>
        <w:t>°</w:t>
      </w:r>
      <w:proofErr w:type="spellStart"/>
      <w:r w:rsidRPr="00B31FCE">
        <w:rPr>
          <w:rStyle w:val="Hyperlink0"/>
          <w:rFonts w:ascii="Garamond" w:hAnsi="Garamond"/>
        </w:rPr>
        <w:t>C over</w:t>
      </w:r>
      <w:proofErr w:type="spellEnd"/>
      <w:r w:rsidRPr="00B31FCE">
        <w:rPr>
          <w:rStyle w:val="Hyperlink0"/>
          <w:rFonts w:ascii="Garamond" w:hAnsi="Garamond"/>
        </w:rPr>
        <w:t xml:space="preserve"> night. Imaging experiments were performed the following day. </w:t>
      </w:r>
      <w:r w:rsidRPr="00B31FCE">
        <w:rPr>
          <w:rFonts w:ascii="Garamond" w:hAnsi="Garamond" w:cs="Times New Roman"/>
        </w:rPr>
        <w:t xml:space="preserve">The imaging set-up consisted of a CCD camera (Olympus U-CMAD3) mounted to an upright microscope (Olympus BX51WI) equipped with a water immersion objective (Olympus, 10x/0.30). Calcium green-1 AM was excited at 475 nm (500 nm SP; xenon arc lamp, Polychrome V, Till Photonics) and fluorescence was detected at 490/515 nm (DCLP/LP). The set-up was controlled by the software </w:t>
      </w:r>
      <w:proofErr w:type="spellStart"/>
      <w:r w:rsidRPr="00B31FCE">
        <w:rPr>
          <w:rFonts w:ascii="Garamond" w:hAnsi="Garamond" w:cs="Times New Roman"/>
        </w:rPr>
        <w:t>Tillvision</w:t>
      </w:r>
      <w:proofErr w:type="spellEnd"/>
      <w:r w:rsidRPr="00B31FCE">
        <w:rPr>
          <w:rFonts w:ascii="Garamond" w:hAnsi="Garamond" w:cs="Times New Roman"/>
        </w:rPr>
        <w:t xml:space="preserve"> 4.6 (Till Photonics). Four-fold symmetrical binning resulted in image sizes of 344 x 260 pixels with one pixel corresponding to an area of 4 µm x 4 µm. </w:t>
      </w:r>
    </w:p>
    <w:p w14:paraId="79B1B0EB" w14:textId="77777777" w:rsidR="00EF0DBC" w:rsidRPr="00B31FCE" w:rsidRDefault="00EF0DBC" w:rsidP="00EF0DBC">
      <w:pPr>
        <w:contextualSpacing/>
        <w:jc w:val="both"/>
        <w:rPr>
          <w:rFonts w:ascii="Garamond" w:hAnsi="Garamond" w:cs="Times New Roman"/>
          <w:b/>
          <w:i/>
        </w:rPr>
      </w:pPr>
    </w:p>
    <w:p w14:paraId="30DD0EB3" w14:textId="77777777" w:rsidR="00EF0DBC" w:rsidRPr="00B31FCE" w:rsidRDefault="00EF0DBC" w:rsidP="00EF0DBC">
      <w:pPr>
        <w:contextualSpacing/>
        <w:jc w:val="both"/>
        <w:rPr>
          <w:rFonts w:ascii="Garamond" w:hAnsi="Garamond"/>
        </w:rPr>
      </w:pPr>
      <w:proofErr w:type="gramStart"/>
      <w:r w:rsidRPr="00B31FCE">
        <w:rPr>
          <w:rFonts w:ascii="Garamond" w:hAnsi="Garamond" w:cs="Times New Roman"/>
          <w:b/>
          <w:i/>
        </w:rPr>
        <w:t>Odorant stimulation</w:t>
      </w:r>
      <w:r w:rsidRPr="00B31FCE">
        <w:rPr>
          <w:rFonts w:ascii="Garamond" w:hAnsi="Garamond" w:cs="Times New Roman"/>
          <w:b/>
        </w:rPr>
        <w:t>.</w:t>
      </w:r>
      <w:proofErr w:type="gramEnd"/>
      <w:r w:rsidRPr="00B31FCE">
        <w:rPr>
          <w:rFonts w:ascii="Garamond" w:hAnsi="Garamond" w:cs="Times New Roman"/>
        </w:rPr>
        <w:t xml:space="preserve"> </w:t>
      </w:r>
      <w:r w:rsidRPr="00B31FCE">
        <w:rPr>
          <w:rFonts w:ascii="Garamond" w:hAnsi="Garamond" w:cs="Times New Roman"/>
          <w:color w:val="000000"/>
        </w:rPr>
        <w:t xml:space="preserve">We tested 3 monomolecular odorants (bombykal, benzaldehyde, </w:t>
      </w:r>
      <w:proofErr w:type="spellStart"/>
      <w:r w:rsidRPr="00B31FCE">
        <w:rPr>
          <w:rFonts w:ascii="Garamond" w:hAnsi="Garamond" w:cs="Times New Roman"/>
          <w:color w:val="000000"/>
        </w:rPr>
        <w:t>hexanoic</w:t>
      </w:r>
      <w:proofErr w:type="spellEnd"/>
      <w:r w:rsidRPr="00B31FCE">
        <w:rPr>
          <w:rFonts w:ascii="Garamond" w:hAnsi="Garamond" w:cs="Times New Roman"/>
          <w:color w:val="000000"/>
        </w:rPr>
        <w:t xml:space="preserve"> acid) diluted in mineral oil, and the headspace of a </w:t>
      </w:r>
      <w:r w:rsidRPr="00B31FCE">
        <w:rPr>
          <w:rFonts w:ascii="Garamond" w:hAnsi="Garamond" w:cs="Times New Roman"/>
          <w:i/>
          <w:color w:val="000000"/>
        </w:rPr>
        <w:t>D. wrightii</w:t>
      </w:r>
      <w:r w:rsidRPr="00B31FCE">
        <w:rPr>
          <w:rFonts w:ascii="Garamond" w:hAnsi="Garamond" w:cs="Times New Roman"/>
          <w:color w:val="000000"/>
        </w:rPr>
        <w:t xml:space="preserve"> flower dissolved in dichloromethane. Ten µl of a stimulus were applied onto a circular piece of filter paper (diameter: 12 mm, </w:t>
      </w:r>
      <w:proofErr w:type="spellStart"/>
      <w:r w:rsidRPr="00B31FCE">
        <w:rPr>
          <w:rFonts w:ascii="Garamond" w:hAnsi="Garamond" w:cs="Times New Roman"/>
          <w:color w:val="000000"/>
        </w:rPr>
        <w:t>Whatman</w:t>
      </w:r>
      <w:proofErr w:type="spellEnd"/>
      <w:r w:rsidRPr="00B31FCE">
        <w:rPr>
          <w:rFonts w:ascii="Garamond" w:hAnsi="Garamond" w:cs="Times New Roman"/>
          <w:color w:val="000000"/>
        </w:rPr>
        <w:t>); 10 µl of solvent served as a control stimulus. Filter papers were inserted into glass pipettes and were renewed every day. The immobilized hawkmoth was placed upright under the microscope. A glass tube was directed to one antenna (diameter: 5 mm; ending 10 to 15 mm from the tip of the antenna) delivering a constant stream of clean moistened air (0.1 l/min). Two glass pipettes were inserted through small holes in the tube. One pipette (inserted 5.5 cm from end of tube) was empty and added clean air to the continuous airstream (0.5 l/min). This airstream could automatically be switched (</w:t>
      </w:r>
      <w:proofErr w:type="spellStart"/>
      <w:r w:rsidRPr="00B31FCE">
        <w:rPr>
          <w:rFonts w:ascii="Garamond" w:hAnsi="Garamond" w:cs="Times New Roman"/>
          <w:color w:val="000000"/>
        </w:rPr>
        <w:t>Syntech</w:t>
      </w:r>
      <w:proofErr w:type="spellEnd"/>
      <w:r w:rsidRPr="00B31FCE">
        <w:rPr>
          <w:rFonts w:ascii="Garamond" w:hAnsi="Garamond" w:cs="Times New Roman"/>
          <w:color w:val="000000"/>
        </w:rPr>
        <w:t xml:space="preserve"> Stimulus Controller CS-55) to the second pipette (inserted 3.5 cm from end of tube) that contained an odorant-laden filter paper. By this procedure the airstream reaching the antenna was not altered during odorant stimulation, thus reducing mechanical disturbances. </w:t>
      </w:r>
      <w:r w:rsidRPr="00B31FCE">
        <w:rPr>
          <w:rFonts w:ascii="Garamond" w:hAnsi="Garamond" w:cs="Times New Roman"/>
        </w:rPr>
        <w:t xml:space="preserve">One odorant stimulation experiment lasted 10 s and was recorded with a sampling rate of 4 Hz corresponding to 40 frames. The time course of an odorant stimulation experiment was as follows: 2 s clean airstream (frame 1 to 8), 2 s odorant airstream (frame 9 to 16), and 6 s clean airstream (frame 17 to 40). Odorants were presented with at least 1 min </w:t>
      </w:r>
      <w:proofErr w:type="spellStart"/>
      <w:r w:rsidRPr="00B31FCE">
        <w:rPr>
          <w:rFonts w:ascii="Garamond" w:hAnsi="Garamond" w:cs="Times New Roman"/>
        </w:rPr>
        <w:t>interstimulus</w:t>
      </w:r>
      <w:proofErr w:type="spellEnd"/>
      <w:r w:rsidRPr="00B31FCE">
        <w:rPr>
          <w:rFonts w:ascii="Garamond" w:hAnsi="Garamond" w:cs="Times New Roman"/>
        </w:rPr>
        <w:t xml:space="preserve"> interval to avoid adaptation. The sequence of stimulations changed from animal to animal. Stimulations with each of the two solvents were presented twice to each animal.</w:t>
      </w:r>
      <w:r w:rsidRPr="00B31FCE">
        <w:rPr>
          <w:rFonts w:ascii="Garamond" w:hAnsi="Garamond" w:cs="Times New Roman"/>
          <w:u w:val="single"/>
        </w:rPr>
        <w:t xml:space="preserve"> </w:t>
      </w:r>
    </w:p>
    <w:p w14:paraId="2B89AF16" w14:textId="77777777" w:rsidR="00EF0DBC" w:rsidRPr="00B31FCE" w:rsidRDefault="00EF0DBC" w:rsidP="00EF0DBC">
      <w:pPr>
        <w:contextualSpacing/>
        <w:jc w:val="both"/>
        <w:rPr>
          <w:rFonts w:ascii="Garamond" w:hAnsi="Garamond"/>
        </w:rPr>
      </w:pPr>
      <w:proofErr w:type="gramStart"/>
      <w:r w:rsidRPr="00B31FCE">
        <w:rPr>
          <w:rFonts w:ascii="Garamond" w:hAnsi="Garamond" w:cs="Times New Roman"/>
          <w:b/>
          <w:i/>
        </w:rPr>
        <w:t>Processing of calcium imaging data</w:t>
      </w:r>
      <w:r w:rsidRPr="00B31FCE">
        <w:rPr>
          <w:rFonts w:ascii="Garamond" w:hAnsi="Garamond" w:cs="Times New Roman"/>
        </w:rPr>
        <w:t>.</w:t>
      </w:r>
      <w:proofErr w:type="gramEnd"/>
      <w:r w:rsidRPr="00B31FCE">
        <w:rPr>
          <w:rFonts w:ascii="Garamond" w:hAnsi="Garamond" w:cs="Times New Roman"/>
        </w:rPr>
        <w:t xml:space="preserve"> Stimulation experiments resulted in a series of 40 consecutive frames that were analysed with custom written software (IDL, ITT Visual </w:t>
      </w:r>
      <w:proofErr w:type="spellStart"/>
      <w:r w:rsidRPr="00B31FCE">
        <w:rPr>
          <w:rFonts w:ascii="Garamond" w:hAnsi="Garamond" w:cs="Times New Roman"/>
        </w:rPr>
        <w:t>Informations</w:t>
      </w:r>
      <w:proofErr w:type="spellEnd"/>
      <w:r w:rsidRPr="00B31FCE">
        <w:rPr>
          <w:rFonts w:ascii="Garamond" w:hAnsi="Garamond" w:cs="Times New Roman"/>
        </w:rPr>
        <w:t xml:space="preserve"> Solutions). Several processing steps were applied to enhance the signal-to-noise ratio: </w:t>
      </w:r>
      <w:proofErr w:type="spellStart"/>
      <w:r w:rsidRPr="00B31FCE">
        <w:rPr>
          <w:rFonts w:ascii="Garamond" w:hAnsi="Garamond" w:cs="Times New Roman"/>
        </w:rPr>
        <w:t>i</w:t>
      </w:r>
      <w:proofErr w:type="spellEnd"/>
      <w:r w:rsidRPr="00B31FCE">
        <w:rPr>
          <w:rFonts w:ascii="Garamond" w:hAnsi="Garamond" w:cs="Times New Roman"/>
        </w:rPr>
        <w:t xml:space="preserve">) background correction: background activity was defined as the average fluorescence (F) of frames 3 to 7, i.e. before stimulus onset, and was subtracted from the fluorescence of each frame. This background-corrected value (ΔF) was divided by the background fluorescence to get the relative changes of fluorescence over background fluorescence for each </w:t>
      </w:r>
      <w:r w:rsidRPr="00B31FCE">
        <w:rPr>
          <w:rFonts w:ascii="Garamond" w:hAnsi="Garamond" w:cs="Times New Roman"/>
        </w:rPr>
        <w:lastRenderedPageBreak/>
        <w:t>frame (ΔF / F); ii) bleaching correction: the fluorescent dye is bleaching slowly during the exposure to light. Therefore we subtracted from each frame an exponential decay curve that was estimated from the bleaching course of frame 3 to 7 and frame 26 to 40, i.e. just before and after stimulus and response; iii) median filtering: a spatial median filter with a width of 7 pixels was applied to remove outliers; iv) movement correction: possible shifts of the antennal lobe from one stimulation experiment to the next one were corrected by aligning frame 20 of each experiment to frame 20 of the median experiment in a given animal. The outline of the antennal lobe and remains of tracheae served as guides for this movement correction procedure.</w:t>
      </w:r>
    </w:p>
    <w:p w14:paraId="5C0EB276" w14:textId="77777777" w:rsidR="00EF0DBC" w:rsidRPr="00B31FCE" w:rsidRDefault="00EF0DBC" w:rsidP="00EF0DBC">
      <w:pPr>
        <w:jc w:val="both"/>
        <w:rPr>
          <w:rStyle w:val="None"/>
          <w:rFonts w:ascii="Garamond" w:eastAsia="Calibri" w:hAnsi="Garamond" w:cs="Calibri"/>
          <w:b/>
          <w:bCs/>
          <w:i/>
          <w:iCs/>
          <w:lang w:val="pt-PT"/>
        </w:rPr>
      </w:pPr>
    </w:p>
    <w:p w14:paraId="3AE1400B" w14:textId="34B330EA" w:rsidR="00EF0DBC" w:rsidRPr="00B31FCE" w:rsidRDefault="00EF0DBC" w:rsidP="00EF0DBC">
      <w:pPr>
        <w:jc w:val="both"/>
        <w:rPr>
          <w:rStyle w:val="None"/>
          <w:rFonts w:ascii="Garamond" w:eastAsia="Calibri" w:hAnsi="Garamond" w:cs="Calibri"/>
        </w:rPr>
      </w:pPr>
      <w:r w:rsidRPr="00B31FCE">
        <w:rPr>
          <w:rStyle w:val="None"/>
          <w:rFonts w:ascii="Garamond" w:eastAsia="Calibri" w:hAnsi="Garamond" w:cs="Calibri"/>
          <w:b/>
          <w:bCs/>
          <w:i/>
          <w:iCs/>
          <w:lang w:val="pt-PT"/>
        </w:rPr>
        <w:t>M. sexta</w:t>
      </w:r>
      <w:r w:rsidRPr="00B31FCE">
        <w:rPr>
          <w:rStyle w:val="None"/>
          <w:rFonts w:ascii="Garamond" w:eastAsia="Calibri" w:hAnsi="Garamond" w:cs="Calibri"/>
          <w:b/>
          <w:bCs/>
        </w:rPr>
        <w:t xml:space="preserve"> </w:t>
      </w:r>
      <w:r w:rsidRPr="00B31FCE">
        <w:rPr>
          <w:rStyle w:val="None"/>
          <w:rFonts w:ascii="Garamond" w:eastAsia="Calibri" w:hAnsi="Garamond" w:cs="Calibri"/>
          <w:b/>
          <w:bCs/>
          <w:i/>
          <w:iCs/>
        </w:rPr>
        <w:t>orco</w:t>
      </w:r>
      <w:r w:rsidRPr="00B31FCE">
        <w:rPr>
          <w:rStyle w:val="None"/>
          <w:rFonts w:ascii="Garamond" w:eastAsia="Calibri" w:hAnsi="Garamond" w:cs="Calibri"/>
          <w:b/>
          <w:bCs/>
        </w:rPr>
        <w:t xml:space="preserve"> KO </w:t>
      </w:r>
      <w:r w:rsidRPr="00B31FCE">
        <w:rPr>
          <w:rStyle w:val="None"/>
          <w:rFonts w:ascii="Garamond" w:eastAsia="Calibri" w:hAnsi="Garamond" w:cs="Calibri"/>
          <w:b/>
          <w:bCs/>
          <w:i/>
          <w:iCs/>
        </w:rPr>
        <w:t>wind tunnel no-choice assay</w:t>
      </w:r>
      <w:r w:rsidRPr="00B31FCE">
        <w:rPr>
          <w:rStyle w:val="None"/>
          <w:rFonts w:ascii="Garamond" w:eastAsia="Calibri" w:hAnsi="Garamond" w:cs="Calibri"/>
          <w:b/>
          <w:bCs/>
        </w:rPr>
        <w:t>.</w:t>
      </w:r>
      <w:r w:rsidRPr="00B31FCE">
        <w:rPr>
          <w:rStyle w:val="None"/>
          <w:rFonts w:ascii="Garamond" w:eastAsia="Calibri" w:hAnsi="Garamond" w:cs="Calibri"/>
        </w:rPr>
        <w:t xml:space="preserve"> In the present study the consequences of a loss of </w:t>
      </w:r>
      <w:r w:rsidRPr="00B31FCE">
        <w:rPr>
          <w:rStyle w:val="None"/>
          <w:rFonts w:ascii="Garamond" w:eastAsia="Calibri" w:hAnsi="Garamond" w:cs="Calibri"/>
          <w:i/>
          <w:iCs/>
        </w:rPr>
        <w:t>orco</w:t>
      </w:r>
      <w:r w:rsidRPr="00B31FCE">
        <w:rPr>
          <w:rStyle w:val="None"/>
          <w:rFonts w:ascii="Garamond" w:eastAsia="Calibri" w:hAnsi="Garamond" w:cs="Calibri"/>
        </w:rPr>
        <w:t xml:space="preserve"> on both foraging and oviposition were tested to examine importance of this gene mediating these ecological </w:t>
      </w:r>
      <w:proofErr w:type="spellStart"/>
      <w:r w:rsidRPr="00B31FCE">
        <w:rPr>
          <w:rStyle w:val="None"/>
          <w:rFonts w:ascii="Garamond" w:eastAsia="Calibri" w:hAnsi="Garamond" w:cs="Calibri"/>
        </w:rPr>
        <w:t>behaviors</w:t>
      </w:r>
      <w:proofErr w:type="spellEnd"/>
      <w:r w:rsidRPr="00B31FCE">
        <w:rPr>
          <w:rStyle w:val="None"/>
          <w:rFonts w:ascii="Garamond" w:eastAsia="Calibri" w:hAnsi="Garamond" w:cs="Calibri"/>
        </w:rPr>
        <w:t>. Pupae from genotyped individuals were sexed, placed in paper bags, and separated into male and female specific chambers approximately one week pre-</w:t>
      </w:r>
      <w:proofErr w:type="spellStart"/>
      <w:r w:rsidRPr="00B31FCE">
        <w:rPr>
          <w:rStyle w:val="None"/>
          <w:rFonts w:ascii="Garamond" w:eastAsia="Calibri" w:hAnsi="Garamond" w:cs="Calibri"/>
        </w:rPr>
        <w:t>eclosion</w:t>
      </w:r>
      <w:proofErr w:type="spellEnd"/>
      <w:r w:rsidRPr="00B31FCE">
        <w:rPr>
          <w:rStyle w:val="None"/>
          <w:rFonts w:ascii="Garamond" w:eastAsia="Calibri" w:hAnsi="Garamond" w:cs="Calibri"/>
        </w:rPr>
        <w:t xml:space="preserve">. Emerged male hawkmoths were collected for </w:t>
      </w:r>
      <w:proofErr w:type="spellStart"/>
      <w:r w:rsidRPr="00B31FCE">
        <w:rPr>
          <w:rStyle w:val="None"/>
          <w:rFonts w:ascii="Garamond" w:eastAsia="Calibri" w:hAnsi="Garamond" w:cs="Calibri"/>
        </w:rPr>
        <w:t>behavioral</w:t>
      </w:r>
      <w:proofErr w:type="spellEnd"/>
      <w:r w:rsidRPr="00B31FCE">
        <w:rPr>
          <w:rStyle w:val="None"/>
          <w:rFonts w:ascii="Garamond" w:eastAsia="Calibri" w:hAnsi="Garamond" w:cs="Calibri"/>
        </w:rPr>
        <w:t xml:space="preserve"> experiments 3 days post-</w:t>
      </w:r>
      <w:proofErr w:type="spellStart"/>
      <w:r w:rsidRPr="00B31FCE">
        <w:rPr>
          <w:rStyle w:val="None"/>
          <w:rFonts w:ascii="Garamond" w:eastAsia="Calibri" w:hAnsi="Garamond" w:cs="Calibri"/>
        </w:rPr>
        <w:t>eclosion</w:t>
      </w:r>
      <w:proofErr w:type="spellEnd"/>
      <w:r w:rsidRPr="00B31FCE">
        <w:rPr>
          <w:rStyle w:val="None"/>
          <w:rFonts w:ascii="Garamond" w:eastAsia="Calibri" w:hAnsi="Garamond" w:cs="Calibri"/>
        </w:rPr>
        <w:t xml:space="preserve">. Gravid females were collected 1 – 2 days post mating. All animals were starved from </w:t>
      </w:r>
      <w:proofErr w:type="spellStart"/>
      <w:r w:rsidRPr="00B31FCE">
        <w:rPr>
          <w:rStyle w:val="None"/>
          <w:rFonts w:ascii="Garamond" w:eastAsia="Calibri" w:hAnsi="Garamond" w:cs="Calibri"/>
        </w:rPr>
        <w:t>eclosion</w:t>
      </w:r>
      <w:proofErr w:type="spellEnd"/>
      <w:r w:rsidRPr="00B31FCE">
        <w:rPr>
          <w:rStyle w:val="None"/>
          <w:rFonts w:ascii="Garamond" w:eastAsia="Calibri" w:hAnsi="Garamond" w:cs="Calibri"/>
        </w:rPr>
        <w:t xml:space="preserve"> until the experiments. On each experimental day either male or female hawkmoths were tested. At first, hawkmoths were acclimatized at 25 º C and 75% relative humidity for 1 hour before the experiments in a separated pre-incubation chamber. Then, the animals were introduced individually onto a small platform at the downwind-end of the wind tunnel and gently touched to initiate wing fanning. Based on previous studies, the conditions in the wind tunnel were set to 25 ºC and 75% relative humidity, a wind speed of 0.4 m/s and a light level of 0.5 lux</w:t>
      </w:r>
      <w:bookmarkStart w:id="12" w:name="_Fieldmark__2065_627582008"/>
      <w:r w:rsidRPr="00B31FCE">
        <w:rPr>
          <w:rStyle w:val="None"/>
          <w:rFonts w:ascii="Garamond" w:eastAsia="Calibri" w:hAnsi="Garamond" w:cs="Calibri"/>
        </w:rPr>
        <w:t xml:space="preserve"> </w:t>
      </w:r>
      <w:bookmarkStart w:id="13" w:name="_Fieldmark__7328_467253564"/>
      <w:bookmarkEnd w:id="12"/>
      <w:r w:rsidRPr="00B31FCE">
        <w:rPr>
          <w:rStyle w:val="None"/>
          <w:rFonts w:ascii="Garamond" w:eastAsia="Calibri" w:hAnsi="Garamond" w:cs="Calibri"/>
        </w:rPr>
        <w:fldChar w:fldCharType="begin" w:fldLock="1"/>
      </w:r>
      <w:r w:rsidR="00E85732" w:rsidRPr="00B31FCE">
        <w:rPr>
          <w:rStyle w:val="None"/>
          <w:rFonts w:ascii="Garamond" w:eastAsia="Calibri" w:hAnsi="Garamond" w:cs="Calibri"/>
        </w:rPr>
        <w:instrText>ADDIN CSL_CITATION {"citationItems":[{"id":"ITEM-1","itemData":{"DOI":"10.7554/eLife.15039","ISBN":"2050-084X","ISSN":"2050-084X","abstract":"Pollination by insects is essential to many ecosystems. Previously, we have shown that floral scent is important to mediate pollen transfer between plants (&lt;xref ref-type=\"bibr\" rid=\"bib16\"&gt;Kessler et al., 2015&lt;/xref&gt;). Yet, the mechanisms by which pollinators evaluate volatiles of single flowers remained unclear. Here, Nicotiana attenuata plants, in which floral volatiles have been genetically silenced and its hawkmoth pollinator, Manduca sexta, were used in semi-natural tent and wind-tunnel assays to explore the function of floral scent. We found that floral scent functions to increase the fitness of individual flowers not only by increasing detectability but also by enhancing the pollinator's foraging efforts. Combining proboscis choice tests with neurophysiological, anatomical and molecular analyses we show that this effect is governed by newly discovered olfactory neurons on the tip of the moth's proboscis. With the tip of their tongue, pollinators assess the advertisement of individual flowers, an ability essential for maintaining this important ecosystem service.","author":[{"dropping-particle":"","family":"Haverkamp","given":"Alexander","non-dropping-particle":"","parse-names":false,"suffix":""},{"dropping-particle":"","family":"Yon","given":"Felipe","non-dropping-particle":"","parse-names":false,"suffix":""},{"dropping-particle":"","family":"Keesey","given":"Ian W.","non-dropping-particle":"","parse-names":false,"suffix":""},{"dropping-particle":"","family":"Mißbach","given":"Christine","non-dropping-particle":"","parse-names":false,"suffix":""},{"dropping-particle":"","family":"Koenig","given":"Christopher","non-dropping-particle":"","parse-names":false,"suffix":""},{"dropping-particle":"","family":"Hansson","given":"Bill S.","non-dropping-particle":"","parse-names":false,"suffix":""},{"dropping-particle":"","family":"Baldwin","given":"Ian T.","non-dropping-particle":"","parse-names":false,"suffix":""},{"dropping-particle":"","family":"Knaden","given":"Markus","non-dropping-particle":"","parse-names":false,"suffix":""},{"dropping-particle":"","family":"Kessler","given":"Danny","non-dropping-particle":"","parse-names":false,"suffix":""}],"container-title":"eLife","id":"ITEM-1","issued":{"date-parts":[["2016","5","5"]]},"note":"From Duplicate 2 (Hawkmoths evaluate scenting flowers with the tip of their proboscis - Haverkamp, Alexander; Yon, Felipe; Keesey, Ian W; Mißbach, Christine; Koenig, Christopher; Hansson, Bill S; Baldwin, Ian T; Knaden, Markus; Kessler, Danny)\n\n10.7554/eLife.15039","page":"1-12","title":"Hawkmoths evaluate scenting flowers with the tip of their proboscis","type":"article-journal","volume":"5"},"uris":["http://www.mendeley.com/documents/?uuid=fdf6b1c5-c456-4dc3-b193-7595877e95aa"]}],"mendeley":{"formattedCitation":"(8)","plainTextFormattedCitation":"(8)","previouslyFormattedCitation":"(7)"},"properties":{"noteIndex":0},"schema":"https://github.com/citation-style-language/schema/raw/master/csl-citation.json"}</w:instrText>
      </w:r>
      <w:r w:rsidRPr="00B31FCE">
        <w:rPr>
          <w:rStyle w:val="None"/>
          <w:rFonts w:ascii="Garamond" w:eastAsia="Calibri" w:hAnsi="Garamond" w:cs="Calibri"/>
        </w:rPr>
        <w:fldChar w:fldCharType="separate"/>
      </w:r>
      <w:r w:rsidR="00E85732" w:rsidRPr="00B31FCE">
        <w:rPr>
          <w:rStyle w:val="None"/>
          <w:rFonts w:ascii="Garamond" w:eastAsia="Calibri" w:hAnsi="Garamond" w:cs="Calibri"/>
          <w:noProof/>
        </w:rPr>
        <w:t>(8)</w:t>
      </w:r>
      <w:r w:rsidRPr="00B31FCE">
        <w:rPr>
          <w:rStyle w:val="None"/>
          <w:rFonts w:ascii="Garamond" w:eastAsia="Calibri" w:hAnsi="Garamond" w:cs="Calibri"/>
        </w:rPr>
        <w:fldChar w:fldCharType="end"/>
      </w:r>
      <w:bookmarkEnd w:id="13"/>
      <w:r w:rsidRPr="00B31FCE">
        <w:rPr>
          <w:rStyle w:val="None"/>
          <w:rFonts w:ascii="Garamond" w:eastAsia="Calibri" w:hAnsi="Garamond" w:cs="Calibri"/>
        </w:rPr>
        <w:t xml:space="preserve">. Hawkmoths were then allowed to fly freely in the wind tunnel for 5 minutes. During this time the </w:t>
      </w:r>
      <w:proofErr w:type="spellStart"/>
      <w:r w:rsidRPr="00B31FCE">
        <w:rPr>
          <w:rStyle w:val="None"/>
          <w:rFonts w:ascii="Garamond" w:eastAsia="Calibri" w:hAnsi="Garamond" w:cs="Calibri"/>
        </w:rPr>
        <w:t>behavior</w:t>
      </w:r>
      <w:proofErr w:type="spellEnd"/>
      <w:r w:rsidRPr="00B31FCE">
        <w:rPr>
          <w:rStyle w:val="None"/>
          <w:rFonts w:ascii="Garamond" w:eastAsia="Calibri" w:hAnsi="Garamond" w:cs="Calibri"/>
        </w:rPr>
        <w:t xml:space="preserve"> of the animals was observed using a custom build 3d tracking syst</w:t>
      </w:r>
      <w:bookmarkStart w:id="14" w:name="_Fieldmark__2076_627582008"/>
      <w:r w:rsidRPr="00B31FCE">
        <w:rPr>
          <w:rStyle w:val="None"/>
          <w:rFonts w:ascii="Garamond" w:eastAsia="Calibri" w:hAnsi="Garamond" w:cs="Calibri"/>
        </w:rPr>
        <w:t>e</w:t>
      </w:r>
      <w:bookmarkStart w:id="15" w:name="_Fieldmark__7335_467253564"/>
      <w:bookmarkEnd w:id="14"/>
      <w:r w:rsidRPr="00B31FCE">
        <w:rPr>
          <w:rStyle w:val="None"/>
          <w:rFonts w:ascii="Garamond" w:eastAsia="Calibri" w:hAnsi="Garamond" w:cs="Calibri"/>
        </w:rPr>
        <w:t>m</w:t>
      </w:r>
      <w:bookmarkEnd w:id="15"/>
      <w:r w:rsidRPr="00B31FCE">
        <w:rPr>
          <w:rStyle w:val="None"/>
          <w:rFonts w:ascii="Garamond" w:eastAsia="Calibri" w:hAnsi="Garamond" w:cs="Calibri"/>
        </w:rPr>
        <w:t xml:space="preserve"> </w:t>
      </w:r>
      <w:bookmarkStart w:id="16" w:name="_Fieldmark__3720_1821004869"/>
      <w:r w:rsidRPr="00B31FCE">
        <w:rPr>
          <w:rStyle w:val="None"/>
          <w:rFonts w:ascii="Garamond" w:eastAsia="Calibri" w:hAnsi="Garamond" w:cs="Calibri"/>
        </w:rPr>
        <w:fldChar w:fldCharType="begin" w:fldLock="1"/>
      </w:r>
      <w:r w:rsidR="00E85732" w:rsidRPr="00B31FCE">
        <w:rPr>
          <w:rStyle w:val="None"/>
          <w:rFonts w:ascii="Garamond" w:eastAsia="Calibri" w:hAnsi="Garamond" w:cs="Calibri"/>
        </w:rPr>
        <w:instrText>ADDIN CSL_CITATION {"citationItems":[{"id":"ITEM-1","itemData":{"DOI":"10.1038/ncomms11644","ISBN":"2041-1723","abstract":"Cost efficient foraging is of especial importance for animals like hawkmoths or hummingbirds that are feeding 'on the wing', making their foraging energetically demanding. The economic decisions made by these animals have a strong influence on the plants they pollinate and floral volatiles are often guiding these decisions. Here we show that the hawkmoth Manduca sexta exhibits an innate preference for volatiles of those Nicotiana flowers, which match the length of the moth's proboscis. This preference becomes apparent already at the initial inflight encounter, with the odour plume. Free-flight respiration analyses combined with nectar calorimetry revealed a significant caloric gain per invested flight energy only for preferred-matching-flowers. Our data therefore support Darwin's initial hypothesis on the coevolution of flower length and moth proboscis. We demonstrate that this interaction is mediated by an adaptive and hardwired olfactory preference of the moth for flowers offering the highest net-energy reward.","author":[{"dropping-particle":"","family":"Haverkamp","given":"Alexander","non-dropping-particle":"","parse-names":false,"suffix":""},{"dropping-particle":"","family":"Bing","given":"Julia","non-dropping-particle":"","parse-names":false,"suffix":""},{"dropping-particle":"","family":"Badeke","given":"Elisa","non-dropping-particle":"","parse-names":false,"suffix":""},{"dropping-particle":"","family":"Hansson","given":"Bill S.","non-dropping-particle":"","parse-names":false,"suffix":""},{"dropping-particle":"","family":"Knaden","given":"Markus","non-dropping-particle":"","parse-names":false,"suffix":""}],"container-title":"Nature communications","id":"ITEM-1","issued":{"date-parts":[["2016"]]},"note":"From Duplicate 2 (Innate olfactory preferences for flowers matching proboscis length ensure optimal energy gain in a hawkmoth - Haverkamp, Alexander; Bing, Julia; Badeke, Elisa; Hansson, Bill S; Knaden, Markus)\n\n10.1038/ncomms11644","page":"1-9","title":"Innate olfactory preferences for flowers matching proboscis length ensure optimal energy gain in a hawkmoth","type":"article-journal","volume":"7:11644"},"uris":["http://www.mendeley.com/documents/?uuid=f7069ea9-177a-4fba-b0fd-764588dd10ef"]}],"mendeley":{"formattedCitation":"(9)","plainTextFormattedCitation":"(9)","previouslyFormattedCitation":"(8)"},"properties":{"noteIndex":0},"schema":"https://github.com/citation-style-language/schema/raw/master/csl-citation.json"}</w:instrText>
      </w:r>
      <w:r w:rsidRPr="00B31FCE">
        <w:rPr>
          <w:rStyle w:val="None"/>
          <w:rFonts w:ascii="Garamond" w:eastAsia="Calibri" w:hAnsi="Garamond" w:cs="Calibri"/>
        </w:rPr>
        <w:fldChar w:fldCharType="separate"/>
      </w:r>
      <w:r w:rsidR="00E85732" w:rsidRPr="00B31FCE">
        <w:rPr>
          <w:rStyle w:val="None"/>
          <w:rFonts w:ascii="Garamond" w:eastAsia="Calibri" w:hAnsi="Garamond" w:cs="Calibri"/>
          <w:noProof/>
        </w:rPr>
        <w:t>(9)</w:t>
      </w:r>
      <w:r w:rsidRPr="00B31FCE">
        <w:rPr>
          <w:rStyle w:val="None"/>
          <w:rFonts w:ascii="Garamond" w:eastAsia="Calibri" w:hAnsi="Garamond" w:cs="Calibri"/>
        </w:rPr>
        <w:fldChar w:fldCharType="end"/>
      </w:r>
      <w:bookmarkEnd w:id="16"/>
      <w:r w:rsidRPr="00B31FCE">
        <w:rPr>
          <w:rStyle w:val="None"/>
          <w:rFonts w:ascii="Garamond" w:eastAsia="Calibri" w:hAnsi="Garamond" w:cs="Calibri"/>
        </w:rPr>
        <w:t>. For this the animal was recorded by 4 USB cameras (Logitech C615; United States, infrared filter) at 30 Hz and a resolution of 800 × 600 pixels (each pixel corresponding to 0.3 cm</w:t>
      </w:r>
      <w:r w:rsidRPr="00B31FCE">
        <w:rPr>
          <w:rStyle w:val="None"/>
          <w:rFonts w:ascii="Garamond" w:eastAsia="Calibri" w:hAnsi="Garamond" w:cs="Calibri"/>
          <w:vertAlign w:val="superscript"/>
        </w:rPr>
        <w:t>2</w:t>
      </w:r>
      <w:r w:rsidRPr="00B31FCE">
        <w:rPr>
          <w:rStyle w:val="None"/>
          <w:rFonts w:ascii="Garamond" w:eastAsia="Calibri" w:hAnsi="Garamond" w:cs="Calibri"/>
        </w:rPr>
        <w:t>). The 3d position of the hawkmoth was then calculated at a rate of 10 Hz based on a background-subtraction method implanted in C., further analyses of th</w:t>
      </w:r>
      <w:bookmarkStart w:id="17" w:name="_Fieldmark__2089_627582008"/>
      <w:r w:rsidRPr="00B31FCE">
        <w:rPr>
          <w:rStyle w:val="None"/>
          <w:rFonts w:ascii="Garamond" w:eastAsia="Calibri" w:hAnsi="Garamond" w:cs="Calibri"/>
        </w:rPr>
        <w:t>e</w:t>
      </w:r>
      <w:bookmarkStart w:id="18" w:name="_Fieldmark__7344_467253564"/>
      <w:bookmarkEnd w:id="17"/>
      <w:r w:rsidRPr="00B31FCE">
        <w:rPr>
          <w:rStyle w:val="None"/>
          <w:rFonts w:ascii="Garamond" w:eastAsia="Calibri" w:hAnsi="Garamond" w:cs="Calibri"/>
        </w:rPr>
        <w:t xml:space="preserve"> data was then performed in R</w:t>
      </w:r>
      <w:bookmarkEnd w:id="18"/>
      <w:r w:rsidRPr="00B31FCE">
        <w:rPr>
          <w:rStyle w:val="None"/>
          <w:rFonts w:ascii="Garamond" w:eastAsia="Calibri" w:hAnsi="Garamond" w:cs="Calibri"/>
        </w:rPr>
        <w:t xml:space="preserve"> </w:t>
      </w:r>
      <w:bookmarkStart w:id="19" w:name="_Fieldmark__3744_1821004869"/>
      <w:r w:rsidRPr="00B31FCE">
        <w:rPr>
          <w:rStyle w:val="None"/>
          <w:rFonts w:ascii="Garamond" w:eastAsia="Calibri" w:hAnsi="Garamond" w:cs="Calibri"/>
        </w:rPr>
        <w:fldChar w:fldCharType="begin" w:fldLock="1"/>
      </w:r>
      <w:r w:rsidR="00E85732" w:rsidRPr="00B31FCE">
        <w:rPr>
          <w:rStyle w:val="None"/>
          <w:rFonts w:ascii="Garamond" w:eastAsia="Calibri" w:hAnsi="Garamond" w:cs="Calibri"/>
        </w:rPr>
        <w:instrText>ADDIN CSL_CITATION {"citationItems":[{"id":"ITEM-1","itemData":{"author":[{"dropping-particle":"","family":"R Core Team","given":"","non-dropping-particle":"","parse-names":false,"suffix":""}],"id":"ITEM-1","issued":{"date-parts":[["2017"]]},"publisher-place":"Vienna, Austria","title":"R: A Language and Environment for Statistical Computing","type":"article"},"uris":["http://www.mendeley.com/documents/?uuid=85b4ed47-4202-4e84-9e4f-1737aed1d1ae"]}],"mendeley":{"formattedCitation":"(10)","plainTextFormattedCitation":"(10)","previouslyFormattedCitation":"(9)"},"properties":{"noteIndex":0},"schema":"https://github.com/citation-style-language/schema/raw/master/csl-citation.json"}</w:instrText>
      </w:r>
      <w:r w:rsidRPr="00B31FCE">
        <w:rPr>
          <w:rStyle w:val="None"/>
          <w:rFonts w:ascii="Garamond" w:eastAsia="Calibri" w:hAnsi="Garamond" w:cs="Calibri"/>
        </w:rPr>
        <w:fldChar w:fldCharType="separate"/>
      </w:r>
      <w:r w:rsidR="00E85732" w:rsidRPr="00B31FCE">
        <w:rPr>
          <w:rStyle w:val="None"/>
          <w:rFonts w:ascii="Garamond" w:eastAsia="Calibri" w:hAnsi="Garamond" w:cs="Calibri"/>
          <w:noProof/>
        </w:rPr>
        <w:t>(10)</w:t>
      </w:r>
      <w:r w:rsidRPr="00B31FCE">
        <w:rPr>
          <w:rStyle w:val="None"/>
          <w:rFonts w:ascii="Garamond" w:eastAsia="Calibri" w:hAnsi="Garamond" w:cs="Calibri"/>
        </w:rPr>
        <w:fldChar w:fldCharType="end"/>
      </w:r>
      <w:bookmarkEnd w:id="19"/>
      <w:r w:rsidRPr="00B31FCE">
        <w:rPr>
          <w:rStyle w:val="None"/>
          <w:rFonts w:ascii="Garamond" w:eastAsia="Calibri" w:hAnsi="Garamond" w:cs="Calibri"/>
        </w:rPr>
        <w:t xml:space="preserve">. In addition to this, a fifth camera (Logitech C615; United Sates, infrared filter) had been positioned at the upwind end of the wind tunnel to closely observe the </w:t>
      </w:r>
      <w:proofErr w:type="spellStart"/>
      <w:r w:rsidRPr="00B31FCE">
        <w:rPr>
          <w:rStyle w:val="None"/>
          <w:rFonts w:ascii="Garamond" w:eastAsia="Calibri" w:hAnsi="Garamond" w:cs="Calibri"/>
        </w:rPr>
        <w:t>behavior</w:t>
      </w:r>
      <w:proofErr w:type="spellEnd"/>
      <w:r w:rsidRPr="00B31FCE">
        <w:rPr>
          <w:rStyle w:val="None"/>
          <w:rFonts w:ascii="Garamond" w:eastAsia="Calibri" w:hAnsi="Garamond" w:cs="Calibri"/>
        </w:rPr>
        <w:t xml:space="preserve"> of the hawkmoth on the flower or plant.</w:t>
      </w:r>
    </w:p>
    <w:p w14:paraId="6E62C467" w14:textId="77777777" w:rsidR="00EF0DBC" w:rsidRPr="00B31FCE" w:rsidRDefault="00EF0DBC" w:rsidP="00EF0DBC">
      <w:pPr>
        <w:jc w:val="both"/>
        <w:rPr>
          <w:rFonts w:ascii="Garamond" w:hAnsi="Garamond"/>
        </w:rPr>
      </w:pPr>
      <w:r w:rsidRPr="00B31FCE">
        <w:rPr>
          <w:rStyle w:val="None"/>
          <w:rFonts w:ascii="Garamond" w:eastAsia="Calibri" w:hAnsi="Garamond" w:cs="Calibri"/>
        </w:rPr>
        <w:t xml:space="preserve">Male and virgin female hawkmoths were offered a </w:t>
      </w:r>
      <w:r w:rsidRPr="00B31FCE">
        <w:rPr>
          <w:rStyle w:val="None"/>
          <w:rFonts w:ascii="Garamond" w:eastAsia="Calibri" w:hAnsi="Garamond" w:cs="Calibri"/>
          <w:i/>
          <w:iCs/>
        </w:rPr>
        <w:t>D. wrightii</w:t>
      </w:r>
      <w:r w:rsidRPr="00B31FCE">
        <w:rPr>
          <w:rStyle w:val="None"/>
          <w:rFonts w:ascii="Garamond" w:eastAsia="Calibri" w:hAnsi="Garamond" w:cs="Calibri"/>
        </w:rPr>
        <w:t xml:space="preserve"> plant with a single freshly opened flower. The number of hawkmoths foraging, defined as contacting the flower with the proboscis, as well as the time to first contact were recorded by direct observation through the close-up camera. Gravid female hawkmoths were offered a non-flowering </w:t>
      </w:r>
      <w:r w:rsidRPr="00B31FCE">
        <w:rPr>
          <w:rStyle w:val="None"/>
          <w:rFonts w:ascii="Garamond" w:eastAsia="Calibri" w:hAnsi="Garamond" w:cs="Calibri"/>
          <w:i/>
          <w:iCs/>
        </w:rPr>
        <w:t xml:space="preserve">D. wrightii </w:t>
      </w:r>
      <w:r w:rsidRPr="00B31FCE">
        <w:rPr>
          <w:rStyle w:val="None"/>
          <w:rFonts w:ascii="Garamond" w:eastAsia="Calibri" w:hAnsi="Garamond" w:cs="Calibri"/>
        </w:rPr>
        <w:t xml:space="preserve">plant, which was positioned 30 cm from the upwind end, at the </w:t>
      </w:r>
      <w:proofErr w:type="spellStart"/>
      <w:r w:rsidRPr="00B31FCE">
        <w:rPr>
          <w:rStyle w:val="None"/>
          <w:rFonts w:ascii="Garamond" w:eastAsia="Calibri" w:hAnsi="Garamond" w:cs="Calibri"/>
        </w:rPr>
        <w:t>center</w:t>
      </w:r>
      <w:proofErr w:type="spellEnd"/>
      <w:r w:rsidRPr="00B31FCE">
        <w:rPr>
          <w:rStyle w:val="None"/>
          <w:rFonts w:ascii="Garamond" w:eastAsia="Calibri" w:hAnsi="Garamond" w:cs="Calibri"/>
        </w:rPr>
        <w:t xml:space="preserve"> of the wind tunnel. Time to first contact and abdomen curling were noted from video recording. Eggs laid on the plant were collected, counted and stored in the climate chamber. Data from mated females was only included in the further analyses only if the mating status of the female was confirmed through egg hatching.</w:t>
      </w:r>
    </w:p>
    <w:p w14:paraId="385F99EE" w14:textId="6F4DE9DC" w:rsidR="009C398C" w:rsidRPr="00B31FCE" w:rsidRDefault="00EF0DBC" w:rsidP="00EF0DBC">
      <w:pPr>
        <w:jc w:val="both"/>
        <w:rPr>
          <w:rFonts w:ascii="Garamond" w:hAnsi="Garamond" w:cs="Times New Roman"/>
        </w:rPr>
      </w:pPr>
      <w:proofErr w:type="gramStart"/>
      <w:r w:rsidRPr="00B31FCE">
        <w:rPr>
          <w:rFonts w:ascii="Garamond" w:hAnsi="Garamond" w:cs="Times New Roman"/>
          <w:b/>
          <w:i/>
        </w:rPr>
        <w:t>M. sexta</w:t>
      </w:r>
      <w:r w:rsidRPr="00B31FCE">
        <w:rPr>
          <w:rFonts w:ascii="Garamond" w:hAnsi="Garamond" w:cs="Times New Roman"/>
          <w:b/>
        </w:rPr>
        <w:t xml:space="preserve"> CRISPR- Cas9 </w:t>
      </w:r>
      <w:proofErr w:type="spellStart"/>
      <w:r w:rsidRPr="00B31FCE">
        <w:rPr>
          <w:rFonts w:ascii="Garamond" w:hAnsi="Garamond" w:cs="Times New Roman"/>
          <w:b/>
        </w:rPr>
        <w:t>sgRNA</w:t>
      </w:r>
      <w:proofErr w:type="spellEnd"/>
      <w:r w:rsidRPr="00B31FCE">
        <w:rPr>
          <w:rFonts w:ascii="Garamond" w:hAnsi="Garamond" w:cs="Times New Roman"/>
          <w:b/>
        </w:rPr>
        <w:t xml:space="preserve"> design and functional verification</w:t>
      </w:r>
      <w:r w:rsidRPr="00B31FCE">
        <w:rPr>
          <w:rFonts w:ascii="Garamond" w:hAnsi="Garamond" w:cs="Times New Roman"/>
          <w:b/>
          <w:i/>
        </w:rPr>
        <w:t>.</w:t>
      </w:r>
      <w:proofErr w:type="gramEnd"/>
      <w:r w:rsidRPr="00B31FCE">
        <w:rPr>
          <w:rFonts w:ascii="Garamond" w:hAnsi="Garamond" w:cs="Times New Roman"/>
          <w:b/>
          <w:i/>
        </w:rPr>
        <w:t xml:space="preserve">  </w:t>
      </w:r>
      <w:proofErr w:type="gramStart"/>
      <w:r w:rsidRPr="00B31FCE">
        <w:rPr>
          <w:rFonts w:ascii="Garamond" w:hAnsi="Garamond" w:cs="Times New Roman"/>
          <w:b/>
          <w:i/>
        </w:rPr>
        <w:t>In silico</w:t>
      </w:r>
      <w:r w:rsidRPr="00B31FCE">
        <w:rPr>
          <w:rFonts w:ascii="Garamond" w:hAnsi="Garamond" w:cs="Times New Roman"/>
          <w:b/>
        </w:rPr>
        <w:t>.</w:t>
      </w:r>
      <w:proofErr w:type="gramEnd"/>
      <w:r w:rsidRPr="00B31FCE">
        <w:rPr>
          <w:rFonts w:ascii="Garamond" w:hAnsi="Garamond" w:cs="Times New Roman"/>
        </w:rPr>
        <w:t xml:space="preserve">  The </w:t>
      </w:r>
      <w:r w:rsidRPr="00B31FCE">
        <w:rPr>
          <w:rFonts w:ascii="Garamond" w:hAnsi="Garamond" w:cs="Times New Roman"/>
          <w:i/>
        </w:rPr>
        <w:t>M. sexta</w:t>
      </w:r>
      <w:r w:rsidRPr="00B31FCE">
        <w:rPr>
          <w:rFonts w:ascii="Garamond" w:hAnsi="Garamond" w:cs="Times New Roman"/>
        </w:rPr>
        <w:t xml:space="preserve"> genome version 1.0 was accessed through the i5k </w:t>
      </w:r>
      <w:proofErr w:type="spellStart"/>
      <w:r w:rsidRPr="00B31FCE">
        <w:rPr>
          <w:rFonts w:ascii="Garamond" w:hAnsi="Garamond" w:cs="Times New Roman"/>
        </w:rPr>
        <w:t>Workspace@NAL</w:t>
      </w:r>
      <w:proofErr w:type="spellEnd"/>
      <w:r w:rsidRPr="00B31FCE">
        <w:rPr>
          <w:rFonts w:ascii="Garamond" w:hAnsi="Garamond" w:cs="Times New Roman"/>
        </w:rPr>
        <w:t xml:space="preserve"> (i5k.nal.usda.gov) and im</w:t>
      </w:r>
      <w:bookmarkStart w:id="20" w:name="__Fieldmark__1813_627582008"/>
      <w:bookmarkStart w:id="21" w:name="__Fieldmark__7132_467253564"/>
      <w:r w:rsidRPr="00B31FCE">
        <w:rPr>
          <w:rFonts w:ascii="Garamond" w:hAnsi="Garamond" w:cs="Times New Roman"/>
        </w:rPr>
        <w:t xml:space="preserve">ported into </w:t>
      </w:r>
      <w:proofErr w:type="spellStart"/>
      <w:r w:rsidRPr="00B31FCE">
        <w:rPr>
          <w:rFonts w:ascii="Garamond" w:hAnsi="Garamond" w:cs="Times New Roman"/>
        </w:rPr>
        <w:t>Geneious</w:t>
      </w:r>
      <w:proofErr w:type="spellEnd"/>
      <w:r w:rsidRPr="00B31FCE">
        <w:rPr>
          <w:rFonts w:ascii="Garamond" w:hAnsi="Garamond" w:cs="Times New Roman"/>
        </w:rPr>
        <w:t xml:space="preserve"> version 8</w:t>
      </w:r>
      <w:bookmarkEnd w:id="20"/>
      <w:bookmarkEnd w:id="21"/>
      <w:r w:rsidRPr="00B31FCE">
        <w:rPr>
          <w:rFonts w:ascii="Garamond" w:hAnsi="Garamond" w:cs="Times New Roman"/>
        </w:rPr>
        <w:t xml:space="preserve"> </w:t>
      </w:r>
      <w:r w:rsidRPr="00B31FCE">
        <w:rPr>
          <w:rFonts w:ascii="Garamond" w:hAnsi="Garamond" w:cs="Times New Roman"/>
        </w:rPr>
        <w:fldChar w:fldCharType="begin" w:fldLock="1"/>
      </w:r>
      <w:r w:rsidR="00E85732" w:rsidRPr="00B31FCE">
        <w:rPr>
          <w:rFonts w:ascii="Garamond" w:hAnsi="Garamond" w:cs="Times New Roman"/>
        </w:rPr>
        <w:instrText>ADDIN CSL_CITATION {"citationItems":[{"id":"ITEM-1","itemData":{"DOI":"10.1093/bioinformatics/bts199","ISBN":"1367-4811 (Electronic)\r1367-4803 (Linking)","PMID":"22543367","abstract":"UNLABELLED: The two main functions of bioinformatics are the organization and analysis of biological data using computational resources. Geneious Basic has been designed to be an easy-to-use and flexible desktop software application framework for the organization and analysis of biological data, with a focus on molecular sequences and related data types. It integrates numerous industry-standard discovery analysis tools, with interactive visualizations to generate publication-ready images. One key contribution to researchers in the life sciences is the Geneious public application programming interface (API) that affords the ability to leverage the existing framework of the Geneious Basic software platform for virtually unlimited extension and customization. The result is an increase in the speed and quality of development of computation tools for the life sciences, due to the functionality and graphical user interface available to the developer through the public API. Geneious Basic represents an ideal platform for the bioinformatics community to leverage existing components and to integrate their own specific requirements for the discovery, analysis and visualization of biological data. AVAILABILITY AND IMPLEMENTATION: Binaries and public API freely available for download at http://www.geneious.com/basic, implemented in Java and supported on Linux, Apple OSX and MS Windows. The software is also available from the Bio-Linux package repository at http://nebc.nerc.ac.uk/news/geneiousonbl.","author":[{"dropping-particle":"","family":"Kearse","given":"M","non-dropping-particle":"","parse-names":false,"suffix":""},{"dropping-particle":"","family":"Moir","given":"R","non-dropping-particle":"","parse-names":false,"suffix":""},{"dropping-particle":"","family":"Wilson","given":"A","non-dropping-particle":"","parse-names":false,"suffix":""},{"dropping-particle":"","family":"Stones-Havas","given":"S","non-dropping-particle":"","parse-names":false,"suffix":""},{"dropping-particle":"","family":"Cheung","given":"M","non-dropping-particle":"","parse-names":false,"suffix":""},{"dropping-particle":"","family":"Sturrock","given":"S","non-dropping-particle":"","parse-names":false,"suffix":""},{"dropping-particle":"","family":"Buxton","given":"S","non-dropping-particle":"","parse-names":false,"suffix":""},{"dropping-particle":"","family":"Cooper","given":"A","non-dropping-particle":"","parse-names":false,"suffix":""},{"dropping-particle":"","family":"Markowitz","given":"S","non-dropping-particle":"","parse-names":false,"suffix":""},{"dropping-particle":"","family":"Duran","given":"C","non-dropping-particle":"","parse-names":false,"suffix":""},{"dropping-particle":"","family":"Thierer","given":"T","non-dropping-particle":"","parse-names":false,"suffix":""},{"dropping-particle":"","family":"Ashton","given":"B","non-dropping-particle":"","parse-names":false,"suffix":""},{"dropping-particle":"","family":"Meintjes","given":"P","non-dropping-particle":"","parse-names":false,"suffix":""},{"dropping-particle":"","family":"Drummond","given":"A","non-dropping-particle":"","parse-names":false,"suffix":""}],"container-title":"Bioinformatics","id":"ITEM-1","issue":"12","issued":{"date-parts":[["2012"]]},"note":"Kearse, Matthew\nMoir, Richard\nWilson, Amy\nStones-Havas, Steven\nCheung, Matthew\nSturrock, Shane\nBuxton, Simon\nCooper, Alex\nMarkowitz, Sidney\nDuran, Chris\nThierer, Tobias\nAshton, Bruce\nMeintjes, Peter\nDrummond, Alexei\neng\nEngland\n2012/05/01 06:00\nBioinformatics. 2012 Jun 15;28(12):1647-9. doi: 10.1093/bioinformatics/bts199. Epub 2012 Apr 27.","page":"1647-1649","title":"Geneious Basic: an integrated and extendable desktop software platform for the organization and analysis of sequence data","type":"article-journal","volume":"28"},"uris":["http://www.mendeley.com/documents/?uuid=d2be075a-757e-4b2e-8fe5-4ef33f0720f4"]}],"mendeley":{"formattedCitation":"(11)","plainTextFormattedCitation":"(11)","previouslyFormattedCitation":"(10)"},"properties":{"noteIndex":0},"schema":"https://github.com/citation-style-language/schema/raw/master/csl-citation.json"}</w:instrText>
      </w:r>
      <w:r w:rsidRPr="00B31FCE">
        <w:rPr>
          <w:rFonts w:ascii="Garamond" w:hAnsi="Garamond" w:cs="Times New Roman"/>
        </w:rPr>
        <w:fldChar w:fldCharType="separate"/>
      </w:r>
      <w:r w:rsidR="00E85732" w:rsidRPr="00B31FCE">
        <w:rPr>
          <w:rFonts w:ascii="Garamond" w:hAnsi="Garamond" w:cs="Times New Roman"/>
          <w:noProof/>
        </w:rPr>
        <w:t>(11)</w:t>
      </w:r>
      <w:r w:rsidRPr="00B31FCE">
        <w:rPr>
          <w:rFonts w:ascii="Garamond" w:hAnsi="Garamond" w:cs="Times New Roman"/>
        </w:rPr>
        <w:fldChar w:fldCharType="end"/>
      </w:r>
      <w:r w:rsidRPr="00B31FCE">
        <w:rPr>
          <w:rFonts w:ascii="Garamond" w:hAnsi="Garamond" w:cs="Times New Roman"/>
        </w:rPr>
        <w:t>.  Gene feature file (.</w:t>
      </w:r>
      <w:proofErr w:type="spellStart"/>
      <w:r w:rsidRPr="00B31FCE">
        <w:rPr>
          <w:rFonts w:ascii="Garamond" w:hAnsi="Garamond" w:cs="Times New Roman"/>
        </w:rPr>
        <w:t>gff</w:t>
      </w:r>
      <w:proofErr w:type="spellEnd"/>
      <w:r w:rsidRPr="00B31FCE">
        <w:rPr>
          <w:rFonts w:ascii="Garamond" w:hAnsi="Garamond" w:cs="Times New Roman"/>
        </w:rPr>
        <w:t>) for the official gene set 2 (OGS2.0) was imported and mapped onto the genome, providing the annotated features and predicted exon - intro</w:t>
      </w:r>
      <w:bookmarkStart w:id="22" w:name="__Fieldmark__1824_627582008"/>
      <w:bookmarkStart w:id="23" w:name="__Fieldmark__7139_467253564"/>
      <w:r w:rsidRPr="00B31FCE">
        <w:rPr>
          <w:rFonts w:ascii="Garamond" w:hAnsi="Garamond" w:cs="Times New Roman"/>
        </w:rPr>
        <w:t>n junctions of annotated genes</w:t>
      </w:r>
      <w:bookmarkEnd w:id="22"/>
      <w:bookmarkEnd w:id="23"/>
      <w:r w:rsidRPr="00B31FCE">
        <w:rPr>
          <w:rFonts w:ascii="Garamond" w:hAnsi="Garamond" w:cs="Times New Roman"/>
        </w:rPr>
        <w:t xml:space="preserve"> </w:t>
      </w:r>
      <w:r w:rsidRPr="00B31FCE">
        <w:rPr>
          <w:rFonts w:ascii="Garamond" w:hAnsi="Garamond" w:cs="Times New Roman"/>
        </w:rPr>
        <w:fldChar w:fldCharType="begin" w:fldLock="1"/>
      </w:r>
      <w:r w:rsidR="00E85732" w:rsidRPr="00B31FCE">
        <w:rPr>
          <w:rFonts w:ascii="Garamond" w:hAnsi="Garamond" w:cs="Times New Roman"/>
        </w:rPr>
        <w:instrText>ADDIN CSL_CITATION {"citationItems":[{"id":"ITEM-1","itemData":{"DOI":"10.1016/j.ibmb.2016.07.005","ISBN":"0965-1748","abstract":"Manduca sexta, known as the tobacco hornworm or Carolina sphinx moth, is a lepidopteran insect that is used extensively as a model system for research in insect biochemistry, physiology, neurobiology, development, and immunity. One important benefit of this species as an experimental model is its extremely large size, reaching more than 10&amp;#xA0;g in the larval stage. M.&amp;#xA0;sexta larvae feed on solanaceous plants and thus must tolerate a substantial challenge from plant allelochemicals, including nicotine. We report the sequence and annotation of the M.&amp;#xA0;sexta genome, and a survey of gene expression in various tissues and developmental stages. The Msex_1.0 genome assembly resulted in a total genome size of 419.4&amp;#xA0;Mbp. Repetitive sequences accounted for 25.8% of the assembled genome. The official gene set is comprised of 15,451 protein-coding genes, of which 2498 were manually curated. Extensive RNA-seq data from many tissues and developmental stages were used to improve gene models and for insights into gene expression patterns. Genome wide synteny analysis indicated a high level of macrosynteny in the Lepidoptera. Annotation and analyses were carried out for gene families involved in a wide spectrum of biological processes, including apoptosis, vacuole sorting, growth and development, structures of exoskeleton, egg shells, and muscle, vision, chemosensation, ion channels, signal transduction, neuropeptide signaling, neurotransmitter synthesis and transport, nicotine tolerance, lipid metabolism, and immunity. This genome sequence, annotation, and analysis provide an important new resource from a well-studied model insect species and will facilitate further biochemical and mechanistic experimental studies of many biological systems in insects.","author":[{"dropping-particle":"","family":"Kanost","given":"Michael R","non-dropping-particle":"","parse-names":false,"suffix":""},{"dropping-particle":"","family":"Arrese","given":"Estela L","non-dropping-particle":"","parse-names":false,"suffix":""},{"dropping-particle":"","family":"Cao","given":"Xiaolong","non-dropping-particle":"","parse-names":false,"suffix":""},{"dropping-particle":"","family":"Chen","given":"Yun-Ru R","non-dropping-particle":"","parse-names":false,"suffix":""},{"dropping-particle":"","family":"Chellapilla","given":"Sanjay","non-dropping-particle":"","parse-names":false,"suffix":""},{"dropping-particle":"","family":"Goldsmith","given":"Marian R","non-dropping-particle":"","parse-names":false,"suffix":""},{"dropping-particle":"","family":"Grosse-Wilde","given":"Ewald","non-dropping-particle":"","parse-names":false,"suffix":""},{"dropping-particle":"","family":"Heckel","given":"David G","non-dropping-particle":"","parse-names":false,"suffix":""},{"dropping-particle":"","family":"Herndon","given":"Nicolae","non-dropping-particle":"","parse-names":false,"suffix":""},{"dropping-particle":"","family":"Jiang","given":"Haobo","non-dropping-particle":"","parse-names":false,"suffix":""},{"dropping-particle":"","family":"Papanicolaou","given":"Alexie","non-dropping-particle":"","parse-names":false,"suffix":""},{"dropping-particle":"","family":"Qu","given":"Jiaxin","non-dropping-particle":"","parse-names":false,"suffix":""},{"dropping-particle":"","family":"Soulages","given":"Jose L","non-dropping-particle":"","parse-names":false,"suffix":""},{"dropping-particle":"","family":"Vogel","given":"Heiko","non-dropping-particle":"","parse-names":false,"suffix":""},{"dropping-particle":"","family":"Walters","given":"James","non-dropping-particle":"","parse-names":false,"suffix":""},{"dropping-particle":"","family":"Waterhouse","given":"Robert M","non-dropping-particle":"","parse-names":false,"suffix":""},{"dropping-particle":"","family":"Ahn","given":"Seung-Joon J","non-dropping-particle":"","parse-names":false,"suffix":""},{"dropping-particle":"","family":"Almeida","given":"Francisca C","non-dropping-particle":"","parse-names":false,"suffix":""},{"dropping-particle":"","family":"An","given":"Chunju","non-dropping-particle":"","parse-names":false,"suffix":""},{"dropping-particle":"","family":"Aqrawi","given":"Peshtewani","non-dropping-particle":"","parse-names":false,"suffix":""},{"dropping-particle":"","family":"Bretschneider","given":"Anne","non-dropping-particle":"","parse-names":false,"suffix":""},{"dropping-particle":"","family":"Bryant","given":"William B","non-dropping-particle":"","parse-names":false,"suffix":""},{"dropping-particle":"","family":"Bucks","given":"Sascha","non-dropping-particle":"","parse-names":false,"suffix":""},{"dropping-particle":"","family":"Chao","given":"Hsu","non-dropping-particle":"","parse-names":false,"suffix":""},{"dropping-particle":"","family":"Chevignon","given":"Germain","non-dropping-particle":"","parse-names":false,"suffix":""},{"dropping-particle":"","family":"Christen","given":"Jayne M","non-dropping-particle":"","parse-names":false,"suffix":""},{"dropping-particle":"","family":"Clarke","given":"David F","non-dropping-particle":"","parse-names":false,"suffix":""},{"dropping-particle":"","family":"Dittmer","given":"Neal T","non-dropping-particle":"","parse-names":false,"suffix":""},{"dropping-particle":"","family":"Ferguson","given":"Laura C F C F","non-dropping-particle":"","parse-names":false,"suffix":""},{"dropping-particle":"","family":"Garavelou","given":"Spyridoula","non-dropping-particle":"","parse-names":false,"suffix":""},{"dropping-particle":"","family":"Gordon","given":"Karl H J H J","non-dropping-particle":"","parse-names":false,"suffix":""},{"dropping-particle":"","family":"Gunaratna","given":"Ramesh T","non-dropping-particle":"","parse-names":false,"suffix":""},{"dropping-particle":"","family":"Han","given":"Yi","non-dropping-particle":"","parse-names":false,"suffix":""},{"dropping-particle":"","family":"Hauser","given":"Frank","non-dropping-particle":"","parse-names":false,"suffix":""},{"dropping-particle":"","family":"He","given":"Yan","non-dropping-particle":"","parse-names":false,"suffix":""},{"dropping-particle":"","family":"Heidel-Fischer","given":"Hanna","non-dropping-particle":"","parse-names":false,"suffix":""},{"dropping-particle":"","family":"Hirsh","given":"Ariana","non-dropping-particle":"","parse-names":false,"suffix":""},{"dropping-particle":"","family":"Hu","given":"Yingxia","non-dropping-particle":"","parse-names":false,"suffix":""},{"dropping-particle":"","family":"Jiang","given":"Hongbo","non-dropping-particle":"","parse-names":false,"suffix":""},{"dropping-particle":"","family":"Kalra","given":"Divya","non-dropping-particle":"","parse-names":false,"suffix":""},{"dropping-particle":"","family":"Klinner","given":"Christian","non-dropping-particle":"","parse-names":false,"suffix":""},{"dropping-particle":"","family":"König","given":"Christopher","non-dropping-particle":"","parse-names":false,"suffix":""},{"dropping-particle":"","family":"Kovar","given":"Christie","non-dropping-particle":"","parse-names":false,"suffix":""},{"dropping-particle":"","family":"Kroll","given":"Ashley R","non-dropping-particle":"","parse-names":false,"suffix":""},{"dropping-particle":"","family":"Kuwar","given":"Suyog S","non-dropping-particle":"","parse-names":false,"suffix":""},{"dropping-particle":"","family":"Lee","given":"Sandy L","non-dropping-particle":"","parse-names":false,"suffix":""},{"dropping-particle":"","family":"Lehman","given":"Rüdiger","non-dropping-particle":"","parse-names":false,"suffix":""},{"dropping-particle":"","family":"Li","given":"Kai","non-dropping-particle":"","parse-names":false,"suffix":""},{"dropping-particle":"","family":"Li","given":"Zhaofei","non-dropping-particle":"","parse-names":false,"suffix":""},{"dropping-particle":"","family":"Liang","given":"Hanquan","non-dropping-particle":"","parse-names":false,"suffix":""},{"dropping-particle":"","family":"Lovelace","given":"Shanna","non-dropping-particle":"","parse-names":false,"suffix":""},{"dropping-particle":"","family":"Lu","given":"Zhiqiang","non-dropping-particle":"","parse-names":false,"suffix":""},{"dropping-particle":"","family":"Mansfield","given":"Jennifer H","non-dropping-particle":"","parse-names":false,"suffix":""},{"dropping-particle":"","family":"McCulloch","given":"Kyle J","non-dropping-particle":"","parse-names":false,"suffix":""},{"dropping-particle":"","family":"Mathew","given":"Tittu","non-dropping-particle":"","parse-names":false,"suffix":""},{"dropping-particle":"","family":"Morton","given":"Brian","non-dropping-particle":"","parse-names":false,"suffix":""},{"dropping-particle":"","family":"Muzny","given":"Donna M","non-dropping-particle":"","parse-names":false,"suffix":""},{"dropping-particle":"","family":"Neunemann","given":"David","non-dropping-particle":"","parse-names":false,"suffix":""},{"dropping-particle":"","family":"Ongeri","given":"Fiona","non-dropping-particle":"","parse-names":false,"suffix":""},{"dropping-particle":"","family":"Pauchet","given":"Yannick","non-dropping-particle":"","parse-names":false,"suffix":""},{"dropping-particle":"","family":"Pu","given":"Ling-Ling L","non-dropping-particle":"","parse-names":false,"suffix":""},{"dropping-particle":"","family":"Pyrousis","given":"Ioannis","non-dropping-particle":"","parse-names":false,"suffix":""},{"dropping-particle":"","family":"Rao","given":"Xiang-Jun J","non-dropping-particle":"","parse-names":false,"suffix":""},{"dropping-particle":"","family":"Redding","given":"Amanda","non-dropping-particle":"","parse-names":false,"suffix":""},{"dropping-particle":"","family":"Roesel","given":"Charles","non-dropping-particle":"","parse-names":false,"suffix":""},{"dropping-particle":"","family":"Sanchez-Gracia","given":"Alejandro","non-dropping-particle":"","parse-names":false,"suffix":""},{"dropping-particle":"","family":"Schaack","given":"Sarah","non-dropping-particle":"","parse-names":false,"suffix":""},{"dropping-particle":"","family":"Shukla","given":"Aditi","non-dropping-particle":"","parse-names":false,"suffix":""},{"dropping-particle":"","family":"Tetreau","given":"Guillaume","non-dropping-particle":"","parse-names":false,"suffix":""},{"dropping-particle":"","family":"Wang","given":"Yang","non-dropping-particle":"","parse-names":false,"suffix":""},{"dropping-particle":"","family":"Xiong","given":"Guang-Hua H","non-dropping-particle":"","parse-names":false,"suffix":""},{"dropping-particle":"","family":"Traut","given":"Walther","non-dropping-particle":"","parse-names":false,"suffix":""},{"dropping-particle":"","family":"Walsh","given":"Tom K","non-dropping-particle":"","parse-names":false,"suffix":""},{"dropping-particle":"","family":"Worley","given":"Kim C","non-dropping-particle":"","parse-names":false,"suffix":""},{"dropping-particle":"","family":"Wu","given":"Di","non-dropping-particle":"","parse-names":false,"suffix":""},{"dropping-particle":"","family":"Wu","given":"Wenbi","non-dropping-particle":"","parse-names":false,"suffix":""},{"dropping-particle":"","family":"Wu","given":"Yuan-Qing Q","non-dropping-particle":"","parse-names":false,"suffix":""},{"dropping-particle":"","family":"Zhang","given":"Xiufeng","non-dropping-particle":"","parse-names":false,"suffix":""},{"dropping-particle":"","family":"Zou","given":"Zhen","non-dropping-particle":"","parse-names":false,"suffix":""},{"dropping-particle":"","family":"Zucker","given":"Hannah","non-dropping-particle":"","parse-names":false,"suffix":""},{"dropping-particle":"","family":"Briscoe","given":"Adriana D","non-dropping-particle":"","parse-names":false,"suffix":""},{"dropping-particle":"","family":"Burmester","given":"Thorsten","non-dropping-particle":"","parse-names":false,"suffix":""},{"dropping-particle":"","family":"Clem","given":"Rollie J","non-dropping-particle":"","parse-names":false,"suffix":""},{"dropping-particle":"","family":"Feyereisen","given":"René","non-dropping-particle":"","parse-names":false,"suffix":""},{"dropping-particle":"","family":"Grimmelikhuijzen","given":"Cornelis J P J P","non-dropping-particle":"","parse-names":false,"suffix":""},{"dropping-particle":"","family":"Hamodrakas","given":"Stavros J","non-dropping-particle":"","parse-names":false,"suffix":""},{"dropping-particle":"","family":"Hansson","given":"Bill S","non-dropping-particle":"","parse-names":false,"suffix":""},{"dropping-particle":"","family":"Huguet","given":"Elisabeth","non-dropping-particle":"","parse-names":false,"suffix":""},{"dropping-particle":"","family":"Jermiin","given":"Lars S","non-dropping-particle":"","parse-names":false,"suffix":""},{"dropping-particle":"","family":"Lan","given":"Que","non-dropping-particle":"","parse-names":false,"suffix":""},{"dropping-particle":"","family":"Lehman","given":"Herman K","non-dropping-particle":"","parse-names":false,"suffix":""},{"dropping-particle":"","family":"Lorenzen","given":"Marce","non-dropping-particle":"","parse-names":false,"suffix":""},{"dropping-particle":"","family":"Merzendorfer","given":"Hans","non-dropping-particle":"","parse-names":false,"suffix":""},{"dropping-particle":"","family":"Michalopoulos","given":"Ioannis","non-dropping-particle":"","parse-names":false,"suffix":""},{"dropping-particle":"","family":"Morton","given":"David B","non-dropping-particle":"","parse-names":false,"suffix":""},{"dropping-particle":"","family":"Muthukrishnan","given":"Subbaratnam","non-dropping-particle":"","parse-names":false,"suffix":""},{"dropping-particle":"","family":"Oakeshott","given":"John G","non-dropping-particle":"","parse-names":false,"suffix":""},{"dropping-particle":"","family":"Palmer","given":"Will","non-dropping-particle":"","parse-names":false,"suffix":""},{"dropping-particle":"","family":"Park","given":"Yoonseong","non-dropping-particle":"","parse-names":false,"suffix":""},{"dropping-particle":"","family":"Passarelli","given":"A L","non-dropping-particle":"","parse-names":false,"suffix":""}],"container-title":"Insect biochemistry and molecular biology","id":"ITEM-1","issued":{"date-parts":[["2016"]]},"note":"10.1016/j.ibmb.2016.07.005","page":"118-147","title":"Multifaceted biological insights from a draft genome sequence of the tobacco hornworm moth, Manduca sexta","type":"article-journal","volume":"76"},"uris":["http://www.mendeley.com/documents/?uuid=d7cf9664-123f-47c2-a8c9-51afb7068d4d"]},{"id":"ITEM-2","itemData":{"DOI":"10.1016/j.ibmb.2015.09.007","ISSN":"09651748","abstract":"The order of Lepidoptera has historically been crucial for chemosensory research, with many important advances coming from the analysis of species like Bombyx mori or the tobacco hornworm, Manduca sexta. Specifically M. sexta has long been a major model species in the field, especially regarding the importance of olfaction in an ecological context, mainly the interaction with its host plants. In recent years transcriptomic data has led to the discovery of members of all major chemosensory receptor families in the species, but the data was fragmentary and incomplete. Here we present the analysis of the newly available high-quality genome data for the species, supplemented by additional transcriptome data to generate a high quality reference gene set for the three major chemosensory receptor gene families, the gustatory (GR), olfactory (OR) and antennal ionotropic receptors (IR). Coupled with gene expression analysis our approach allows association of specific receptor types and behaviors, like pheromone and host detection. The dataset will provide valuable support for future analysis of these essential chemosensory modalities in this species and in Lepidoptera in general.","author":[{"dropping-particle":"","family":"Koenig","given":"Christopher","non-dropping-particle":"","parse-names":false,"suffix":""},{"dropping-particle":"","family":"Hirsh","given":"Ariana","non-dropping-particle":"","parse-names":false,"suffix":""},{"dropping-particle":"","family":"Bucks","given":"Sascha","non-dropping-particle":"","parse-names":false,"suffix":""},{"dropping-particle":"","family":"Klinner","given":"Christian","non-dropping-particle":"","parse-names":false,"suffix":""},{"dropping-particle":"","family":"Vogel","given":"Heiko","non-dropping-particle":"","parse-names":false,"suffix":""},{"dropping-particle":"","family":"Shukla","given":"Aditi","non-dropping-particle":"","parse-names":false,"suffix":""},{"dropping-particle":"","family":"Mansfield","given":"Jennifer H.","non-dropping-particle":"","parse-names":false,"suffix":""},{"dropping-particle":"","family":"Morton","given":"Brian","non-dropping-particle":"","parse-names":false,"suffix":""},{"dropping-particle":"","family":"Hansson","given":"Bill S.","non-dropping-particle":"","parse-names":false,"suffix":""},{"dropping-particle":"","family":"Grosse-Wilde","given":"Ewald","non-dropping-particle":"","parse-names":false,"suffix":""}],"container-title":"Insect Biochemistry and Molecular Biology","id":"ITEM-2","issued":{"date-parts":[["2015","11"]]},"page":"51-63","title":"A reference gene set for chemosensory receptor genes of Manduca sexta","type":"article-journal","volume":"66"},"uris":["http://www.mendeley.com/documents/?uuid=7203ed7f-57df-42e4-99fe-1af9f51378b0"]}],"mendeley":{"formattedCitation":"(12, 13)","plainTextFormattedCitation":"(12, 13)","previouslyFormattedCitation":"(11, 12)"},"properties":{"noteIndex":0},"schema":"https://github.com/citation-style-language/schema/raw/master/csl-citation.json"}</w:instrText>
      </w:r>
      <w:r w:rsidRPr="00B31FCE">
        <w:rPr>
          <w:rFonts w:ascii="Garamond" w:hAnsi="Garamond" w:cs="Times New Roman"/>
        </w:rPr>
        <w:fldChar w:fldCharType="separate"/>
      </w:r>
      <w:r w:rsidR="00E85732" w:rsidRPr="00B31FCE">
        <w:rPr>
          <w:rFonts w:ascii="Garamond" w:hAnsi="Garamond" w:cs="Times New Roman"/>
          <w:noProof/>
        </w:rPr>
        <w:t>(12, 13)</w:t>
      </w:r>
      <w:r w:rsidRPr="00B31FCE">
        <w:rPr>
          <w:rFonts w:ascii="Garamond" w:hAnsi="Garamond" w:cs="Times New Roman"/>
        </w:rPr>
        <w:fldChar w:fldCharType="end"/>
      </w:r>
      <w:r w:rsidRPr="00B31FCE">
        <w:rPr>
          <w:rFonts w:ascii="Garamond" w:hAnsi="Garamond" w:cs="Times New Roman"/>
          <w:lang w:val="en-US"/>
        </w:rPr>
        <w:t xml:space="preserve">. </w:t>
      </w:r>
      <w:r w:rsidRPr="00B31FCE">
        <w:rPr>
          <w:rFonts w:ascii="Garamond" w:hAnsi="Garamond" w:cs="Times New Roman"/>
        </w:rPr>
        <w:t xml:space="preserve">The </w:t>
      </w:r>
      <w:r w:rsidRPr="00B31FCE">
        <w:rPr>
          <w:rFonts w:ascii="Garamond" w:hAnsi="Garamond" w:cs="Times New Roman"/>
          <w:i/>
        </w:rPr>
        <w:t>M. sexta</w:t>
      </w:r>
      <w:r w:rsidRPr="00B31FCE">
        <w:rPr>
          <w:rFonts w:ascii="Garamond" w:hAnsi="Garamond" w:cs="Times New Roman"/>
        </w:rPr>
        <w:t xml:space="preserve"> OGS 2.0 names for olfactory receptor genes were accessed through a previous publication by Koenig et.al. 2015 and used to identify the correc</w:t>
      </w:r>
      <w:bookmarkStart w:id="24" w:name="__Fieldmark__1837_627582008"/>
      <w:bookmarkStart w:id="25" w:name="__Fieldmark__7148_467253564"/>
      <w:r w:rsidRPr="00B31FCE">
        <w:rPr>
          <w:rFonts w:ascii="Garamond" w:hAnsi="Garamond" w:cs="Times New Roman"/>
        </w:rPr>
        <w:t>t genes on the genome scaffold</w:t>
      </w:r>
      <w:bookmarkEnd w:id="24"/>
      <w:bookmarkEnd w:id="25"/>
      <w:r w:rsidRPr="00B31FCE">
        <w:rPr>
          <w:rFonts w:ascii="Garamond" w:hAnsi="Garamond" w:cs="Times New Roman"/>
        </w:rPr>
        <w:t xml:space="preserve"> </w:t>
      </w:r>
      <w:r w:rsidRPr="00B31FCE">
        <w:rPr>
          <w:rFonts w:ascii="Garamond" w:hAnsi="Garamond" w:cs="Times New Roman"/>
        </w:rPr>
        <w:fldChar w:fldCharType="begin" w:fldLock="1"/>
      </w:r>
      <w:r w:rsidR="00E85732" w:rsidRPr="00B31FCE">
        <w:rPr>
          <w:rFonts w:ascii="Garamond" w:hAnsi="Garamond" w:cs="Times New Roman"/>
        </w:rPr>
        <w:instrText>ADDIN CSL_CITATION {"citationItems":[{"id":"ITEM-1","itemData":{"DOI":"10.1016/j.ibmb.2015.09.007","ISSN":"09651748","abstract":"The order of Lepidoptera has historically been crucial for chemosensory research, with many important advances coming from the analysis of species like Bombyx mori or the tobacco hornworm, Manduca sexta. Specifically M. sexta has long been a major model species in the field, especially regarding the importance of olfaction in an ecological context, mainly the interaction with its host plants. In recent years transcriptomic data has led to the discovery of members of all major chemosensory receptor families in the species, but the data was fragmentary and incomplete. Here we present the analysis of the newly available high-quality genome data for the species, supplemented by additional transcriptome data to generate a high quality reference gene set for the three major chemosensory receptor gene families, the gustatory (GR), olfactory (OR) and antennal ionotropic receptors (IR). Coupled with gene expression analysis our approach allows association of specific receptor types and behaviors, like pheromone and host detection. The dataset will provide valuable support for future analysis of these essential chemosensory modalities in this species and in Lepidoptera in general.","author":[{"dropping-particle":"","family":"Koenig","given":"Christopher","non-dropping-particle":"","parse-names":false,"suffix":""},{"dropping-particle":"","family":"Hirsh","given":"Ariana","non-dropping-particle":"","parse-names":false,"suffix":""},{"dropping-particle":"","family":"Bucks","given":"Sascha","non-dropping-particle":"","parse-names":false,"suffix":""},{"dropping-particle":"","family":"Klinner","given":"Christian","non-dropping-particle":"","parse-names":false,"suffix":""},{"dropping-particle":"","family":"Vogel","given":"Heiko","non-dropping-particle":"","parse-names":false,"suffix":""},{"dropping-particle":"","family":"Shukla","given":"Aditi","non-dropping-particle":"","parse-names":false,"suffix":""},{"dropping-particle":"","family":"Mansfield","given":"Jennifer H.","non-dropping-particle":"","parse-names":false,"suffix":""},{"dropping-particle":"","family":"Morton","given":"Brian","non-dropping-particle":"","parse-names":false,"suffix":""},{"dropping-particle":"","family":"Hansson","given":"Bill S.","non-dropping-particle":"","parse-names":false,"suffix":""},{"dropping-particle":"","family":"Grosse-Wilde","given":"Ewald","non-dropping-particle":"","parse-names":false,"suffix":""}],"container-title":"Insect Biochemistry and Molecular Biology","id":"ITEM-1","issued":{"date-parts":[["2015","11"]]},"page":"51-63","title":"A reference gene set for chemosensory receptor genes of Manduca sexta","type":"article-journal","volume":"66"},"uris":["http://www.mendeley.com/documents/?uuid=7203ed7f-57df-42e4-99fe-1af9f51378b0"]}],"mendeley":{"formattedCitation":"(13)","plainTextFormattedCitation":"(13)","previouslyFormattedCitation":"(12)"},"properties":{"noteIndex":0},"schema":"https://github.com/citation-style-language/schema/raw/master/csl-citation.json"}</w:instrText>
      </w:r>
      <w:r w:rsidRPr="00B31FCE">
        <w:rPr>
          <w:rFonts w:ascii="Garamond" w:hAnsi="Garamond" w:cs="Times New Roman"/>
        </w:rPr>
        <w:fldChar w:fldCharType="separate"/>
      </w:r>
      <w:r w:rsidR="00E85732" w:rsidRPr="00B31FCE">
        <w:rPr>
          <w:rFonts w:ascii="Garamond" w:hAnsi="Garamond" w:cs="Times New Roman"/>
          <w:noProof/>
        </w:rPr>
        <w:t>(13)</w:t>
      </w:r>
      <w:r w:rsidRPr="00B31FCE">
        <w:rPr>
          <w:rFonts w:ascii="Garamond" w:hAnsi="Garamond" w:cs="Times New Roman"/>
        </w:rPr>
        <w:fldChar w:fldCharType="end"/>
      </w:r>
      <w:r w:rsidRPr="00B31FCE">
        <w:rPr>
          <w:rFonts w:ascii="Garamond" w:hAnsi="Garamond" w:cs="Times New Roman"/>
          <w:lang w:val="en-US"/>
        </w:rPr>
        <w:t xml:space="preserve">. </w:t>
      </w:r>
      <w:r w:rsidRPr="00B31FCE">
        <w:rPr>
          <w:rFonts w:ascii="Garamond" w:hAnsi="Garamond" w:cs="Times New Roman"/>
        </w:rPr>
        <w:t xml:space="preserve">The </w:t>
      </w:r>
      <w:r w:rsidRPr="00B31FCE">
        <w:rPr>
          <w:rFonts w:ascii="Garamond" w:hAnsi="Garamond" w:cs="Times New Roman"/>
          <w:i/>
        </w:rPr>
        <w:t>M. sexta</w:t>
      </w:r>
      <w:r w:rsidRPr="00B31FCE">
        <w:rPr>
          <w:rFonts w:ascii="Garamond" w:hAnsi="Garamond" w:cs="Times New Roman"/>
        </w:rPr>
        <w:t xml:space="preserve"> gene sequence was blasted against the genome to locate the gene sequence within a scaffold or the OGS2.0 name was used in the </w:t>
      </w:r>
      <w:r w:rsidRPr="00B31FCE">
        <w:rPr>
          <w:rFonts w:ascii="Garamond" w:hAnsi="Garamond" w:cs="Times New Roman"/>
          <w:i/>
        </w:rPr>
        <w:t>M. sexta</w:t>
      </w:r>
      <w:r w:rsidRPr="00B31FCE">
        <w:rPr>
          <w:rFonts w:ascii="Garamond" w:hAnsi="Garamond" w:cs="Times New Roman"/>
        </w:rPr>
        <w:t xml:space="preserve"> </w:t>
      </w:r>
      <w:proofErr w:type="spellStart"/>
      <w:r w:rsidRPr="00B31FCE">
        <w:rPr>
          <w:rFonts w:ascii="Garamond" w:hAnsi="Garamond" w:cs="Times New Roman"/>
        </w:rPr>
        <w:t>webApollo</w:t>
      </w:r>
      <w:proofErr w:type="spellEnd"/>
      <w:r w:rsidRPr="00B31FCE">
        <w:rPr>
          <w:rFonts w:ascii="Garamond" w:hAnsi="Garamond" w:cs="Times New Roman"/>
        </w:rPr>
        <w:t xml:space="preserve"> to locate scaffold and position of the gene.  The </w:t>
      </w:r>
      <w:r w:rsidRPr="00B31FCE">
        <w:rPr>
          <w:rFonts w:ascii="Garamond" w:hAnsi="Garamond" w:cs="Times New Roman"/>
          <w:i/>
        </w:rPr>
        <w:t>M. sexta</w:t>
      </w:r>
      <w:r w:rsidRPr="00B31FCE">
        <w:rPr>
          <w:rFonts w:ascii="Garamond" w:hAnsi="Garamond" w:cs="Times New Roman"/>
        </w:rPr>
        <w:t xml:space="preserve"> genome v.1.0 </w:t>
      </w:r>
      <w:r w:rsidRPr="00B31FCE">
        <w:rPr>
          <w:rFonts w:ascii="Garamond" w:hAnsi="Garamond" w:cs="Times New Roman"/>
        </w:rPr>
        <w:lastRenderedPageBreak/>
        <w:t xml:space="preserve">(Mansexv1.0) </w:t>
      </w:r>
      <w:proofErr w:type="spellStart"/>
      <w:r w:rsidRPr="00B31FCE">
        <w:rPr>
          <w:rFonts w:ascii="Garamond" w:hAnsi="Garamond" w:cs="Times New Roman"/>
        </w:rPr>
        <w:t>fasta</w:t>
      </w:r>
      <w:proofErr w:type="spellEnd"/>
      <w:r w:rsidRPr="00B31FCE">
        <w:rPr>
          <w:rFonts w:ascii="Garamond" w:hAnsi="Garamond" w:cs="Times New Roman"/>
        </w:rPr>
        <w:t xml:space="preserve"> file and the GFF3 file were submitted to the CHOPCHOP (</w:t>
      </w:r>
      <w:hyperlink r:id="rId16">
        <w:r w:rsidRPr="00B31FCE">
          <w:rPr>
            <w:rStyle w:val="InternetLink"/>
            <w:rFonts w:ascii="Garamond" w:hAnsi="Garamond" w:cs="Times New Roman"/>
          </w:rPr>
          <w:t>http://chopchop.cbu.uib.no</w:t>
        </w:r>
      </w:hyperlink>
      <w:r w:rsidRPr="00B31FCE">
        <w:rPr>
          <w:rFonts w:ascii="Garamond" w:hAnsi="Garamond" w:cs="Times New Roman"/>
        </w:rPr>
        <w:t>) database for CRISPR-Cas9 target selection</w:t>
      </w:r>
      <w:bookmarkStart w:id="26" w:name="__Fieldmark__1851_627582008"/>
      <w:bookmarkStart w:id="27" w:name="__Fieldmark__7158_467253564"/>
      <w:r w:rsidRPr="00B31FCE">
        <w:rPr>
          <w:rFonts w:ascii="Garamond" w:hAnsi="Garamond" w:cs="Times New Roman"/>
        </w:rPr>
        <w:t xml:space="preserve"> sites and off-target searches</w:t>
      </w:r>
      <w:bookmarkEnd w:id="26"/>
      <w:bookmarkEnd w:id="27"/>
      <w:r w:rsidRPr="00B31FCE">
        <w:rPr>
          <w:rFonts w:ascii="Garamond" w:hAnsi="Garamond" w:cs="Times New Roman"/>
        </w:rPr>
        <w:t xml:space="preserve"> </w:t>
      </w:r>
      <w:r w:rsidRPr="00B31FCE">
        <w:rPr>
          <w:rFonts w:ascii="Garamond" w:hAnsi="Garamond" w:cs="Times New Roman"/>
        </w:rPr>
        <w:fldChar w:fldCharType="begin" w:fldLock="1"/>
      </w:r>
      <w:r w:rsidR="00E85732" w:rsidRPr="00B31FCE">
        <w:rPr>
          <w:rFonts w:ascii="Garamond" w:hAnsi="Garamond" w:cs="Times New Roman"/>
        </w:rPr>
        <w:instrText>ADDIN CSL_CITATION {"citationItems":[{"id":"ITEM-1","itemData":{"DOI":"10.1093/nar/gkw398","ISBN":"1362-4962 (Electronic)\r0305-1048 (Linking)","PMID":"27185894","abstract":"In just 3 years CRISPR genome editing has transformed biology, and its popularity and potency continue to grow. New CRISPR effectors and rules for locating optimum targets continue to be reported, highlighting the need for computational CRISPR targeting tools to compile these rules and facilitate target selection and design. CHOPCHOP is one of the most widely used web tools for CRISPR- and TALEN-based genome editing. Its overarching principle is to provide an intuitive and powerful tool that can serve both novice and experienced users. In this major update we introduce tools for the next generation of CRISPR advances, including Cpf1 and Cas9 nickases. We support a number of new features that improve the targeting power, usability and efficiency of CHOPCHOP. To increase targeting range and specificity we provide support for custom length sgRNAs, and we evaluate the sequence composition of the whole sgRNA and its surrounding region using models compiled from multiple large-scale studies. These and other new features, coupled with an updated interface for increased usability and support for a continually growing list of organisms, maintain CHOPCHOP as one of the leading tools for CRISPR genome editing. CHOPCHOP v2 can be found at http://chopchop.cbu.uib.no.","author":[{"dropping-particle":"","family":"Labun","given":"K","non-dropping-particle":"","parse-names":false,"suffix":""},{"dropping-particle":"","family":"Montague","given":"T G","non-dropping-particle":"","parse-names":false,"suffix":""},{"dropping-particle":"","family":"Gagnon","given":"J A","non-dropping-particle":"","parse-names":false,"suffix":""},{"dropping-particle":"","family":"Thyme","given":"S B","non-dropping-particle":"","parse-names":false,"suffix":""},{"dropping-particle":"","family":"Valen","given":"E","non-dropping-particle":"","parse-names":false,"suffix":""}],"container-title":"Nucleic Acids Res","id":"ITEM-1","issue":"W1","issued":{"date-parts":[["2016"]]},"note":"Labun, Kornel\nMontague, Tessa G\nGagnon, James A\nThyme, Summer B\nValen, Eivind\neng\nResearch Support, Non-U.S. Gov't\nEngland\n2016/05/18 06:00\nNucleic Acids Res. 2016 Jul 8;44(W1):W272-6. doi: 10.1093/nar/gkw398. Epub 2016 May 16.","page":"W272-6","title":"CHOPCHOP v2: a web tool for the next generation of CRISPR genome engineering","type":"article-journal","volume":"44"},"uris":["http://www.mendeley.com/documents/?uuid=eb8115f6-9d13-47b2-8d46-f99485aad9e6"]},{"id":"ITEM-2","itemData":{"DOI":"10.1093/nar/gku410","ISBN":"1362-4962 (Electronic)\r0305-1048 (Linking)","PMID":"24861617","abstract":"Major advances in genome editing have recently been made possible with the development of the TALEN and CRISPR/Cas9 methods. The speed and ease of implementing these technologies has led to an explosion of mutant and transgenic organisms. A rate-limiting step in efficiently applying TALEN and CRISPR/Cas9 methods is the selection and design of targeting constructs. We have developed an online tool, CHOPCHOP (https://chopchop.rc.fas.harvard.edu), to expedite the design process. CHOPCHOP accepts a wide range of inputs (gene identifiers, genomic regions or pasted sequences) and provides an array of advanced options for target selection. It uses efficient sequence alignment algorithms to minimize search times, and rigorously predicts off-target binding of single-guide RNAs (sgRNAs) and TALENs. Each query produces an interactive visualization of the gene with candidate target sites displayed at their genomic positions and color-coded according to quality scores. In addition, for each possible target site, restriction sites and primer candidates are visualized, facilitating a streamlined pipeline of mutant generation and validation. The ease-of-use and speed of CHOPCHOP make it a valuable tool for genome engineering.","author":[{"dropping-particle":"","family":"Montague","given":"T G","non-dropping-particle":"","parse-names":false,"suffix":""},{"dropping-particle":"","family":"Cruz","given":"J M","non-dropping-particle":"","parse-names":false,"suffix":""},{"dropping-particle":"","family":"Gagnon","given":"J A","non-dropping-particle":"","parse-names":false,"suffix":""},{"dropping-particle":"","family":"Church","given":"G M","non-dropping-particle":"","parse-names":false,"suffix":""},{"dropping-particle":"","family":"Valen","given":"E","non-dropping-particle":"","parse-names":false,"suffix":""}],"container-title":"Nucleic Acids Res","id":"ITEM-2","issue":"Web Server issue","issued":{"date-parts":[["2014"]]},"note":"Montague, Tessa G\nCruz, Jose M\nGagnon, James A\nChurch, George M\nValen, Eivind\neng\nP50 HG005550/HG/NHGRI NIH HHS/\nResearch Support, N.I.H., Extramural\nResearch Support, Non-U.S. Gov't\nResearch Support, U.S. Gov't, Non-P.H.S.\nEngland\n2014/05/28 06:00\nNucleic Acids Res. 2014 Jul;42(Web Server issue):W401-7. doi: 10.1093/nar/gku410. Epub 2014 May 26.","page":"W401-7","title":"CHOPCHOP: a CRISPR/Cas9 and TALEN web tool for genome editing","type":"article-journal","volume":"42"},"uris":["http://www.mendeley.com/documents/?uuid=79c0d1e9-79ef-46f1-a94a-9866c03183f8"]}],"mendeley":{"formattedCitation":"(14, 15)","plainTextFormattedCitation":"(14, 15)","previouslyFormattedCitation":"(13, 14)"},"properties":{"noteIndex":0},"schema":"https://github.com/citation-style-language/schema/raw/master/csl-citation.json"}</w:instrText>
      </w:r>
      <w:r w:rsidRPr="00B31FCE">
        <w:rPr>
          <w:rFonts w:ascii="Garamond" w:hAnsi="Garamond" w:cs="Times New Roman"/>
        </w:rPr>
        <w:fldChar w:fldCharType="separate"/>
      </w:r>
      <w:r w:rsidR="00E85732" w:rsidRPr="00B31FCE">
        <w:rPr>
          <w:rFonts w:ascii="Garamond" w:hAnsi="Garamond" w:cs="Times New Roman"/>
          <w:noProof/>
        </w:rPr>
        <w:t>(14, 15)</w:t>
      </w:r>
      <w:r w:rsidRPr="00B31FCE">
        <w:rPr>
          <w:rFonts w:ascii="Garamond" w:hAnsi="Garamond" w:cs="Times New Roman"/>
        </w:rPr>
        <w:fldChar w:fldCharType="end"/>
      </w:r>
      <w:r w:rsidRPr="00B31FCE">
        <w:rPr>
          <w:rFonts w:ascii="Garamond" w:hAnsi="Garamond" w:cs="Times New Roman"/>
        </w:rPr>
        <w:t xml:space="preserve">. The OGS2.0 gene names, i.e. Msex2.12779-RB, were selected to access the web tool selection of target site for </w:t>
      </w:r>
      <w:r w:rsidRPr="00B31FCE">
        <w:rPr>
          <w:rFonts w:ascii="Garamond" w:hAnsi="Garamond" w:cs="Times New Roman"/>
          <w:i/>
        </w:rPr>
        <w:t>M. sexta</w:t>
      </w:r>
      <w:r w:rsidRPr="00B31FCE">
        <w:rPr>
          <w:rFonts w:ascii="Garamond" w:hAnsi="Garamond" w:cs="Times New Roman"/>
        </w:rPr>
        <w:t xml:space="preserve"> genes.  The CHOPCHOP web tool was set to search both strands for CRISPR guide RNA (gRNA) target sites using the 5’ – N</w:t>
      </w:r>
      <w:r w:rsidRPr="00B31FCE">
        <w:rPr>
          <w:rFonts w:ascii="Garamond" w:hAnsi="Garamond" w:cs="Times New Roman"/>
          <w:vertAlign w:val="subscript"/>
        </w:rPr>
        <w:t>20</w:t>
      </w:r>
      <w:r w:rsidRPr="00B31FCE">
        <w:rPr>
          <w:rFonts w:ascii="Garamond" w:hAnsi="Garamond" w:cs="Times New Roman"/>
        </w:rPr>
        <w:t xml:space="preserve">NGG – 3’ motif, providing target sites for all coding regions based on GFF annotations in addition to cross-referencing the genome for potential off-target sites.  The </w:t>
      </w:r>
      <w:r w:rsidRPr="00B31FCE">
        <w:rPr>
          <w:rFonts w:ascii="Garamond" w:hAnsi="Garamond" w:cs="Times New Roman"/>
          <w:i/>
        </w:rPr>
        <w:t>M. sexta orco</w:t>
      </w:r>
      <w:r w:rsidRPr="00B31FCE">
        <w:rPr>
          <w:rFonts w:ascii="Garamond" w:hAnsi="Garamond" w:cs="Times New Roman"/>
        </w:rPr>
        <w:t xml:space="preserve"> gRNA1 and 2 were selected based on no detectable off-target sites with gRNA 1 containing only 1 mismatch, which is in the acceptable range for pre</w:t>
      </w:r>
      <w:bookmarkStart w:id="28" w:name="__Fieldmark__1866_627582008"/>
      <w:bookmarkStart w:id="29" w:name="__Fieldmark__7169_467253564"/>
      <w:r w:rsidRPr="00B31FCE">
        <w:rPr>
          <w:rFonts w:ascii="Garamond" w:hAnsi="Garamond" w:cs="Times New Roman"/>
        </w:rPr>
        <w:t>dicted gRNA binding efficiency</w:t>
      </w:r>
      <w:bookmarkEnd w:id="28"/>
      <w:bookmarkEnd w:id="29"/>
      <w:r w:rsidRPr="00B31FCE">
        <w:rPr>
          <w:rFonts w:ascii="Garamond" w:hAnsi="Garamond"/>
        </w:rPr>
        <w:t xml:space="preserve"> </w:t>
      </w:r>
      <w:r w:rsidRPr="00B31FCE">
        <w:rPr>
          <w:rFonts w:ascii="Garamond" w:hAnsi="Garamond"/>
        </w:rPr>
        <w:fldChar w:fldCharType="begin" w:fldLock="1"/>
      </w:r>
      <w:r w:rsidR="00E85732" w:rsidRPr="00B31FCE">
        <w:rPr>
          <w:rFonts w:ascii="Garamond" w:hAnsi="Garamond"/>
        </w:rPr>
        <w:instrText>ADDIN CSL_CITATION {"citationItems":[{"id":"ITEM-1","itemData":{"DOI":"10.1016/j.jbiotec.2015.06.427","ISBN":"1873-4863 (Electronic)\r0168-1656 (Linking)","PMID":"26189696","abstract":"The discovery that the bacterial clustered regularly interspaced short palindromic repeats (CRISPR)-CRISPR-associated protein 9 (Cas9) acquired immune system can be utilized to create double-strand breaks (DSBs) in eukaryotic genomes has resulted in the ability to create genomic changes more easily than with other genome engineering techniques. While there is significant potential for the CRISPR-Cas9 system to advance basic and applied research, several unknowns remain, including the specificity of the RNA-directed DNA cleavage by the small targeting RNA, the CRISPR RNA (crRNA). Here we describe a novel synthetic RNA approach that allows for high-throughput gene editing experiments. This was used with a functional assay for protein disruption to perform high-throughput analysis of crRNA activity and specificity. We performed a comprehensive test of target cleavage using crRNAs that contain one and two nucleotide mismatches to the DNA target in the 20mer targeting region of the crRNA, allowing for the evaluation of hundreds of potential mismatched target sites without the requirement for the off-target sequences and their adjacent PAMs to be present in the genome. Our results demonstrate that while many crRNAs are functional, less than 5% of crRNAs with two mismatches to their target are effective in gene editing; this suggests an overall high level of functionality but low level of off-targeting.","author":[{"dropping-particle":"","family":"Anderson","given":"E M","non-dropping-particle":"","parse-names":false,"suffix":""},{"dropping-particle":"","family":"Haupt","given":"A","non-dropping-particle":"","parse-names":false,"suffix":""},{"dropping-particle":"","family":"Schiel","given":"J A","non-dropping-particle":"","parse-names":false,"suffix":""},{"dropping-particle":"","family":"Chou","given":"E","non-dropping-particle":"","parse-names":false,"suffix":""},{"dropping-particle":"","family":"Machado","given":"H B","non-dropping-particle":"","parse-names":false,"suffix":""},{"dropping-particle":"","family":"Strezoska","given":"Z","non-dropping-particle":"","parse-names":false,"suffix":""},{"dropping-particle":"","family":"Lenger","given":"S","non-dropping-particle":"","parse-names":false,"suffix":""},{"dropping-particle":"","family":"McClelland","given":"S","non-dropping-particle":"","parse-names":false,"suffix":""},{"dropping-particle":"","family":"Birmingham","given":"A","non-dropping-particle":"","parse-names":false,"suffix":""},{"dropping-particle":"","family":"Vermeulen","given":"A","non-dropping-particle":"","parse-names":false,"suffix":""},{"dropping-particle":"","family":"Smith","given":"Av","non-dropping-particle":"","parse-names":false,"suffix":""}],"container-title":"J Biotechnol","id":"ITEM-1","issued":{"date-parts":[["2015"]]},"note":"Anderson, Emily M\nHaupt, Amanda\nSchiel, John A\nChou, Eldon\nMachado, Hidevaldo B\nStrezoska, Zaklina\nLenger, Steve\nMcClelland, Shawn\nBirmingham, Amanda\nVermeulen, Annaleen\nSmith, Anja van Brabant\neng\nResearch Support, Non-U.S. Gov't\nNetherlands\n2015/07/21 06:00\nJ Biotechnol. 2015 Oct 10;211:56-65. doi: 10.1016/j.jbiotec.2015.06.427. Epub 2015 Jul 17.","page":"56-65","title":"Systematic analysis of CRISPR-Cas9 mismatch tolerance reveals low levels of off-target activity","type":"article-journal","volume":"211"},"uris":["http://www.mendeley.com/documents/?uuid=467d02df-988b-40cd-9738-da28aec14f76"]}],"mendeley":{"formattedCitation":"(16)","plainTextFormattedCitation":"(16)","previouslyFormattedCitation":"(15)"},"properties":{"noteIndex":0},"schema":"https://github.com/citation-style-language/schema/raw/master/csl-citation.json"}</w:instrText>
      </w:r>
      <w:r w:rsidRPr="00B31FCE">
        <w:rPr>
          <w:rFonts w:ascii="Garamond" w:hAnsi="Garamond"/>
        </w:rPr>
        <w:fldChar w:fldCharType="separate"/>
      </w:r>
      <w:r w:rsidR="00E85732" w:rsidRPr="00B31FCE">
        <w:rPr>
          <w:rFonts w:ascii="Garamond" w:hAnsi="Garamond"/>
          <w:noProof/>
        </w:rPr>
        <w:t>(16)</w:t>
      </w:r>
      <w:r w:rsidRPr="00B31FCE">
        <w:rPr>
          <w:rFonts w:ascii="Garamond" w:hAnsi="Garamond"/>
        </w:rPr>
        <w:fldChar w:fldCharType="end"/>
      </w:r>
      <w:r w:rsidRPr="00B31FCE">
        <w:rPr>
          <w:rFonts w:ascii="Garamond" w:hAnsi="Garamond" w:cs="Times New Roman"/>
        </w:rPr>
        <w:t xml:space="preserve">.  </w:t>
      </w:r>
      <w:proofErr w:type="gramStart"/>
      <w:r w:rsidRPr="00B31FCE">
        <w:rPr>
          <w:rFonts w:ascii="Garamond" w:hAnsi="Garamond" w:cs="Times New Roman"/>
          <w:b/>
          <w:i/>
        </w:rPr>
        <w:t>In vitro</w:t>
      </w:r>
      <w:r w:rsidRPr="00B31FCE">
        <w:rPr>
          <w:rFonts w:ascii="Garamond" w:hAnsi="Garamond" w:cs="Times New Roman"/>
        </w:rPr>
        <w:t>.</w:t>
      </w:r>
      <w:proofErr w:type="gramEnd"/>
      <w:r w:rsidRPr="00B31FCE">
        <w:rPr>
          <w:rFonts w:ascii="Garamond" w:hAnsi="Garamond" w:cs="Times New Roman"/>
        </w:rPr>
        <w:t xml:space="preserve">  Recombinant </w:t>
      </w:r>
      <w:r w:rsidRPr="00B31FCE">
        <w:rPr>
          <w:rFonts w:ascii="Garamond" w:hAnsi="Garamond" w:cs="Times New Roman"/>
          <w:i/>
        </w:rPr>
        <w:t xml:space="preserve">Streptococcus pyogenes </w:t>
      </w:r>
      <w:r w:rsidRPr="00B31FCE">
        <w:rPr>
          <w:rFonts w:ascii="Garamond" w:hAnsi="Garamond" w:cs="Times New Roman"/>
        </w:rPr>
        <w:t xml:space="preserve">Cas9 protein with 6 – His tag and nuclear localization signal (NLS) from SV40 (PNA Bio </w:t>
      </w:r>
      <w:proofErr w:type="spellStart"/>
      <w:r w:rsidRPr="00B31FCE">
        <w:rPr>
          <w:rFonts w:ascii="Garamond" w:hAnsi="Garamond" w:cs="Times New Roman"/>
        </w:rPr>
        <w:t>Inc</w:t>
      </w:r>
      <w:proofErr w:type="spellEnd"/>
      <w:r w:rsidRPr="00B31FCE">
        <w:rPr>
          <w:rFonts w:ascii="Garamond" w:hAnsi="Garamond" w:cs="Times New Roman"/>
        </w:rPr>
        <w:t xml:space="preserve">) and </w:t>
      </w:r>
      <w:proofErr w:type="spellStart"/>
      <w:r w:rsidRPr="00B31FCE">
        <w:rPr>
          <w:rFonts w:ascii="Garamond" w:hAnsi="Garamond" w:cs="Times New Roman"/>
        </w:rPr>
        <w:t>sgRNAs</w:t>
      </w:r>
      <w:proofErr w:type="spellEnd"/>
      <w:r w:rsidRPr="00B31FCE">
        <w:rPr>
          <w:rFonts w:ascii="Garamond" w:hAnsi="Garamond" w:cs="Times New Roman"/>
        </w:rPr>
        <w:t xml:space="preserve"> were synthesized via T7 in-vitro transcription (I</w:t>
      </w:r>
      <w:bookmarkStart w:id="30" w:name="__Fieldmark__1881_627582008"/>
      <w:bookmarkStart w:id="31" w:name="__Fieldmark__7180_467253564"/>
      <w:r w:rsidRPr="00B31FCE">
        <w:rPr>
          <w:rFonts w:ascii="Garamond" w:hAnsi="Garamond" w:cs="Times New Roman"/>
        </w:rPr>
        <w:t xml:space="preserve">VT) from fill-in PCR amplicons </w:t>
      </w:r>
      <w:r w:rsidRPr="00B31FCE">
        <w:rPr>
          <w:rFonts w:ascii="Garamond" w:hAnsi="Garamond" w:cs="Times New Roman"/>
        </w:rPr>
        <w:fldChar w:fldCharType="begin" w:fldLock="1"/>
      </w:r>
      <w:r w:rsidR="00E85732" w:rsidRPr="00B31FCE">
        <w:rPr>
          <w:rFonts w:ascii="Garamond" w:hAnsi="Garamond" w:cs="Times New Roman"/>
        </w:rPr>
        <w:instrText>ADDIN CSL_CITATION {"citationItems":[{"id":"ITEM-1","itemData":{"DOI":"10.1101/pdb.prot086850","ISSN":"1940-3402","PMID":"27698232","abstract":"This protocol describes how to generate and genotype mutants using an optimized CRISPR-Cas9 genome-editing system in zebrafish (CRISPRscan). Because single guide RNAs (sgRNAs) have variable efficiency when targeting specific loci, our protocol starts by explaining how to use the web tool CRISPRscan to design highly efficient sgRNAs. The CRISPRscan algorithm is based on the results of an integrated analysis of more than 1000 sgRNAs in zebrafish, which uncovered highly predictive factors that influence Cas9 activity. Next, we describe how to easily generate sgRNAs in vitro, which can then be injected in vivo to target specific loci. The use of highly efficient sgRNAs can lead to biallelic mutations in the injected embryos, causing lethality. We explain how targeting Cas9 to the germline increases viability by reducing somatic mutations. Finally, we combine two methods to identify F1 heterozygous fish carrying the desired mutations: (i) Mut-Seq, a method based on high-throughput sequencing to detect F0 founder fish; and (ii) a polymerase chain reaction-based fragment analysis method that identifies F1 heterozygous fish characterized by Mut-Seq. In summary, this protocol includes the steps to generate and characterize mutant zebrafish lines using the CRISPR-Cas9 genome engineering system.","author":[{"dropping-particle":"","family":"Vejnar","given":"Charles E","non-dropping-particle":"","parse-names":false,"suffix":""},{"dropping-particle":"","family":"Moreno-Mateos","given":"Miguel A","non-dropping-particle":"","parse-names":false,"suffix":""},{"dropping-particle":"","family":"Cifuentes","given":"Daniel","non-dropping-particle":"","parse-names":false,"suffix":""},{"dropping-particle":"","family":"Bazzini","given":"Ariel A","non-dropping-particle":"","parse-names":false,"suffix":""},{"dropping-particle":"","family":"Giraldez","given":"Antonio J","non-dropping-particle":"","parse-names":false,"suffix":""}],"container-title":"Cold Spring Harbor Protocols","id":"ITEM-1","issue":"10","issued":{"date-parts":[["2016","10","3"]]},"note":"From Duplicate 1 (Optimized CRISPR–Cas9 System for Genome Editing in Zebrafish - Vejnar, Charles E; Moreno-Mateos, Miguel A; Cifuentes, Daniel; Bazzini, Ariel A; Giraldez, Antonio J)\n\n10.1101/pdb.prot086850","page":"pdb.prot086850","publisher":"Cold Spring Harbor Laboratory Press","title":"Optimized CRISPR–Cas9 System for Genome Editing in Zebrafish","type":"article-journal","volume":"2016"},"uris":["http://www.mendeley.com/documents/?uuid=68d8bc12-ca1c-439b-b9ed-61167b7ee721"]}],"mendeley":{"formattedCitation":"(17)","plainTextFormattedCitation":"(17)","previouslyFormattedCitation":"(16)"},"properties":{"noteIndex":0},"schema":"https://github.com/citation-style-language/schema/raw/master/csl-citation.json"}</w:instrText>
      </w:r>
      <w:r w:rsidRPr="00B31FCE">
        <w:rPr>
          <w:rFonts w:ascii="Garamond" w:hAnsi="Garamond" w:cs="Times New Roman"/>
        </w:rPr>
        <w:fldChar w:fldCharType="separate"/>
      </w:r>
      <w:r w:rsidR="00E85732" w:rsidRPr="00B31FCE">
        <w:rPr>
          <w:rFonts w:ascii="Garamond" w:hAnsi="Garamond" w:cs="Times New Roman"/>
          <w:noProof/>
        </w:rPr>
        <w:t>(17)</w:t>
      </w:r>
      <w:r w:rsidRPr="00B31FCE">
        <w:rPr>
          <w:rFonts w:ascii="Garamond" w:hAnsi="Garamond" w:cs="Times New Roman"/>
        </w:rPr>
        <w:fldChar w:fldCharType="end"/>
      </w:r>
      <w:bookmarkEnd w:id="30"/>
      <w:bookmarkEnd w:id="31"/>
      <w:r w:rsidRPr="00B31FCE">
        <w:rPr>
          <w:rFonts w:ascii="Garamond" w:hAnsi="Garamond" w:cs="Times New Roman"/>
        </w:rPr>
        <w:t xml:space="preserve">.  Cutting efficiency of </w:t>
      </w:r>
      <w:proofErr w:type="spellStart"/>
      <w:r w:rsidRPr="00B31FCE">
        <w:rPr>
          <w:rFonts w:ascii="Garamond" w:hAnsi="Garamond" w:cs="Times New Roman"/>
        </w:rPr>
        <w:t>sgRNAs</w:t>
      </w:r>
      <w:proofErr w:type="spellEnd"/>
      <w:r w:rsidRPr="00B31FCE">
        <w:rPr>
          <w:rFonts w:ascii="Garamond" w:hAnsi="Garamond" w:cs="Times New Roman"/>
        </w:rPr>
        <w:t xml:space="preserve"> was confirmed by in-vitro digest containing PCR amplicon of target site from genomic DNA, Cas9 peptide and nuclease buffer from </w:t>
      </w:r>
      <w:proofErr w:type="spellStart"/>
      <w:r w:rsidRPr="00B31FCE">
        <w:rPr>
          <w:rFonts w:ascii="Garamond" w:hAnsi="Garamond" w:cs="Times New Roman"/>
        </w:rPr>
        <w:t>NewEngland</w:t>
      </w:r>
      <w:proofErr w:type="spellEnd"/>
      <w:r w:rsidRPr="00B31FCE">
        <w:rPr>
          <w:rFonts w:ascii="Garamond" w:hAnsi="Garamond" w:cs="Times New Roman"/>
        </w:rPr>
        <w:t xml:space="preserve"> </w:t>
      </w:r>
      <w:proofErr w:type="spellStart"/>
      <w:r w:rsidRPr="00B31FCE">
        <w:rPr>
          <w:rFonts w:ascii="Garamond" w:hAnsi="Garamond" w:cs="Times New Roman"/>
        </w:rPr>
        <w:t>Biolabs</w:t>
      </w:r>
      <w:proofErr w:type="spellEnd"/>
      <w:r w:rsidRPr="00B31FCE">
        <w:rPr>
          <w:rFonts w:ascii="Garamond" w:hAnsi="Garamond" w:cs="Times New Roman"/>
        </w:rPr>
        <w:t xml:space="preserve"> and IVT generated </w:t>
      </w:r>
      <w:proofErr w:type="spellStart"/>
      <w:r w:rsidRPr="00B31FCE">
        <w:rPr>
          <w:rFonts w:ascii="Garamond" w:hAnsi="Garamond" w:cs="Times New Roman"/>
        </w:rPr>
        <w:t>sgRNAs</w:t>
      </w:r>
      <w:proofErr w:type="spellEnd"/>
      <w:r w:rsidRPr="00B31FCE">
        <w:rPr>
          <w:rFonts w:ascii="Garamond" w:hAnsi="Garamond" w:cs="Times New Roman"/>
        </w:rPr>
        <w:t xml:space="preserve">.  </w:t>
      </w:r>
      <w:proofErr w:type="gramStart"/>
      <w:r w:rsidRPr="00B31FCE">
        <w:rPr>
          <w:rFonts w:ascii="Garamond" w:hAnsi="Garamond" w:cs="Times New Roman"/>
          <w:b/>
          <w:i/>
        </w:rPr>
        <w:t>In vivo</w:t>
      </w:r>
      <w:r w:rsidRPr="00B31FCE">
        <w:rPr>
          <w:rFonts w:ascii="Garamond" w:hAnsi="Garamond" w:cs="Times New Roman"/>
        </w:rPr>
        <w:t>.</w:t>
      </w:r>
      <w:proofErr w:type="gramEnd"/>
      <w:r w:rsidRPr="00B31FCE">
        <w:rPr>
          <w:rFonts w:ascii="Garamond" w:hAnsi="Garamond" w:cs="Times New Roman"/>
        </w:rPr>
        <w:t xml:space="preserve">  A final concentration of 250 ng / </w:t>
      </w:r>
      <w:proofErr w:type="spellStart"/>
      <w:r w:rsidRPr="00B31FCE">
        <w:rPr>
          <w:rFonts w:ascii="Garamond" w:hAnsi="Garamond" w:cs="Times New Roman"/>
        </w:rPr>
        <w:t>μl</w:t>
      </w:r>
      <w:proofErr w:type="spellEnd"/>
      <w:r w:rsidRPr="00B31FCE">
        <w:rPr>
          <w:rFonts w:ascii="Garamond" w:hAnsi="Garamond" w:cs="Times New Roman"/>
        </w:rPr>
        <w:t xml:space="preserve"> </w:t>
      </w:r>
      <w:proofErr w:type="spellStart"/>
      <w:r w:rsidRPr="00B31FCE">
        <w:rPr>
          <w:rFonts w:ascii="Garamond" w:hAnsi="Garamond" w:cs="Times New Roman"/>
        </w:rPr>
        <w:t>sgRNA</w:t>
      </w:r>
      <w:proofErr w:type="spellEnd"/>
      <w:r w:rsidRPr="00B31FCE">
        <w:rPr>
          <w:rFonts w:ascii="Garamond" w:hAnsi="Garamond" w:cs="Times New Roman"/>
        </w:rPr>
        <w:t xml:space="preserve">, 200 ng / </w:t>
      </w:r>
      <w:proofErr w:type="spellStart"/>
      <w:r w:rsidRPr="00B31FCE">
        <w:rPr>
          <w:rFonts w:ascii="Garamond" w:hAnsi="Garamond" w:cs="Times New Roman"/>
        </w:rPr>
        <w:t>μl</w:t>
      </w:r>
      <w:proofErr w:type="spellEnd"/>
      <w:r w:rsidRPr="00B31FCE">
        <w:rPr>
          <w:rFonts w:ascii="Garamond" w:hAnsi="Garamond" w:cs="Times New Roman"/>
        </w:rPr>
        <w:t xml:space="preserve"> of Cas9 peptide was added to 10 </w:t>
      </w:r>
      <w:proofErr w:type="spellStart"/>
      <w:r w:rsidRPr="00B31FCE">
        <w:rPr>
          <w:rFonts w:ascii="Garamond" w:hAnsi="Garamond" w:cs="Times New Roman"/>
        </w:rPr>
        <w:t>μl</w:t>
      </w:r>
      <w:proofErr w:type="spellEnd"/>
      <w:r w:rsidRPr="00B31FCE">
        <w:rPr>
          <w:rFonts w:ascii="Garamond" w:hAnsi="Garamond" w:cs="Times New Roman"/>
        </w:rPr>
        <w:t xml:space="preserve"> of dH</w:t>
      </w:r>
      <w:r w:rsidRPr="00B31FCE">
        <w:rPr>
          <w:rFonts w:ascii="Garamond" w:hAnsi="Garamond" w:cs="Times New Roman"/>
          <w:vertAlign w:val="subscript"/>
        </w:rPr>
        <w:t>2</w:t>
      </w:r>
      <w:r w:rsidRPr="00B31FCE">
        <w:rPr>
          <w:rFonts w:ascii="Garamond" w:hAnsi="Garamond" w:cs="Times New Roman"/>
        </w:rPr>
        <w:t xml:space="preserve">O mixed with 0.05 % of Amaranth dye - Acid Red 27 (Sigma-Aldrich) and 1.0 – 2.0 </w:t>
      </w:r>
      <w:proofErr w:type="spellStart"/>
      <w:r w:rsidRPr="00B31FCE">
        <w:rPr>
          <w:rFonts w:ascii="Garamond" w:hAnsi="Garamond" w:cs="Times New Roman"/>
        </w:rPr>
        <w:t>μl</w:t>
      </w:r>
      <w:proofErr w:type="spellEnd"/>
      <w:r w:rsidRPr="00B31FCE">
        <w:rPr>
          <w:rFonts w:ascii="Garamond" w:hAnsi="Garamond" w:cs="Times New Roman"/>
        </w:rPr>
        <w:t xml:space="preserve"> of solution was loaded onto quartz glass </w:t>
      </w:r>
      <w:proofErr w:type="spellStart"/>
      <w:r w:rsidRPr="00B31FCE">
        <w:rPr>
          <w:rFonts w:ascii="Garamond" w:hAnsi="Garamond" w:cs="Times New Roman"/>
        </w:rPr>
        <w:t>microcapillaries</w:t>
      </w:r>
      <w:proofErr w:type="spellEnd"/>
      <w:r w:rsidRPr="00B31FCE">
        <w:rPr>
          <w:rFonts w:ascii="Garamond" w:hAnsi="Garamond" w:cs="Times New Roman"/>
        </w:rPr>
        <w:t xml:space="preserve"> with a </w:t>
      </w:r>
      <w:proofErr w:type="spellStart"/>
      <w:r w:rsidRPr="00B31FCE">
        <w:rPr>
          <w:rFonts w:ascii="Garamond" w:hAnsi="Garamond" w:cs="Times New Roman"/>
        </w:rPr>
        <w:t>microloader</w:t>
      </w:r>
      <w:proofErr w:type="spellEnd"/>
      <w:r w:rsidRPr="00B31FCE">
        <w:rPr>
          <w:rFonts w:ascii="Garamond" w:hAnsi="Garamond" w:cs="Times New Roman"/>
        </w:rPr>
        <w:t xml:space="preserve"> pipette tip (Eppendorf). Evaluation of the injected individuals G0 mosaic and G1 generation did not reveal any large insertion or deletion events through visual inspection of PCR product on a 1.5 % agarose gel.  Sequencing of individuals from G1 showed three different mutations all from the sgRNA1 sequence (Fig. S1B).  The CHOPCHOP v2 </w:t>
      </w:r>
      <w:proofErr w:type="spellStart"/>
      <w:r w:rsidRPr="00B31FCE">
        <w:rPr>
          <w:rFonts w:ascii="Garamond" w:hAnsi="Garamond" w:cs="Times New Roman"/>
        </w:rPr>
        <w:t>sgRNA</w:t>
      </w:r>
      <w:proofErr w:type="spellEnd"/>
      <w:r w:rsidRPr="00B31FCE">
        <w:rPr>
          <w:rFonts w:ascii="Garamond" w:hAnsi="Garamond" w:cs="Times New Roman"/>
        </w:rPr>
        <w:t xml:space="preserve"> target site efficiency score ranges from 0.00 to 1.00 with 0.69 being the highest score for </w:t>
      </w:r>
      <w:r w:rsidRPr="00B31FCE">
        <w:rPr>
          <w:rFonts w:ascii="Garamond" w:hAnsi="Garamond" w:cs="Times New Roman"/>
          <w:i/>
        </w:rPr>
        <w:t>M. sexta</w:t>
      </w:r>
      <w:r w:rsidRPr="00B31FCE">
        <w:rPr>
          <w:rFonts w:ascii="Garamond" w:hAnsi="Garamond" w:cs="Times New Roman"/>
        </w:rPr>
        <w:t xml:space="preserve"> ORCO targets, sgRNA1 and sgRNA2 are given a score of 0.47 and 0.45 respectively.  While an </w:t>
      </w:r>
      <w:r w:rsidRPr="00B31FCE">
        <w:rPr>
          <w:rFonts w:ascii="Garamond" w:hAnsi="Garamond" w:cs="Times New Roman"/>
          <w:i/>
          <w:iCs/>
        </w:rPr>
        <w:t>in vitro</w:t>
      </w:r>
      <w:r w:rsidRPr="00B31FCE">
        <w:rPr>
          <w:rFonts w:ascii="Garamond" w:hAnsi="Garamond" w:cs="Times New Roman"/>
        </w:rPr>
        <w:t xml:space="preserve"> digestion assay revealed that both </w:t>
      </w:r>
      <w:proofErr w:type="spellStart"/>
      <w:r w:rsidRPr="00B31FCE">
        <w:rPr>
          <w:rFonts w:ascii="Garamond" w:hAnsi="Garamond" w:cs="Times New Roman"/>
        </w:rPr>
        <w:t>sgRNAs</w:t>
      </w:r>
      <w:proofErr w:type="spellEnd"/>
      <w:r w:rsidRPr="00B31FCE">
        <w:rPr>
          <w:rFonts w:ascii="Garamond" w:hAnsi="Garamond" w:cs="Times New Roman"/>
        </w:rPr>
        <w:t xml:space="preserve"> were fully functional it is likely that sgRNA2 did not function </w:t>
      </w:r>
      <w:r w:rsidRPr="00B31FCE">
        <w:rPr>
          <w:rFonts w:ascii="Garamond" w:hAnsi="Garamond" w:cs="Times New Roman"/>
          <w:i/>
          <w:iCs/>
        </w:rPr>
        <w:t>in vivo</w:t>
      </w:r>
      <w:r w:rsidRPr="00B31FCE">
        <w:rPr>
          <w:rFonts w:ascii="Garamond" w:hAnsi="Garamond" w:cs="Times New Roman"/>
        </w:rPr>
        <w:t>, possibly obstructing any large indel formation.</w:t>
      </w:r>
      <w:r w:rsidR="009C398C" w:rsidRPr="00B31FCE">
        <w:rPr>
          <w:rFonts w:ascii="Garamond" w:hAnsi="Garamond" w:cs="Times New Roman"/>
        </w:rPr>
        <w:br w:type="page"/>
      </w:r>
    </w:p>
    <w:p w14:paraId="46A110E8" w14:textId="77777777" w:rsidR="002D072B" w:rsidRPr="00B31FCE" w:rsidRDefault="002D072B" w:rsidP="009C398C">
      <w:pPr>
        <w:widowControl w:val="0"/>
        <w:autoSpaceDE w:val="0"/>
        <w:autoSpaceDN w:val="0"/>
        <w:adjustRightInd w:val="0"/>
        <w:spacing w:line="240" w:lineRule="auto"/>
        <w:rPr>
          <w:rFonts w:ascii="Garamond" w:hAnsi="Garamond"/>
          <w:b/>
        </w:rPr>
      </w:pPr>
      <w:proofErr w:type="gramStart"/>
      <w:r w:rsidRPr="00B31FCE">
        <w:rPr>
          <w:rFonts w:ascii="Garamond" w:hAnsi="Garamond"/>
          <w:b/>
        </w:rPr>
        <w:lastRenderedPageBreak/>
        <w:t>Supplementary References.</w:t>
      </w:r>
      <w:proofErr w:type="gramEnd"/>
    </w:p>
    <w:p w14:paraId="4B8454AD" w14:textId="1519FC2C" w:rsidR="00E85732" w:rsidRPr="00B31FCE" w:rsidRDefault="002D072B" w:rsidP="00E85732">
      <w:pPr>
        <w:widowControl w:val="0"/>
        <w:autoSpaceDE w:val="0"/>
        <w:autoSpaceDN w:val="0"/>
        <w:adjustRightInd w:val="0"/>
        <w:spacing w:line="240" w:lineRule="auto"/>
        <w:ind w:left="640" w:hanging="640"/>
        <w:rPr>
          <w:rFonts w:ascii="Garamond" w:hAnsi="Garamond" w:cs="Times New Roman"/>
          <w:noProof/>
          <w:szCs w:val="24"/>
        </w:rPr>
      </w:pPr>
      <w:r w:rsidRPr="00B31FCE">
        <w:rPr>
          <w:rFonts w:ascii="Garamond" w:hAnsi="Garamond"/>
        </w:rPr>
        <w:fldChar w:fldCharType="begin" w:fldLock="1"/>
      </w:r>
      <w:r w:rsidRPr="00B31FCE">
        <w:rPr>
          <w:rFonts w:ascii="Garamond" w:hAnsi="Garamond"/>
        </w:rPr>
        <w:instrText xml:space="preserve">ADDIN Mendeley Bibliography CSL_BIBLIOGRAPHY </w:instrText>
      </w:r>
      <w:r w:rsidRPr="00B31FCE">
        <w:rPr>
          <w:rFonts w:ascii="Garamond" w:hAnsi="Garamond"/>
        </w:rPr>
        <w:fldChar w:fldCharType="separate"/>
      </w:r>
      <w:r w:rsidR="00E85732" w:rsidRPr="00B31FCE">
        <w:rPr>
          <w:rFonts w:ascii="Garamond" w:hAnsi="Garamond" w:cs="Times New Roman"/>
          <w:noProof/>
          <w:szCs w:val="24"/>
        </w:rPr>
        <w:t xml:space="preserve">1. </w:t>
      </w:r>
      <w:r w:rsidR="00E85732" w:rsidRPr="00B31FCE">
        <w:rPr>
          <w:rFonts w:ascii="Garamond" w:hAnsi="Garamond" w:cs="Times New Roman"/>
          <w:noProof/>
          <w:szCs w:val="24"/>
        </w:rPr>
        <w:tab/>
        <w:t xml:space="preserve">Yan H, Opachaloemphan C, Mancini G, Cell YH (2017) An Engineered orco Mutation Produces Aberrant Social Behavior and Defective Neural Development in Ants. </w:t>
      </w:r>
      <w:r w:rsidR="00E85732" w:rsidRPr="00B31FCE">
        <w:rPr>
          <w:rFonts w:ascii="Garamond" w:hAnsi="Garamond" w:cs="Times New Roman"/>
          <w:i/>
          <w:iCs/>
          <w:noProof/>
          <w:szCs w:val="24"/>
        </w:rPr>
        <w:t>An Eng orco Mutat Prod Aberrant Soc Behav Defective Neural Dev Ants</w:t>
      </w:r>
      <w:r w:rsidR="00E85732" w:rsidRPr="00B31FCE">
        <w:rPr>
          <w:rFonts w:ascii="Garamond" w:hAnsi="Garamond" w:cs="Times New Roman"/>
          <w:noProof/>
          <w:szCs w:val="24"/>
        </w:rPr>
        <w:t>.</w:t>
      </w:r>
    </w:p>
    <w:p w14:paraId="2EB151E2" w14:textId="77777777" w:rsidR="00E85732" w:rsidRPr="00B31FCE" w:rsidRDefault="00E85732" w:rsidP="00E85732">
      <w:pPr>
        <w:widowControl w:val="0"/>
        <w:autoSpaceDE w:val="0"/>
        <w:autoSpaceDN w:val="0"/>
        <w:adjustRightInd w:val="0"/>
        <w:spacing w:line="240" w:lineRule="auto"/>
        <w:ind w:left="640" w:hanging="640"/>
        <w:rPr>
          <w:rFonts w:ascii="Garamond" w:hAnsi="Garamond" w:cs="Times New Roman"/>
          <w:noProof/>
          <w:szCs w:val="24"/>
        </w:rPr>
      </w:pPr>
      <w:r w:rsidRPr="00B31FCE">
        <w:rPr>
          <w:rFonts w:ascii="Garamond" w:hAnsi="Garamond" w:cs="Times New Roman"/>
          <w:noProof/>
          <w:szCs w:val="24"/>
        </w:rPr>
        <w:t xml:space="preserve">2. </w:t>
      </w:r>
      <w:r w:rsidRPr="00B31FCE">
        <w:rPr>
          <w:rFonts w:ascii="Garamond" w:hAnsi="Garamond" w:cs="Times New Roman"/>
          <w:noProof/>
          <w:szCs w:val="24"/>
        </w:rPr>
        <w:tab/>
        <w:t xml:space="preserve">Trible W, Olivos-Cisneros L, McKenzie SK, Cell SJ (2017) orco Mutagenesis Causes Loss of Antennal Lobe Glomeruli and Impaired Social Behavior in Ants. </w:t>
      </w:r>
      <w:r w:rsidRPr="00B31FCE">
        <w:rPr>
          <w:rFonts w:ascii="Garamond" w:hAnsi="Garamond" w:cs="Times New Roman"/>
          <w:i/>
          <w:iCs/>
          <w:noProof/>
          <w:szCs w:val="24"/>
        </w:rPr>
        <w:t>orco Mutagen Causes Loss Antennal Lobe Glomeruli Impair Soc Behav Ants</w:t>
      </w:r>
      <w:r w:rsidRPr="00B31FCE">
        <w:rPr>
          <w:rFonts w:ascii="Garamond" w:hAnsi="Garamond" w:cs="Times New Roman"/>
          <w:noProof/>
          <w:szCs w:val="24"/>
        </w:rPr>
        <w:t>.</w:t>
      </w:r>
    </w:p>
    <w:p w14:paraId="639F0731" w14:textId="77777777" w:rsidR="00E85732" w:rsidRPr="00B31FCE" w:rsidRDefault="00E85732" w:rsidP="00E85732">
      <w:pPr>
        <w:widowControl w:val="0"/>
        <w:autoSpaceDE w:val="0"/>
        <w:autoSpaceDN w:val="0"/>
        <w:adjustRightInd w:val="0"/>
        <w:spacing w:line="240" w:lineRule="auto"/>
        <w:ind w:left="640" w:hanging="640"/>
        <w:rPr>
          <w:rFonts w:ascii="Garamond" w:hAnsi="Garamond" w:cs="Times New Roman"/>
          <w:noProof/>
          <w:szCs w:val="24"/>
        </w:rPr>
      </w:pPr>
      <w:r w:rsidRPr="00B31FCE">
        <w:rPr>
          <w:rFonts w:ascii="Garamond" w:hAnsi="Garamond" w:cs="Times New Roman"/>
          <w:noProof/>
          <w:szCs w:val="24"/>
        </w:rPr>
        <w:t xml:space="preserve">3. </w:t>
      </w:r>
      <w:r w:rsidRPr="00B31FCE">
        <w:rPr>
          <w:rFonts w:ascii="Garamond" w:hAnsi="Garamond" w:cs="Times New Roman"/>
          <w:noProof/>
          <w:szCs w:val="24"/>
        </w:rPr>
        <w:tab/>
        <w:t xml:space="preserve">El Jundi B, Huetteroth W, Kurylas AE, Schachtner J (2009) Anisometric brain dimorphism revisited: Implementation of a volumetric 3D standard brain in </w:t>
      </w:r>
      <w:r w:rsidRPr="00B31FCE">
        <w:rPr>
          <w:rFonts w:ascii="Garamond" w:hAnsi="Garamond" w:cs="Times New Roman"/>
          <w:i/>
          <w:iCs/>
          <w:noProof/>
          <w:szCs w:val="24"/>
        </w:rPr>
        <w:t>Manduca sexta</w:t>
      </w:r>
      <w:r w:rsidRPr="00B31FCE">
        <w:rPr>
          <w:rFonts w:ascii="Garamond" w:hAnsi="Garamond" w:cs="Times New Roman"/>
          <w:noProof/>
          <w:szCs w:val="24"/>
        </w:rPr>
        <w:t xml:space="preserve">. </w:t>
      </w:r>
      <w:r w:rsidRPr="00B31FCE">
        <w:rPr>
          <w:rFonts w:ascii="Garamond" w:hAnsi="Garamond" w:cs="Times New Roman"/>
          <w:i/>
          <w:iCs/>
          <w:noProof/>
          <w:szCs w:val="24"/>
        </w:rPr>
        <w:t>J Comp Neurol</w:t>
      </w:r>
      <w:r w:rsidRPr="00B31FCE">
        <w:rPr>
          <w:rFonts w:ascii="Garamond" w:hAnsi="Garamond" w:cs="Times New Roman"/>
          <w:noProof/>
          <w:szCs w:val="24"/>
        </w:rPr>
        <w:t xml:space="preserve"> 517(2):210–25.</w:t>
      </w:r>
    </w:p>
    <w:p w14:paraId="66E3D690" w14:textId="77777777" w:rsidR="00E85732" w:rsidRPr="00B31FCE" w:rsidRDefault="00E85732" w:rsidP="00E85732">
      <w:pPr>
        <w:widowControl w:val="0"/>
        <w:autoSpaceDE w:val="0"/>
        <w:autoSpaceDN w:val="0"/>
        <w:adjustRightInd w:val="0"/>
        <w:spacing w:line="240" w:lineRule="auto"/>
        <w:ind w:left="640" w:hanging="640"/>
        <w:rPr>
          <w:rFonts w:ascii="Garamond" w:hAnsi="Garamond" w:cs="Times New Roman"/>
          <w:noProof/>
          <w:szCs w:val="24"/>
        </w:rPr>
      </w:pPr>
      <w:r w:rsidRPr="00B31FCE">
        <w:rPr>
          <w:rFonts w:ascii="Garamond" w:hAnsi="Garamond" w:cs="Times New Roman"/>
          <w:noProof/>
          <w:szCs w:val="24"/>
        </w:rPr>
        <w:t xml:space="preserve">4. </w:t>
      </w:r>
      <w:r w:rsidRPr="00B31FCE">
        <w:rPr>
          <w:rFonts w:ascii="Garamond" w:hAnsi="Garamond" w:cs="Times New Roman"/>
          <w:noProof/>
          <w:szCs w:val="24"/>
        </w:rPr>
        <w:tab/>
        <w:t xml:space="preserve">Homberg U, Montague RA, Hildebrand JG (1988) Anatomy of antenno-cerebral pathways in the brain of the sphinx moth Manduca sexta. </w:t>
      </w:r>
      <w:r w:rsidRPr="00B31FCE">
        <w:rPr>
          <w:rFonts w:ascii="Garamond" w:hAnsi="Garamond" w:cs="Times New Roman"/>
          <w:i/>
          <w:iCs/>
          <w:noProof/>
          <w:szCs w:val="24"/>
        </w:rPr>
        <w:t>Anat antenno-cerebral pathways brain sphinx moth Manduca sexta</w:t>
      </w:r>
      <w:r w:rsidRPr="00B31FCE">
        <w:rPr>
          <w:rFonts w:ascii="Garamond" w:hAnsi="Garamond" w:cs="Times New Roman"/>
          <w:noProof/>
          <w:szCs w:val="24"/>
        </w:rPr>
        <w:t>.</w:t>
      </w:r>
    </w:p>
    <w:p w14:paraId="4DAB4481" w14:textId="77777777" w:rsidR="00E85732" w:rsidRPr="00B31FCE" w:rsidRDefault="00E85732" w:rsidP="00E85732">
      <w:pPr>
        <w:widowControl w:val="0"/>
        <w:autoSpaceDE w:val="0"/>
        <w:autoSpaceDN w:val="0"/>
        <w:adjustRightInd w:val="0"/>
        <w:spacing w:line="240" w:lineRule="auto"/>
        <w:ind w:left="640" w:hanging="640"/>
        <w:rPr>
          <w:rFonts w:ascii="Garamond" w:hAnsi="Garamond" w:cs="Times New Roman"/>
          <w:noProof/>
          <w:szCs w:val="24"/>
        </w:rPr>
      </w:pPr>
      <w:r w:rsidRPr="00B31FCE">
        <w:rPr>
          <w:rFonts w:ascii="Garamond" w:hAnsi="Garamond" w:cs="Times New Roman"/>
          <w:noProof/>
          <w:szCs w:val="24"/>
        </w:rPr>
        <w:t xml:space="preserve">5. </w:t>
      </w:r>
      <w:r w:rsidRPr="00B31FCE">
        <w:rPr>
          <w:rFonts w:ascii="Garamond" w:hAnsi="Garamond" w:cs="Times New Roman"/>
          <w:noProof/>
          <w:szCs w:val="24"/>
        </w:rPr>
        <w:tab/>
        <w:t>Klagges BRE, Heimbeck G, Reifegerste R, Reisch D, Godenschwege TA, Buchner S, Hofbauer A, Buchner E (1996) Invertebrate synapsins</w:t>
      </w:r>
      <w:r w:rsidRPr="00B31FCE">
        <w:rPr>
          <w:rFonts w:ascii="Times New Roman" w:hAnsi="Times New Roman" w:cs="Times New Roman"/>
          <w:noProof/>
          <w:szCs w:val="24"/>
        </w:rPr>
        <w:t> </w:t>
      </w:r>
      <w:r w:rsidRPr="00B31FCE">
        <w:rPr>
          <w:rFonts w:ascii="Garamond" w:hAnsi="Garamond" w:cs="Times New Roman"/>
          <w:noProof/>
          <w:szCs w:val="24"/>
        </w:rPr>
        <w:t xml:space="preserve">: A single gene codes for several isoforms in Drosophila. </w:t>
      </w:r>
      <w:r w:rsidRPr="00B31FCE">
        <w:rPr>
          <w:rFonts w:ascii="Garamond" w:hAnsi="Garamond" w:cs="Times New Roman"/>
          <w:i/>
          <w:iCs/>
          <w:noProof/>
          <w:szCs w:val="24"/>
        </w:rPr>
        <w:t>J Neurosci</w:t>
      </w:r>
      <w:r w:rsidRPr="00B31FCE">
        <w:rPr>
          <w:rFonts w:ascii="Garamond" w:hAnsi="Garamond" w:cs="Times New Roman"/>
          <w:noProof/>
          <w:szCs w:val="24"/>
        </w:rPr>
        <w:t xml:space="preserve"> 16(10):3154–3165.</w:t>
      </w:r>
    </w:p>
    <w:p w14:paraId="3E6FDBCF" w14:textId="77777777" w:rsidR="00E85732" w:rsidRPr="00B31FCE" w:rsidRDefault="00E85732" w:rsidP="00E85732">
      <w:pPr>
        <w:widowControl w:val="0"/>
        <w:autoSpaceDE w:val="0"/>
        <w:autoSpaceDN w:val="0"/>
        <w:adjustRightInd w:val="0"/>
        <w:spacing w:line="240" w:lineRule="auto"/>
        <w:ind w:left="640" w:hanging="640"/>
        <w:rPr>
          <w:rFonts w:ascii="Garamond" w:hAnsi="Garamond" w:cs="Times New Roman"/>
          <w:noProof/>
          <w:szCs w:val="24"/>
        </w:rPr>
      </w:pPr>
      <w:r w:rsidRPr="00B31FCE">
        <w:rPr>
          <w:rFonts w:ascii="Garamond" w:hAnsi="Garamond" w:cs="Times New Roman"/>
          <w:noProof/>
          <w:szCs w:val="24"/>
        </w:rPr>
        <w:t xml:space="preserve">6. </w:t>
      </w:r>
      <w:r w:rsidRPr="00B31FCE">
        <w:rPr>
          <w:rFonts w:ascii="Garamond" w:hAnsi="Garamond" w:cs="Times New Roman"/>
          <w:noProof/>
          <w:szCs w:val="24"/>
        </w:rPr>
        <w:tab/>
        <w:t xml:space="preserve">Hansson BS, Christensen TA, Hildebrand JG (1991) Functionally distinct subdivisions of the macroglomerular complex in the antennal lobe of the male spinx moth Manduca sexta. </w:t>
      </w:r>
      <w:r w:rsidRPr="00B31FCE">
        <w:rPr>
          <w:rFonts w:ascii="Garamond" w:hAnsi="Garamond" w:cs="Times New Roman"/>
          <w:i/>
          <w:iCs/>
          <w:noProof/>
          <w:szCs w:val="24"/>
        </w:rPr>
        <w:t>J Comp Neurol</w:t>
      </w:r>
      <w:r w:rsidRPr="00B31FCE">
        <w:rPr>
          <w:rFonts w:ascii="Garamond" w:hAnsi="Garamond" w:cs="Times New Roman"/>
          <w:noProof/>
          <w:szCs w:val="24"/>
        </w:rPr>
        <w:t xml:space="preserve"> 312:264–278.</w:t>
      </w:r>
    </w:p>
    <w:p w14:paraId="645070F5" w14:textId="77777777" w:rsidR="00E85732" w:rsidRPr="00B31FCE" w:rsidRDefault="00E85732" w:rsidP="00E85732">
      <w:pPr>
        <w:widowControl w:val="0"/>
        <w:autoSpaceDE w:val="0"/>
        <w:autoSpaceDN w:val="0"/>
        <w:adjustRightInd w:val="0"/>
        <w:spacing w:line="240" w:lineRule="auto"/>
        <w:ind w:left="640" w:hanging="640"/>
        <w:rPr>
          <w:rFonts w:ascii="Garamond" w:hAnsi="Garamond" w:cs="Times New Roman"/>
          <w:noProof/>
          <w:szCs w:val="24"/>
        </w:rPr>
      </w:pPr>
      <w:r w:rsidRPr="00B31FCE">
        <w:rPr>
          <w:rFonts w:ascii="Garamond" w:hAnsi="Garamond" w:cs="Times New Roman"/>
          <w:noProof/>
          <w:szCs w:val="24"/>
        </w:rPr>
        <w:t xml:space="preserve">7. </w:t>
      </w:r>
      <w:r w:rsidRPr="00B31FCE">
        <w:rPr>
          <w:rFonts w:ascii="Garamond" w:hAnsi="Garamond" w:cs="Times New Roman"/>
          <w:noProof/>
          <w:szCs w:val="24"/>
        </w:rPr>
        <w:tab/>
        <w:t xml:space="preserve">Nolte A, Funk NW, Mukunda L, Gawalek P, Werckenthin A, Hansson BS, Wicher D, Stengl M (2013) In situ Tip-Recordings Found No Evidence for an Orco-Based Ionotropic Mechanism of Pheromone-Transduction in Manduca sexta. </w:t>
      </w:r>
      <w:r w:rsidRPr="00B31FCE">
        <w:rPr>
          <w:rFonts w:ascii="Garamond" w:hAnsi="Garamond" w:cs="Times New Roman"/>
          <w:i/>
          <w:iCs/>
          <w:noProof/>
          <w:szCs w:val="24"/>
        </w:rPr>
        <w:t>PLoS One</w:t>
      </w:r>
      <w:r w:rsidRPr="00B31FCE">
        <w:rPr>
          <w:rFonts w:ascii="Garamond" w:hAnsi="Garamond" w:cs="Times New Roman"/>
          <w:noProof/>
          <w:szCs w:val="24"/>
        </w:rPr>
        <w:t xml:space="preserve"> 8(5):e62648.</w:t>
      </w:r>
    </w:p>
    <w:p w14:paraId="7D0A6242" w14:textId="77777777" w:rsidR="00E85732" w:rsidRPr="00B31FCE" w:rsidRDefault="00E85732" w:rsidP="00E85732">
      <w:pPr>
        <w:widowControl w:val="0"/>
        <w:autoSpaceDE w:val="0"/>
        <w:autoSpaceDN w:val="0"/>
        <w:adjustRightInd w:val="0"/>
        <w:spacing w:line="240" w:lineRule="auto"/>
        <w:ind w:left="640" w:hanging="640"/>
        <w:rPr>
          <w:rFonts w:ascii="Garamond" w:hAnsi="Garamond" w:cs="Times New Roman"/>
          <w:noProof/>
          <w:szCs w:val="24"/>
        </w:rPr>
      </w:pPr>
      <w:r w:rsidRPr="00B31FCE">
        <w:rPr>
          <w:rFonts w:ascii="Garamond" w:hAnsi="Garamond" w:cs="Times New Roman"/>
          <w:noProof/>
          <w:szCs w:val="24"/>
        </w:rPr>
        <w:t xml:space="preserve">8. </w:t>
      </w:r>
      <w:r w:rsidRPr="00B31FCE">
        <w:rPr>
          <w:rFonts w:ascii="Garamond" w:hAnsi="Garamond" w:cs="Times New Roman"/>
          <w:noProof/>
          <w:szCs w:val="24"/>
        </w:rPr>
        <w:tab/>
        <w:t xml:space="preserve">Haverkamp A, Yon F, Keesey IW, Mißbach C, Koenig C, Hansson BS, Baldwin IT, Knaden M, Kessler D (2016) Hawkmoths evaluate scenting flowers with the tip of their proboscis. </w:t>
      </w:r>
      <w:r w:rsidRPr="00B31FCE">
        <w:rPr>
          <w:rFonts w:ascii="Garamond" w:hAnsi="Garamond" w:cs="Times New Roman"/>
          <w:i/>
          <w:iCs/>
          <w:noProof/>
          <w:szCs w:val="24"/>
        </w:rPr>
        <w:t>Elife</w:t>
      </w:r>
      <w:r w:rsidRPr="00B31FCE">
        <w:rPr>
          <w:rFonts w:ascii="Garamond" w:hAnsi="Garamond" w:cs="Times New Roman"/>
          <w:noProof/>
          <w:szCs w:val="24"/>
        </w:rPr>
        <w:t xml:space="preserve"> 5:1–12.</w:t>
      </w:r>
    </w:p>
    <w:p w14:paraId="12687677" w14:textId="77777777" w:rsidR="00E85732" w:rsidRPr="00B31FCE" w:rsidRDefault="00E85732" w:rsidP="00E85732">
      <w:pPr>
        <w:widowControl w:val="0"/>
        <w:autoSpaceDE w:val="0"/>
        <w:autoSpaceDN w:val="0"/>
        <w:adjustRightInd w:val="0"/>
        <w:spacing w:line="240" w:lineRule="auto"/>
        <w:ind w:left="640" w:hanging="640"/>
        <w:rPr>
          <w:rFonts w:ascii="Garamond" w:hAnsi="Garamond" w:cs="Times New Roman"/>
          <w:noProof/>
          <w:szCs w:val="24"/>
        </w:rPr>
      </w:pPr>
      <w:r w:rsidRPr="00B31FCE">
        <w:rPr>
          <w:rFonts w:ascii="Garamond" w:hAnsi="Garamond" w:cs="Times New Roman"/>
          <w:noProof/>
          <w:szCs w:val="24"/>
        </w:rPr>
        <w:t xml:space="preserve">9. </w:t>
      </w:r>
      <w:r w:rsidRPr="00B31FCE">
        <w:rPr>
          <w:rFonts w:ascii="Garamond" w:hAnsi="Garamond" w:cs="Times New Roman"/>
          <w:noProof/>
          <w:szCs w:val="24"/>
        </w:rPr>
        <w:tab/>
        <w:t xml:space="preserve">Haverkamp A, Bing J, Badeke E, Hansson BS, Knaden M (2016) Innate olfactory preferences for flowers matching proboscis length ensure optimal energy gain in a hawkmoth. </w:t>
      </w:r>
      <w:r w:rsidRPr="00B31FCE">
        <w:rPr>
          <w:rFonts w:ascii="Garamond" w:hAnsi="Garamond" w:cs="Times New Roman"/>
          <w:i/>
          <w:iCs/>
          <w:noProof/>
          <w:szCs w:val="24"/>
        </w:rPr>
        <w:t>Nat Commun</w:t>
      </w:r>
      <w:r w:rsidRPr="00B31FCE">
        <w:rPr>
          <w:rFonts w:ascii="Garamond" w:hAnsi="Garamond" w:cs="Times New Roman"/>
          <w:noProof/>
          <w:szCs w:val="24"/>
        </w:rPr>
        <w:t xml:space="preserve"> 7:11644:1–9.</w:t>
      </w:r>
    </w:p>
    <w:p w14:paraId="4C9569B4" w14:textId="77777777" w:rsidR="00E85732" w:rsidRPr="00B31FCE" w:rsidRDefault="00E85732" w:rsidP="00E85732">
      <w:pPr>
        <w:widowControl w:val="0"/>
        <w:autoSpaceDE w:val="0"/>
        <w:autoSpaceDN w:val="0"/>
        <w:adjustRightInd w:val="0"/>
        <w:spacing w:line="240" w:lineRule="auto"/>
        <w:ind w:left="640" w:hanging="640"/>
        <w:rPr>
          <w:rFonts w:ascii="Garamond" w:hAnsi="Garamond" w:cs="Times New Roman"/>
          <w:noProof/>
          <w:szCs w:val="24"/>
        </w:rPr>
      </w:pPr>
      <w:r w:rsidRPr="00B31FCE">
        <w:rPr>
          <w:rFonts w:ascii="Garamond" w:hAnsi="Garamond" w:cs="Times New Roman"/>
          <w:noProof/>
          <w:szCs w:val="24"/>
        </w:rPr>
        <w:t xml:space="preserve">10. </w:t>
      </w:r>
      <w:r w:rsidRPr="00B31FCE">
        <w:rPr>
          <w:rFonts w:ascii="Garamond" w:hAnsi="Garamond" w:cs="Times New Roman"/>
          <w:noProof/>
          <w:szCs w:val="24"/>
        </w:rPr>
        <w:tab/>
        <w:t>R Core Team (2017) R: A Language and Environment for Statistical Computing.</w:t>
      </w:r>
    </w:p>
    <w:p w14:paraId="1B04FA41" w14:textId="77777777" w:rsidR="00E85732" w:rsidRPr="00B31FCE" w:rsidRDefault="00E85732" w:rsidP="00E85732">
      <w:pPr>
        <w:widowControl w:val="0"/>
        <w:autoSpaceDE w:val="0"/>
        <w:autoSpaceDN w:val="0"/>
        <w:adjustRightInd w:val="0"/>
        <w:spacing w:line="240" w:lineRule="auto"/>
        <w:ind w:left="640" w:hanging="640"/>
        <w:rPr>
          <w:rFonts w:ascii="Garamond" w:hAnsi="Garamond" w:cs="Times New Roman"/>
          <w:noProof/>
          <w:szCs w:val="24"/>
        </w:rPr>
      </w:pPr>
      <w:r w:rsidRPr="00B31FCE">
        <w:rPr>
          <w:rFonts w:ascii="Garamond" w:hAnsi="Garamond" w:cs="Times New Roman"/>
          <w:noProof/>
          <w:szCs w:val="24"/>
        </w:rPr>
        <w:t xml:space="preserve">11. </w:t>
      </w:r>
      <w:r w:rsidRPr="00B31FCE">
        <w:rPr>
          <w:rFonts w:ascii="Garamond" w:hAnsi="Garamond" w:cs="Times New Roman"/>
          <w:noProof/>
          <w:szCs w:val="24"/>
        </w:rPr>
        <w:tab/>
        <w:t xml:space="preserve">Kearse M, Moir R, Wilson A, Stones-Havas S, Cheung M, Sturrock S, Buxton S, Cooper A, Markowitz S, Duran C, Thierer T, Ashton B, Meintjes P, Drummond A (2012) Geneious Basic: an integrated and extendable desktop software platform for the organization and analysis of sequence data. </w:t>
      </w:r>
      <w:r w:rsidRPr="00B31FCE">
        <w:rPr>
          <w:rFonts w:ascii="Garamond" w:hAnsi="Garamond" w:cs="Times New Roman"/>
          <w:i/>
          <w:iCs/>
          <w:noProof/>
          <w:szCs w:val="24"/>
        </w:rPr>
        <w:t>Bioinformatics</w:t>
      </w:r>
      <w:r w:rsidRPr="00B31FCE">
        <w:rPr>
          <w:rFonts w:ascii="Garamond" w:hAnsi="Garamond" w:cs="Times New Roman"/>
          <w:noProof/>
          <w:szCs w:val="24"/>
        </w:rPr>
        <w:t xml:space="preserve"> 28(12):1647–1649.</w:t>
      </w:r>
    </w:p>
    <w:p w14:paraId="29015D9E" w14:textId="77777777" w:rsidR="00E85732" w:rsidRPr="00B31FCE" w:rsidRDefault="00E85732" w:rsidP="00E85732">
      <w:pPr>
        <w:widowControl w:val="0"/>
        <w:autoSpaceDE w:val="0"/>
        <w:autoSpaceDN w:val="0"/>
        <w:adjustRightInd w:val="0"/>
        <w:spacing w:line="240" w:lineRule="auto"/>
        <w:ind w:left="640" w:hanging="640"/>
        <w:rPr>
          <w:rFonts w:ascii="Garamond" w:hAnsi="Garamond" w:cs="Times New Roman"/>
          <w:noProof/>
          <w:szCs w:val="24"/>
        </w:rPr>
      </w:pPr>
      <w:r w:rsidRPr="00B31FCE">
        <w:rPr>
          <w:rFonts w:ascii="Garamond" w:hAnsi="Garamond" w:cs="Times New Roman"/>
          <w:noProof/>
          <w:szCs w:val="24"/>
        </w:rPr>
        <w:t xml:space="preserve">12. </w:t>
      </w:r>
      <w:r w:rsidRPr="00B31FCE">
        <w:rPr>
          <w:rFonts w:ascii="Garamond" w:hAnsi="Garamond" w:cs="Times New Roman"/>
          <w:noProof/>
          <w:szCs w:val="24"/>
        </w:rPr>
        <w:tab/>
        <w:t xml:space="preserve">Kanost MR, Arrese EL, Passarelli AL, et al. (2016) Multifaceted biological insights from a draft genome sequence of the tobacco hornworm moth, Manduca sexta. </w:t>
      </w:r>
      <w:r w:rsidRPr="00B31FCE">
        <w:rPr>
          <w:rFonts w:ascii="Garamond" w:hAnsi="Garamond" w:cs="Times New Roman"/>
          <w:i/>
          <w:iCs/>
          <w:noProof/>
          <w:szCs w:val="24"/>
        </w:rPr>
        <w:t>Insect Biochem Mol Biol</w:t>
      </w:r>
      <w:r w:rsidRPr="00B31FCE">
        <w:rPr>
          <w:rFonts w:ascii="Garamond" w:hAnsi="Garamond" w:cs="Times New Roman"/>
          <w:noProof/>
          <w:szCs w:val="24"/>
        </w:rPr>
        <w:t xml:space="preserve"> 76:118–147.</w:t>
      </w:r>
    </w:p>
    <w:p w14:paraId="34712D3F" w14:textId="77777777" w:rsidR="00E85732" w:rsidRPr="00B31FCE" w:rsidRDefault="00E85732" w:rsidP="00E85732">
      <w:pPr>
        <w:widowControl w:val="0"/>
        <w:autoSpaceDE w:val="0"/>
        <w:autoSpaceDN w:val="0"/>
        <w:adjustRightInd w:val="0"/>
        <w:spacing w:line="240" w:lineRule="auto"/>
        <w:ind w:left="640" w:hanging="640"/>
        <w:rPr>
          <w:rFonts w:ascii="Garamond" w:hAnsi="Garamond" w:cs="Times New Roman"/>
          <w:noProof/>
          <w:szCs w:val="24"/>
        </w:rPr>
      </w:pPr>
      <w:r w:rsidRPr="00B31FCE">
        <w:rPr>
          <w:rFonts w:ascii="Garamond" w:hAnsi="Garamond" w:cs="Times New Roman"/>
          <w:noProof/>
          <w:szCs w:val="24"/>
        </w:rPr>
        <w:t xml:space="preserve">13. </w:t>
      </w:r>
      <w:r w:rsidRPr="00B31FCE">
        <w:rPr>
          <w:rFonts w:ascii="Garamond" w:hAnsi="Garamond" w:cs="Times New Roman"/>
          <w:noProof/>
          <w:szCs w:val="24"/>
        </w:rPr>
        <w:tab/>
        <w:t xml:space="preserve">Koenig C, Hirsh A, Bucks S, Klinner C, Vogel H, Shukla A, Mansfield JH, Morton B, Hansson BS, Grosse-Wilde E (2015) A reference gene set for chemosensory receptor genes of Manduca sexta. </w:t>
      </w:r>
      <w:r w:rsidRPr="00B31FCE">
        <w:rPr>
          <w:rFonts w:ascii="Garamond" w:hAnsi="Garamond" w:cs="Times New Roman"/>
          <w:i/>
          <w:iCs/>
          <w:noProof/>
          <w:szCs w:val="24"/>
        </w:rPr>
        <w:t>Insect Biochem Mol Biol</w:t>
      </w:r>
      <w:r w:rsidRPr="00B31FCE">
        <w:rPr>
          <w:rFonts w:ascii="Garamond" w:hAnsi="Garamond" w:cs="Times New Roman"/>
          <w:noProof/>
          <w:szCs w:val="24"/>
        </w:rPr>
        <w:t xml:space="preserve"> 66:51–63.</w:t>
      </w:r>
    </w:p>
    <w:p w14:paraId="74E1A239" w14:textId="77777777" w:rsidR="00E85732" w:rsidRPr="00B31FCE" w:rsidRDefault="00E85732" w:rsidP="00E85732">
      <w:pPr>
        <w:widowControl w:val="0"/>
        <w:autoSpaceDE w:val="0"/>
        <w:autoSpaceDN w:val="0"/>
        <w:adjustRightInd w:val="0"/>
        <w:spacing w:line="240" w:lineRule="auto"/>
        <w:ind w:left="640" w:hanging="640"/>
        <w:rPr>
          <w:rFonts w:ascii="Garamond" w:hAnsi="Garamond" w:cs="Times New Roman"/>
          <w:noProof/>
          <w:szCs w:val="24"/>
        </w:rPr>
      </w:pPr>
      <w:r w:rsidRPr="00B31FCE">
        <w:rPr>
          <w:rFonts w:ascii="Garamond" w:hAnsi="Garamond" w:cs="Times New Roman"/>
          <w:noProof/>
          <w:szCs w:val="24"/>
        </w:rPr>
        <w:t xml:space="preserve">14. </w:t>
      </w:r>
      <w:r w:rsidRPr="00B31FCE">
        <w:rPr>
          <w:rFonts w:ascii="Garamond" w:hAnsi="Garamond" w:cs="Times New Roman"/>
          <w:noProof/>
          <w:szCs w:val="24"/>
        </w:rPr>
        <w:tab/>
        <w:t xml:space="preserve">Labun K, Montague TG, Gagnon JA, Thyme SB, Valen E (2016) CHOPCHOP v2: a web tool for the next generation of CRISPR genome engineering. </w:t>
      </w:r>
      <w:r w:rsidRPr="00B31FCE">
        <w:rPr>
          <w:rFonts w:ascii="Garamond" w:hAnsi="Garamond" w:cs="Times New Roman"/>
          <w:i/>
          <w:iCs/>
          <w:noProof/>
          <w:szCs w:val="24"/>
        </w:rPr>
        <w:t>Nucleic Acids Res</w:t>
      </w:r>
      <w:r w:rsidRPr="00B31FCE">
        <w:rPr>
          <w:rFonts w:ascii="Garamond" w:hAnsi="Garamond" w:cs="Times New Roman"/>
          <w:noProof/>
          <w:szCs w:val="24"/>
        </w:rPr>
        <w:t xml:space="preserve"> 44(W1):W272-6.</w:t>
      </w:r>
    </w:p>
    <w:p w14:paraId="0F196AD5" w14:textId="77777777" w:rsidR="00E85732" w:rsidRPr="00B31FCE" w:rsidRDefault="00E85732" w:rsidP="00E85732">
      <w:pPr>
        <w:widowControl w:val="0"/>
        <w:autoSpaceDE w:val="0"/>
        <w:autoSpaceDN w:val="0"/>
        <w:adjustRightInd w:val="0"/>
        <w:spacing w:line="240" w:lineRule="auto"/>
        <w:ind w:left="640" w:hanging="640"/>
        <w:rPr>
          <w:rFonts w:ascii="Garamond" w:hAnsi="Garamond" w:cs="Times New Roman"/>
          <w:noProof/>
          <w:szCs w:val="24"/>
        </w:rPr>
      </w:pPr>
      <w:r w:rsidRPr="00B31FCE">
        <w:rPr>
          <w:rFonts w:ascii="Garamond" w:hAnsi="Garamond" w:cs="Times New Roman"/>
          <w:noProof/>
          <w:szCs w:val="24"/>
        </w:rPr>
        <w:t xml:space="preserve">15. </w:t>
      </w:r>
      <w:r w:rsidRPr="00B31FCE">
        <w:rPr>
          <w:rFonts w:ascii="Garamond" w:hAnsi="Garamond" w:cs="Times New Roman"/>
          <w:noProof/>
          <w:szCs w:val="24"/>
        </w:rPr>
        <w:tab/>
        <w:t xml:space="preserve">Montague TG, Cruz JM, Gagnon JA, Church GM, Valen E (2014) CHOPCHOP: a CRISPR/Cas9 and TALEN web tool for genome editing. </w:t>
      </w:r>
      <w:r w:rsidRPr="00B31FCE">
        <w:rPr>
          <w:rFonts w:ascii="Garamond" w:hAnsi="Garamond" w:cs="Times New Roman"/>
          <w:i/>
          <w:iCs/>
          <w:noProof/>
          <w:szCs w:val="24"/>
        </w:rPr>
        <w:t>Nucleic Acids Res</w:t>
      </w:r>
      <w:r w:rsidRPr="00B31FCE">
        <w:rPr>
          <w:rFonts w:ascii="Garamond" w:hAnsi="Garamond" w:cs="Times New Roman"/>
          <w:noProof/>
          <w:szCs w:val="24"/>
        </w:rPr>
        <w:t xml:space="preserve"> 42(Web Server issue):W401-7.</w:t>
      </w:r>
    </w:p>
    <w:p w14:paraId="5D242619" w14:textId="77777777" w:rsidR="00E85732" w:rsidRPr="00B31FCE" w:rsidRDefault="00E85732" w:rsidP="00E85732">
      <w:pPr>
        <w:widowControl w:val="0"/>
        <w:autoSpaceDE w:val="0"/>
        <w:autoSpaceDN w:val="0"/>
        <w:adjustRightInd w:val="0"/>
        <w:spacing w:line="240" w:lineRule="auto"/>
        <w:ind w:left="640" w:hanging="640"/>
        <w:rPr>
          <w:rFonts w:ascii="Garamond" w:hAnsi="Garamond" w:cs="Times New Roman"/>
          <w:noProof/>
          <w:szCs w:val="24"/>
        </w:rPr>
      </w:pPr>
      <w:r w:rsidRPr="00B31FCE">
        <w:rPr>
          <w:rFonts w:ascii="Garamond" w:hAnsi="Garamond" w:cs="Times New Roman"/>
          <w:noProof/>
          <w:szCs w:val="24"/>
        </w:rPr>
        <w:lastRenderedPageBreak/>
        <w:t xml:space="preserve">16. </w:t>
      </w:r>
      <w:r w:rsidRPr="00B31FCE">
        <w:rPr>
          <w:rFonts w:ascii="Garamond" w:hAnsi="Garamond" w:cs="Times New Roman"/>
          <w:noProof/>
          <w:szCs w:val="24"/>
        </w:rPr>
        <w:tab/>
        <w:t xml:space="preserve">Anderson EM, Haupt A, Schiel JA, Chou E, Machado HB, Strezoska Z, Lenger S, McClelland S, Birmingham A, Vermeulen A, Smith A (2015) Systematic analysis of CRISPR-Cas9 mismatch tolerance reveals low levels of off-target activity. </w:t>
      </w:r>
      <w:r w:rsidRPr="00B31FCE">
        <w:rPr>
          <w:rFonts w:ascii="Garamond" w:hAnsi="Garamond" w:cs="Times New Roman"/>
          <w:i/>
          <w:iCs/>
          <w:noProof/>
          <w:szCs w:val="24"/>
        </w:rPr>
        <w:t>J Biotechnol</w:t>
      </w:r>
      <w:r w:rsidRPr="00B31FCE">
        <w:rPr>
          <w:rFonts w:ascii="Garamond" w:hAnsi="Garamond" w:cs="Times New Roman"/>
          <w:noProof/>
          <w:szCs w:val="24"/>
        </w:rPr>
        <w:t xml:space="preserve"> 211:56–65.</w:t>
      </w:r>
    </w:p>
    <w:p w14:paraId="4ED67A2D" w14:textId="77777777" w:rsidR="00E85732" w:rsidRPr="00B31FCE" w:rsidRDefault="00E85732" w:rsidP="00E85732">
      <w:pPr>
        <w:widowControl w:val="0"/>
        <w:autoSpaceDE w:val="0"/>
        <w:autoSpaceDN w:val="0"/>
        <w:adjustRightInd w:val="0"/>
        <w:spacing w:line="240" w:lineRule="auto"/>
        <w:ind w:left="640" w:hanging="640"/>
        <w:rPr>
          <w:rFonts w:ascii="Garamond" w:hAnsi="Garamond"/>
          <w:noProof/>
        </w:rPr>
      </w:pPr>
      <w:r w:rsidRPr="00B31FCE">
        <w:rPr>
          <w:rFonts w:ascii="Garamond" w:hAnsi="Garamond" w:cs="Times New Roman"/>
          <w:noProof/>
          <w:szCs w:val="24"/>
        </w:rPr>
        <w:t xml:space="preserve">17. </w:t>
      </w:r>
      <w:r w:rsidRPr="00B31FCE">
        <w:rPr>
          <w:rFonts w:ascii="Garamond" w:hAnsi="Garamond" w:cs="Times New Roman"/>
          <w:noProof/>
          <w:szCs w:val="24"/>
        </w:rPr>
        <w:tab/>
        <w:t xml:space="preserve">Vejnar CE, Moreno-Mateos MA, Cifuentes D, Bazzini AA, Giraldez AJ (2016) Optimized CRISPR–Cas9 System for Genome Editing in Zebrafish. </w:t>
      </w:r>
      <w:r w:rsidRPr="00B31FCE">
        <w:rPr>
          <w:rFonts w:ascii="Garamond" w:hAnsi="Garamond" w:cs="Times New Roman"/>
          <w:i/>
          <w:iCs/>
          <w:noProof/>
          <w:szCs w:val="24"/>
        </w:rPr>
        <w:t>Cold Spring Harb Protoc</w:t>
      </w:r>
      <w:r w:rsidRPr="00B31FCE">
        <w:rPr>
          <w:rFonts w:ascii="Garamond" w:hAnsi="Garamond" w:cs="Times New Roman"/>
          <w:noProof/>
          <w:szCs w:val="24"/>
        </w:rPr>
        <w:t xml:space="preserve"> 2016(10):pdb.prot086850.</w:t>
      </w:r>
    </w:p>
    <w:p w14:paraId="69F3A1F7" w14:textId="1B1190EA" w:rsidR="002F104C" w:rsidRPr="00B31FCE" w:rsidRDefault="002D072B" w:rsidP="00E85732">
      <w:pPr>
        <w:widowControl w:val="0"/>
        <w:autoSpaceDE w:val="0"/>
        <w:autoSpaceDN w:val="0"/>
        <w:adjustRightInd w:val="0"/>
        <w:spacing w:line="240" w:lineRule="auto"/>
        <w:ind w:left="640" w:hanging="640"/>
        <w:rPr>
          <w:rFonts w:ascii="Garamond" w:hAnsi="Garamond"/>
        </w:rPr>
      </w:pPr>
      <w:r w:rsidRPr="00B31FCE">
        <w:rPr>
          <w:rFonts w:ascii="Garamond" w:hAnsi="Garamond"/>
        </w:rPr>
        <w:fldChar w:fldCharType="end"/>
      </w:r>
    </w:p>
    <w:sectPr w:rsidR="002F104C" w:rsidRPr="00B31FCE" w:rsidSect="009C398C">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5759C1C" w15:done="0"/>
  <w15:commentEx w15:paraId="5BF28B47" w15:done="0"/>
  <w15:commentEx w15:paraId="02D609F9" w15:done="0"/>
  <w15:commentEx w15:paraId="68494D80" w15:done="0"/>
  <w15:commentEx w15:paraId="5F2F229C" w15:done="0"/>
  <w15:commentEx w15:paraId="2E4F95DC" w15:done="0"/>
  <w15:commentEx w15:paraId="3E34F4EF" w15:done="0"/>
  <w15:commentEx w15:paraId="1068A5B1" w15:done="0"/>
  <w15:commentEx w15:paraId="10A550C4" w15:done="0"/>
  <w15:commentEx w15:paraId="3A51E4DB" w15:done="0"/>
  <w15:commentEx w15:paraId="31181DCF" w15:done="0"/>
  <w15:commentEx w15:paraId="053C674B" w15:done="0"/>
  <w15:commentEx w15:paraId="79535A98" w15:done="0"/>
  <w15:commentEx w15:paraId="0DC77BD2" w15:done="0"/>
  <w15:commentEx w15:paraId="20AFAD3C" w15:done="0"/>
  <w15:commentEx w15:paraId="16138A2C" w15:done="0"/>
  <w15:commentEx w15:paraId="161D8BB1" w15:done="0"/>
  <w15:commentEx w15:paraId="1590B898" w15:done="0"/>
  <w15:commentEx w15:paraId="1C3D480D" w15:done="0"/>
  <w15:commentEx w15:paraId="0C4BBACC" w15:done="0"/>
  <w15:commentEx w15:paraId="0977383E" w15:done="0"/>
  <w15:commentEx w15:paraId="32BFD911" w15:done="0"/>
  <w15:commentEx w15:paraId="504EC92B" w15:done="0"/>
  <w15:commentEx w15:paraId="6914C175" w15:done="0"/>
  <w15:commentEx w15:paraId="1C652A1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sDQzNLMwMTUwMDQwszBW0lEKTi0uzszPAykwrwUAv7zYCywAAAA="/>
  </w:docVars>
  <w:rsids>
    <w:rsidRoot w:val="00671368"/>
    <w:rsid w:val="000239C1"/>
    <w:rsid w:val="00031934"/>
    <w:rsid w:val="00072158"/>
    <w:rsid w:val="000776C7"/>
    <w:rsid w:val="00094FC0"/>
    <w:rsid w:val="00104112"/>
    <w:rsid w:val="001347AF"/>
    <w:rsid w:val="001563DB"/>
    <w:rsid w:val="001574E5"/>
    <w:rsid w:val="001677BB"/>
    <w:rsid w:val="001D3F1E"/>
    <w:rsid w:val="001E3B83"/>
    <w:rsid w:val="001F6EBE"/>
    <w:rsid w:val="0023542F"/>
    <w:rsid w:val="00247D76"/>
    <w:rsid w:val="002927D5"/>
    <w:rsid w:val="002A5D4A"/>
    <w:rsid w:val="002D072B"/>
    <w:rsid w:val="002F104C"/>
    <w:rsid w:val="003579BC"/>
    <w:rsid w:val="00393A9F"/>
    <w:rsid w:val="003B6400"/>
    <w:rsid w:val="003F5AC0"/>
    <w:rsid w:val="004025B7"/>
    <w:rsid w:val="00414D43"/>
    <w:rsid w:val="0042141C"/>
    <w:rsid w:val="004419D3"/>
    <w:rsid w:val="004429B9"/>
    <w:rsid w:val="0044375C"/>
    <w:rsid w:val="004A264C"/>
    <w:rsid w:val="004D6960"/>
    <w:rsid w:val="004D7400"/>
    <w:rsid w:val="005138EE"/>
    <w:rsid w:val="00532228"/>
    <w:rsid w:val="00545169"/>
    <w:rsid w:val="00583064"/>
    <w:rsid w:val="005C1F6D"/>
    <w:rsid w:val="005E15A1"/>
    <w:rsid w:val="005E1933"/>
    <w:rsid w:val="0062333F"/>
    <w:rsid w:val="006259E5"/>
    <w:rsid w:val="00627368"/>
    <w:rsid w:val="00631200"/>
    <w:rsid w:val="00661CFB"/>
    <w:rsid w:val="0067086B"/>
    <w:rsid w:val="00671368"/>
    <w:rsid w:val="00691C54"/>
    <w:rsid w:val="00697C4E"/>
    <w:rsid w:val="006B6EB4"/>
    <w:rsid w:val="006B71C3"/>
    <w:rsid w:val="006E17EC"/>
    <w:rsid w:val="006E4BFD"/>
    <w:rsid w:val="006F6FEE"/>
    <w:rsid w:val="007111F6"/>
    <w:rsid w:val="00751EF7"/>
    <w:rsid w:val="00775FA3"/>
    <w:rsid w:val="007E6EDC"/>
    <w:rsid w:val="007E7ED5"/>
    <w:rsid w:val="008247AB"/>
    <w:rsid w:val="008352C8"/>
    <w:rsid w:val="00842182"/>
    <w:rsid w:val="0088694C"/>
    <w:rsid w:val="008974F9"/>
    <w:rsid w:val="008B6462"/>
    <w:rsid w:val="00911278"/>
    <w:rsid w:val="00923845"/>
    <w:rsid w:val="00965AD2"/>
    <w:rsid w:val="009A06CC"/>
    <w:rsid w:val="009C398C"/>
    <w:rsid w:val="009C7F48"/>
    <w:rsid w:val="009E46C3"/>
    <w:rsid w:val="00A4303D"/>
    <w:rsid w:val="00A51541"/>
    <w:rsid w:val="00A53181"/>
    <w:rsid w:val="00A628A3"/>
    <w:rsid w:val="00A8381F"/>
    <w:rsid w:val="00A92A92"/>
    <w:rsid w:val="00AC3989"/>
    <w:rsid w:val="00AD63D1"/>
    <w:rsid w:val="00B15F1D"/>
    <w:rsid w:val="00B31FCE"/>
    <w:rsid w:val="00B36343"/>
    <w:rsid w:val="00B62A23"/>
    <w:rsid w:val="00B87B6B"/>
    <w:rsid w:val="00BD4C37"/>
    <w:rsid w:val="00C25E3F"/>
    <w:rsid w:val="00C446BE"/>
    <w:rsid w:val="00C51864"/>
    <w:rsid w:val="00D00D7E"/>
    <w:rsid w:val="00D24675"/>
    <w:rsid w:val="00D31C64"/>
    <w:rsid w:val="00D362F9"/>
    <w:rsid w:val="00D612FE"/>
    <w:rsid w:val="00DB1B73"/>
    <w:rsid w:val="00DB3B14"/>
    <w:rsid w:val="00DD21A9"/>
    <w:rsid w:val="00DF5183"/>
    <w:rsid w:val="00E81BF1"/>
    <w:rsid w:val="00E836A0"/>
    <w:rsid w:val="00E85732"/>
    <w:rsid w:val="00EA622D"/>
    <w:rsid w:val="00EF0DBC"/>
    <w:rsid w:val="00EF3D6B"/>
    <w:rsid w:val="00F2046B"/>
    <w:rsid w:val="00F33B7F"/>
    <w:rsid w:val="00F37BEE"/>
    <w:rsid w:val="00F41666"/>
    <w:rsid w:val="00FB7D2D"/>
    <w:rsid w:val="00FF4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FE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13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368"/>
    <w:rPr>
      <w:rFonts w:ascii="Tahoma" w:hAnsi="Tahoma" w:cs="Tahoma"/>
      <w:sz w:val="16"/>
      <w:szCs w:val="16"/>
      <w:lang w:val="en-GB"/>
    </w:rPr>
  </w:style>
  <w:style w:type="table" w:styleId="TableGrid">
    <w:name w:val="Table Grid"/>
    <w:basedOn w:val="TableNormal"/>
    <w:uiPriority w:val="59"/>
    <w:rsid w:val="00F37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basedOn w:val="DefaultParagraphFont"/>
    <w:rsid w:val="002F104C"/>
    <w:rPr>
      <w:color w:val="0000FF"/>
      <w:u w:val="single"/>
    </w:rPr>
  </w:style>
  <w:style w:type="character" w:customStyle="1" w:styleId="None">
    <w:name w:val="None"/>
    <w:rsid w:val="00DB1B73"/>
  </w:style>
  <w:style w:type="character" w:styleId="LineNumber">
    <w:name w:val="line number"/>
    <w:basedOn w:val="DefaultParagraphFont"/>
    <w:uiPriority w:val="99"/>
    <w:semiHidden/>
    <w:unhideWhenUsed/>
    <w:rsid w:val="009C398C"/>
  </w:style>
  <w:style w:type="character" w:styleId="CommentReference">
    <w:name w:val="annotation reference"/>
    <w:basedOn w:val="DefaultParagraphFont"/>
    <w:uiPriority w:val="99"/>
    <w:semiHidden/>
    <w:unhideWhenUsed/>
    <w:rsid w:val="00EA622D"/>
    <w:rPr>
      <w:sz w:val="16"/>
      <w:szCs w:val="16"/>
    </w:rPr>
  </w:style>
  <w:style w:type="paragraph" w:styleId="CommentText">
    <w:name w:val="annotation text"/>
    <w:basedOn w:val="Normal"/>
    <w:link w:val="CommentTextChar"/>
    <w:uiPriority w:val="99"/>
    <w:semiHidden/>
    <w:unhideWhenUsed/>
    <w:rsid w:val="00EA622D"/>
    <w:pPr>
      <w:spacing w:line="240" w:lineRule="auto"/>
    </w:pPr>
    <w:rPr>
      <w:sz w:val="20"/>
      <w:szCs w:val="20"/>
    </w:rPr>
  </w:style>
  <w:style w:type="character" w:customStyle="1" w:styleId="CommentTextChar">
    <w:name w:val="Comment Text Char"/>
    <w:basedOn w:val="DefaultParagraphFont"/>
    <w:link w:val="CommentText"/>
    <w:uiPriority w:val="99"/>
    <w:semiHidden/>
    <w:rsid w:val="00EA622D"/>
    <w:rPr>
      <w:sz w:val="20"/>
      <w:szCs w:val="20"/>
      <w:lang w:val="en-GB"/>
    </w:rPr>
  </w:style>
  <w:style w:type="paragraph" w:styleId="CommentSubject">
    <w:name w:val="annotation subject"/>
    <w:basedOn w:val="CommentText"/>
    <w:next w:val="CommentText"/>
    <w:link w:val="CommentSubjectChar"/>
    <w:uiPriority w:val="99"/>
    <w:semiHidden/>
    <w:unhideWhenUsed/>
    <w:rsid w:val="00EA622D"/>
    <w:rPr>
      <w:b/>
      <w:bCs/>
    </w:rPr>
  </w:style>
  <w:style w:type="character" w:customStyle="1" w:styleId="CommentSubjectChar">
    <w:name w:val="Comment Subject Char"/>
    <w:basedOn w:val="CommentTextChar"/>
    <w:link w:val="CommentSubject"/>
    <w:uiPriority w:val="99"/>
    <w:semiHidden/>
    <w:rsid w:val="00EA622D"/>
    <w:rPr>
      <w:b/>
      <w:bCs/>
      <w:sz w:val="20"/>
      <w:szCs w:val="20"/>
      <w:lang w:val="en-GB"/>
    </w:rPr>
  </w:style>
  <w:style w:type="paragraph" w:customStyle="1" w:styleId="Body">
    <w:name w:val="Body"/>
    <w:rsid w:val="001677BB"/>
    <w:pPr>
      <w:jc w:val="both"/>
    </w:pPr>
    <w:rPr>
      <w:rFonts w:ascii="Courier New" w:eastAsiaTheme="minorEastAsia" w:hAnsi="Courier New" w:cs="Arial Unicode MS"/>
      <w:color w:val="00000A"/>
      <w:sz w:val="20"/>
      <w:szCs w:val="20"/>
      <w:u w:color="00000A"/>
    </w:rPr>
  </w:style>
  <w:style w:type="character" w:customStyle="1" w:styleId="Hyperlink0">
    <w:name w:val="Hyperlink.0"/>
    <w:basedOn w:val="None"/>
    <w:rsid w:val="001677BB"/>
    <w:rPr>
      <w:rFonts w:ascii="Cambria" w:eastAsia="Cambria" w:hAnsi="Cambria" w:cs="Cambria"/>
      <w:color w:val="000000"/>
      <w:u w:val="none" w:color="000000"/>
    </w:rPr>
  </w:style>
  <w:style w:type="paragraph" w:styleId="Revision">
    <w:name w:val="Revision"/>
    <w:hidden/>
    <w:uiPriority w:val="99"/>
    <w:semiHidden/>
    <w:rsid w:val="006E17EC"/>
    <w:pPr>
      <w:spacing w:after="0" w:line="240" w:lineRule="auto"/>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13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368"/>
    <w:rPr>
      <w:rFonts w:ascii="Tahoma" w:hAnsi="Tahoma" w:cs="Tahoma"/>
      <w:sz w:val="16"/>
      <w:szCs w:val="16"/>
      <w:lang w:val="en-GB"/>
    </w:rPr>
  </w:style>
  <w:style w:type="table" w:styleId="TableGrid">
    <w:name w:val="Table Grid"/>
    <w:basedOn w:val="TableNormal"/>
    <w:uiPriority w:val="59"/>
    <w:rsid w:val="00F37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basedOn w:val="DefaultParagraphFont"/>
    <w:rsid w:val="002F104C"/>
    <w:rPr>
      <w:color w:val="0000FF"/>
      <w:u w:val="single"/>
    </w:rPr>
  </w:style>
  <w:style w:type="character" w:customStyle="1" w:styleId="None">
    <w:name w:val="None"/>
    <w:rsid w:val="00DB1B73"/>
  </w:style>
  <w:style w:type="character" w:styleId="LineNumber">
    <w:name w:val="line number"/>
    <w:basedOn w:val="DefaultParagraphFont"/>
    <w:uiPriority w:val="99"/>
    <w:semiHidden/>
    <w:unhideWhenUsed/>
    <w:rsid w:val="009C398C"/>
  </w:style>
  <w:style w:type="character" w:styleId="CommentReference">
    <w:name w:val="annotation reference"/>
    <w:basedOn w:val="DefaultParagraphFont"/>
    <w:uiPriority w:val="99"/>
    <w:semiHidden/>
    <w:unhideWhenUsed/>
    <w:rsid w:val="00EA622D"/>
    <w:rPr>
      <w:sz w:val="16"/>
      <w:szCs w:val="16"/>
    </w:rPr>
  </w:style>
  <w:style w:type="paragraph" w:styleId="CommentText">
    <w:name w:val="annotation text"/>
    <w:basedOn w:val="Normal"/>
    <w:link w:val="CommentTextChar"/>
    <w:uiPriority w:val="99"/>
    <w:semiHidden/>
    <w:unhideWhenUsed/>
    <w:rsid w:val="00EA622D"/>
    <w:pPr>
      <w:spacing w:line="240" w:lineRule="auto"/>
    </w:pPr>
    <w:rPr>
      <w:sz w:val="20"/>
      <w:szCs w:val="20"/>
    </w:rPr>
  </w:style>
  <w:style w:type="character" w:customStyle="1" w:styleId="CommentTextChar">
    <w:name w:val="Comment Text Char"/>
    <w:basedOn w:val="DefaultParagraphFont"/>
    <w:link w:val="CommentText"/>
    <w:uiPriority w:val="99"/>
    <w:semiHidden/>
    <w:rsid w:val="00EA622D"/>
    <w:rPr>
      <w:sz w:val="20"/>
      <w:szCs w:val="20"/>
      <w:lang w:val="en-GB"/>
    </w:rPr>
  </w:style>
  <w:style w:type="paragraph" w:styleId="CommentSubject">
    <w:name w:val="annotation subject"/>
    <w:basedOn w:val="CommentText"/>
    <w:next w:val="CommentText"/>
    <w:link w:val="CommentSubjectChar"/>
    <w:uiPriority w:val="99"/>
    <w:semiHidden/>
    <w:unhideWhenUsed/>
    <w:rsid w:val="00EA622D"/>
    <w:rPr>
      <w:b/>
      <w:bCs/>
    </w:rPr>
  </w:style>
  <w:style w:type="character" w:customStyle="1" w:styleId="CommentSubjectChar">
    <w:name w:val="Comment Subject Char"/>
    <w:basedOn w:val="CommentTextChar"/>
    <w:link w:val="CommentSubject"/>
    <w:uiPriority w:val="99"/>
    <w:semiHidden/>
    <w:rsid w:val="00EA622D"/>
    <w:rPr>
      <w:b/>
      <w:bCs/>
      <w:sz w:val="20"/>
      <w:szCs w:val="20"/>
      <w:lang w:val="en-GB"/>
    </w:rPr>
  </w:style>
  <w:style w:type="paragraph" w:customStyle="1" w:styleId="Body">
    <w:name w:val="Body"/>
    <w:rsid w:val="001677BB"/>
    <w:pPr>
      <w:jc w:val="both"/>
    </w:pPr>
    <w:rPr>
      <w:rFonts w:ascii="Courier New" w:eastAsiaTheme="minorEastAsia" w:hAnsi="Courier New" w:cs="Arial Unicode MS"/>
      <w:color w:val="00000A"/>
      <w:sz w:val="20"/>
      <w:szCs w:val="20"/>
      <w:u w:color="00000A"/>
    </w:rPr>
  </w:style>
  <w:style w:type="character" w:customStyle="1" w:styleId="Hyperlink0">
    <w:name w:val="Hyperlink.0"/>
    <w:basedOn w:val="None"/>
    <w:rsid w:val="001677BB"/>
    <w:rPr>
      <w:rFonts w:ascii="Cambria" w:eastAsia="Cambria" w:hAnsi="Cambria" w:cs="Cambria"/>
      <w:color w:val="000000"/>
      <w:u w:val="none" w:color="000000"/>
    </w:rPr>
  </w:style>
  <w:style w:type="paragraph" w:styleId="Revision">
    <w:name w:val="Revision"/>
    <w:hidden/>
    <w:uiPriority w:val="99"/>
    <w:semiHidden/>
    <w:rsid w:val="006E17EC"/>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8169">
      <w:marLeft w:val="0"/>
      <w:marRight w:val="0"/>
      <w:marTop w:val="0"/>
      <w:marBottom w:val="0"/>
      <w:divBdr>
        <w:top w:val="none" w:sz="0" w:space="0" w:color="auto"/>
        <w:left w:val="none" w:sz="0" w:space="0" w:color="auto"/>
        <w:bottom w:val="none" w:sz="0" w:space="0" w:color="auto"/>
        <w:right w:val="none" w:sz="0" w:space="0" w:color="auto"/>
      </w:divBdr>
    </w:div>
    <w:div w:id="41445415">
      <w:bodyDiv w:val="1"/>
      <w:marLeft w:val="0"/>
      <w:marRight w:val="0"/>
      <w:marTop w:val="0"/>
      <w:marBottom w:val="0"/>
      <w:divBdr>
        <w:top w:val="none" w:sz="0" w:space="0" w:color="auto"/>
        <w:left w:val="none" w:sz="0" w:space="0" w:color="auto"/>
        <w:bottom w:val="none" w:sz="0" w:space="0" w:color="auto"/>
        <w:right w:val="none" w:sz="0" w:space="0" w:color="auto"/>
      </w:divBdr>
      <w:divsChild>
        <w:div w:id="311301140">
          <w:marLeft w:val="0"/>
          <w:marRight w:val="0"/>
          <w:marTop w:val="0"/>
          <w:marBottom w:val="0"/>
          <w:divBdr>
            <w:top w:val="none" w:sz="0" w:space="0" w:color="auto"/>
            <w:left w:val="none" w:sz="0" w:space="0" w:color="auto"/>
            <w:bottom w:val="none" w:sz="0" w:space="0" w:color="auto"/>
            <w:right w:val="none" w:sz="0" w:space="0" w:color="auto"/>
          </w:divBdr>
        </w:div>
        <w:div w:id="1390374131">
          <w:marLeft w:val="0"/>
          <w:marRight w:val="0"/>
          <w:marTop w:val="0"/>
          <w:marBottom w:val="0"/>
          <w:divBdr>
            <w:top w:val="none" w:sz="0" w:space="0" w:color="auto"/>
            <w:left w:val="none" w:sz="0" w:space="0" w:color="auto"/>
            <w:bottom w:val="none" w:sz="0" w:space="0" w:color="auto"/>
            <w:right w:val="none" w:sz="0" w:space="0" w:color="auto"/>
          </w:divBdr>
        </w:div>
        <w:div w:id="1163206771">
          <w:marLeft w:val="0"/>
          <w:marRight w:val="0"/>
          <w:marTop w:val="0"/>
          <w:marBottom w:val="0"/>
          <w:divBdr>
            <w:top w:val="none" w:sz="0" w:space="0" w:color="auto"/>
            <w:left w:val="none" w:sz="0" w:space="0" w:color="auto"/>
            <w:bottom w:val="none" w:sz="0" w:space="0" w:color="auto"/>
            <w:right w:val="none" w:sz="0" w:space="0" w:color="auto"/>
          </w:divBdr>
        </w:div>
        <w:div w:id="1571891840">
          <w:marLeft w:val="0"/>
          <w:marRight w:val="0"/>
          <w:marTop w:val="0"/>
          <w:marBottom w:val="0"/>
          <w:divBdr>
            <w:top w:val="none" w:sz="0" w:space="0" w:color="auto"/>
            <w:left w:val="none" w:sz="0" w:space="0" w:color="auto"/>
            <w:bottom w:val="none" w:sz="0" w:space="0" w:color="auto"/>
            <w:right w:val="none" w:sz="0" w:space="0" w:color="auto"/>
          </w:divBdr>
        </w:div>
        <w:div w:id="2104179479">
          <w:marLeft w:val="0"/>
          <w:marRight w:val="0"/>
          <w:marTop w:val="0"/>
          <w:marBottom w:val="0"/>
          <w:divBdr>
            <w:top w:val="none" w:sz="0" w:space="0" w:color="auto"/>
            <w:left w:val="none" w:sz="0" w:space="0" w:color="auto"/>
            <w:bottom w:val="none" w:sz="0" w:space="0" w:color="auto"/>
            <w:right w:val="none" w:sz="0" w:space="0" w:color="auto"/>
          </w:divBdr>
        </w:div>
        <w:div w:id="2126852637">
          <w:marLeft w:val="0"/>
          <w:marRight w:val="0"/>
          <w:marTop w:val="0"/>
          <w:marBottom w:val="0"/>
          <w:divBdr>
            <w:top w:val="none" w:sz="0" w:space="0" w:color="auto"/>
            <w:left w:val="none" w:sz="0" w:space="0" w:color="auto"/>
            <w:bottom w:val="none" w:sz="0" w:space="0" w:color="auto"/>
            <w:right w:val="none" w:sz="0" w:space="0" w:color="auto"/>
          </w:divBdr>
        </w:div>
        <w:div w:id="167597511">
          <w:marLeft w:val="0"/>
          <w:marRight w:val="0"/>
          <w:marTop w:val="0"/>
          <w:marBottom w:val="0"/>
          <w:divBdr>
            <w:top w:val="none" w:sz="0" w:space="0" w:color="auto"/>
            <w:left w:val="none" w:sz="0" w:space="0" w:color="auto"/>
            <w:bottom w:val="none" w:sz="0" w:space="0" w:color="auto"/>
            <w:right w:val="none" w:sz="0" w:space="0" w:color="auto"/>
          </w:divBdr>
        </w:div>
        <w:div w:id="1732460443">
          <w:marLeft w:val="0"/>
          <w:marRight w:val="0"/>
          <w:marTop w:val="0"/>
          <w:marBottom w:val="0"/>
          <w:divBdr>
            <w:top w:val="none" w:sz="0" w:space="0" w:color="auto"/>
            <w:left w:val="none" w:sz="0" w:space="0" w:color="auto"/>
            <w:bottom w:val="none" w:sz="0" w:space="0" w:color="auto"/>
            <w:right w:val="none" w:sz="0" w:space="0" w:color="auto"/>
          </w:divBdr>
        </w:div>
        <w:div w:id="1180050936">
          <w:marLeft w:val="0"/>
          <w:marRight w:val="0"/>
          <w:marTop w:val="0"/>
          <w:marBottom w:val="0"/>
          <w:divBdr>
            <w:top w:val="none" w:sz="0" w:space="0" w:color="auto"/>
            <w:left w:val="none" w:sz="0" w:space="0" w:color="auto"/>
            <w:bottom w:val="none" w:sz="0" w:space="0" w:color="auto"/>
            <w:right w:val="none" w:sz="0" w:space="0" w:color="auto"/>
          </w:divBdr>
        </w:div>
        <w:div w:id="1009218763">
          <w:marLeft w:val="0"/>
          <w:marRight w:val="0"/>
          <w:marTop w:val="0"/>
          <w:marBottom w:val="0"/>
          <w:divBdr>
            <w:top w:val="none" w:sz="0" w:space="0" w:color="auto"/>
            <w:left w:val="none" w:sz="0" w:space="0" w:color="auto"/>
            <w:bottom w:val="none" w:sz="0" w:space="0" w:color="auto"/>
            <w:right w:val="none" w:sz="0" w:space="0" w:color="auto"/>
          </w:divBdr>
        </w:div>
        <w:div w:id="796333707">
          <w:marLeft w:val="0"/>
          <w:marRight w:val="0"/>
          <w:marTop w:val="0"/>
          <w:marBottom w:val="0"/>
          <w:divBdr>
            <w:top w:val="none" w:sz="0" w:space="0" w:color="auto"/>
            <w:left w:val="none" w:sz="0" w:space="0" w:color="auto"/>
            <w:bottom w:val="none" w:sz="0" w:space="0" w:color="auto"/>
            <w:right w:val="none" w:sz="0" w:space="0" w:color="auto"/>
          </w:divBdr>
        </w:div>
        <w:div w:id="1472407270">
          <w:marLeft w:val="0"/>
          <w:marRight w:val="0"/>
          <w:marTop w:val="0"/>
          <w:marBottom w:val="0"/>
          <w:divBdr>
            <w:top w:val="none" w:sz="0" w:space="0" w:color="auto"/>
            <w:left w:val="none" w:sz="0" w:space="0" w:color="auto"/>
            <w:bottom w:val="none" w:sz="0" w:space="0" w:color="auto"/>
            <w:right w:val="none" w:sz="0" w:space="0" w:color="auto"/>
          </w:divBdr>
        </w:div>
        <w:div w:id="1198543410">
          <w:marLeft w:val="0"/>
          <w:marRight w:val="0"/>
          <w:marTop w:val="0"/>
          <w:marBottom w:val="0"/>
          <w:divBdr>
            <w:top w:val="none" w:sz="0" w:space="0" w:color="auto"/>
            <w:left w:val="none" w:sz="0" w:space="0" w:color="auto"/>
            <w:bottom w:val="none" w:sz="0" w:space="0" w:color="auto"/>
            <w:right w:val="none" w:sz="0" w:space="0" w:color="auto"/>
          </w:divBdr>
        </w:div>
        <w:div w:id="1491023462">
          <w:marLeft w:val="0"/>
          <w:marRight w:val="0"/>
          <w:marTop w:val="0"/>
          <w:marBottom w:val="0"/>
          <w:divBdr>
            <w:top w:val="none" w:sz="0" w:space="0" w:color="auto"/>
            <w:left w:val="none" w:sz="0" w:space="0" w:color="auto"/>
            <w:bottom w:val="none" w:sz="0" w:space="0" w:color="auto"/>
            <w:right w:val="none" w:sz="0" w:space="0" w:color="auto"/>
          </w:divBdr>
        </w:div>
        <w:div w:id="285548626">
          <w:marLeft w:val="0"/>
          <w:marRight w:val="0"/>
          <w:marTop w:val="0"/>
          <w:marBottom w:val="0"/>
          <w:divBdr>
            <w:top w:val="none" w:sz="0" w:space="0" w:color="auto"/>
            <w:left w:val="none" w:sz="0" w:space="0" w:color="auto"/>
            <w:bottom w:val="none" w:sz="0" w:space="0" w:color="auto"/>
            <w:right w:val="none" w:sz="0" w:space="0" w:color="auto"/>
          </w:divBdr>
        </w:div>
        <w:div w:id="1770193586">
          <w:marLeft w:val="0"/>
          <w:marRight w:val="0"/>
          <w:marTop w:val="0"/>
          <w:marBottom w:val="0"/>
          <w:divBdr>
            <w:top w:val="none" w:sz="0" w:space="0" w:color="auto"/>
            <w:left w:val="none" w:sz="0" w:space="0" w:color="auto"/>
            <w:bottom w:val="none" w:sz="0" w:space="0" w:color="auto"/>
            <w:right w:val="none" w:sz="0" w:space="0" w:color="auto"/>
          </w:divBdr>
        </w:div>
        <w:div w:id="1895581664">
          <w:marLeft w:val="0"/>
          <w:marRight w:val="0"/>
          <w:marTop w:val="0"/>
          <w:marBottom w:val="0"/>
          <w:divBdr>
            <w:top w:val="none" w:sz="0" w:space="0" w:color="auto"/>
            <w:left w:val="none" w:sz="0" w:space="0" w:color="auto"/>
            <w:bottom w:val="none" w:sz="0" w:space="0" w:color="auto"/>
            <w:right w:val="none" w:sz="0" w:space="0" w:color="auto"/>
          </w:divBdr>
        </w:div>
        <w:div w:id="1745449240">
          <w:marLeft w:val="0"/>
          <w:marRight w:val="0"/>
          <w:marTop w:val="0"/>
          <w:marBottom w:val="0"/>
          <w:divBdr>
            <w:top w:val="none" w:sz="0" w:space="0" w:color="auto"/>
            <w:left w:val="none" w:sz="0" w:space="0" w:color="auto"/>
            <w:bottom w:val="none" w:sz="0" w:space="0" w:color="auto"/>
            <w:right w:val="none" w:sz="0" w:space="0" w:color="auto"/>
          </w:divBdr>
        </w:div>
        <w:div w:id="1189641691">
          <w:marLeft w:val="0"/>
          <w:marRight w:val="0"/>
          <w:marTop w:val="0"/>
          <w:marBottom w:val="0"/>
          <w:divBdr>
            <w:top w:val="none" w:sz="0" w:space="0" w:color="auto"/>
            <w:left w:val="none" w:sz="0" w:space="0" w:color="auto"/>
            <w:bottom w:val="none" w:sz="0" w:space="0" w:color="auto"/>
            <w:right w:val="none" w:sz="0" w:space="0" w:color="auto"/>
          </w:divBdr>
        </w:div>
        <w:div w:id="1527282646">
          <w:marLeft w:val="0"/>
          <w:marRight w:val="0"/>
          <w:marTop w:val="0"/>
          <w:marBottom w:val="0"/>
          <w:divBdr>
            <w:top w:val="none" w:sz="0" w:space="0" w:color="auto"/>
            <w:left w:val="none" w:sz="0" w:space="0" w:color="auto"/>
            <w:bottom w:val="none" w:sz="0" w:space="0" w:color="auto"/>
            <w:right w:val="none" w:sz="0" w:space="0" w:color="auto"/>
          </w:divBdr>
        </w:div>
        <w:div w:id="2130124737">
          <w:marLeft w:val="0"/>
          <w:marRight w:val="0"/>
          <w:marTop w:val="0"/>
          <w:marBottom w:val="0"/>
          <w:divBdr>
            <w:top w:val="none" w:sz="0" w:space="0" w:color="auto"/>
            <w:left w:val="none" w:sz="0" w:space="0" w:color="auto"/>
            <w:bottom w:val="none" w:sz="0" w:space="0" w:color="auto"/>
            <w:right w:val="none" w:sz="0" w:space="0" w:color="auto"/>
          </w:divBdr>
        </w:div>
        <w:div w:id="1387606030">
          <w:marLeft w:val="0"/>
          <w:marRight w:val="0"/>
          <w:marTop w:val="0"/>
          <w:marBottom w:val="0"/>
          <w:divBdr>
            <w:top w:val="none" w:sz="0" w:space="0" w:color="auto"/>
            <w:left w:val="none" w:sz="0" w:space="0" w:color="auto"/>
            <w:bottom w:val="none" w:sz="0" w:space="0" w:color="auto"/>
            <w:right w:val="none" w:sz="0" w:space="0" w:color="auto"/>
          </w:divBdr>
        </w:div>
        <w:div w:id="390883049">
          <w:marLeft w:val="0"/>
          <w:marRight w:val="0"/>
          <w:marTop w:val="0"/>
          <w:marBottom w:val="0"/>
          <w:divBdr>
            <w:top w:val="none" w:sz="0" w:space="0" w:color="auto"/>
            <w:left w:val="none" w:sz="0" w:space="0" w:color="auto"/>
            <w:bottom w:val="none" w:sz="0" w:space="0" w:color="auto"/>
            <w:right w:val="none" w:sz="0" w:space="0" w:color="auto"/>
          </w:divBdr>
        </w:div>
        <w:div w:id="242492018">
          <w:marLeft w:val="0"/>
          <w:marRight w:val="0"/>
          <w:marTop w:val="0"/>
          <w:marBottom w:val="0"/>
          <w:divBdr>
            <w:top w:val="none" w:sz="0" w:space="0" w:color="auto"/>
            <w:left w:val="none" w:sz="0" w:space="0" w:color="auto"/>
            <w:bottom w:val="none" w:sz="0" w:space="0" w:color="auto"/>
            <w:right w:val="none" w:sz="0" w:space="0" w:color="auto"/>
          </w:divBdr>
        </w:div>
        <w:div w:id="1976984488">
          <w:marLeft w:val="0"/>
          <w:marRight w:val="0"/>
          <w:marTop w:val="0"/>
          <w:marBottom w:val="0"/>
          <w:divBdr>
            <w:top w:val="none" w:sz="0" w:space="0" w:color="auto"/>
            <w:left w:val="none" w:sz="0" w:space="0" w:color="auto"/>
            <w:bottom w:val="none" w:sz="0" w:space="0" w:color="auto"/>
            <w:right w:val="none" w:sz="0" w:space="0" w:color="auto"/>
          </w:divBdr>
        </w:div>
        <w:div w:id="1168210517">
          <w:marLeft w:val="0"/>
          <w:marRight w:val="0"/>
          <w:marTop w:val="0"/>
          <w:marBottom w:val="0"/>
          <w:divBdr>
            <w:top w:val="none" w:sz="0" w:space="0" w:color="auto"/>
            <w:left w:val="none" w:sz="0" w:space="0" w:color="auto"/>
            <w:bottom w:val="none" w:sz="0" w:space="0" w:color="auto"/>
            <w:right w:val="none" w:sz="0" w:space="0" w:color="auto"/>
          </w:divBdr>
        </w:div>
        <w:div w:id="1047340428">
          <w:marLeft w:val="0"/>
          <w:marRight w:val="0"/>
          <w:marTop w:val="0"/>
          <w:marBottom w:val="0"/>
          <w:divBdr>
            <w:top w:val="none" w:sz="0" w:space="0" w:color="auto"/>
            <w:left w:val="none" w:sz="0" w:space="0" w:color="auto"/>
            <w:bottom w:val="none" w:sz="0" w:space="0" w:color="auto"/>
            <w:right w:val="none" w:sz="0" w:space="0" w:color="auto"/>
          </w:divBdr>
        </w:div>
        <w:div w:id="2073967950">
          <w:marLeft w:val="0"/>
          <w:marRight w:val="0"/>
          <w:marTop w:val="0"/>
          <w:marBottom w:val="0"/>
          <w:divBdr>
            <w:top w:val="none" w:sz="0" w:space="0" w:color="auto"/>
            <w:left w:val="none" w:sz="0" w:space="0" w:color="auto"/>
            <w:bottom w:val="none" w:sz="0" w:space="0" w:color="auto"/>
            <w:right w:val="none" w:sz="0" w:space="0" w:color="auto"/>
          </w:divBdr>
        </w:div>
        <w:div w:id="1918784501">
          <w:marLeft w:val="0"/>
          <w:marRight w:val="0"/>
          <w:marTop w:val="0"/>
          <w:marBottom w:val="0"/>
          <w:divBdr>
            <w:top w:val="none" w:sz="0" w:space="0" w:color="auto"/>
            <w:left w:val="none" w:sz="0" w:space="0" w:color="auto"/>
            <w:bottom w:val="none" w:sz="0" w:space="0" w:color="auto"/>
            <w:right w:val="none" w:sz="0" w:space="0" w:color="auto"/>
          </w:divBdr>
        </w:div>
        <w:div w:id="301039302">
          <w:marLeft w:val="0"/>
          <w:marRight w:val="0"/>
          <w:marTop w:val="0"/>
          <w:marBottom w:val="0"/>
          <w:divBdr>
            <w:top w:val="none" w:sz="0" w:space="0" w:color="auto"/>
            <w:left w:val="none" w:sz="0" w:space="0" w:color="auto"/>
            <w:bottom w:val="none" w:sz="0" w:space="0" w:color="auto"/>
            <w:right w:val="none" w:sz="0" w:space="0" w:color="auto"/>
          </w:divBdr>
        </w:div>
        <w:div w:id="323436140">
          <w:marLeft w:val="0"/>
          <w:marRight w:val="0"/>
          <w:marTop w:val="0"/>
          <w:marBottom w:val="0"/>
          <w:divBdr>
            <w:top w:val="none" w:sz="0" w:space="0" w:color="auto"/>
            <w:left w:val="none" w:sz="0" w:space="0" w:color="auto"/>
            <w:bottom w:val="none" w:sz="0" w:space="0" w:color="auto"/>
            <w:right w:val="none" w:sz="0" w:space="0" w:color="auto"/>
          </w:divBdr>
        </w:div>
        <w:div w:id="1316642567">
          <w:marLeft w:val="0"/>
          <w:marRight w:val="0"/>
          <w:marTop w:val="0"/>
          <w:marBottom w:val="0"/>
          <w:divBdr>
            <w:top w:val="none" w:sz="0" w:space="0" w:color="auto"/>
            <w:left w:val="none" w:sz="0" w:space="0" w:color="auto"/>
            <w:bottom w:val="none" w:sz="0" w:space="0" w:color="auto"/>
            <w:right w:val="none" w:sz="0" w:space="0" w:color="auto"/>
          </w:divBdr>
        </w:div>
        <w:div w:id="669218364">
          <w:marLeft w:val="0"/>
          <w:marRight w:val="0"/>
          <w:marTop w:val="0"/>
          <w:marBottom w:val="0"/>
          <w:divBdr>
            <w:top w:val="none" w:sz="0" w:space="0" w:color="auto"/>
            <w:left w:val="none" w:sz="0" w:space="0" w:color="auto"/>
            <w:bottom w:val="none" w:sz="0" w:space="0" w:color="auto"/>
            <w:right w:val="none" w:sz="0" w:space="0" w:color="auto"/>
          </w:divBdr>
        </w:div>
        <w:div w:id="94637402">
          <w:marLeft w:val="0"/>
          <w:marRight w:val="0"/>
          <w:marTop w:val="0"/>
          <w:marBottom w:val="0"/>
          <w:divBdr>
            <w:top w:val="none" w:sz="0" w:space="0" w:color="auto"/>
            <w:left w:val="none" w:sz="0" w:space="0" w:color="auto"/>
            <w:bottom w:val="none" w:sz="0" w:space="0" w:color="auto"/>
            <w:right w:val="none" w:sz="0" w:space="0" w:color="auto"/>
          </w:divBdr>
        </w:div>
        <w:div w:id="1371563670">
          <w:marLeft w:val="0"/>
          <w:marRight w:val="0"/>
          <w:marTop w:val="0"/>
          <w:marBottom w:val="0"/>
          <w:divBdr>
            <w:top w:val="none" w:sz="0" w:space="0" w:color="auto"/>
            <w:left w:val="none" w:sz="0" w:space="0" w:color="auto"/>
            <w:bottom w:val="none" w:sz="0" w:space="0" w:color="auto"/>
            <w:right w:val="none" w:sz="0" w:space="0" w:color="auto"/>
          </w:divBdr>
        </w:div>
        <w:div w:id="623341990">
          <w:marLeft w:val="0"/>
          <w:marRight w:val="0"/>
          <w:marTop w:val="0"/>
          <w:marBottom w:val="0"/>
          <w:divBdr>
            <w:top w:val="none" w:sz="0" w:space="0" w:color="auto"/>
            <w:left w:val="none" w:sz="0" w:space="0" w:color="auto"/>
            <w:bottom w:val="none" w:sz="0" w:space="0" w:color="auto"/>
            <w:right w:val="none" w:sz="0" w:space="0" w:color="auto"/>
          </w:divBdr>
        </w:div>
        <w:div w:id="637993302">
          <w:marLeft w:val="0"/>
          <w:marRight w:val="0"/>
          <w:marTop w:val="0"/>
          <w:marBottom w:val="0"/>
          <w:divBdr>
            <w:top w:val="none" w:sz="0" w:space="0" w:color="auto"/>
            <w:left w:val="none" w:sz="0" w:space="0" w:color="auto"/>
            <w:bottom w:val="none" w:sz="0" w:space="0" w:color="auto"/>
            <w:right w:val="none" w:sz="0" w:space="0" w:color="auto"/>
          </w:divBdr>
        </w:div>
        <w:div w:id="919751354">
          <w:marLeft w:val="0"/>
          <w:marRight w:val="0"/>
          <w:marTop w:val="0"/>
          <w:marBottom w:val="0"/>
          <w:divBdr>
            <w:top w:val="none" w:sz="0" w:space="0" w:color="auto"/>
            <w:left w:val="none" w:sz="0" w:space="0" w:color="auto"/>
            <w:bottom w:val="none" w:sz="0" w:space="0" w:color="auto"/>
            <w:right w:val="none" w:sz="0" w:space="0" w:color="auto"/>
          </w:divBdr>
        </w:div>
        <w:div w:id="1852448326">
          <w:marLeft w:val="0"/>
          <w:marRight w:val="0"/>
          <w:marTop w:val="0"/>
          <w:marBottom w:val="0"/>
          <w:divBdr>
            <w:top w:val="none" w:sz="0" w:space="0" w:color="auto"/>
            <w:left w:val="none" w:sz="0" w:space="0" w:color="auto"/>
            <w:bottom w:val="none" w:sz="0" w:space="0" w:color="auto"/>
            <w:right w:val="none" w:sz="0" w:space="0" w:color="auto"/>
          </w:divBdr>
        </w:div>
        <w:div w:id="1981887023">
          <w:marLeft w:val="0"/>
          <w:marRight w:val="0"/>
          <w:marTop w:val="0"/>
          <w:marBottom w:val="0"/>
          <w:divBdr>
            <w:top w:val="none" w:sz="0" w:space="0" w:color="auto"/>
            <w:left w:val="none" w:sz="0" w:space="0" w:color="auto"/>
            <w:bottom w:val="none" w:sz="0" w:space="0" w:color="auto"/>
            <w:right w:val="none" w:sz="0" w:space="0" w:color="auto"/>
          </w:divBdr>
        </w:div>
        <w:div w:id="1563054043">
          <w:marLeft w:val="0"/>
          <w:marRight w:val="0"/>
          <w:marTop w:val="0"/>
          <w:marBottom w:val="0"/>
          <w:divBdr>
            <w:top w:val="none" w:sz="0" w:space="0" w:color="auto"/>
            <w:left w:val="none" w:sz="0" w:space="0" w:color="auto"/>
            <w:bottom w:val="none" w:sz="0" w:space="0" w:color="auto"/>
            <w:right w:val="none" w:sz="0" w:space="0" w:color="auto"/>
          </w:divBdr>
        </w:div>
        <w:div w:id="707998268">
          <w:marLeft w:val="0"/>
          <w:marRight w:val="0"/>
          <w:marTop w:val="0"/>
          <w:marBottom w:val="0"/>
          <w:divBdr>
            <w:top w:val="none" w:sz="0" w:space="0" w:color="auto"/>
            <w:left w:val="none" w:sz="0" w:space="0" w:color="auto"/>
            <w:bottom w:val="none" w:sz="0" w:space="0" w:color="auto"/>
            <w:right w:val="none" w:sz="0" w:space="0" w:color="auto"/>
          </w:divBdr>
        </w:div>
        <w:div w:id="800004992">
          <w:marLeft w:val="0"/>
          <w:marRight w:val="0"/>
          <w:marTop w:val="0"/>
          <w:marBottom w:val="0"/>
          <w:divBdr>
            <w:top w:val="none" w:sz="0" w:space="0" w:color="auto"/>
            <w:left w:val="none" w:sz="0" w:space="0" w:color="auto"/>
            <w:bottom w:val="none" w:sz="0" w:space="0" w:color="auto"/>
            <w:right w:val="none" w:sz="0" w:space="0" w:color="auto"/>
          </w:divBdr>
        </w:div>
        <w:div w:id="419570462">
          <w:marLeft w:val="0"/>
          <w:marRight w:val="0"/>
          <w:marTop w:val="0"/>
          <w:marBottom w:val="0"/>
          <w:divBdr>
            <w:top w:val="none" w:sz="0" w:space="0" w:color="auto"/>
            <w:left w:val="none" w:sz="0" w:space="0" w:color="auto"/>
            <w:bottom w:val="none" w:sz="0" w:space="0" w:color="auto"/>
            <w:right w:val="none" w:sz="0" w:space="0" w:color="auto"/>
          </w:divBdr>
        </w:div>
        <w:div w:id="1162771883">
          <w:marLeft w:val="0"/>
          <w:marRight w:val="0"/>
          <w:marTop w:val="0"/>
          <w:marBottom w:val="0"/>
          <w:divBdr>
            <w:top w:val="none" w:sz="0" w:space="0" w:color="auto"/>
            <w:left w:val="none" w:sz="0" w:space="0" w:color="auto"/>
            <w:bottom w:val="none" w:sz="0" w:space="0" w:color="auto"/>
            <w:right w:val="none" w:sz="0" w:space="0" w:color="auto"/>
          </w:divBdr>
        </w:div>
        <w:div w:id="1126506149">
          <w:marLeft w:val="0"/>
          <w:marRight w:val="0"/>
          <w:marTop w:val="0"/>
          <w:marBottom w:val="0"/>
          <w:divBdr>
            <w:top w:val="none" w:sz="0" w:space="0" w:color="auto"/>
            <w:left w:val="none" w:sz="0" w:space="0" w:color="auto"/>
            <w:bottom w:val="none" w:sz="0" w:space="0" w:color="auto"/>
            <w:right w:val="none" w:sz="0" w:space="0" w:color="auto"/>
          </w:divBdr>
        </w:div>
        <w:div w:id="960573673">
          <w:marLeft w:val="0"/>
          <w:marRight w:val="0"/>
          <w:marTop w:val="0"/>
          <w:marBottom w:val="0"/>
          <w:divBdr>
            <w:top w:val="none" w:sz="0" w:space="0" w:color="auto"/>
            <w:left w:val="none" w:sz="0" w:space="0" w:color="auto"/>
            <w:bottom w:val="none" w:sz="0" w:space="0" w:color="auto"/>
            <w:right w:val="none" w:sz="0" w:space="0" w:color="auto"/>
          </w:divBdr>
        </w:div>
        <w:div w:id="1633516661">
          <w:marLeft w:val="0"/>
          <w:marRight w:val="0"/>
          <w:marTop w:val="0"/>
          <w:marBottom w:val="0"/>
          <w:divBdr>
            <w:top w:val="none" w:sz="0" w:space="0" w:color="auto"/>
            <w:left w:val="none" w:sz="0" w:space="0" w:color="auto"/>
            <w:bottom w:val="none" w:sz="0" w:space="0" w:color="auto"/>
            <w:right w:val="none" w:sz="0" w:space="0" w:color="auto"/>
          </w:divBdr>
        </w:div>
        <w:div w:id="911082324">
          <w:marLeft w:val="0"/>
          <w:marRight w:val="0"/>
          <w:marTop w:val="0"/>
          <w:marBottom w:val="0"/>
          <w:divBdr>
            <w:top w:val="none" w:sz="0" w:space="0" w:color="auto"/>
            <w:left w:val="none" w:sz="0" w:space="0" w:color="auto"/>
            <w:bottom w:val="none" w:sz="0" w:space="0" w:color="auto"/>
            <w:right w:val="none" w:sz="0" w:space="0" w:color="auto"/>
          </w:divBdr>
        </w:div>
        <w:div w:id="1089304319">
          <w:marLeft w:val="0"/>
          <w:marRight w:val="0"/>
          <w:marTop w:val="0"/>
          <w:marBottom w:val="0"/>
          <w:divBdr>
            <w:top w:val="none" w:sz="0" w:space="0" w:color="auto"/>
            <w:left w:val="none" w:sz="0" w:space="0" w:color="auto"/>
            <w:bottom w:val="none" w:sz="0" w:space="0" w:color="auto"/>
            <w:right w:val="none" w:sz="0" w:space="0" w:color="auto"/>
          </w:divBdr>
        </w:div>
        <w:div w:id="936328508">
          <w:marLeft w:val="0"/>
          <w:marRight w:val="0"/>
          <w:marTop w:val="0"/>
          <w:marBottom w:val="0"/>
          <w:divBdr>
            <w:top w:val="none" w:sz="0" w:space="0" w:color="auto"/>
            <w:left w:val="none" w:sz="0" w:space="0" w:color="auto"/>
            <w:bottom w:val="none" w:sz="0" w:space="0" w:color="auto"/>
            <w:right w:val="none" w:sz="0" w:space="0" w:color="auto"/>
          </w:divBdr>
        </w:div>
        <w:div w:id="937300097">
          <w:marLeft w:val="0"/>
          <w:marRight w:val="0"/>
          <w:marTop w:val="0"/>
          <w:marBottom w:val="0"/>
          <w:divBdr>
            <w:top w:val="none" w:sz="0" w:space="0" w:color="auto"/>
            <w:left w:val="none" w:sz="0" w:space="0" w:color="auto"/>
            <w:bottom w:val="none" w:sz="0" w:space="0" w:color="auto"/>
            <w:right w:val="none" w:sz="0" w:space="0" w:color="auto"/>
          </w:divBdr>
        </w:div>
        <w:div w:id="580136759">
          <w:marLeft w:val="0"/>
          <w:marRight w:val="0"/>
          <w:marTop w:val="0"/>
          <w:marBottom w:val="0"/>
          <w:divBdr>
            <w:top w:val="none" w:sz="0" w:space="0" w:color="auto"/>
            <w:left w:val="none" w:sz="0" w:space="0" w:color="auto"/>
            <w:bottom w:val="none" w:sz="0" w:space="0" w:color="auto"/>
            <w:right w:val="none" w:sz="0" w:space="0" w:color="auto"/>
          </w:divBdr>
        </w:div>
        <w:div w:id="1912109543">
          <w:marLeft w:val="0"/>
          <w:marRight w:val="0"/>
          <w:marTop w:val="0"/>
          <w:marBottom w:val="0"/>
          <w:divBdr>
            <w:top w:val="none" w:sz="0" w:space="0" w:color="auto"/>
            <w:left w:val="none" w:sz="0" w:space="0" w:color="auto"/>
            <w:bottom w:val="none" w:sz="0" w:space="0" w:color="auto"/>
            <w:right w:val="none" w:sz="0" w:space="0" w:color="auto"/>
          </w:divBdr>
        </w:div>
        <w:div w:id="1373656460">
          <w:marLeft w:val="0"/>
          <w:marRight w:val="0"/>
          <w:marTop w:val="0"/>
          <w:marBottom w:val="0"/>
          <w:divBdr>
            <w:top w:val="none" w:sz="0" w:space="0" w:color="auto"/>
            <w:left w:val="none" w:sz="0" w:space="0" w:color="auto"/>
            <w:bottom w:val="none" w:sz="0" w:space="0" w:color="auto"/>
            <w:right w:val="none" w:sz="0" w:space="0" w:color="auto"/>
          </w:divBdr>
        </w:div>
        <w:div w:id="1872254904">
          <w:marLeft w:val="0"/>
          <w:marRight w:val="0"/>
          <w:marTop w:val="0"/>
          <w:marBottom w:val="0"/>
          <w:divBdr>
            <w:top w:val="none" w:sz="0" w:space="0" w:color="auto"/>
            <w:left w:val="none" w:sz="0" w:space="0" w:color="auto"/>
            <w:bottom w:val="none" w:sz="0" w:space="0" w:color="auto"/>
            <w:right w:val="none" w:sz="0" w:space="0" w:color="auto"/>
          </w:divBdr>
        </w:div>
        <w:div w:id="1369141038">
          <w:marLeft w:val="0"/>
          <w:marRight w:val="0"/>
          <w:marTop w:val="0"/>
          <w:marBottom w:val="0"/>
          <w:divBdr>
            <w:top w:val="none" w:sz="0" w:space="0" w:color="auto"/>
            <w:left w:val="none" w:sz="0" w:space="0" w:color="auto"/>
            <w:bottom w:val="none" w:sz="0" w:space="0" w:color="auto"/>
            <w:right w:val="none" w:sz="0" w:space="0" w:color="auto"/>
          </w:divBdr>
        </w:div>
        <w:div w:id="1791852334">
          <w:marLeft w:val="0"/>
          <w:marRight w:val="0"/>
          <w:marTop w:val="0"/>
          <w:marBottom w:val="0"/>
          <w:divBdr>
            <w:top w:val="none" w:sz="0" w:space="0" w:color="auto"/>
            <w:left w:val="none" w:sz="0" w:space="0" w:color="auto"/>
            <w:bottom w:val="none" w:sz="0" w:space="0" w:color="auto"/>
            <w:right w:val="none" w:sz="0" w:space="0" w:color="auto"/>
          </w:divBdr>
        </w:div>
        <w:div w:id="1042554319">
          <w:marLeft w:val="0"/>
          <w:marRight w:val="0"/>
          <w:marTop w:val="0"/>
          <w:marBottom w:val="0"/>
          <w:divBdr>
            <w:top w:val="none" w:sz="0" w:space="0" w:color="auto"/>
            <w:left w:val="none" w:sz="0" w:space="0" w:color="auto"/>
            <w:bottom w:val="none" w:sz="0" w:space="0" w:color="auto"/>
            <w:right w:val="none" w:sz="0" w:space="0" w:color="auto"/>
          </w:divBdr>
        </w:div>
        <w:div w:id="561142953">
          <w:marLeft w:val="0"/>
          <w:marRight w:val="0"/>
          <w:marTop w:val="0"/>
          <w:marBottom w:val="0"/>
          <w:divBdr>
            <w:top w:val="none" w:sz="0" w:space="0" w:color="auto"/>
            <w:left w:val="none" w:sz="0" w:space="0" w:color="auto"/>
            <w:bottom w:val="none" w:sz="0" w:space="0" w:color="auto"/>
            <w:right w:val="none" w:sz="0" w:space="0" w:color="auto"/>
          </w:divBdr>
        </w:div>
        <w:div w:id="1455057579">
          <w:marLeft w:val="0"/>
          <w:marRight w:val="0"/>
          <w:marTop w:val="0"/>
          <w:marBottom w:val="0"/>
          <w:divBdr>
            <w:top w:val="none" w:sz="0" w:space="0" w:color="auto"/>
            <w:left w:val="none" w:sz="0" w:space="0" w:color="auto"/>
            <w:bottom w:val="none" w:sz="0" w:space="0" w:color="auto"/>
            <w:right w:val="none" w:sz="0" w:space="0" w:color="auto"/>
          </w:divBdr>
        </w:div>
        <w:div w:id="1112357149">
          <w:marLeft w:val="0"/>
          <w:marRight w:val="0"/>
          <w:marTop w:val="0"/>
          <w:marBottom w:val="0"/>
          <w:divBdr>
            <w:top w:val="none" w:sz="0" w:space="0" w:color="auto"/>
            <w:left w:val="none" w:sz="0" w:space="0" w:color="auto"/>
            <w:bottom w:val="none" w:sz="0" w:space="0" w:color="auto"/>
            <w:right w:val="none" w:sz="0" w:space="0" w:color="auto"/>
          </w:divBdr>
        </w:div>
        <w:div w:id="412050420">
          <w:marLeft w:val="0"/>
          <w:marRight w:val="0"/>
          <w:marTop w:val="0"/>
          <w:marBottom w:val="0"/>
          <w:divBdr>
            <w:top w:val="none" w:sz="0" w:space="0" w:color="auto"/>
            <w:left w:val="none" w:sz="0" w:space="0" w:color="auto"/>
            <w:bottom w:val="none" w:sz="0" w:space="0" w:color="auto"/>
            <w:right w:val="none" w:sz="0" w:space="0" w:color="auto"/>
          </w:divBdr>
        </w:div>
        <w:div w:id="533155473">
          <w:marLeft w:val="0"/>
          <w:marRight w:val="0"/>
          <w:marTop w:val="0"/>
          <w:marBottom w:val="0"/>
          <w:divBdr>
            <w:top w:val="none" w:sz="0" w:space="0" w:color="auto"/>
            <w:left w:val="none" w:sz="0" w:space="0" w:color="auto"/>
            <w:bottom w:val="none" w:sz="0" w:space="0" w:color="auto"/>
            <w:right w:val="none" w:sz="0" w:space="0" w:color="auto"/>
          </w:divBdr>
        </w:div>
        <w:div w:id="553782732">
          <w:marLeft w:val="0"/>
          <w:marRight w:val="0"/>
          <w:marTop w:val="0"/>
          <w:marBottom w:val="0"/>
          <w:divBdr>
            <w:top w:val="none" w:sz="0" w:space="0" w:color="auto"/>
            <w:left w:val="none" w:sz="0" w:space="0" w:color="auto"/>
            <w:bottom w:val="none" w:sz="0" w:space="0" w:color="auto"/>
            <w:right w:val="none" w:sz="0" w:space="0" w:color="auto"/>
          </w:divBdr>
        </w:div>
        <w:div w:id="1407267751">
          <w:marLeft w:val="0"/>
          <w:marRight w:val="0"/>
          <w:marTop w:val="0"/>
          <w:marBottom w:val="0"/>
          <w:divBdr>
            <w:top w:val="none" w:sz="0" w:space="0" w:color="auto"/>
            <w:left w:val="none" w:sz="0" w:space="0" w:color="auto"/>
            <w:bottom w:val="none" w:sz="0" w:space="0" w:color="auto"/>
            <w:right w:val="none" w:sz="0" w:space="0" w:color="auto"/>
          </w:divBdr>
        </w:div>
        <w:div w:id="710572837">
          <w:marLeft w:val="0"/>
          <w:marRight w:val="0"/>
          <w:marTop w:val="0"/>
          <w:marBottom w:val="0"/>
          <w:divBdr>
            <w:top w:val="none" w:sz="0" w:space="0" w:color="auto"/>
            <w:left w:val="none" w:sz="0" w:space="0" w:color="auto"/>
            <w:bottom w:val="none" w:sz="0" w:space="0" w:color="auto"/>
            <w:right w:val="none" w:sz="0" w:space="0" w:color="auto"/>
          </w:divBdr>
        </w:div>
        <w:div w:id="1929266754">
          <w:marLeft w:val="0"/>
          <w:marRight w:val="0"/>
          <w:marTop w:val="0"/>
          <w:marBottom w:val="0"/>
          <w:divBdr>
            <w:top w:val="none" w:sz="0" w:space="0" w:color="auto"/>
            <w:left w:val="none" w:sz="0" w:space="0" w:color="auto"/>
            <w:bottom w:val="none" w:sz="0" w:space="0" w:color="auto"/>
            <w:right w:val="none" w:sz="0" w:space="0" w:color="auto"/>
          </w:divBdr>
        </w:div>
        <w:div w:id="1552225417">
          <w:marLeft w:val="0"/>
          <w:marRight w:val="0"/>
          <w:marTop w:val="0"/>
          <w:marBottom w:val="0"/>
          <w:divBdr>
            <w:top w:val="none" w:sz="0" w:space="0" w:color="auto"/>
            <w:left w:val="none" w:sz="0" w:space="0" w:color="auto"/>
            <w:bottom w:val="none" w:sz="0" w:space="0" w:color="auto"/>
            <w:right w:val="none" w:sz="0" w:space="0" w:color="auto"/>
          </w:divBdr>
        </w:div>
        <w:div w:id="1574897070">
          <w:marLeft w:val="0"/>
          <w:marRight w:val="0"/>
          <w:marTop w:val="0"/>
          <w:marBottom w:val="0"/>
          <w:divBdr>
            <w:top w:val="none" w:sz="0" w:space="0" w:color="auto"/>
            <w:left w:val="none" w:sz="0" w:space="0" w:color="auto"/>
            <w:bottom w:val="none" w:sz="0" w:space="0" w:color="auto"/>
            <w:right w:val="none" w:sz="0" w:space="0" w:color="auto"/>
          </w:divBdr>
        </w:div>
        <w:div w:id="1916816023">
          <w:marLeft w:val="0"/>
          <w:marRight w:val="0"/>
          <w:marTop w:val="0"/>
          <w:marBottom w:val="0"/>
          <w:divBdr>
            <w:top w:val="none" w:sz="0" w:space="0" w:color="auto"/>
            <w:left w:val="none" w:sz="0" w:space="0" w:color="auto"/>
            <w:bottom w:val="none" w:sz="0" w:space="0" w:color="auto"/>
            <w:right w:val="none" w:sz="0" w:space="0" w:color="auto"/>
          </w:divBdr>
        </w:div>
        <w:div w:id="386340322">
          <w:marLeft w:val="0"/>
          <w:marRight w:val="0"/>
          <w:marTop w:val="0"/>
          <w:marBottom w:val="0"/>
          <w:divBdr>
            <w:top w:val="none" w:sz="0" w:space="0" w:color="auto"/>
            <w:left w:val="none" w:sz="0" w:space="0" w:color="auto"/>
            <w:bottom w:val="none" w:sz="0" w:space="0" w:color="auto"/>
            <w:right w:val="none" w:sz="0" w:space="0" w:color="auto"/>
          </w:divBdr>
        </w:div>
        <w:div w:id="421225704">
          <w:marLeft w:val="0"/>
          <w:marRight w:val="0"/>
          <w:marTop w:val="0"/>
          <w:marBottom w:val="0"/>
          <w:divBdr>
            <w:top w:val="none" w:sz="0" w:space="0" w:color="auto"/>
            <w:left w:val="none" w:sz="0" w:space="0" w:color="auto"/>
            <w:bottom w:val="none" w:sz="0" w:space="0" w:color="auto"/>
            <w:right w:val="none" w:sz="0" w:space="0" w:color="auto"/>
          </w:divBdr>
        </w:div>
        <w:div w:id="753630987">
          <w:marLeft w:val="0"/>
          <w:marRight w:val="0"/>
          <w:marTop w:val="0"/>
          <w:marBottom w:val="0"/>
          <w:divBdr>
            <w:top w:val="none" w:sz="0" w:space="0" w:color="auto"/>
            <w:left w:val="none" w:sz="0" w:space="0" w:color="auto"/>
            <w:bottom w:val="none" w:sz="0" w:space="0" w:color="auto"/>
            <w:right w:val="none" w:sz="0" w:space="0" w:color="auto"/>
          </w:divBdr>
        </w:div>
      </w:divsChild>
    </w:div>
    <w:div w:id="54210194">
      <w:marLeft w:val="0"/>
      <w:marRight w:val="0"/>
      <w:marTop w:val="0"/>
      <w:marBottom w:val="0"/>
      <w:divBdr>
        <w:top w:val="none" w:sz="0" w:space="0" w:color="auto"/>
        <w:left w:val="none" w:sz="0" w:space="0" w:color="auto"/>
        <w:bottom w:val="none" w:sz="0" w:space="0" w:color="auto"/>
        <w:right w:val="none" w:sz="0" w:space="0" w:color="auto"/>
      </w:divBdr>
    </w:div>
    <w:div w:id="80179744">
      <w:marLeft w:val="0"/>
      <w:marRight w:val="0"/>
      <w:marTop w:val="0"/>
      <w:marBottom w:val="0"/>
      <w:divBdr>
        <w:top w:val="none" w:sz="0" w:space="0" w:color="auto"/>
        <w:left w:val="none" w:sz="0" w:space="0" w:color="auto"/>
        <w:bottom w:val="none" w:sz="0" w:space="0" w:color="auto"/>
        <w:right w:val="none" w:sz="0" w:space="0" w:color="auto"/>
      </w:divBdr>
    </w:div>
    <w:div w:id="135683340">
      <w:marLeft w:val="0"/>
      <w:marRight w:val="0"/>
      <w:marTop w:val="0"/>
      <w:marBottom w:val="0"/>
      <w:divBdr>
        <w:top w:val="none" w:sz="0" w:space="0" w:color="auto"/>
        <w:left w:val="none" w:sz="0" w:space="0" w:color="auto"/>
        <w:bottom w:val="none" w:sz="0" w:space="0" w:color="auto"/>
        <w:right w:val="none" w:sz="0" w:space="0" w:color="auto"/>
      </w:divBdr>
    </w:div>
    <w:div w:id="150801276">
      <w:marLeft w:val="0"/>
      <w:marRight w:val="0"/>
      <w:marTop w:val="0"/>
      <w:marBottom w:val="0"/>
      <w:divBdr>
        <w:top w:val="none" w:sz="0" w:space="0" w:color="auto"/>
        <w:left w:val="none" w:sz="0" w:space="0" w:color="auto"/>
        <w:bottom w:val="none" w:sz="0" w:space="0" w:color="auto"/>
        <w:right w:val="none" w:sz="0" w:space="0" w:color="auto"/>
      </w:divBdr>
    </w:div>
    <w:div w:id="191041734">
      <w:marLeft w:val="0"/>
      <w:marRight w:val="0"/>
      <w:marTop w:val="0"/>
      <w:marBottom w:val="0"/>
      <w:divBdr>
        <w:top w:val="none" w:sz="0" w:space="0" w:color="auto"/>
        <w:left w:val="none" w:sz="0" w:space="0" w:color="auto"/>
        <w:bottom w:val="none" w:sz="0" w:space="0" w:color="auto"/>
        <w:right w:val="none" w:sz="0" w:space="0" w:color="auto"/>
      </w:divBdr>
    </w:div>
    <w:div w:id="223413317">
      <w:marLeft w:val="0"/>
      <w:marRight w:val="0"/>
      <w:marTop w:val="0"/>
      <w:marBottom w:val="0"/>
      <w:divBdr>
        <w:top w:val="none" w:sz="0" w:space="0" w:color="auto"/>
        <w:left w:val="none" w:sz="0" w:space="0" w:color="auto"/>
        <w:bottom w:val="none" w:sz="0" w:space="0" w:color="auto"/>
        <w:right w:val="none" w:sz="0" w:space="0" w:color="auto"/>
      </w:divBdr>
    </w:div>
    <w:div w:id="230162754">
      <w:marLeft w:val="0"/>
      <w:marRight w:val="0"/>
      <w:marTop w:val="0"/>
      <w:marBottom w:val="0"/>
      <w:divBdr>
        <w:top w:val="none" w:sz="0" w:space="0" w:color="auto"/>
        <w:left w:val="none" w:sz="0" w:space="0" w:color="auto"/>
        <w:bottom w:val="none" w:sz="0" w:space="0" w:color="auto"/>
        <w:right w:val="none" w:sz="0" w:space="0" w:color="auto"/>
      </w:divBdr>
    </w:div>
    <w:div w:id="360976150">
      <w:marLeft w:val="0"/>
      <w:marRight w:val="0"/>
      <w:marTop w:val="0"/>
      <w:marBottom w:val="0"/>
      <w:divBdr>
        <w:top w:val="none" w:sz="0" w:space="0" w:color="auto"/>
        <w:left w:val="none" w:sz="0" w:space="0" w:color="auto"/>
        <w:bottom w:val="none" w:sz="0" w:space="0" w:color="auto"/>
        <w:right w:val="none" w:sz="0" w:space="0" w:color="auto"/>
      </w:divBdr>
    </w:div>
    <w:div w:id="385685260">
      <w:marLeft w:val="0"/>
      <w:marRight w:val="0"/>
      <w:marTop w:val="0"/>
      <w:marBottom w:val="0"/>
      <w:divBdr>
        <w:top w:val="none" w:sz="0" w:space="0" w:color="auto"/>
        <w:left w:val="none" w:sz="0" w:space="0" w:color="auto"/>
        <w:bottom w:val="none" w:sz="0" w:space="0" w:color="auto"/>
        <w:right w:val="none" w:sz="0" w:space="0" w:color="auto"/>
      </w:divBdr>
    </w:div>
    <w:div w:id="398358320">
      <w:marLeft w:val="0"/>
      <w:marRight w:val="0"/>
      <w:marTop w:val="0"/>
      <w:marBottom w:val="0"/>
      <w:divBdr>
        <w:top w:val="none" w:sz="0" w:space="0" w:color="auto"/>
        <w:left w:val="none" w:sz="0" w:space="0" w:color="auto"/>
        <w:bottom w:val="none" w:sz="0" w:space="0" w:color="auto"/>
        <w:right w:val="none" w:sz="0" w:space="0" w:color="auto"/>
      </w:divBdr>
    </w:div>
    <w:div w:id="416678676">
      <w:marLeft w:val="0"/>
      <w:marRight w:val="0"/>
      <w:marTop w:val="0"/>
      <w:marBottom w:val="0"/>
      <w:divBdr>
        <w:top w:val="none" w:sz="0" w:space="0" w:color="auto"/>
        <w:left w:val="none" w:sz="0" w:space="0" w:color="auto"/>
        <w:bottom w:val="none" w:sz="0" w:space="0" w:color="auto"/>
        <w:right w:val="none" w:sz="0" w:space="0" w:color="auto"/>
      </w:divBdr>
    </w:div>
    <w:div w:id="429351008">
      <w:marLeft w:val="0"/>
      <w:marRight w:val="0"/>
      <w:marTop w:val="0"/>
      <w:marBottom w:val="0"/>
      <w:divBdr>
        <w:top w:val="none" w:sz="0" w:space="0" w:color="auto"/>
        <w:left w:val="none" w:sz="0" w:space="0" w:color="auto"/>
        <w:bottom w:val="none" w:sz="0" w:space="0" w:color="auto"/>
        <w:right w:val="none" w:sz="0" w:space="0" w:color="auto"/>
      </w:divBdr>
    </w:div>
    <w:div w:id="469058580">
      <w:marLeft w:val="0"/>
      <w:marRight w:val="0"/>
      <w:marTop w:val="0"/>
      <w:marBottom w:val="0"/>
      <w:divBdr>
        <w:top w:val="none" w:sz="0" w:space="0" w:color="auto"/>
        <w:left w:val="none" w:sz="0" w:space="0" w:color="auto"/>
        <w:bottom w:val="none" w:sz="0" w:space="0" w:color="auto"/>
        <w:right w:val="none" w:sz="0" w:space="0" w:color="auto"/>
      </w:divBdr>
    </w:div>
    <w:div w:id="469247331">
      <w:marLeft w:val="0"/>
      <w:marRight w:val="0"/>
      <w:marTop w:val="0"/>
      <w:marBottom w:val="0"/>
      <w:divBdr>
        <w:top w:val="none" w:sz="0" w:space="0" w:color="auto"/>
        <w:left w:val="none" w:sz="0" w:space="0" w:color="auto"/>
        <w:bottom w:val="none" w:sz="0" w:space="0" w:color="auto"/>
        <w:right w:val="none" w:sz="0" w:space="0" w:color="auto"/>
      </w:divBdr>
    </w:div>
    <w:div w:id="472673432">
      <w:marLeft w:val="0"/>
      <w:marRight w:val="0"/>
      <w:marTop w:val="0"/>
      <w:marBottom w:val="0"/>
      <w:divBdr>
        <w:top w:val="none" w:sz="0" w:space="0" w:color="auto"/>
        <w:left w:val="none" w:sz="0" w:space="0" w:color="auto"/>
        <w:bottom w:val="none" w:sz="0" w:space="0" w:color="auto"/>
        <w:right w:val="none" w:sz="0" w:space="0" w:color="auto"/>
      </w:divBdr>
    </w:div>
    <w:div w:id="515003219">
      <w:marLeft w:val="0"/>
      <w:marRight w:val="0"/>
      <w:marTop w:val="0"/>
      <w:marBottom w:val="0"/>
      <w:divBdr>
        <w:top w:val="none" w:sz="0" w:space="0" w:color="auto"/>
        <w:left w:val="none" w:sz="0" w:space="0" w:color="auto"/>
        <w:bottom w:val="none" w:sz="0" w:space="0" w:color="auto"/>
        <w:right w:val="none" w:sz="0" w:space="0" w:color="auto"/>
      </w:divBdr>
    </w:div>
    <w:div w:id="525488773">
      <w:marLeft w:val="0"/>
      <w:marRight w:val="0"/>
      <w:marTop w:val="0"/>
      <w:marBottom w:val="0"/>
      <w:divBdr>
        <w:top w:val="none" w:sz="0" w:space="0" w:color="auto"/>
        <w:left w:val="none" w:sz="0" w:space="0" w:color="auto"/>
        <w:bottom w:val="none" w:sz="0" w:space="0" w:color="auto"/>
        <w:right w:val="none" w:sz="0" w:space="0" w:color="auto"/>
      </w:divBdr>
    </w:div>
    <w:div w:id="548299977">
      <w:marLeft w:val="0"/>
      <w:marRight w:val="0"/>
      <w:marTop w:val="0"/>
      <w:marBottom w:val="0"/>
      <w:divBdr>
        <w:top w:val="none" w:sz="0" w:space="0" w:color="auto"/>
        <w:left w:val="none" w:sz="0" w:space="0" w:color="auto"/>
        <w:bottom w:val="none" w:sz="0" w:space="0" w:color="auto"/>
        <w:right w:val="none" w:sz="0" w:space="0" w:color="auto"/>
      </w:divBdr>
    </w:div>
    <w:div w:id="548683768">
      <w:marLeft w:val="0"/>
      <w:marRight w:val="0"/>
      <w:marTop w:val="0"/>
      <w:marBottom w:val="0"/>
      <w:divBdr>
        <w:top w:val="none" w:sz="0" w:space="0" w:color="auto"/>
        <w:left w:val="none" w:sz="0" w:space="0" w:color="auto"/>
        <w:bottom w:val="none" w:sz="0" w:space="0" w:color="auto"/>
        <w:right w:val="none" w:sz="0" w:space="0" w:color="auto"/>
      </w:divBdr>
    </w:div>
    <w:div w:id="559754971">
      <w:marLeft w:val="0"/>
      <w:marRight w:val="0"/>
      <w:marTop w:val="0"/>
      <w:marBottom w:val="0"/>
      <w:divBdr>
        <w:top w:val="none" w:sz="0" w:space="0" w:color="auto"/>
        <w:left w:val="none" w:sz="0" w:space="0" w:color="auto"/>
        <w:bottom w:val="none" w:sz="0" w:space="0" w:color="auto"/>
        <w:right w:val="none" w:sz="0" w:space="0" w:color="auto"/>
      </w:divBdr>
    </w:div>
    <w:div w:id="594480958">
      <w:marLeft w:val="0"/>
      <w:marRight w:val="0"/>
      <w:marTop w:val="0"/>
      <w:marBottom w:val="0"/>
      <w:divBdr>
        <w:top w:val="none" w:sz="0" w:space="0" w:color="auto"/>
        <w:left w:val="none" w:sz="0" w:space="0" w:color="auto"/>
        <w:bottom w:val="none" w:sz="0" w:space="0" w:color="auto"/>
        <w:right w:val="none" w:sz="0" w:space="0" w:color="auto"/>
      </w:divBdr>
    </w:div>
    <w:div w:id="602614629">
      <w:marLeft w:val="0"/>
      <w:marRight w:val="0"/>
      <w:marTop w:val="0"/>
      <w:marBottom w:val="0"/>
      <w:divBdr>
        <w:top w:val="none" w:sz="0" w:space="0" w:color="auto"/>
        <w:left w:val="none" w:sz="0" w:space="0" w:color="auto"/>
        <w:bottom w:val="none" w:sz="0" w:space="0" w:color="auto"/>
        <w:right w:val="none" w:sz="0" w:space="0" w:color="auto"/>
      </w:divBdr>
    </w:div>
    <w:div w:id="634454521">
      <w:marLeft w:val="0"/>
      <w:marRight w:val="0"/>
      <w:marTop w:val="0"/>
      <w:marBottom w:val="0"/>
      <w:divBdr>
        <w:top w:val="none" w:sz="0" w:space="0" w:color="auto"/>
        <w:left w:val="none" w:sz="0" w:space="0" w:color="auto"/>
        <w:bottom w:val="none" w:sz="0" w:space="0" w:color="auto"/>
        <w:right w:val="none" w:sz="0" w:space="0" w:color="auto"/>
      </w:divBdr>
    </w:div>
    <w:div w:id="652754165">
      <w:marLeft w:val="0"/>
      <w:marRight w:val="0"/>
      <w:marTop w:val="0"/>
      <w:marBottom w:val="0"/>
      <w:divBdr>
        <w:top w:val="none" w:sz="0" w:space="0" w:color="auto"/>
        <w:left w:val="none" w:sz="0" w:space="0" w:color="auto"/>
        <w:bottom w:val="none" w:sz="0" w:space="0" w:color="auto"/>
        <w:right w:val="none" w:sz="0" w:space="0" w:color="auto"/>
      </w:divBdr>
    </w:div>
    <w:div w:id="687218921">
      <w:marLeft w:val="0"/>
      <w:marRight w:val="0"/>
      <w:marTop w:val="0"/>
      <w:marBottom w:val="0"/>
      <w:divBdr>
        <w:top w:val="none" w:sz="0" w:space="0" w:color="auto"/>
        <w:left w:val="none" w:sz="0" w:space="0" w:color="auto"/>
        <w:bottom w:val="none" w:sz="0" w:space="0" w:color="auto"/>
        <w:right w:val="none" w:sz="0" w:space="0" w:color="auto"/>
      </w:divBdr>
    </w:div>
    <w:div w:id="714429159">
      <w:marLeft w:val="0"/>
      <w:marRight w:val="0"/>
      <w:marTop w:val="0"/>
      <w:marBottom w:val="0"/>
      <w:divBdr>
        <w:top w:val="none" w:sz="0" w:space="0" w:color="auto"/>
        <w:left w:val="none" w:sz="0" w:space="0" w:color="auto"/>
        <w:bottom w:val="none" w:sz="0" w:space="0" w:color="auto"/>
        <w:right w:val="none" w:sz="0" w:space="0" w:color="auto"/>
      </w:divBdr>
    </w:div>
    <w:div w:id="719210747">
      <w:marLeft w:val="0"/>
      <w:marRight w:val="0"/>
      <w:marTop w:val="0"/>
      <w:marBottom w:val="0"/>
      <w:divBdr>
        <w:top w:val="none" w:sz="0" w:space="0" w:color="auto"/>
        <w:left w:val="none" w:sz="0" w:space="0" w:color="auto"/>
        <w:bottom w:val="none" w:sz="0" w:space="0" w:color="auto"/>
        <w:right w:val="none" w:sz="0" w:space="0" w:color="auto"/>
      </w:divBdr>
    </w:div>
    <w:div w:id="733623484">
      <w:marLeft w:val="0"/>
      <w:marRight w:val="0"/>
      <w:marTop w:val="0"/>
      <w:marBottom w:val="0"/>
      <w:divBdr>
        <w:top w:val="none" w:sz="0" w:space="0" w:color="auto"/>
        <w:left w:val="none" w:sz="0" w:space="0" w:color="auto"/>
        <w:bottom w:val="none" w:sz="0" w:space="0" w:color="auto"/>
        <w:right w:val="none" w:sz="0" w:space="0" w:color="auto"/>
      </w:divBdr>
    </w:div>
    <w:div w:id="735973657">
      <w:marLeft w:val="0"/>
      <w:marRight w:val="0"/>
      <w:marTop w:val="0"/>
      <w:marBottom w:val="0"/>
      <w:divBdr>
        <w:top w:val="none" w:sz="0" w:space="0" w:color="auto"/>
        <w:left w:val="none" w:sz="0" w:space="0" w:color="auto"/>
        <w:bottom w:val="none" w:sz="0" w:space="0" w:color="auto"/>
        <w:right w:val="none" w:sz="0" w:space="0" w:color="auto"/>
      </w:divBdr>
    </w:div>
    <w:div w:id="738862549">
      <w:marLeft w:val="0"/>
      <w:marRight w:val="0"/>
      <w:marTop w:val="0"/>
      <w:marBottom w:val="0"/>
      <w:divBdr>
        <w:top w:val="none" w:sz="0" w:space="0" w:color="auto"/>
        <w:left w:val="none" w:sz="0" w:space="0" w:color="auto"/>
        <w:bottom w:val="none" w:sz="0" w:space="0" w:color="auto"/>
        <w:right w:val="none" w:sz="0" w:space="0" w:color="auto"/>
      </w:divBdr>
    </w:div>
    <w:div w:id="748233683">
      <w:marLeft w:val="0"/>
      <w:marRight w:val="0"/>
      <w:marTop w:val="0"/>
      <w:marBottom w:val="0"/>
      <w:divBdr>
        <w:top w:val="none" w:sz="0" w:space="0" w:color="auto"/>
        <w:left w:val="none" w:sz="0" w:space="0" w:color="auto"/>
        <w:bottom w:val="none" w:sz="0" w:space="0" w:color="auto"/>
        <w:right w:val="none" w:sz="0" w:space="0" w:color="auto"/>
      </w:divBdr>
    </w:div>
    <w:div w:id="757025864">
      <w:marLeft w:val="0"/>
      <w:marRight w:val="0"/>
      <w:marTop w:val="0"/>
      <w:marBottom w:val="0"/>
      <w:divBdr>
        <w:top w:val="none" w:sz="0" w:space="0" w:color="auto"/>
        <w:left w:val="none" w:sz="0" w:space="0" w:color="auto"/>
        <w:bottom w:val="none" w:sz="0" w:space="0" w:color="auto"/>
        <w:right w:val="none" w:sz="0" w:space="0" w:color="auto"/>
      </w:divBdr>
    </w:div>
    <w:div w:id="782581246">
      <w:marLeft w:val="0"/>
      <w:marRight w:val="0"/>
      <w:marTop w:val="0"/>
      <w:marBottom w:val="0"/>
      <w:divBdr>
        <w:top w:val="none" w:sz="0" w:space="0" w:color="auto"/>
        <w:left w:val="none" w:sz="0" w:space="0" w:color="auto"/>
        <w:bottom w:val="none" w:sz="0" w:space="0" w:color="auto"/>
        <w:right w:val="none" w:sz="0" w:space="0" w:color="auto"/>
      </w:divBdr>
    </w:div>
    <w:div w:id="787743843">
      <w:marLeft w:val="0"/>
      <w:marRight w:val="0"/>
      <w:marTop w:val="0"/>
      <w:marBottom w:val="0"/>
      <w:divBdr>
        <w:top w:val="none" w:sz="0" w:space="0" w:color="auto"/>
        <w:left w:val="none" w:sz="0" w:space="0" w:color="auto"/>
        <w:bottom w:val="none" w:sz="0" w:space="0" w:color="auto"/>
        <w:right w:val="none" w:sz="0" w:space="0" w:color="auto"/>
      </w:divBdr>
    </w:div>
    <w:div w:id="816799818">
      <w:marLeft w:val="0"/>
      <w:marRight w:val="0"/>
      <w:marTop w:val="0"/>
      <w:marBottom w:val="0"/>
      <w:divBdr>
        <w:top w:val="none" w:sz="0" w:space="0" w:color="auto"/>
        <w:left w:val="none" w:sz="0" w:space="0" w:color="auto"/>
        <w:bottom w:val="none" w:sz="0" w:space="0" w:color="auto"/>
        <w:right w:val="none" w:sz="0" w:space="0" w:color="auto"/>
      </w:divBdr>
    </w:div>
    <w:div w:id="846870188">
      <w:marLeft w:val="0"/>
      <w:marRight w:val="0"/>
      <w:marTop w:val="0"/>
      <w:marBottom w:val="0"/>
      <w:divBdr>
        <w:top w:val="none" w:sz="0" w:space="0" w:color="auto"/>
        <w:left w:val="none" w:sz="0" w:space="0" w:color="auto"/>
        <w:bottom w:val="none" w:sz="0" w:space="0" w:color="auto"/>
        <w:right w:val="none" w:sz="0" w:space="0" w:color="auto"/>
      </w:divBdr>
    </w:div>
    <w:div w:id="858737914">
      <w:marLeft w:val="0"/>
      <w:marRight w:val="0"/>
      <w:marTop w:val="0"/>
      <w:marBottom w:val="0"/>
      <w:divBdr>
        <w:top w:val="none" w:sz="0" w:space="0" w:color="auto"/>
        <w:left w:val="none" w:sz="0" w:space="0" w:color="auto"/>
        <w:bottom w:val="none" w:sz="0" w:space="0" w:color="auto"/>
        <w:right w:val="none" w:sz="0" w:space="0" w:color="auto"/>
      </w:divBdr>
    </w:div>
    <w:div w:id="868251717">
      <w:marLeft w:val="0"/>
      <w:marRight w:val="0"/>
      <w:marTop w:val="0"/>
      <w:marBottom w:val="0"/>
      <w:divBdr>
        <w:top w:val="none" w:sz="0" w:space="0" w:color="auto"/>
        <w:left w:val="none" w:sz="0" w:space="0" w:color="auto"/>
        <w:bottom w:val="none" w:sz="0" w:space="0" w:color="auto"/>
        <w:right w:val="none" w:sz="0" w:space="0" w:color="auto"/>
      </w:divBdr>
    </w:div>
    <w:div w:id="926571837">
      <w:marLeft w:val="0"/>
      <w:marRight w:val="0"/>
      <w:marTop w:val="0"/>
      <w:marBottom w:val="0"/>
      <w:divBdr>
        <w:top w:val="none" w:sz="0" w:space="0" w:color="auto"/>
        <w:left w:val="none" w:sz="0" w:space="0" w:color="auto"/>
        <w:bottom w:val="none" w:sz="0" w:space="0" w:color="auto"/>
        <w:right w:val="none" w:sz="0" w:space="0" w:color="auto"/>
      </w:divBdr>
    </w:div>
    <w:div w:id="966007037">
      <w:marLeft w:val="0"/>
      <w:marRight w:val="0"/>
      <w:marTop w:val="0"/>
      <w:marBottom w:val="0"/>
      <w:divBdr>
        <w:top w:val="none" w:sz="0" w:space="0" w:color="auto"/>
        <w:left w:val="none" w:sz="0" w:space="0" w:color="auto"/>
        <w:bottom w:val="none" w:sz="0" w:space="0" w:color="auto"/>
        <w:right w:val="none" w:sz="0" w:space="0" w:color="auto"/>
      </w:divBdr>
    </w:div>
    <w:div w:id="978193000">
      <w:marLeft w:val="0"/>
      <w:marRight w:val="0"/>
      <w:marTop w:val="0"/>
      <w:marBottom w:val="0"/>
      <w:divBdr>
        <w:top w:val="none" w:sz="0" w:space="0" w:color="auto"/>
        <w:left w:val="none" w:sz="0" w:space="0" w:color="auto"/>
        <w:bottom w:val="none" w:sz="0" w:space="0" w:color="auto"/>
        <w:right w:val="none" w:sz="0" w:space="0" w:color="auto"/>
      </w:divBdr>
    </w:div>
    <w:div w:id="982193748">
      <w:marLeft w:val="0"/>
      <w:marRight w:val="0"/>
      <w:marTop w:val="0"/>
      <w:marBottom w:val="0"/>
      <w:divBdr>
        <w:top w:val="none" w:sz="0" w:space="0" w:color="auto"/>
        <w:left w:val="none" w:sz="0" w:space="0" w:color="auto"/>
        <w:bottom w:val="none" w:sz="0" w:space="0" w:color="auto"/>
        <w:right w:val="none" w:sz="0" w:space="0" w:color="auto"/>
      </w:divBdr>
    </w:div>
    <w:div w:id="1010913765">
      <w:marLeft w:val="0"/>
      <w:marRight w:val="0"/>
      <w:marTop w:val="0"/>
      <w:marBottom w:val="0"/>
      <w:divBdr>
        <w:top w:val="none" w:sz="0" w:space="0" w:color="auto"/>
        <w:left w:val="none" w:sz="0" w:space="0" w:color="auto"/>
        <w:bottom w:val="none" w:sz="0" w:space="0" w:color="auto"/>
        <w:right w:val="none" w:sz="0" w:space="0" w:color="auto"/>
      </w:divBdr>
    </w:div>
    <w:div w:id="1011906870">
      <w:marLeft w:val="0"/>
      <w:marRight w:val="0"/>
      <w:marTop w:val="0"/>
      <w:marBottom w:val="0"/>
      <w:divBdr>
        <w:top w:val="none" w:sz="0" w:space="0" w:color="auto"/>
        <w:left w:val="none" w:sz="0" w:space="0" w:color="auto"/>
        <w:bottom w:val="none" w:sz="0" w:space="0" w:color="auto"/>
        <w:right w:val="none" w:sz="0" w:space="0" w:color="auto"/>
      </w:divBdr>
    </w:div>
    <w:div w:id="1017384719">
      <w:marLeft w:val="0"/>
      <w:marRight w:val="0"/>
      <w:marTop w:val="0"/>
      <w:marBottom w:val="0"/>
      <w:divBdr>
        <w:top w:val="none" w:sz="0" w:space="0" w:color="auto"/>
        <w:left w:val="none" w:sz="0" w:space="0" w:color="auto"/>
        <w:bottom w:val="none" w:sz="0" w:space="0" w:color="auto"/>
        <w:right w:val="none" w:sz="0" w:space="0" w:color="auto"/>
      </w:divBdr>
    </w:div>
    <w:div w:id="1024869689">
      <w:marLeft w:val="0"/>
      <w:marRight w:val="0"/>
      <w:marTop w:val="0"/>
      <w:marBottom w:val="0"/>
      <w:divBdr>
        <w:top w:val="none" w:sz="0" w:space="0" w:color="auto"/>
        <w:left w:val="none" w:sz="0" w:space="0" w:color="auto"/>
        <w:bottom w:val="none" w:sz="0" w:space="0" w:color="auto"/>
        <w:right w:val="none" w:sz="0" w:space="0" w:color="auto"/>
      </w:divBdr>
    </w:div>
    <w:div w:id="1035041255">
      <w:marLeft w:val="0"/>
      <w:marRight w:val="0"/>
      <w:marTop w:val="0"/>
      <w:marBottom w:val="0"/>
      <w:divBdr>
        <w:top w:val="none" w:sz="0" w:space="0" w:color="auto"/>
        <w:left w:val="none" w:sz="0" w:space="0" w:color="auto"/>
        <w:bottom w:val="none" w:sz="0" w:space="0" w:color="auto"/>
        <w:right w:val="none" w:sz="0" w:space="0" w:color="auto"/>
      </w:divBdr>
    </w:div>
    <w:div w:id="1057902485">
      <w:marLeft w:val="0"/>
      <w:marRight w:val="0"/>
      <w:marTop w:val="0"/>
      <w:marBottom w:val="0"/>
      <w:divBdr>
        <w:top w:val="none" w:sz="0" w:space="0" w:color="auto"/>
        <w:left w:val="none" w:sz="0" w:space="0" w:color="auto"/>
        <w:bottom w:val="none" w:sz="0" w:space="0" w:color="auto"/>
        <w:right w:val="none" w:sz="0" w:space="0" w:color="auto"/>
      </w:divBdr>
    </w:div>
    <w:div w:id="1058016524">
      <w:marLeft w:val="0"/>
      <w:marRight w:val="0"/>
      <w:marTop w:val="0"/>
      <w:marBottom w:val="0"/>
      <w:divBdr>
        <w:top w:val="none" w:sz="0" w:space="0" w:color="auto"/>
        <w:left w:val="none" w:sz="0" w:space="0" w:color="auto"/>
        <w:bottom w:val="none" w:sz="0" w:space="0" w:color="auto"/>
        <w:right w:val="none" w:sz="0" w:space="0" w:color="auto"/>
      </w:divBdr>
    </w:div>
    <w:div w:id="1060834953">
      <w:marLeft w:val="0"/>
      <w:marRight w:val="0"/>
      <w:marTop w:val="0"/>
      <w:marBottom w:val="0"/>
      <w:divBdr>
        <w:top w:val="none" w:sz="0" w:space="0" w:color="auto"/>
        <w:left w:val="none" w:sz="0" w:space="0" w:color="auto"/>
        <w:bottom w:val="none" w:sz="0" w:space="0" w:color="auto"/>
        <w:right w:val="none" w:sz="0" w:space="0" w:color="auto"/>
      </w:divBdr>
    </w:div>
    <w:div w:id="1061946949">
      <w:marLeft w:val="0"/>
      <w:marRight w:val="0"/>
      <w:marTop w:val="0"/>
      <w:marBottom w:val="0"/>
      <w:divBdr>
        <w:top w:val="none" w:sz="0" w:space="0" w:color="auto"/>
        <w:left w:val="none" w:sz="0" w:space="0" w:color="auto"/>
        <w:bottom w:val="none" w:sz="0" w:space="0" w:color="auto"/>
        <w:right w:val="none" w:sz="0" w:space="0" w:color="auto"/>
      </w:divBdr>
    </w:div>
    <w:div w:id="1096511672">
      <w:marLeft w:val="0"/>
      <w:marRight w:val="0"/>
      <w:marTop w:val="0"/>
      <w:marBottom w:val="0"/>
      <w:divBdr>
        <w:top w:val="none" w:sz="0" w:space="0" w:color="auto"/>
        <w:left w:val="none" w:sz="0" w:space="0" w:color="auto"/>
        <w:bottom w:val="none" w:sz="0" w:space="0" w:color="auto"/>
        <w:right w:val="none" w:sz="0" w:space="0" w:color="auto"/>
      </w:divBdr>
    </w:div>
    <w:div w:id="1103577913">
      <w:marLeft w:val="0"/>
      <w:marRight w:val="0"/>
      <w:marTop w:val="0"/>
      <w:marBottom w:val="0"/>
      <w:divBdr>
        <w:top w:val="none" w:sz="0" w:space="0" w:color="auto"/>
        <w:left w:val="none" w:sz="0" w:space="0" w:color="auto"/>
        <w:bottom w:val="none" w:sz="0" w:space="0" w:color="auto"/>
        <w:right w:val="none" w:sz="0" w:space="0" w:color="auto"/>
      </w:divBdr>
    </w:div>
    <w:div w:id="1149175475">
      <w:marLeft w:val="0"/>
      <w:marRight w:val="0"/>
      <w:marTop w:val="0"/>
      <w:marBottom w:val="0"/>
      <w:divBdr>
        <w:top w:val="none" w:sz="0" w:space="0" w:color="auto"/>
        <w:left w:val="none" w:sz="0" w:space="0" w:color="auto"/>
        <w:bottom w:val="none" w:sz="0" w:space="0" w:color="auto"/>
        <w:right w:val="none" w:sz="0" w:space="0" w:color="auto"/>
      </w:divBdr>
    </w:div>
    <w:div w:id="1201281348">
      <w:marLeft w:val="0"/>
      <w:marRight w:val="0"/>
      <w:marTop w:val="0"/>
      <w:marBottom w:val="0"/>
      <w:divBdr>
        <w:top w:val="none" w:sz="0" w:space="0" w:color="auto"/>
        <w:left w:val="none" w:sz="0" w:space="0" w:color="auto"/>
        <w:bottom w:val="none" w:sz="0" w:space="0" w:color="auto"/>
        <w:right w:val="none" w:sz="0" w:space="0" w:color="auto"/>
      </w:divBdr>
    </w:div>
    <w:div w:id="1257900922">
      <w:marLeft w:val="0"/>
      <w:marRight w:val="0"/>
      <w:marTop w:val="0"/>
      <w:marBottom w:val="0"/>
      <w:divBdr>
        <w:top w:val="none" w:sz="0" w:space="0" w:color="auto"/>
        <w:left w:val="none" w:sz="0" w:space="0" w:color="auto"/>
        <w:bottom w:val="none" w:sz="0" w:space="0" w:color="auto"/>
        <w:right w:val="none" w:sz="0" w:space="0" w:color="auto"/>
      </w:divBdr>
    </w:div>
    <w:div w:id="1259024355">
      <w:marLeft w:val="0"/>
      <w:marRight w:val="0"/>
      <w:marTop w:val="0"/>
      <w:marBottom w:val="0"/>
      <w:divBdr>
        <w:top w:val="none" w:sz="0" w:space="0" w:color="auto"/>
        <w:left w:val="none" w:sz="0" w:space="0" w:color="auto"/>
        <w:bottom w:val="none" w:sz="0" w:space="0" w:color="auto"/>
        <w:right w:val="none" w:sz="0" w:space="0" w:color="auto"/>
      </w:divBdr>
    </w:div>
    <w:div w:id="1262296332">
      <w:marLeft w:val="0"/>
      <w:marRight w:val="0"/>
      <w:marTop w:val="0"/>
      <w:marBottom w:val="0"/>
      <w:divBdr>
        <w:top w:val="none" w:sz="0" w:space="0" w:color="auto"/>
        <w:left w:val="none" w:sz="0" w:space="0" w:color="auto"/>
        <w:bottom w:val="none" w:sz="0" w:space="0" w:color="auto"/>
        <w:right w:val="none" w:sz="0" w:space="0" w:color="auto"/>
      </w:divBdr>
    </w:div>
    <w:div w:id="1266771397">
      <w:marLeft w:val="0"/>
      <w:marRight w:val="0"/>
      <w:marTop w:val="0"/>
      <w:marBottom w:val="0"/>
      <w:divBdr>
        <w:top w:val="none" w:sz="0" w:space="0" w:color="auto"/>
        <w:left w:val="none" w:sz="0" w:space="0" w:color="auto"/>
        <w:bottom w:val="none" w:sz="0" w:space="0" w:color="auto"/>
        <w:right w:val="none" w:sz="0" w:space="0" w:color="auto"/>
      </w:divBdr>
    </w:div>
    <w:div w:id="1272128313">
      <w:marLeft w:val="0"/>
      <w:marRight w:val="0"/>
      <w:marTop w:val="0"/>
      <w:marBottom w:val="0"/>
      <w:divBdr>
        <w:top w:val="none" w:sz="0" w:space="0" w:color="auto"/>
        <w:left w:val="none" w:sz="0" w:space="0" w:color="auto"/>
        <w:bottom w:val="none" w:sz="0" w:space="0" w:color="auto"/>
        <w:right w:val="none" w:sz="0" w:space="0" w:color="auto"/>
      </w:divBdr>
    </w:div>
    <w:div w:id="1289167096">
      <w:marLeft w:val="0"/>
      <w:marRight w:val="0"/>
      <w:marTop w:val="0"/>
      <w:marBottom w:val="0"/>
      <w:divBdr>
        <w:top w:val="none" w:sz="0" w:space="0" w:color="auto"/>
        <w:left w:val="none" w:sz="0" w:space="0" w:color="auto"/>
        <w:bottom w:val="none" w:sz="0" w:space="0" w:color="auto"/>
        <w:right w:val="none" w:sz="0" w:space="0" w:color="auto"/>
      </w:divBdr>
    </w:div>
    <w:div w:id="1295216973">
      <w:marLeft w:val="0"/>
      <w:marRight w:val="0"/>
      <w:marTop w:val="0"/>
      <w:marBottom w:val="0"/>
      <w:divBdr>
        <w:top w:val="none" w:sz="0" w:space="0" w:color="auto"/>
        <w:left w:val="none" w:sz="0" w:space="0" w:color="auto"/>
        <w:bottom w:val="none" w:sz="0" w:space="0" w:color="auto"/>
        <w:right w:val="none" w:sz="0" w:space="0" w:color="auto"/>
      </w:divBdr>
    </w:div>
    <w:div w:id="1304389617">
      <w:marLeft w:val="0"/>
      <w:marRight w:val="0"/>
      <w:marTop w:val="0"/>
      <w:marBottom w:val="0"/>
      <w:divBdr>
        <w:top w:val="none" w:sz="0" w:space="0" w:color="auto"/>
        <w:left w:val="none" w:sz="0" w:space="0" w:color="auto"/>
        <w:bottom w:val="none" w:sz="0" w:space="0" w:color="auto"/>
        <w:right w:val="none" w:sz="0" w:space="0" w:color="auto"/>
      </w:divBdr>
    </w:div>
    <w:div w:id="1319116288">
      <w:marLeft w:val="0"/>
      <w:marRight w:val="0"/>
      <w:marTop w:val="0"/>
      <w:marBottom w:val="0"/>
      <w:divBdr>
        <w:top w:val="none" w:sz="0" w:space="0" w:color="auto"/>
        <w:left w:val="none" w:sz="0" w:space="0" w:color="auto"/>
        <w:bottom w:val="none" w:sz="0" w:space="0" w:color="auto"/>
        <w:right w:val="none" w:sz="0" w:space="0" w:color="auto"/>
      </w:divBdr>
    </w:div>
    <w:div w:id="1348754028">
      <w:marLeft w:val="0"/>
      <w:marRight w:val="0"/>
      <w:marTop w:val="0"/>
      <w:marBottom w:val="0"/>
      <w:divBdr>
        <w:top w:val="none" w:sz="0" w:space="0" w:color="auto"/>
        <w:left w:val="none" w:sz="0" w:space="0" w:color="auto"/>
        <w:bottom w:val="none" w:sz="0" w:space="0" w:color="auto"/>
        <w:right w:val="none" w:sz="0" w:space="0" w:color="auto"/>
      </w:divBdr>
    </w:div>
    <w:div w:id="1362782918">
      <w:marLeft w:val="0"/>
      <w:marRight w:val="0"/>
      <w:marTop w:val="0"/>
      <w:marBottom w:val="0"/>
      <w:divBdr>
        <w:top w:val="none" w:sz="0" w:space="0" w:color="auto"/>
        <w:left w:val="none" w:sz="0" w:space="0" w:color="auto"/>
        <w:bottom w:val="none" w:sz="0" w:space="0" w:color="auto"/>
        <w:right w:val="none" w:sz="0" w:space="0" w:color="auto"/>
      </w:divBdr>
    </w:div>
    <w:div w:id="1363625904">
      <w:marLeft w:val="0"/>
      <w:marRight w:val="0"/>
      <w:marTop w:val="0"/>
      <w:marBottom w:val="0"/>
      <w:divBdr>
        <w:top w:val="none" w:sz="0" w:space="0" w:color="auto"/>
        <w:left w:val="none" w:sz="0" w:space="0" w:color="auto"/>
        <w:bottom w:val="none" w:sz="0" w:space="0" w:color="auto"/>
        <w:right w:val="none" w:sz="0" w:space="0" w:color="auto"/>
      </w:divBdr>
    </w:div>
    <w:div w:id="1367176786">
      <w:marLeft w:val="0"/>
      <w:marRight w:val="0"/>
      <w:marTop w:val="0"/>
      <w:marBottom w:val="0"/>
      <w:divBdr>
        <w:top w:val="none" w:sz="0" w:space="0" w:color="auto"/>
        <w:left w:val="none" w:sz="0" w:space="0" w:color="auto"/>
        <w:bottom w:val="none" w:sz="0" w:space="0" w:color="auto"/>
        <w:right w:val="none" w:sz="0" w:space="0" w:color="auto"/>
      </w:divBdr>
    </w:div>
    <w:div w:id="1369260687">
      <w:marLeft w:val="0"/>
      <w:marRight w:val="0"/>
      <w:marTop w:val="0"/>
      <w:marBottom w:val="0"/>
      <w:divBdr>
        <w:top w:val="none" w:sz="0" w:space="0" w:color="auto"/>
        <w:left w:val="none" w:sz="0" w:space="0" w:color="auto"/>
        <w:bottom w:val="none" w:sz="0" w:space="0" w:color="auto"/>
        <w:right w:val="none" w:sz="0" w:space="0" w:color="auto"/>
      </w:divBdr>
    </w:div>
    <w:div w:id="1382435909">
      <w:marLeft w:val="0"/>
      <w:marRight w:val="0"/>
      <w:marTop w:val="0"/>
      <w:marBottom w:val="0"/>
      <w:divBdr>
        <w:top w:val="none" w:sz="0" w:space="0" w:color="auto"/>
        <w:left w:val="none" w:sz="0" w:space="0" w:color="auto"/>
        <w:bottom w:val="none" w:sz="0" w:space="0" w:color="auto"/>
        <w:right w:val="none" w:sz="0" w:space="0" w:color="auto"/>
      </w:divBdr>
    </w:div>
    <w:div w:id="1429499543">
      <w:marLeft w:val="0"/>
      <w:marRight w:val="0"/>
      <w:marTop w:val="0"/>
      <w:marBottom w:val="0"/>
      <w:divBdr>
        <w:top w:val="none" w:sz="0" w:space="0" w:color="auto"/>
        <w:left w:val="none" w:sz="0" w:space="0" w:color="auto"/>
        <w:bottom w:val="none" w:sz="0" w:space="0" w:color="auto"/>
        <w:right w:val="none" w:sz="0" w:space="0" w:color="auto"/>
      </w:divBdr>
    </w:div>
    <w:div w:id="1476679290">
      <w:marLeft w:val="0"/>
      <w:marRight w:val="0"/>
      <w:marTop w:val="0"/>
      <w:marBottom w:val="0"/>
      <w:divBdr>
        <w:top w:val="none" w:sz="0" w:space="0" w:color="auto"/>
        <w:left w:val="none" w:sz="0" w:space="0" w:color="auto"/>
        <w:bottom w:val="none" w:sz="0" w:space="0" w:color="auto"/>
        <w:right w:val="none" w:sz="0" w:space="0" w:color="auto"/>
      </w:divBdr>
    </w:div>
    <w:div w:id="1489513393">
      <w:marLeft w:val="0"/>
      <w:marRight w:val="0"/>
      <w:marTop w:val="0"/>
      <w:marBottom w:val="0"/>
      <w:divBdr>
        <w:top w:val="none" w:sz="0" w:space="0" w:color="auto"/>
        <w:left w:val="none" w:sz="0" w:space="0" w:color="auto"/>
        <w:bottom w:val="none" w:sz="0" w:space="0" w:color="auto"/>
        <w:right w:val="none" w:sz="0" w:space="0" w:color="auto"/>
      </w:divBdr>
    </w:div>
    <w:div w:id="1575967075">
      <w:marLeft w:val="0"/>
      <w:marRight w:val="0"/>
      <w:marTop w:val="0"/>
      <w:marBottom w:val="0"/>
      <w:divBdr>
        <w:top w:val="none" w:sz="0" w:space="0" w:color="auto"/>
        <w:left w:val="none" w:sz="0" w:space="0" w:color="auto"/>
        <w:bottom w:val="none" w:sz="0" w:space="0" w:color="auto"/>
        <w:right w:val="none" w:sz="0" w:space="0" w:color="auto"/>
      </w:divBdr>
    </w:div>
    <w:div w:id="1594704769">
      <w:marLeft w:val="0"/>
      <w:marRight w:val="0"/>
      <w:marTop w:val="0"/>
      <w:marBottom w:val="0"/>
      <w:divBdr>
        <w:top w:val="none" w:sz="0" w:space="0" w:color="auto"/>
        <w:left w:val="none" w:sz="0" w:space="0" w:color="auto"/>
        <w:bottom w:val="none" w:sz="0" w:space="0" w:color="auto"/>
        <w:right w:val="none" w:sz="0" w:space="0" w:color="auto"/>
      </w:divBdr>
    </w:div>
    <w:div w:id="1652370950">
      <w:marLeft w:val="0"/>
      <w:marRight w:val="0"/>
      <w:marTop w:val="0"/>
      <w:marBottom w:val="0"/>
      <w:divBdr>
        <w:top w:val="none" w:sz="0" w:space="0" w:color="auto"/>
        <w:left w:val="none" w:sz="0" w:space="0" w:color="auto"/>
        <w:bottom w:val="none" w:sz="0" w:space="0" w:color="auto"/>
        <w:right w:val="none" w:sz="0" w:space="0" w:color="auto"/>
      </w:divBdr>
    </w:div>
    <w:div w:id="1664117373">
      <w:marLeft w:val="0"/>
      <w:marRight w:val="0"/>
      <w:marTop w:val="0"/>
      <w:marBottom w:val="0"/>
      <w:divBdr>
        <w:top w:val="none" w:sz="0" w:space="0" w:color="auto"/>
        <w:left w:val="none" w:sz="0" w:space="0" w:color="auto"/>
        <w:bottom w:val="none" w:sz="0" w:space="0" w:color="auto"/>
        <w:right w:val="none" w:sz="0" w:space="0" w:color="auto"/>
      </w:divBdr>
    </w:div>
    <w:div w:id="1702704560">
      <w:marLeft w:val="0"/>
      <w:marRight w:val="0"/>
      <w:marTop w:val="0"/>
      <w:marBottom w:val="0"/>
      <w:divBdr>
        <w:top w:val="none" w:sz="0" w:space="0" w:color="auto"/>
        <w:left w:val="none" w:sz="0" w:space="0" w:color="auto"/>
        <w:bottom w:val="none" w:sz="0" w:space="0" w:color="auto"/>
        <w:right w:val="none" w:sz="0" w:space="0" w:color="auto"/>
      </w:divBdr>
    </w:div>
    <w:div w:id="1708607107">
      <w:marLeft w:val="0"/>
      <w:marRight w:val="0"/>
      <w:marTop w:val="0"/>
      <w:marBottom w:val="0"/>
      <w:divBdr>
        <w:top w:val="none" w:sz="0" w:space="0" w:color="auto"/>
        <w:left w:val="none" w:sz="0" w:space="0" w:color="auto"/>
        <w:bottom w:val="none" w:sz="0" w:space="0" w:color="auto"/>
        <w:right w:val="none" w:sz="0" w:space="0" w:color="auto"/>
      </w:divBdr>
    </w:div>
    <w:div w:id="1769305391">
      <w:marLeft w:val="0"/>
      <w:marRight w:val="0"/>
      <w:marTop w:val="0"/>
      <w:marBottom w:val="0"/>
      <w:divBdr>
        <w:top w:val="none" w:sz="0" w:space="0" w:color="auto"/>
        <w:left w:val="none" w:sz="0" w:space="0" w:color="auto"/>
        <w:bottom w:val="none" w:sz="0" w:space="0" w:color="auto"/>
        <w:right w:val="none" w:sz="0" w:space="0" w:color="auto"/>
      </w:divBdr>
    </w:div>
    <w:div w:id="1802533885">
      <w:marLeft w:val="0"/>
      <w:marRight w:val="0"/>
      <w:marTop w:val="0"/>
      <w:marBottom w:val="0"/>
      <w:divBdr>
        <w:top w:val="none" w:sz="0" w:space="0" w:color="auto"/>
        <w:left w:val="none" w:sz="0" w:space="0" w:color="auto"/>
        <w:bottom w:val="none" w:sz="0" w:space="0" w:color="auto"/>
        <w:right w:val="none" w:sz="0" w:space="0" w:color="auto"/>
      </w:divBdr>
    </w:div>
    <w:div w:id="1810895611">
      <w:marLeft w:val="0"/>
      <w:marRight w:val="0"/>
      <w:marTop w:val="0"/>
      <w:marBottom w:val="0"/>
      <w:divBdr>
        <w:top w:val="none" w:sz="0" w:space="0" w:color="auto"/>
        <w:left w:val="none" w:sz="0" w:space="0" w:color="auto"/>
        <w:bottom w:val="none" w:sz="0" w:space="0" w:color="auto"/>
        <w:right w:val="none" w:sz="0" w:space="0" w:color="auto"/>
      </w:divBdr>
    </w:div>
    <w:div w:id="1868177449">
      <w:marLeft w:val="0"/>
      <w:marRight w:val="0"/>
      <w:marTop w:val="0"/>
      <w:marBottom w:val="0"/>
      <w:divBdr>
        <w:top w:val="none" w:sz="0" w:space="0" w:color="auto"/>
        <w:left w:val="none" w:sz="0" w:space="0" w:color="auto"/>
        <w:bottom w:val="none" w:sz="0" w:space="0" w:color="auto"/>
        <w:right w:val="none" w:sz="0" w:space="0" w:color="auto"/>
      </w:divBdr>
    </w:div>
    <w:div w:id="1897086014">
      <w:marLeft w:val="0"/>
      <w:marRight w:val="0"/>
      <w:marTop w:val="0"/>
      <w:marBottom w:val="0"/>
      <w:divBdr>
        <w:top w:val="none" w:sz="0" w:space="0" w:color="auto"/>
        <w:left w:val="none" w:sz="0" w:space="0" w:color="auto"/>
        <w:bottom w:val="none" w:sz="0" w:space="0" w:color="auto"/>
        <w:right w:val="none" w:sz="0" w:space="0" w:color="auto"/>
      </w:divBdr>
    </w:div>
    <w:div w:id="1906137733">
      <w:marLeft w:val="0"/>
      <w:marRight w:val="0"/>
      <w:marTop w:val="0"/>
      <w:marBottom w:val="0"/>
      <w:divBdr>
        <w:top w:val="none" w:sz="0" w:space="0" w:color="auto"/>
        <w:left w:val="none" w:sz="0" w:space="0" w:color="auto"/>
        <w:bottom w:val="none" w:sz="0" w:space="0" w:color="auto"/>
        <w:right w:val="none" w:sz="0" w:space="0" w:color="auto"/>
      </w:divBdr>
    </w:div>
    <w:div w:id="1914661757">
      <w:marLeft w:val="0"/>
      <w:marRight w:val="0"/>
      <w:marTop w:val="0"/>
      <w:marBottom w:val="0"/>
      <w:divBdr>
        <w:top w:val="none" w:sz="0" w:space="0" w:color="auto"/>
        <w:left w:val="none" w:sz="0" w:space="0" w:color="auto"/>
        <w:bottom w:val="none" w:sz="0" w:space="0" w:color="auto"/>
        <w:right w:val="none" w:sz="0" w:space="0" w:color="auto"/>
      </w:divBdr>
    </w:div>
    <w:div w:id="1924296587">
      <w:marLeft w:val="0"/>
      <w:marRight w:val="0"/>
      <w:marTop w:val="0"/>
      <w:marBottom w:val="0"/>
      <w:divBdr>
        <w:top w:val="none" w:sz="0" w:space="0" w:color="auto"/>
        <w:left w:val="none" w:sz="0" w:space="0" w:color="auto"/>
        <w:bottom w:val="none" w:sz="0" w:space="0" w:color="auto"/>
        <w:right w:val="none" w:sz="0" w:space="0" w:color="auto"/>
      </w:divBdr>
    </w:div>
    <w:div w:id="1924610119">
      <w:marLeft w:val="0"/>
      <w:marRight w:val="0"/>
      <w:marTop w:val="0"/>
      <w:marBottom w:val="0"/>
      <w:divBdr>
        <w:top w:val="none" w:sz="0" w:space="0" w:color="auto"/>
        <w:left w:val="none" w:sz="0" w:space="0" w:color="auto"/>
        <w:bottom w:val="none" w:sz="0" w:space="0" w:color="auto"/>
        <w:right w:val="none" w:sz="0" w:space="0" w:color="auto"/>
      </w:divBdr>
    </w:div>
    <w:div w:id="1935285264">
      <w:marLeft w:val="0"/>
      <w:marRight w:val="0"/>
      <w:marTop w:val="0"/>
      <w:marBottom w:val="0"/>
      <w:divBdr>
        <w:top w:val="none" w:sz="0" w:space="0" w:color="auto"/>
        <w:left w:val="none" w:sz="0" w:space="0" w:color="auto"/>
        <w:bottom w:val="none" w:sz="0" w:space="0" w:color="auto"/>
        <w:right w:val="none" w:sz="0" w:space="0" w:color="auto"/>
      </w:divBdr>
    </w:div>
    <w:div w:id="1946188369">
      <w:marLeft w:val="0"/>
      <w:marRight w:val="0"/>
      <w:marTop w:val="0"/>
      <w:marBottom w:val="0"/>
      <w:divBdr>
        <w:top w:val="none" w:sz="0" w:space="0" w:color="auto"/>
        <w:left w:val="none" w:sz="0" w:space="0" w:color="auto"/>
        <w:bottom w:val="none" w:sz="0" w:space="0" w:color="auto"/>
        <w:right w:val="none" w:sz="0" w:space="0" w:color="auto"/>
      </w:divBdr>
    </w:div>
    <w:div w:id="1957907341">
      <w:marLeft w:val="0"/>
      <w:marRight w:val="0"/>
      <w:marTop w:val="0"/>
      <w:marBottom w:val="0"/>
      <w:divBdr>
        <w:top w:val="none" w:sz="0" w:space="0" w:color="auto"/>
        <w:left w:val="none" w:sz="0" w:space="0" w:color="auto"/>
        <w:bottom w:val="none" w:sz="0" w:space="0" w:color="auto"/>
        <w:right w:val="none" w:sz="0" w:space="0" w:color="auto"/>
      </w:divBdr>
    </w:div>
    <w:div w:id="1966425288">
      <w:marLeft w:val="0"/>
      <w:marRight w:val="0"/>
      <w:marTop w:val="0"/>
      <w:marBottom w:val="0"/>
      <w:divBdr>
        <w:top w:val="none" w:sz="0" w:space="0" w:color="auto"/>
        <w:left w:val="none" w:sz="0" w:space="0" w:color="auto"/>
        <w:bottom w:val="none" w:sz="0" w:space="0" w:color="auto"/>
        <w:right w:val="none" w:sz="0" w:space="0" w:color="auto"/>
      </w:divBdr>
    </w:div>
    <w:div w:id="2042393959">
      <w:marLeft w:val="0"/>
      <w:marRight w:val="0"/>
      <w:marTop w:val="0"/>
      <w:marBottom w:val="0"/>
      <w:divBdr>
        <w:top w:val="none" w:sz="0" w:space="0" w:color="auto"/>
        <w:left w:val="none" w:sz="0" w:space="0" w:color="auto"/>
        <w:bottom w:val="none" w:sz="0" w:space="0" w:color="auto"/>
        <w:right w:val="none" w:sz="0" w:space="0" w:color="auto"/>
      </w:divBdr>
    </w:div>
    <w:div w:id="2054768473">
      <w:marLeft w:val="0"/>
      <w:marRight w:val="0"/>
      <w:marTop w:val="0"/>
      <w:marBottom w:val="0"/>
      <w:divBdr>
        <w:top w:val="none" w:sz="0" w:space="0" w:color="auto"/>
        <w:left w:val="none" w:sz="0" w:space="0" w:color="auto"/>
        <w:bottom w:val="none" w:sz="0" w:space="0" w:color="auto"/>
        <w:right w:val="none" w:sz="0" w:space="0" w:color="auto"/>
      </w:divBdr>
    </w:div>
    <w:div w:id="2128038657">
      <w:marLeft w:val="0"/>
      <w:marRight w:val="0"/>
      <w:marTop w:val="0"/>
      <w:marBottom w:val="0"/>
      <w:divBdr>
        <w:top w:val="none" w:sz="0" w:space="0" w:color="auto"/>
        <w:left w:val="none" w:sz="0" w:space="0" w:color="auto"/>
        <w:bottom w:val="none" w:sz="0" w:space="0" w:color="auto"/>
        <w:right w:val="none" w:sz="0" w:space="0" w:color="auto"/>
      </w:divBdr>
    </w:div>
    <w:div w:id="2133596717">
      <w:bodyDiv w:val="1"/>
      <w:marLeft w:val="0"/>
      <w:marRight w:val="0"/>
      <w:marTop w:val="0"/>
      <w:marBottom w:val="0"/>
      <w:divBdr>
        <w:top w:val="none" w:sz="0" w:space="0" w:color="auto"/>
        <w:left w:val="none" w:sz="0" w:space="0" w:color="auto"/>
        <w:bottom w:val="none" w:sz="0" w:space="0" w:color="auto"/>
        <w:right w:val="none" w:sz="0" w:space="0" w:color="auto"/>
      </w:divBdr>
      <w:divsChild>
        <w:div w:id="824472652">
          <w:marLeft w:val="0"/>
          <w:marRight w:val="0"/>
          <w:marTop w:val="0"/>
          <w:marBottom w:val="0"/>
          <w:divBdr>
            <w:top w:val="none" w:sz="0" w:space="0" w:color="auto"/>
            <w:left w:val="none" w:sz="0" w:space="0" w:color="auto"/>
            <w:bottom w:val="none" w:sz="0" w:space="0" w:color="auto"/>
            <w:right w:val="none" w:sz="0" w:space="0" w:color="auto"/>
          </w:divBdr>
        </w:div>
        <w:div w:id="910385693">
          <w:marLeft w:val="0"/>
          <w:marRight w:val="0"/>
          <w:marTop w:val="0"/>
          <w:marBottom w:val="0"/>
          <w:divBdr>
            <w:top w:val="none" w:sz="0" w:space="0" w:color="auto"/>
            <w:left w:val="none" w:sz="0" w:space="0" w:color="auto"/>
            <w:bottom w:val="none" w:sz="0" w:space="0" w:color="auto"/>
            <w:right w:val="none" w:sz="0" w:space="0" w:color="auto"/>
          </w:divBdr>
        </w:div>
        <w:div w:id="186993817">
          <w:marLeft w:val="0"/>
          <w:marRight w:val="0"/>
          <w:marTop w:val="0"/>
          <w:marBottom w:val="0"/>
          <w:divBdr>
            <w:top w:val="none" w:sz="0" w:space="0" w:color="auto"/>
            <w:left w:val="none" w:sz="0" w:space="0" w:color="auto"/>
            <w:bottom w:val="none" w:sz="0" w:space="0" w:color="auto"/>
            <w:right w:val="none" w:sz="0" w:space="0" w:color="auto"/>
          </w:divBdr>
        </w:div>
        <w:div w:id="920601802">
          <w:marLeft w:val="0"/>
          <w:marRight w:val="0"/>
          <w:marTop w:val="0"/>
          <w:marBottom w:val="0"/>
          <w:divBdr>
            <w:top w:val="none" w:sz="0" w:space="0" w:color="auto"/>
            <w:left w:val="none" w:sz="0" w:space="0" w:color="auto"/>
            <w:bottom w:val="none" w:sz="0" w:space="0" w:color="auto"/>
            <w:right w:val="none" w:sz="0" w:space="0" w:color="auto"/>
          </w:divBdr>
        </w:div>
        <w:div w:id="402875732">
          <w:marLeft w:val="0"/>
          <w:marRight w:val="0"/>
          <w:marTop w:val="0"/>
          <w:marBottom w:val="0"/>
          <w:divBdr>
            <w:top w:val="none" w:sz="0" w:space="0" w:color="auto"/>
            <w:left w:val="none" w:sz="0" w:space="0" w:color="auto"/>
            <w:bottom w:val="none" w:sz="0" w:space="0" w:color="auto"/>
            <w:right w:val="none" w:sz="0" w:space="0" w:color="auto"/>
          </w:divBdr>
        </w:div>
        <w:div w:id="2022319455">
          <w:marLeft w:val="0"/>
          <w:marRight w:val="0"/>
          <w:marTop w:val="0"/>
          <w:marBottom w:val="0"/>
          <w:divBdr>
            <w:top w:val="none" w:sz="0" w:space="0" w:color="auto"/>
            <w:left w:val="none" w:sz="0" w:space="0" w:color="auto"/>
            <w:bottom w:val="none" w:sz="0" w:space="0" w:color="auto"/>
            <w:right w:val="none" w:sz="0" w:space="0" w:color="auto"/>
          </w:divBdr>
        </w:div>
        <w:div w:id="1182860177">
          <w:marLeft w:val="0"/>
          <w:marRight w:val="0"/>
          <w:marTop w:val="0"/>
          <w:marBottom w:val="0"/>
          <w:divBdr>
            <w:top w:val="none" w:sz="0" w:space="0" w:color="auto"/>
            <w:left w:val="none" w:sz="0" w:space="0" w:color="auto"/>
            <w:bottom w:val="none" w:sz="0" w:space="0" w:color="auto"/>
            <w:right w:val="none" w:sz="0" w:space="0" w:color="auto"/>
          </w:divBdr>
        </w:div>
        <w:div w:id="1353266034">
          <w:marLeft w:val="0"/>
          <w:marRight w:val="0"/>
          <w:marTop w:val="0"/>
          <w:marBottom w:val="0"/>
          <w:divBdr>
            <w:top w:val="none" w:sz="0" w:space="0" w:color="auto"/>
            <w:left w:val="none" w:sz="0" w:space="0" w:color="auto"/>
            <w:bottom w:val="none" w:sz="0" w:space="0" w:color="auto"/>
            <w:right w:val="none" w:sz="0" w:space="0" w:color="auto"/>
          </w:divBdr>
        </w:div>
        <w:div w:id="353313208">
          <w:marLeft w:val="0"/>
          <w:marRight w:val="0"/>
          <w:marTop w:val="0"/>
          <w:marBottom w:val="0"/>
          <w:divBdr>
            <w:top w:val="none" w:sz="0" w:space="0" w:color="auto"/>
            <w:left w:val="none" w:sz="0" w:space="0" w:color="auto"/>
            <w:bottom w:val="none" w:sz="0" w:space="0" w:color="auto"/>
            <w:right w:val="none" w:sz="0" w:space="0" w:color="auto"/>
          </w:divBdr>
          <w:divsChild>
            <w:div w:id="1199665961">
              <w:marLeft w:val="0"/>
              <w:marRight w:val="0"/>
              <w:marTop w:val="0"/>
              <w:marBottom w:val="0"/>
              <w:divBdr>
                <w:top w:val="none" w:sz="0" w:space="0" w:color="auto"/>
                <w:left w:val="none" w:sz="0" w:space="0" w:color="auto"/>
                <w:bottom w:val="none" w:sz="0" w:space="0" w:color="auto"/>
                <w:right w:val="none" w:sz="0" w:space="0" w:color="auto"/>
              </w:divBdr>
              <w:divsChild>
                <w:div w:id="93351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8552">
          <w:marLeft w:val="0"/>
          <w:marRight w:val="0"/>
          <w:marTop w:val="0"/>
          <w:marBottom w:val="0"/>
          <w:divBdr>
            <w:top w:val="none" w:sz="0" w:space="0" w:color="auto"/>
            <w:left w:val="none" w:sz="0" w:space="0" w:color="auto"/>
            <w:bottom w:val="none" w:sz="0" w:space="0" w:color="auto"/>
            <w:right w:val="none" w:sz="0" w:space="0" w:color="auto"/>
          </w:divBdr>
        </w:div>
        <w:div w:id="1185553777">
          <w:marLeft w:val="0"/>
          <w:marRight w:val="0"/>
          <w:marTop w:val="0"/>
          <w:marBottom w:val="0"/>
          <w:divBdr>
            <w:top w:val="none" w:sz="0" w:space="0" w:color="auto"/>
            <w:left w:val="none" w:sz="0" w:space="0" w:color="auto"/>
            <w:bottom w:val="none" w:sz="0" w:space="0" w:color="auto"/>
            <w:right w:val="none" w:sz="0" w:space="0" w:color="auto"/>
          </w:divBdr>
          <w:divsChild>
            <w:div w:id="1161193504">
              <w:marLeft w:val="0"/>
              <w:marRight w:val="0"/>
              <w:marTop w:val="0"/>
              <w:marBottom w:val="0"/>
              <w:divBdr>
                <w:top w:val="none" w:sz="0" w:space="0" w:color="auto"/>
                <w:left w:val="none" w:sz="0" w:space="0" w:color="auto"/>
                <w:bottom w:val="none" w:sz="0" w:space="0" w:color="auto"/>
                <w:right w:val="none" w:sz="0" w:space="0" w:color="auto"/>
              </w:divBdr>
              <w:divsChild>
                <w:div w:id="213910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670689">
          <w:marLeft w:val="0"/>
          <w:marRight w:val="0"/>
          <w:marTop w:val="0"/>
          <w:marBottom w:val="0"/>
          <w:divBdr>
            <w:top w:val="none" w:sz="0" w:space="0" w:color="auto"/>
            <w:left w:val="none" w:sz="0" w:space="0" w:color="auto"/>
            <w:bottom w:val="none" w:sz="0" w:space="0" w:color="auto"/>
            <w:right w:val="none" w:sz="0" w:space="0" w:color="auto"/>
          </w:divBdr>
          <w:divsChild>
            <w:div w:id="961224518">
              <w:marLeft w:val="0"/>
              <w:marRight w:val="0"/>
              <w:marTop w:val="0"/>
              <w:marBottom w:val="0"/>
              <w:divBdr>
                <w:top w:val="none" w:sz="0" w:space="0" w:color="auto"/>
                <w:left w:val="none" w:sz="0" w:space="0" w:color="auto"/>
                <w:bottom w:val="none" w:sz="0" w:space="0" w:color="auto"/>
                <w:right w:val="none" w:sz="0" w:space="0" w:color="auto"/>
              </w:divBdr>
              <w:divsChild>
                <w:div w:id="37030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66590">
          <w:marLeft w:val="0"/>
          <w:marRight w:val="0"/>
          <w:marTop w:val="0"/>
          <w:marBottom w:val="0"/>
          <w:divBdr>
            <w:top w:val="none" w:sz="0" w:space="0" w:color="auto"/>
            <w:left w:val="none" w:sz="0" w:space="0" w:color="auto"/>
            <w:bottom w:val="none" w:sz="0" w:space="0" w:color="auto"/>
            <w:right w:val="none" w:sz="0" w:space="0" w:color="auto"/>
          </w:divBdr>
        </w:div>
        <w:div w:id="797797801">
          <w:marLeft w:val="0"/>
          <w:marRight w:val="0"/>
          <w:marTop w:val="0"/>
          <w:marBottom w:val="0"/>
          <w:divBdr>
            <w:top w:val="none" w:sz="0" w:space="0" w:color="auto"/>
            <w:left w:val="none" w:sz="0" w:space="0" w:color="auto"/>
            <w:bottom w:val="none" w:sz="0" w:space="0" w:color="auto"/>
            <w:right w:val="none" w:sz="0" w:space="0" w:color="auto"/>
          </w:divBdr>
          <w:divsChild>
            <w:div w:id="1360931237">
              <w:marLeft w:val="0"/>
              <w:marRight w:val="0"/>
              <w:marTop w:val="0"/>
              <w:marBottom w:val="0"/>
              <w:divBdr>
                <w:top w:val="none" w:sz="0" w:space="0" w:color="auto"/>
                <w:left w:val="none" w:sz="0" w:space="0" w:color="auto"/>
                <w:bottom w:val="none" w:sz="0" w:space="0" w:color="auto"/>
                <w:right w:val="none" w:sz="0" w:space="0" w:color="auto"/>
              </w:divBdr>
              <w:divsChild>
                <w:div w:id="85684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7850">
          <w:marLeft w:val="0"/>
          <w:marRight w:val="0"/>
          <w:marTop w:val="0"/>
          <w:marBottom w:val="0"/>
          <w:divBdr>
            <w:top w:val="none" w:sz="0" w:space="0" w:color="auto"/>
            <w:left w:val="none" w:sz="0" w:space="0" w:color="auto"/>
            <w:bottom w:val="none" w:sz="0" w:space="0" w:color="auto"/>
            <w:right w:val="none" w:sz="0" w:space="0" w:color="auto"/>
          </w:divBdr>
          <w:divsChild>
            <w:div w:id="1911499273">
              <w:marLeft w:val="0"/>
              <w:marRight w:val="0"/>
              <w:marTop w:val="0"/>
              <w:marBottom w:val="0"/>
              <w:divBdr>
                <w:top w:val="none" w:sz="0" w:space="0" w:color="auto"/>
                <w:left w:val="none" w:sz="0" w:space="0" w:color="auto"/>
                <w:bottom w:val="none" w:sz="0" w:space="0" w:color="auto"/>
                <w:right w:val="none" w:sz="0" w:space="0" w:color="auto"/>
              </w:divBdr>
              <w:divsChild>
                <w:div w:id="41845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1541">
          <w:marLeft w:val="0"/>
          <w:marRight w:val="0"/>
          <w:marTop w:val="0"/>
          <w:marBottom w:val="0"/>
          <w:divBdr>
            <w:top w:val="none" w:sz="0" w:space="0" w:color="auto"/>
            <w:left w:val="none" w:sz="0" w:space="0" w:color="auto"/>
            <w:bottom w:val="none" w:sz="0" w:space="0" w:color="auto"/>
            <w:right w:val="none" w:sz="0" w:space="0" w:color="auto"/>
          </w:divBdr>
          <w:divsChild>
            <w:div w:id="1307054789">
              <w:marLeft w:val="0"/>
              <w:marRight w:val="0"/>
              <w:marTop w:val="0"/>
              <w:marBottom w:val="0"/>
              <w:divBdr>
                <w:top w:val="none" w:sz="0" w:space="0" w:color="auto"/>
                <w:left w:val="none" w:sz="0" w:space="0" w:color="auto"/>
                <w:bottom w:val="none" w:sz="0" w:space="0" w:color="auto"/>
                <w:right w:val="none" w:sz="0" w:space="0" w:color="auto"/>
              </w:divBdr>
              <w:divsChild>
                <w:div w:id="65984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02047">
          <w:marLeft w:val="0"/>
          <w:marRight w:val="0"/>
          <w:marTop w:val="0"/>
          <w:marBottom w:val="0"/>
          <w:divBdr>
            <w:top w:val="none" w:sz="0" w:space="0" w:color="auto"/>
            <w:left w:val="none" w:sz="0" w:space="0" w:color="auto"/>
            <w:bottom w:val="none" w:sz="0" w:space="0" w:color="auto"/>
            <w:right w:val="none" w:sz="0" w:space="0" w:color="auto"/>
          </w:divBdr>
          <w:divsChild>
            <w:div w:id="1398750576">
              <w:marLeft w:val="0"/>
              <w:marRight w:val="0"/>
              <w:marTop w:val="0"/>
              <w:marBottom w:val="0"/>
              <w:divBdr>
                <w:top w:val="none" w:sz="0" w:space="0" w:color="auto"/>
                <w:left w:val="none" w:sz="0" w:space="0" w:color="auto"/>
                <w:bottom w:val="none" w:sz="0" w:space="0" w:color="auto"/>
                <w:right w:val="none" w:sz="0" w:space="0" w:color="auto"/>
              </w:divBdr>
              <w:divsChild>
                <w:div w:id="4106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10229">
          <w:marLeft w:val="0"/>
          <w:marRight w:val="0"/>
          <w:marTop w:val="0"/>
          <w:marBottom w:val="0"/>
          <w:divBdr>
            <w:top w:val="none" w:sz="0" w:space="0" w:color="auto"/>
            <w:left w:val="none" w:sz="0" w:space="0" w:color="auto"/>
            <w:bottom w:val="none" w:sz="0" w:space="0" w:color="auto"/>
            <w:right w:val="none" w:sz="0" w:space="0" w:color="auto"/>
          </w:divBdr>
          <w:divsChild>
            <w:div w:id="829561359">
              <w:marLeft w:val="0"/>
              <w:marRight w:val="0"/>
              <w:marTop w:val="0"/>
              <w:marBottom w:val="0"/>
              <w:divBdr>
                <w:top w:val="none" w:sz="0" w:space="0" w:color="auto"/>
                <w:left w:val="none" w:sz="0" w:space="0" w:color="auto"/>
                <w:bottom w:val="none" w:sz="0" w:space="0" w:color="auto"/>
                <w:right w:val="none" w:sz="0" w:space="0" w:color="auto"/>
              </w:divBdr>
              <w:divsChild>
                <w:div w:id="19763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55864">
          <w:marLeft w:val="0"/>
          <w:marRight w:val="0"/>
          <w:marTop w:val="0"/>
          <w:marBottom w:val="0"/>
          <w:divBdr>
            <w:top w:val="none" w:sz="0" w:space="0" w:color="auto"/>
            <w:left w:val="none" w:sz="0" w:space="0" w:color="auto"/>
            <w:bottom w:val="none" w:sz="0" w:space="0" w:color="auto"/>
            <w:right w:val="none" w:sz="0" w:space="0" w:color="auto"/>
          </w:divBdr>
          <w:divsChild>
            <w:div w:id="170068399">
              <w:marLeft w:val="0"/>
              <w:marRight w:val="0"/>
              <w:marTop w:val="0"/>
              <w:marBottom w:val="0"/>
              <w:divBdr>
                <w:top w:val="none" w:sz="0" w:space="0" w:color="auto"/>
                <w:left w:val="none" w:sz="0" w:space="0" w:color="auto"/>
                <w:bottom w:val="none" w:sz="0" w:space="0" w:color="auto"/>
                <w:right w:val="none" w:sz="0" w:space="0" w:color="auto"/>
              </w:divBdr>
              <w:divsChild>
                <w:div w:id="7730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0098">
          <w:marLeft w:val="0"/>
          <w:marRight w:val="0"/>
          <w:marTop w:val="0"/>
          <w:marBottom w:val="0"/>
          <w:divBdr>
            <w:top w:val="none" w:sz="0" w:space="0" w:color="auto"/>
            <w:left w:val="none" w:sz="0" w:space="0" w:color="auto"/>
            <w:bottom w:val="none" w:sz="0" w:space="0" w:color="auto"/>
            <w:right w:val="none" w:sz="0" w:space="0" w:color="auto"/>
          </w:divBdr>
          <w:divsChild>
            <w:div w:id="417680054">
              <w:marLeft w:val="0"/>
              <w:marRight w:val="0"/>
              <w:marTop w:val="0"/>
              <w:marBottom w:val="0"/>
              <w:divBdr>
                <w:top w:val="none" w:sz="0" w:space="0" w:color="auto"/>
                <w:left w:val="none" w:sz="0" w:space="0" w:color="auto"/>
                <w:bottom w:val="none" w:sz="0" w:space="0" w:color="auto"/>
                <w:right w:val="none" w:sz="0" w:space="0" w:color="auto"/>
              </w:divBdr>
              <w:divsChild>
                <w:div w:id="120390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22047">
          <w:marLeft w:val="0"/>
          <w:marRight w:val="0"/>
          <w:marTop w:val="0"/>
          <w:marBottom w:val="0"/>
          <w:divBdr>
            <w:top w:val="none" w:sz="0" w:space="0" w:color="auto"/>
            <w:left w:val="none" w:sz="0" w:space="0" w:color="auto"/>
            <w:bottom w:val="none" w:sz="0" w:space="0" w:color="auto"/>
            <w:right w:val="none" w:sz="0" w:space="0" w:color="auto"/>
          </w:divBdr>
          <w:divsChild>
            <w:div w:id="1159929667">
              <w:marLeft w:val="0"/>
              <w:marRight w:val="0"/>
              <w:marTop w:val="0"/>
              <w:marBottom w:val="0"/>
              <w:divBdr>
                <w:top w:val="none" w:sz="0" w:space="0" w:color="auto"/>
                <w:left w:val="none" w:sz="0" w:space="0" w:color="auto"/>
                <w:bottom w:val="none" w:sz="0" w:space="0" w:color="auto"/>
                <w:right w:val="none" w:sz="0" w:space="0" w:color="auto"/>
              </w:divBdr>
              <w:divsChild>
                <w:div w:id="141146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3905">
          <w:marLeft w:val="0"/>
          <w:marRight w:val="0"/>
          <w:marTop w:val="0"/>
          <w:marBottom w:val="0"/>
          <w:divBdr>
            <w:top w:val="none" w:sz="0" w:space="0" w:color="auto"/>
            <w:left w:val="none" w:sz="0" w:space="0" w:color="auto"/>
            <w:bottom w:val="none" w:sz="0" w:space="0" w:color="auto"/>
            <w:right w:val="none" w:sz="0" w:space="0" w:color="auto"/>
          </w:divBdr>
          <w:divsChild>
            <w:div w:id="1207330977">
              <w:marLeft w:val="0"/>
              <w:marRight w:val="0"/>
              <w:marTop w:val="0"/>
              <w:marBottom w:val="0"/>
              <w:divBdr>
                <w:top w:val="none" w:sz="0" w:space="0" w:color="auto"/>
                <w:left w:val="none" w:sz="0" w:space="0" w:color="auto"/>
                <w:bottom w:val="none" w:sz="0" w:space="0" w:color="auto"/>
                <w:right w:val="none" w:sz="0" w:space="0" w:color="auto"/>
              </w:divBdr>
              <w:divsChild>
                <w:div w:id="189854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69524">
          <w:marLeft w:val="0"/>
          <w:marRight w:val="0"/>
          <w:marTop w:val="0"/>
          <w:marBottom w:val="0"/>
          <w:divBdr>
            <w:top w:val="none" w:sz="0" w:space="0" w:color="auto"/>
            <w:left w:val="none" w:sz="0" w:space="0" w:color="auto"/>
            <w:bottom w:val="none" w:sz="0" w:space="0" w:color="auto"/>
            <w:right w:val="none" w:sz="0" w:space="0" w:color="auto"/>
          </w:divBdr>
          <w:divsChild>
            <w:div w:id="1245455733">
              <w:marLeft w:val="0"/>
              <w:marRight w:val="0"/>
              <w:marTop w:val="0"/>
              <w:marBottom w:val="0"/>
              <w:divBdr>
                <w:top w:val="none" w:sz="0" w:space="0" w:color="auto"/>
                <w:left w:val="none" w:sz="0" w:space="0" w:color="auto"/>
                <w:bottom w:val="none" w:sz="0" w:space="0" w:color="auto"/>
                <w:right w:val="none" w:sz="0" w:space="0" w:color="auto"/>
              </w:divBdr>
              <w:divsChild>
                <w:div w:id="200450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4844">
          <w:marLeft w:val="0"/>
          <w:marRight w:val="0"/>
          <w:marTop w:val="0"/>
          <w:marBottom w:val="0"/>
          <w:divBdr>
            <w:top w:val="none" w:sz="0" w:space="0" w:color="auto"/>
            <w:left w:val="none" w:sz="0" w:space="0" w:color="auto"/>
            <w:bottom w:val="none" w:sz="0" w:space="0" w:color="auto"/>
            <w:right w:val="none" w:sz="0" w:space="0" w:color="auto"/>
          </w:divBdr>
          <w:divsChild>
            <w:div w:id="1658680248">
              <w:marLeft w:val="0"/>
              <w:marRight w:val="0"/>
              <w:marTop w:val="0"/>
              <w:marBottom w:val="0"/>
              <w:divBdr>
                <w:top w:val="none" w:sz="0" w:space="0" w:color="auto"/>
                <w:left w:val="none" w:sz="0" w:space="0" w:color="auto"/>
                <w:bottom w:val="none" w:sz="0" w:space="0" w:color="auto"/>
                <w:right w:val="none" w:sz="0" w:space="0" w:color="auto"/>
              </w:divBdr>
              <w:divsChild>
                <w:div w:id="17053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0505">
          <w:marLeft w:val="0"/>
          <w:marRight w:val="0"/>
          <w:marTop w:val="0"/>
          <w:marBottom w:val="0"/>
          <w:divBdr>
            <w:top w:val="none" w:sz="0" w:space="0" w:color="auto"/>
            <w:left w:val="none" w:sz="0" w:space="0" w:color="auto"/>
            <w:bottom w:val="none" w:sz="0" w:space="0" w:color="auto"/>
            <w:right w:val="none" w:sz="0" w:space="0" w:color="auto"/>
          </w:divBdr>
          <w:divsChild>
            <w:div w:id="2074353056">
              <w:marLeft w:val="0"/>
              <w:marRight w:val="0"/>
              <w:marTop w:val="0"/>
              <w:marBottom w:val="0"/>
              <w:divBdr>
                <w:top w:val="none" w:sz="0" w:space="0" w:color="auto"/>
                <w:left w:val="none" w:sz="0" w:space="0" w:color="auto"/>
                <w:bottom w:val="none" w:sz="0" w:space="0" w:color="auto"/>
                <w:right w:val="none" w:sz="0" w:space="0" w:color="auto"/>
              </w:divBdr>
              <w:divsChild>
                <w:div w:id="44685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50487">
          <w:marLeft w:val="0"/>
          <w:marRight w:val="0"/>
          <w:marTop w:val="0"/>
          <w:marBottom w:val="0"/>
          <w:divBdr>
            <w:top w:val="none" w:sz="0" w:space="0" w:color="auto"/>
            <w:left w:val="none" w:sz="0" w:space="0" w:color="auto"/>
            <w:bottom w:val="none" w:sz="0" w:space="0" w:color="auto"/>
            <w:right w:val="none" w:sz="0" w:space="0" w:color="auto"/>
          </w:divBdr>
          <w:divsChild>
            <w:div w:id="2127918753">
              <w:marLeft w:val="0"/>
              <w:marRight w:val="0"/>
              <w:marTop w:val="0"/>
              <w:marBottom w:val="0"/>
              <w:divBdr>
                <w:top w:val="none" w:sz="0" w:space="0" w:color="auto"/>
                <w:left w:val="none" w:sz="0" w:space="0" w:color="auto"/>
                <w:bottom w:val="none" w:sz="0" w:space="0" w:color="auto"/>
                <w:right w:val="none" w:sz="0" w:space="0" w:color="auto"/>
              </w:divBdr>
              <w:divsChild>
                <w:div w:id="12690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96109">
          <w:marLeft w:val="0"/>
          <w:marRight w:val="0"/>
          <w:marTop w:val="0"/>
          <w:marBottom w:val="0"/>
          <w:divBdr>
            <w:top w:val="none" w:sz="0" w:space="0" w:color="auto"/>
            <w:left w:val="none" w:sz="0" w:space="0" w:color="auto"/>
            <w:bottom w:val="none" w:sz="0" w:space="0" w:color="auto"/>
            <w:right w:val="none" w:sz="0" w:space="0" w:color="auto"/>
          </w:divBdr>
          <w:divsChild>
            <w:div w:id="189882072">
              <w:marLeft w:val="0"/>
              <w:marRight w:val="0"/>
              <w:marTop w:val="0"/>
              <w:marBottom w:val="0"/>
              <w:divBdr>
                <w:top w:val="none" w:sz="0" w:space="0" w:color="auto"/>
                <w:left w:val="none" w:sz="0" w:space="0" w:color="auto"/>
                <w:bottom w:val="none" w:sz="0" w:space="0" w:color="auto"/>
                <w:right w:val="none" w:sz="0" w:space="0" w:color="auto"/>
              </w:divBdr>
              <w:divsChild>
                <w:div w:id="5344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82389">
          <w:marLeft w:val="0"/>
          <w:marRight w:val="0"/>
          <w:marTop w:val="0"/>
          <w:marBottom w:val="0"/>
          <w:divBdr>
            <w:top w:val="none" w:sz="0" w:space="0" w:color="auto"/>
            <w:left w:val="none" w:sz="0" w:space="0" w:color="auto"/>
            <w:bottom w:val="none" w:sz="0" w:space="0" w:color="auto"/>
            <w:right w:val="none" w:sz="0" w:space="0" w:color="auto"/>
          </w:divBdr>
          <w:divsChild>
            <w:div w:id="1710183540">
              <w:marLeft w:val="0"/>
              <w:marRight w:val="0"/>
              <w:marTop w:val="0"/>
              <w:marBottom w:val="0"/>
              <w:divBdr>
                <w:top w:val="none" w:sz="0" w:space="0" w:color="auto"/>
                <w:left w:val="none" w:sz="0" w:space="0" w:color="auto"/>
                <w:bottom w:val="none" w:sz="0" w:space="0" w:color="auto"/>
                <w:right w:val="none" w:sz="0" w:space="0" w:color="auto"/>
              </w:divBdr>
              <w:divsChild>
                <w:div w:id="6961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1645">
          <w:marLeft w:val="0"/>
          <w:marRight w:val="0"/>
          <w:marTop w:val="0"/>
          <w:marBottom w:val="0"/>
          <w:divBdr>
            <w:top w:val="none" w:sz="0" w:space="0" w:color="auto"/>
            <w:left w:val="none" w:sz="0" w:space="0" w:color="auto"/>
            <w:bottom w:val="none" w:sz="0" w:space="0" w:color="auto"/>
            <w:right w:val="none" w:sz="0" w:space="0" w:color="auto"/>
          </w:divBdr>
          <w:divsChild>
            <w:div w:id="503713809">
              <w:marLeft w:val="0"/>
              <w:marRight w:val="0"/>
              <w:marTop w:val="0"/>
              <w:marBottom w:val="0"/>
              <w:divBdr>
                <w:top w:val="none" w:sz="0" w:space="0" w:color="auto"/>
                <w:left w:val="none" w:sz="0" w:space="0" w:color="auto"/>
                <w:bottom w:val="none" w:sz="0" w:space="0" w:color="auto"/>
                <w:right w:val="none" w:sz="0" w:space="0" w:color="auto"/>
              </w:divBdr>
              <w:divsChild>
                <w:div w:id="67156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52579">
          <w:marLeft w:val="0"/>
          <w:marRight w:val="0"/>
          <w:marTop w:val="0"/>
          <w:marBottom w:val="0"/>
          <w:divBdr>
            <w:top w:val="none" w:sz="0" w:space="0" w:color="auto"/>
            <w:left w:val="none" w:sz="0" w:space="0" w:color="auto"/>
            <w:bottom w:val="none" w:sz="0" w:space="0" w:color="auto"/>
            <w:right w:val="none" w:sz="0" w:space="0" w:color="auto"/>
          </w:divBdr>
          <w:divsChild>
            <w:div w:id="985548282">
              <w:marLeft w:val="0"/>
              <w:marRight w:val="0"/>
              <w:marTop w:val="0"/>
              <w:marBottom w:val="0"/>
              <w:divBdr>
                <w:top w:val="none" w:sz="0" w:space="0" w:color="auto"/>
                <w:left w:val="none" w:sz="0" w:space="0" w:color="auto"/>
                <w:bottom w:val="none" w:sz="0" w:space="0" w:color="auto"/>
                <w:right w:val="none" w:sz="0" w:space="0" w:color="auto"/>
              </w:divBdr>
              <w:divsChild>
                <w:div w:id="28311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38282">
          <w:marLeft w:val="0"/>
          <w:marRight w:val="0"/>
          <w:marTop w:val="0"/>
          <w:marBottom w:val="0"/>
          <w:divBdr>
            <w:top w:val="none" w:sz="0" w:space="0" w:color="auto"/>
            <w:left w:val="none" w:sz="0" w:space="0" w:color="auto"/>
            <w:bottom w:val="none" w:sz="0" w:space="0" w:color="auto"/>
            <w:right w:val="none" w:sz="0" w:space="0" w:color="auto"/>
          </w:divBdr>
          <w:divsChild>
            <w:div w:id="1766613772">
              <w:marLeft w:val="0"/>
              <w:marRight w:val="0"/>
              <w:marTop w:val="0"/>
              <w:marBottom w:val="0"/>
              <w:divBdr>
                <w:top w:val="none" w:sz="0" w:space="0" w:color="auto"/>
                <w:left w:val="none" w:sz="0" w:space="0" w:color="auto"/>
                <w:bottom w:val="none" w:sz="0" w:space="0" w:color="auto"/>
                <w:right w:val="none" w:sz="0" w:space="0" w:color="auto"/>
              </w:divBdr>
              <w:divsChild>
                <w:div w:id="5879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139249">
          <w:marLeft w:val="0"/>
          <w:marRight w:val="0"/>
          <w:marTop w:val="0"/>
          <w:marBottom w:val="0"/>
          <w:divBdr>
            <w:top w:val="none" w:sz="0" w:space="0" w:color="auto"/>
            <w:left w:val="none" w:sz="0" w:space="0" w:color="auto"/>
            <w:bottom w:val="none" w:sz="0" w:space="0" w:color="auto"/>
            <w:right w:val="none" w:sz="0" w:space="0" w:color="auto"/>
          </w:divBdr>
          <w:divsChild>
            <w:div w:id="1482232752">
              <w:marLeft w:val="0"/>
              <w:marRight w:val="0"/>
              <w:marTop w:val="0"/>
              <w:marBottom w:val="0"/>
              <w:divBdr>
                <w:top w:val="none" w:sz="0" w:space="0" w:color="auto"/>
                <w:left w:val="none" w:sz="0" w:space="0" w:color="auto"/>
                <w:bottom w:val="none" w:sz="0" w:space="0" w:color="auto"/>
                <w:right w:val="none" w:sz="0" w:space="0" w:color="auto"/>
              </w:divBdr>
              <w:divsChild>
                <w:div w:id="35712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50383">
          <w:marLeft w:val="0"/>
          <w:marRight w:val="0"/>
          <w:marTop w:val="0"/>
          <w:marBottom w:val="0"/>
          <w:divBdr>
            <w:top w:val="none" w:sz="0" w:space="0" w:color="auto"/>
            <w:left w:val="none" w:sz="0" w:space="0" w:color="auto"/>
            <w:bottom w:val="none" w:sz="0" w:space="0" w:color="auto"/>
            <w:right w:val="none" w:sz="0" w:space="0" w:color="auto"/>
          </w:divBdr>
          <w:divsChild>
            <w:div w:id="1734893420">
              <w:marLeft w:val="0"/>
              <w:marRight w:val="0"/>
              <w:marTop w:val="0"/>
              <w:marBottom w:val="0"/>
              <w:divBdr>
                <w:top w:val="none" w:sz="0" w:space="0" w:color="auto"/>
                <w:left w:val="none" w:sz="0" w:space="0" w:color="auto"/>
                <w:bottom w:val="none" w:sz="0" w:space="0" w:color="auto"/>
                <w:right w:val="none" w:sz="0" w:space="0" w:color="auto"/>
              </w:divBdr>
              <w:divsChild>
                <w:div w:id="14509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35762">
          <w:marLeft w:val="0"/>
          <w:marRight w:val="0"/>
          <w:marTop w:val="0"/>
          <w:marBottom w:val="0"/>
          <w:divBdr>
            <w:top w:val="none" w:sz="0" w:space="0" w:color="auto"/>
            <w:left w:val="none" w:sz="0" w:space="0" w:color="auto"/>
            <w:bottom w:val="none" w:sz="0" w:space="0" w:color="auto"/>
            <w:right w:val="none" w:sz="0" w:space="0" w:color="auto"/>
          </w:divBdr>
          <w:divsChild>
            <w:div w:id="1628782547">
              <w:marLeft w:val="0"/>
              <w:marRight w:val="0"/>
              <w:marTop w:val="0"/>
              <w:marBottom w:val="0"/>
              <w:divBdr>
                <w:top w:val="none" w:sz="0" w:space="0" w:color="auto"/>
                <w:left w:val="none" w:sz="0" w:space="0" w:color="auto"/>
                <w:bottom w:val="none" w:sz="0" w:space="0" w:color="auto"/>
                <w:right w:val="none" w:sz="0" w:space="0" w:color="auto"/>
              </w:divBdr>
              <w:divsChild>
                <w:div w:id="116327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27355">
          <w:marLeft w:val="0"/>
          <w:marRight w:val="0"/>
          <w:marTop w:val="0"/>
          <w:marBottom w:val="0"/>
          <w:divBdr>
            <w:top w:val="none" w:sz="0" w:space="0" w:color="auto"/>
            <w:left w:val="none" w:sz="0" w:space="0" w:color="auto"/>
            <w:bottom w:val="none" w:sz="0" w:space="0" w:color="auto"/>
            <w:right w:val="none" w:sz="0" w:space="0" w:color="auto"/>
          </w:divBdr>
          <w:divsChild>
            <w:div w:id="1452432142">
              <w:marLeft w:val="0"/>
              <w:marRight w:val="0"/>
              <w:marTop w:val="0"/>
              <w:marBottom w:val="0"/>
              <w:divBdr>
                <w:top w:val="none" w:sz="0" w:space="0" w:color="auto"/>
                <w:left w:val="none" w:sz="0" w:space="0" w:color="auto"/>
                <w:bottom w:val="none" w:sz="0" w:space="0" w:color="auto"/>
                <w:right w:val="none" w:sz="0" w:space="0" w:color="auto"/>
              </w:divBdr>
              <w:divsChild>
                <w:div w:id="8206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51562">
          <w:marLeft w:val="0"/>
          <w:marRight w:val="0"/>
          <w:marTop w:val="0"/>
          <w:marBottom w:val="0"/>
          <w:divBdr>
            <w:top w:val="none" w:sz="0" w:space="0" w:color="auto"/>
            <w:left w:val="none" w:sz="0" w:space="0" w:color="auto"/>
            <w:bottom w:val="none" w:sz="0" w:space="0" w:color="auto"/>
            <w:right w:val="none" w:sz="0" w:space="0" w:color="auto"/>
          </w:divBdr>
          <w:divsChild>
            <w:div w:id="115561869">
              <w:marLeft w:val="0"/>
              <w:marRight w:val="0"/>
              <w:marTop w:val="0"/>
              <w:marBottom w:val="0"/>
              <w:divBdr>
                <w:top w:val="none" w:sz="0" w:space="0" w:color="auto"/>
                <w:left w:val="none" w:sz="0" w:space="0" w:color="auto"/>
                <w:bottom w:val="none" w:sz="0" w:space="0" w:color="auto"/>
                <w:right w:val="none" w:sz="0" w:space="0" w:color="auto"/>
              </w:divBdr>
              <w:divsChild>
                <w:div w:id="1166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15389">
          <w:marLeft w:val="0"/>
          <w:marRight w:val="0"/>
          <w:marTop w:val="0"/>
          <w:marBottom w:val="0"/>
          <w:divBdr>
            <w:top w:val="none" w:sz="0" w:space="0" w:color="auto"/>
            <w:left w:val="none" w:sz="0" w:space="0" w:color="auto"/>
            <w:bottom w:val="none" w:sz="0" w:space="0" w:color="auto"/>
            <w:right w:val="none" w:sz="0" w:space="0" w:color="auto"/>
          </w:divBdr>
          <w:divsChild>
            <w:div w:id="1610774446">
              <w:marLeft w:val="0"/>
              <w:marRight w:val="0"/>
              <w:marTop w:val="0"/>
              <w:marBottom w:val="0"/>
              <w:divBdr>
                <w:top w:val="none" w:sz="0" w:space="0" w:color="auto"/>
                <w:left w:val="none" w:sz="0" w:space="0" w:color="auto"/>
                <w:bottom w:val="none" w:sz="0" w:space="0" w:color="auto"/>
                <w:right w:val="none" w:sz="0" w:space="0" w:color="auto"/>
              </w:divBdr>
              <w:divsChild>
                <w:div w:id="180476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53226">
          <w:marLeft w:val="0"/>
          <w:marRight w:val="0"/>
          <w:marTop w:val="0"/>
          <w:marBottom w:val="0"/>
          <w:divBdr>
            <w:top w:val="none" w:sz="0" w:space="0" w:color="auto"/>
            <w:left w:val="none" w:sz="0" w:space="0" w:color="auto"/>
            <w:bottom w:val="none" w:sz="0" w:space="0" w:color="auto"/>
            <w:right w:val="none" w:sz="0" w:space="0" w:color="auto"/>
          </w:divBdr>
          <w:divsChild>
            <w:div w:id="927078540">
              <w:marLeft w:val="0"/>
              <w:marRight w:val="0"/>
              <w:marTop w:val="0"/>
              <w:marBottom w:val="0"/>
              <w:divBdr>
                <w:top w:val="none" w:sz="0" w:space="0" w:color="auto"/>
                <w:left w:val="none" w:sz="0" w:space="0" w:color="auto"/>
                <w:bottom w:val="none" w:sz="0" w:space="0" w:color="auto"/>
                <w:right w:val="none" w:sz="0" w:space="0" w:color="auto"/>
              </w:divBdr>
              <w:divsChild>
                <w:div w:id="16211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7441">
          <w:marLeft w:val="0"/>
          <w:marRight w:val="0"/>
          <w:marTop w:val="0"/>
          <w:marBottom w:val="0"/>
          <w:divBdr>
            <w:top w:val="none" w:sz="0" w:space="0" w:color="auto"/>
            <w:left w:val="none" w:sz="0" w:space="0" w:color="auto"/>
            <w:bottom w:val="none" w:sz="0" w:space="0" w:color="auto"/>
            <w:right w:val="none" w:sz="0" w:space="0" w:color="auto"/>
          </w:divBdr>
          <w:divsChild>
            <w:div w:id="1497575459">
              <w:marLeft w:val="0"/>
              <w:marRight w:val="0"/>
              <w:marTop w:val="0"/>
              <w:marBottom w:val="0"/>
              <w:divBdr>
                <w:top w:val="none" w:sz="0" w:space="0" w:color="auto"/>
                <w:left w:val="none" w:sz="0" w:space="0" w:color="auto"/>
                <w:bottom w:val="none" w:sz="0" w:space="0" w:color="auto"/>
                <w:right w:val="none" w:sz="0" w:space="0" w:color="auto"/>
              </w:divBdr>
              <w:divsChild>
                <w:div w:id="67758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6548">
          <w:marLeft w:val="0"/>
          <w:marRight w:val="0"/>
          <w:marTop w:val="0"/>
          <w:marBottom w:val="0"/>
          <w:divBdr>
            <w:top w:val="none" w:sz="0" w:space="0" w:color="auto"/>
            <w:left w:val="none" w:sz="0" w:space="0" w:color="auto"/>
            <w:bottom w:val="none" w:sz="0" w:space="0" w:color="auto"/>
            <w:right w:val="none" w:sz="0" w:space="0" w:color="auto"/>
          </w:divBdr>
          <w:divsChild>
            <w:div w:id="526918051">
              <w:marLeft w:val="0"/>
              <w:marRight w:val="0"/>
              <w:marTop w:val="0"/>
              <w:marBottom w:val="0"/>
              <w:divBdr>
                <w:top w:val="none" w:sz="0" w:space="0" w:color="auto"/>
                <w:left w:val="none" w:sz="0" w:space="0" w:color="auto"/>
                <w:bottom w:val="none" w:sz="0" w:space="0" w:color="auto"/>
                <w:right w:val="none" w:sz="0" w:space="0" w:color="auto"/>
              </w:divBdr>
              <w:divsChild>
                <w:div w:id="9957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528">
          <w:marLeft w:val="0"/>
          <w:marRight w:val="0"/>
          <w:marTop w:val="0"/>
          <w:marBottom w:val="0"/>
          <w:divBdr>
            <w:top w:val="none" w:sz="0" w:space="0" w:color="auto"/>
            <w:left w:val="none" w:sz="0" w:space="0" w:color="auto"/>
            <w:bottom w:val="none" w:sz="0" w:space="0" w:color="auto"/>
            <w:right w:val="none" w:sz="0" w:space="0" w:color="auto"/>
          </w:divBdr>
          <w:divsChild>
            <w:div w:id="349182624">
              <w:marLeft w:val="0"/>
              <w:marRight w:val="0"/>
              <w:marTop w:val="0"/>
              <w:marBottom w:val="0"/>
              <w:divBdr>
                <w:top w:val="none" w:sz="0" w:space="0" w:color="auto"/>
                <w:left w:val="none" w:sz="0" w:space="0" w:color="auto"/>
                <w:bottom w:val="none" w:sz="0" w:space="0" w:color="auto"/>
                <w:right w:val="none" w:sz="0" w:space="0" w:color="auto"/>
              </w:divBdr>
              <w:divsChild>
                <w:div w:id="200331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22864">
          <w:marLeft w:val="0"/>
          <w:marRight w:val="0"/>
          <w:marTop w:val="0"/>
          <w:marBottom w:val="0"/>
          <w:divBdr>
            <w:top w:val="none" w:sz="0" w:space="0" w:color="auto"/>
            <w:left w:val="none" w:sz="0" w:space="0" w:color="auto"/>
            <w:bottom w:val="none" w:sz="0" w:space="0" w:color="auto"/>
            <w:right w:val="none" w:sz="0" w:space="0" w:color="auto"/>
          </w:divBdr>
          <w:divsChild>
            <w:div w:id="1078557496">
              <w:marLeft w:val="0"/>
              <w:marRight w:val="0"/>
              <w:marTop w:val="0"/>
              <w:marBottom w:val="0"/>
              <w:divBdr>
                <w:top w:val="none" w:sz="0" w:space="0" w:color="auto"/>
                <w:left w:val="none" w:sz="0" w:space="0" w:color="auto"/>
                <w:bottom w:val="none" w:sz="0" w:space="0" w:color="auto"/>
                <w:right w:val="none" w:sz="0" w:space="0" w:color="auto"/>
              </w:divBdr>
              <w:divsChild>
                <w:div w:id="9533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1184">
          <w:marLeft w:val="0"/>
          <w:marRight w:val="0"/>
          <w:marTop w:val="0"/>
          <w:marBottom w:val="0"/>
          <w:divBdr>
            <w:top w:val="none" w:sz="0" w:space="0" w:color="auto"/>
            <w:left w:val="none" w:sz="0" w:space="0" w:color="auto"/>
            <w:bottom w:val="none" w:sz="0" w:space="0" w:color="auto"/>
            <w:right w:val="none" w:sz="0" w:space="0" w:color="auto"/>
          </w:divBdr>
          <w:divsChild>
            <w:div w:id="1163618953">
              <w:marLeft w:val="0"/>
              <w:marRight w:val="0"/>
              <w:marTop w:val="0"/>
              <w:marBottom w:val="0"/>
              <w:divBdr>
                <w:top w:val="none" w:sz="0" w:space="0" w:color="auto"/>
                <w:left w:val="none" w:sz="0" w:space="0" w:color="auto"/>
                <w:bottom w:val="none" w:sz="0" w:space="0" w:color="auto"/>
                <w:right w:val="none" w:sz="0" w:space="0" w:color="auto"/>
              </w:divBdr>
              <w:divsChild>
                <w:div w:id="83284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05000">
          <w:marLeft w:val="0"/>
          <w:marRight w:val="0"/>
          <w:marTop w:val="0"/>
          <w:marBottom w:val="0"/>
          <w:divBdr>
            <w:top w:val="none" w:sz="0" w:space="0" w:color="auto"/>
            <w:left w:val="none" w:sz="0" w:space="0" w:color="auto"/>
            <w:bottom w:val="none" w:sz="0" w:space="0" w:color="auto"/>
            <w:right w:val="none" w:sz="0" w:space="0" w:color="auto"/>
          </w:divBdr>
          <w:divsChild>
            <w:div w:id="2061593990">
              <w:marLeft w:val="0"/>
              <w:marRight w:val="0"/>
              <w:marTop w:val="0"/>
              <w:marBottom w:val="0"/>
              <w:divBdr>
                <w:top w:val="none" w:sz="0" w:space="0" w:color="auto"/>
                <w:left w:val="none" w:sz="0" w:space="0" w:color="auto"/>
                <w:bottom w:val="none" w:sz="0" w:space="0" w:color="auto"/>
                <w:right w:val="none" w:sz="0" w:space="0" w:color="auto"/>
              </w:divBdr>
              <w:divsChild>
                <w:div w:id="186011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6501">
          <w:marLeft w:val="0"/>
          <w:marRight w:val="0"/>
          <w:marTop w:val="0"/>
          <w:marBottom w:val="0"/>
          <w:divBdr>
            <w:top w:val="none" w:sz="0" w:space="0" w:color="auto"/>
            <w:left w:val="none" w:sz="0" w:space="0" w:color="auto"/>
            <w:bottom w:val="none" w:sz="0" w:space="0" w:color="auto"/>
            <w:right w:val="none" w:sz="0" w:space="0" w:color="auto"/>
          </w:divBdr>
          <w:divsChild>
            <w:div w:id="617416657">
              <w:marLeft w:val="0"/>
              <w:marRight w:val="0"/>
              <w:marTop w:val="0"/>
              <w:marBottom w:val="0"/>
              <w:divBdr>
                <w:top w:val="none" w:sz="0" w:space="0" w:color="auto"/>
                <w:left w:val="none" w:sz="0" w:space="0" w:color="auto"/>
                <w:bottom w:val="none" w:sz="0" w:space="0" w:color="auto"/>
                <w:right w:val="none" w:sz="0" w:space="0" w:color="auto"/>
              </w:divBdr>
              <w:divsChild>
                <w:div w:id="172556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53488">
          <w:marLeft w:val="0"/>
          <w:marRight w:val="0"/>
          <w:marTop w:val="0"/>
          <w:marBottom w:val="0"/>
          <w:divBdr>
            <w:top w:val="none" w:sz="0" w:space="0" w:color="auto"/>
            <w:left w:val="none" w:sz="0" w:space="0" w:color="auto"/>
            <w:bottom w:val="none" w:sz="0" w:space="0" w:color="auto"/>
            <w:right w:val="none" w:sz="0" w:space="0" w:color="auto"/>
          </w:divBdr>
          <w:divsChild>
            <w:div w:id="1115249240">
              <w:marLeft w:val="0"/>
              <w:marRight w:val="0"/>
              <w:marTop w:val="0"/>
              <w:marBottom w:val="0"/>
              <w:divBdr>
                <w:top w:val="none" w:sz="0" w:space="0" w:color="auto"/>
                <w:left w:val="none" w:sz="0" w:space="0" w:color="auto"/>
                <w:bottom w:val="none" w:sz="0" w:space="0" w:color="auto"/>
                <w:right w:val="none" w:sz="0" w:space="0" w:color="auto"/>
              </w:divBdr>
              <w:divsChild>
                <w:div w:id="13830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8000">
          <w:marLeft w:val="0"/>
          <w:marRight w:val="0"/>
          <w:marTop w:val="0"/>
          <w:marBottom w:val="0"/>
          <w:divBdr>
            <w:top w:val="none" w:sz="0" w:space="0" w:color="auto"/>
            <w:left w:val="none" w:sz="0" w:space="0" w:color="auto"/>
            <w:bottom w:val="none" w:sz="0" w:space="0" w:color="auto"/>
            <w:right w:val="none" w:sz="0" w:space="0" w:color="auto"/>
          </w:divBdr>
          <w:divsChild>
            <w:div w:id="240214657">
              <w:marLeft w:val="0"/>
              <w:marRight w:val="0"/>
              <w:marTop w:val="0"/>
              <w:marBottom w:val="0"/>
              <w:divBdr>
                <w:top w:val="none" w:sz="0" w:space="0" w:color="auto"/>
                <w:left w:val="none" w:sz="0" w:space="0" w:color="auto"/>
                <w:bottom w:val="none" w:sz="0" w:space="0" w:color="auto"/>
                <w:right w:val="none" w:sz="0" w:space="0" w:color="auto"/>
              </w:divBdr>
              <w:divsChild>
                <w:div w:id="29919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5153">
          <w:marLeft w:val="0"/>
          <w:marRight w:val="0"/>
          <w:marTop w:val="0"/>
          <w:marBottom w:val="0"/>
          <w:divBdr>
            <w:top w:val="none" w:sz="0" w:space="0" w:color="auto"/>
            <w:left w:val="none" w:sz="0" w:space="0" w:color="auto"/>
            <w:bottom w:val="none" w:sz="0" w:space="0" w:color="auto"/>
            <w:right w:val="none" w:sz="0" w:space="0" w:color="auto"/>
          </w:divBdr>
          <w:divsChild>
            <w:div w:id="1638298441">
              <w:marLeft w:val="0"/>
              <w:marRight w:val="0"/>
              <w:marTop w:val="0"/>
              <w:marBottom w:val="0"/>
              <w:divBdr>
                <w:top w:val="none" w:sz="0" w:space="0" w:color="auto"/>
                <w:left w:val="none" w:sz="0" w:space="0" w:color="auto"/>
                <w:bottom w:val="none" w:sz="0" w:space="0" w:color="auto"/>
                <w:right w:val="none" w:sz="0" w:space="0" w:color="auto"/>
              </w:divBdr>
              <w:divsChild>
                <w:div w:id="88082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91275">
          <w:marLeft w:val="0"/>
          <w:marRight w:val="0"/>
          <w:marTop w:val="0"/>
          <w:marBottom w:val="0"/>
          <w:divBdr>
            <w:top w:val="none" w:sz="0" w:space="0" w:color="auto"/>
            <w:left w:val="none" w:sz="0" w:space="0" w:color="auto"/>
            <w:bottom w:val="none" w:sz="0" w:space="0" w:color="auto"/>
            <w:right w:val="none" w:sz="0" w:space="0" w:color="auto"/>
          </w:divBdr>
          <w:divsChild>
            <w:div w:id="472213352">
              <w:marLeft w:val="0"/>
              <w:marRight w:val="0"/>
              <w:marTop w:val="0"/>
              <w:marBottom w:val="0"/>
              <w:divBdr>
                <w:top w:val="none" w:sz="0" w:space="0" w:color="auto"/>
                <w:left w:val="none" w:sz="0" w:space="0" w:color="auto"/>
                <w:bottom w:val="none" w:sz="0" w:space="0" w:color="auto"/>
                <w:right w:val="none" w:sz="0" w:space="0" w:color="auto"/>
              </w:divBdr>
              <w:divsChild>
                <w:div w:id="7382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2281">
          <w:marLeft w:val="0"/>
          <w:marRight w:val="0"/>
          <w:marTop w:val="0"/>
          <w:marBottom w:val="0"/>
          <w:divBdr>
            <w:top w:val="none" w:sz="0" w:space="0" w:color="auto"/>
            <w:left w:val="none" w:sz="0" w:space="0" w:color="auto"/>
            <w:bottom w:val="none" w:sz="0" w:space="0" w:color="auto"/>
            <w:right w:val="none" w:sz="0" w:space="0" w:color="auto"/>
          </w:divBdr>
          <w:divsChild>
            <w:div w:id="1906061010">
              <w:marLeft w:val="0"/>
              <w:marRight w:val="0"/>
              <w:marTop w:val="0"/>
              <w:marBottom w:val="0"/>
              <w:divBdr>
                <w:top w:val="none" w:sz="0" w:space="0" w:color="auto"/>
                <w:left w:val="none" w:sz="0" w:space="0" w:color="auto"/>
                <w:bottom w:val="none" w:sz="0" w:space="0" w:color="auto"/>
                <w:right w:val="none" w:sz="0" w:space="0" w:color="auto"/>
              </w:divBdr>
              <w:divsChild>
                <w:div w:id="8327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7887">
          <w:marLeft w:val="0"/>
          <w:marRight w:val="0"/>
          <w:marTop w:val="0"/>
          <w:marBottom w:val="0"/>
          <w:divBdr>
            <w:top w:val="none" w:sz="0" w:space="0" w:color="auto"/>
            <w:left w:val="none" w:sz="0" w:space="0" w:color="auto"/>
            <w:bottom w:val="none" w:sz="0" w:space="0" w:color="auto"/>
            <w:right w:val="none" w:sz="0" w:space="0" w:color="auto"/>
          </w:divBdr>
          <w:divsChild>
            <w:div w:id="1347714978">
              <w:marLeft w:val="0"/>
              <w:marRight w:val="0"/>
              <w:marTop w:val="0"/>
              <w:marBottom w:val="0"/>
              <w:divBdr>
                <w:top w:val="none" w:sz="0" w:space="0" w:color="auto"/>
                <w:left w:val="none" w:sz="0" w:space="0" w:color="auto"/>
                <w:bottom w:val="none" w:sz="0" w:space="0" w:color="auto"/>
                <w:right w:val="none" w:sz="0" w:space="0" w:color="auto"/>
              </w:divBdr>
              <w:divsChild>
                <w:div w:id="1902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60885">
          <w:marLeft w:val="0"/>
          <w:marRight w:val="0"/>
          <w:marTop w:val="0"/>
          <w:marBottom w:val="0"/>
          <w:divBdr>
            <w:top w:val="none" w:sz="0" w:space="0" w:color="auto"/>
            <w:left w:val="none" w:sz="0" w:space="0" w:color="auto"/>
            <w:bottom w:val="none" w:sz="0" w:space="0" w:color="auto"/>
            <w:right w:val="none" w:sz="0" w:space="0" w:color="auto"/>
          </w:divBdr>
          <w:divsChild>
            <w:div w:id="239680076">
              <w:marLeft w:val="0"/>
              <w:marRight w:val="0"/>
              <w:marTop w:val="0"/>
              <w:marBottom w:val="0"/>
              <w:divBdr>
                <w:top w:val="none" w:sz="0" w:space="0" w:color="auto"/>
                <w:left w:val="none" w:sz="0" w:space="0" w:color="auto"/>
                <w:bottom w:val="none" w:sz="0" w:space="0" w:color="auto"/>
                <w:right w:val="none" w:sz="0" w:space="0" w:color="auto"/>
              </w:divBdr>
              <w:divsChild>
                <w:div w:id="104964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68347">
          <w:marLeft w:val="0"/>
          <w:marRight w:val="0"/>
          <w:marTop w:val="0"/>
          <w:marBottom w:val="0"/>
          <w:divBdr>
            <w:top w:val="none" w:sz="0" w:space="0" w:color="auto"/>
            <w:left w:val="none" w:sz="0" w:space="0" w:color="auto"/>
            <w:bottom w:val="none" w:sz="0" w:space="0" w:color="auto"/>
            <w:right w:val="none" w:sz="0" w:space="0" w:color="auto"/>
          </w:divBdr>
          <w:divsChild>
            <w:div w:id="2119986795">
              <w:marLeft w:val="0"/>
              <w:marRight w:val="0"/>
              <w:marTop w:val="0"/>
              <w:marBottom w:val="0"/>
              <w:divBdr>
                <w:top w:val="none" w:sz="0" w:space="0" w:color="auto"/>
                <w:left w:val="none" w:sz="0" w:space="0" w:color="auto"/>
                <w:bottom w:val="none" w:sz="0" w:space="0" w:color="auto"/>
                <w:right w:val="none" w:sz="0" w:space="0" w:color="auto"/>
              </w:divBdr>
              <w:divsChild>
                <w:div w:id="214650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86267">
          <w:marLeft w:val="0"/>
          <w:marRight w:val="0"/>
          <w:marTop w:val="0"/>
          <w:marBottom w:val="0"/>
          <w:divBdr>
            <w:top w:val="none" w:sz="0" w:space="0" w:color="auto"/>
            <w:left w:val="none" w:sz="0" w:space="0" w:color="auto"/>
            <w:bottom w:val="none" w:sz="0" w:space="0" w:color="auto"/>
            <w:right w:val="none" w:sz="0" w:space="0" w:color="auto"/>
          </w:divBdr>
          <w:divsChild>
            <w:div w:id="225341108">
              <w:marLeft w:val="0"/>
              <w:marRight w:val="0"/>
              <w:marTop w:val="0"/>
              <w:marBottom w:val="0"/>
              <w:divBdr>
                <w:top w:val="none" w:sz="0" w:space="0" w:color="auto"/>
                <w:left w:val="none" w:sz="0" w:space="0" w:color="auto"/>
                <w:bottom w:val="none" w:sz="0" w:space="0" w:color="auto"/>
                <w:right w:val="none" w:sz="0" w:space="0" w:color="auto"/>
              </w:divBdr>
              <w:divsChild>
                <w:div w:id="3920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78100">
          <w:marLeft w:val="0"/>
          <w:marRight w:val="0"/>
          <w:marTop w:val="0"/>
          <w:marBottom w:val="0"/>
          <w:divBdr>
            <w:top w:val="none" w:sz="0" w:space="0" w:color="auto"/>
            <w:left w:val="none" w:sz="0" w:space="0" w:color="auto"/>
            <w:bottom w:val="none" w:sz="0" w:space="0" w:color="auto"/>
            <w:right w:val="none" w:sz="0" w:space="0" w:color="auto"/>
          </w:divBdr>
          <w:divsChild>
            <w:div w:id="2026206000">
              <w:marLeft w:val="0"/>
              <w:marRight w:val="0"/>
              <w:marTop w:val="0"/>
              <w:marBottom w:val="0"/>
              <w:divBdr>
                <w:top w:val="none" w:sz="0" w:space="0" w:color="auto"/>
                <w:left w:val="none" w:sz="0" w:space="0" w:color="auto"/>
                <w:bottom w:val="none" w:sz="0" w:space="0" w:color="auto"/>
                <w:right w:val="none" w:sz="0" w:space="0" w:color="auto"/>
              </w:divBdr>
              <w:divsChild>
                <w:div w:id="3621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22031">
          <w:marLeft w:val="0"/>
          <w:marRight w:val="0"/>
          <w:marTop w:val="0"/>
          <w:marBottom w:val="0"/>
          <w:divBdr>
            <w:top w:val="none" w:sz="0" w:space="0" w:color="auto"/>
            <w:left w:val="none" w:sz="0" w:space="0" w:color="auto"/>
            <w:bottom w:val="none" w:sz="0" w:space="0" w:color="auto"/>
            <w:right w:val="none" w:sz="0" w:space="0" w:color="auto"/>
          </w:divBdr>
          <w:divsChild>
            <w:div w:id="875897165">
              <w:marLeft w:val="0"/>
              <w:marRight w:val="0"/>
              <w:marTop w:val="0"/>
              <w:marBottom w:val="0"/>
              <w:divBdr>
                <w:top w:val="none" w:sz="0" w:space="0" w:color="auto"/>
                <w:left w:val="none" w:sz="0" w:space="0" w:color="auto"/>
                <w:bottom w:val="none" w:sz="0" w:space="0" w:color="auto"/>
                <w:right w:val="none" w:sz="0" w:space="0" w:color="auto"/>
              </w:divBdr>
              <w:divsChild>
                <w:div w:id="15328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64198">
          <w:marLeft w:val="0"/>
          <w:marRight w:val="0"/>
          <w:marTop w:val="0"/>
          <w:marBottom w:val="0"/>
          <w:divBdr>
            <w:top w:val="none" w:sz="0" w:space="0" w:color="auto"/>
            <w:left w:val="none" w:sz="0" w:space="0" w:color="auto"/>
            <w:bottom w:val="none" w:sz="0" w:space="0" w:color="auto"/>
            <w:right w:val="none" w:sz="0" w:space="0" w:color="auto"/>
          </w:divBdr>
          <w:divsChild>
            <w:div w:id="1966740758">
              <w:marLeft w:val="0"/>
              <w:marRight w:val="0"/>
              <w:marTop w:val="0"/>
              <w:marBottom w:val="0"/>
              <w:divBdr>
                <w:top w:val="none" w:sz="0" w:space="0" w:color="auto"/>
                <w:left w:val="none" w:sz="0" w:space="0" w:color="auto"/>
                <w:bottom w:val="none" w:sz="0" w:space="0" w:color="auto"/>
                <w:right w:val="none" w:sz="0" w:space="0" w:color="auto"/>
              </w:divBdr>
              <w:divsChild>
                <w:div w:id="3878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8465">
          <w:marLeft w:val="0"/>
          <w:marRight w:val="0"/>
          <w:marTop w:val="0"/>
          <w:marBottom w:val="0"/>
          <w:divBdr>
            <w:top w:val="none" w:sz="0" w:space="0" w:color="auto"/>
            <w:left w:val="none" w:sz="0" w:space="0" w:color="auto"/>
            <w:bottom w:val="none" w:sz="0" w:space="0" w:color="auto"/>
            <w:right w:val="none" w:sz="0" w:space="0" w:color="auto"/>
          </w:divBdr>
          <w:divsChild>
            <w:div w:id="787511275">
              <w:marLeft w:val="0"/>
              <w:marRight w:val="0"/>
              <w:marTop w:val="0"/>
              <w:marBottom w:val="0"/>
              <w:divBdr>
                <w:top w:val="none" w:sz="0" w:space="0" w:color="auto"/>
                <w:left w:val="none" w:sz="0" w:space="0" w:color="auto"/>
                <w:bottom w:val="none" w:sz="0" w:space="0" w:color="auto"/>
                <w:right w:val="none" w:sz="0" w:space="0" w:color="auto"/>
              </w:divBdr>
              <w:divsChild>
                <w:div w:id="180350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8686">
          <w:marLeft w:val="0"/>
          <w:marRight w:val="0"/>
          <w:marTop w:val="0"/>
          <w:marBottom w:val="0"/>
          <w:divBdr>
            <w:top w:val="none" w:sz="0" w:space="0" w:color="auto"/>
            <w:left w:val="none" w:sz="0" w:space="0" w:color="auto"/>
            <w:bottom w:val="none" w:sz="0" w:space="0" w:color="auto"/>
            <w:right w:val="none" w:sz="0" w:space="0" w:color="auto"/>
          </w:divBdr>
          <w:divsChild>
            <w:div w:id="644705349">
              <w:marLeft w:val="0"/>
              <w:marRight w:val="0"/>
              <w:marTop w:val="0"/>
              <w:marBottom w:val="0"/>
              <w:divBdr>
                <w:top w:val="none" w:sz="0" w:space="0" w:color="auto"/>
                <w:left w:val="none" w:sz="0" w:space="0" w:color="auto"/>
                <w:bottom w:val="none" w:sz="0" w:space="0" w:color="auto"/>
                <w:right w:val="none" w:sz="0" w:space="0" w:color="auto"/>
              </w:divBdr>
              <w:divsChild>
                <w:div w:id="37775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2018">
          <w:marLeft w:val="0"/>
          <w:marRight w:val="0"/>
          <w:marTop w:val="0"/>
          <w:marBottom w:val="0"/>
          <w:divBdr>
            <w:top w:val="none" w:sz="0" w:space="0" w:color="auto"/>
            <w:left w:val="none" w:sz="0" w:space="0" w:color="auto"/>
            <w:bottom w:val="none" w:sz="0" w:space="0" w:color="auto"/>
            <w:right w:val="none" w:sz="0" w:space="0" w:color="auto"/>
          </w:divBdr>
          <w:divsChild>
            <w:div w:id="1096946665">
              <w:marLeft w:val="0"/>
              <w:marRight w:val="0"/>
              <w:marTop w:val="0"/>
              <w:marBottom w:val="0"/>
              <w:divBdr>
                <w:top w:val="none" w:sz="0" w:space="0" w:color="auto"/>
                <w:left w:val="none" w:sz="0" w:space="0" w:color="auto"/>
                <w:bottom w:val="none" w:sz="0" w:space="0" w:color="auto"/>
                <w:right w:val="none" w:sz="0" w:space="0" w:color="auto"/>
              </w:divBdr>
              <w:divsChild>
                <w:div w:id="91062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7642">
          <w:marLeft w:val="0"/>
          <w:marRight w:val="0"/>
          <w:marTop w:val="0"/>
          <w:marBottom w:val="0"/>
          <w:divBdr>
            <w:top w:val="none" w:sz="0" w:space="0" w:color="auto"/>
            <w:left w:val="none" w:sz="0" w:space="0" w:color="auto"/>
            <w:bottom w:val="none" w:sz="0" w:space="0" w:color="auto"/>
            <w:right w:val="none" w:sz="0" w:space="0" w:color="auto"/>
          </w:divBdr>
          <w:divsChild>
            <w:div w:id="897395715">
              <w:marLeft w:val="0"/>
              <w:marRight w:val="0"/>
              <w:marTop w:val="0"/>
              <w:marBottom w:val="0"/>
              <w:divBdr>
                <w:top w:val="none" w:sz="0" w:space="0" w:color="auto"/>
                <w:left w:val="none" w:sz="0" w:space="0" w:color="auto"/>
                <w:bottom w:val="none" w:sz="0" w:space="0" w:color="auto"/>
                <w:right w:val="none" w:sz="0" w:space="0" w:color="auto"/>
              </w:divBdr>
              <w:divsChild>
                <w:div w:id="167440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52024">
          <w:marLeft w:val="0"/>
          <w:marRight w:val="0"/>
          <w:marTop w:val="0"/>
          <w:marBottom w:val="0"/>
          <w:divBdr>
            <w:top w:val="none" w:sz="0" w:space="0" w:color="auto"/>
            <w:left w:val="none" w:sz="0" w:space="0" w:color="auto"/>
            <w:bottom w:val="none" w:sz="0" w:space="0" w:color="auto"/>
            <w:right w:val="none" w:sz="0" w:space="0" w:color="auto"/>
          </w:divBdr>
          <w:divsChild>
            <w:div w:id="2080901913">
              <w:marLeft w:val="0"/>
              <w:marRight w:val="0"/>
              <w:marTop w:val="0"/>
              <w:marBottom w:val="0"/>
              <w:divBdr>
                <w:top w:val="none" w:sz="0" w:space="0" w:color="auto"/>
                <w:left w:val="none" w:sz="0" w:space="0" w:color="auto"/>
                <w:bottom w:val="none" w:sz="0" w:space="0" w:color="auto"/>
                <w:right w:val="none" w:sz="0" w:space="0" w:color="auto"/>
              </w:divBdr>
              <w:divsChild>
                <w:div w:id="3996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2160">
          <w:marLeft w:val="0"/>
          <w:marRight w:val="0"/>
          <w:marTop w:val="0"/>
          <w:marBottom w:val="0"/>
          <w:divBdr>
            <w:top w:val="none" w:sz="0" w:space="0" w:color="auto"/>
            <w:left w:val="none" w:sz="0" w:space="0" w:color="auto"/>
            <w:bottom w:val="none" w:sz="0" w:space="0" w:color="auto"/>
            <w:right w:val="none" w:sz="0" w:space="0" w:color="auto"/>
          </w:divBdr>
          <w:divsChild>
            <w:div w:id="543441921">
              <w:marLeft w:val="0"/>
              <w:marRight w:val="0"/>
              <w:marTop w:val="0"/>
              <w:marBottom w:val="0"/>
              <w:divBdr>
                <w:top w:val="none" w:sz="0" w:space="0" w:color="auto"/>
                <w:left w:val="none" w:sz="0" w:space="0" w:color="auto"/>
                <w:bottom w:val="none" w:sz="0" w:space="0" w:color="auto"/>
                <w:right w:val="none" w:sz="0" w:space="0" w:color="auto"/>
              </w:divBdr>
              <w:divsChild>
                <w:div w:id="124834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34468">
          <w:marLeft w:val="0"/>
          <w:marRight w:val="0"/>
          <w:marTop w:val="0"/>
          <w:marBottom w:val="0"/>
          <w:divBdr>
            <w:top w:val="none" w:sz="0" w:space="0" w:color="auto"/>
            <w:left w:val="none" w:sz="0" w:space="0" w:color="auto"/>
            <w:bottom w:val="none" w:sz="0" w:space="0" w:color="auto"/>
            <w:right w:val="none" w:sz="0" w:space="0" w:color="auto"/>
          </w:divBdr>
          <w:divsChild>
            <w:div w:id="818964115">
              <w:marLeft w:val="0"/>
              <w:marRight w:val="0"/>
              <w:marTop w:val="0"/>
              <w:marBottom w:val="0"/>
              <w:divBdr>
                <w:top w:val="none" w:sz="0" w:space="0" w:color="auto"/>
                <w:left w:val="none" w:sz="0" w:space="0" w:color="auto"/>
                <w:bottom w:val="none" w:sz="0" w:space="0" w:color="auto"/>
                <w:right w:val="none" w:sz="0" w:space="0" w:color="auto"/>
              </w:divBdr>
              <w:divsChild>
                <w:div w:id="5564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90549">
          <w:marLeft w:val="0"/>
          <w:marRight w:val="0"/>
          <w:marTop w:val="0"/>
          <w:marBottom w:val="0"/>
          <w:divBdr>
            <w:top w:val="none" w:sz="0" w:space="0" w:color="auto"/>
            <w:left w:val="none" w:sz="0" w:space="0" w:color="auto"/>
            <w:bottom w:val="none" w:sz="0" w:space="0" w:color="auto"/>
            <w:right w:val="none" w:sz="0" w:space="0" w:color="auto"/>
          </w:divBdr>
          <w:divsChild>
            <w:div w:id="242181334">
              <w:marLeft w:val="0"/>
              <w:marRight w:val="0"/>
              <w:marTop w:val="0"/>
              <w:marBottom w:val="0"/>
              <w:divBdr>
                <w:top w:val="none" w:sz="0" w:space="0" w:color="auto"/>
                <w:left w:val="none" w:sz="0" w:space="0" w:color="auto"/>
                <w:bottom w:val="none" w:sz="0" w:space="0" w:color="auto"/>
                <w:right w:val="none" w:sz="0" w:space="0" w:color="auto"/>
              </w:divBdr>
              <w:divsChild>
                <w:div w:id="66737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3525">
          <w:marLeft w:val="0"/>
          <w:marRight w:val="0"/>
          <w:marTop w:val="0"/>
          <w:marBottom w:val="0"/>
          <w:divBdr>
            <w:top w:val="none" w:sz="0" w:space="0" w:color="auto"/>
            <w:left w:val="none" w:sz="0" w:space="0" w:color="auto"/>
            <w:bottom w:val="none" w:sz="0" w:space="0" w:color="auto"/>
            <w:right w:val="none" w:sz="0" w:space="0" w:color="auto"/>
          </w:divBdr>
          <w:divsChild>
            <w:div w:id="1974092728">
              <w:marLeft w:val="0"/>
              <w:marRight w:val="0"/>
              <w:marTop w:val="0"/>
              <w:marBottom w:val="0"/>
              <w:divBdr>
                <w:top w:val="none" w:sz="0" w:space="0" w:color="auto"/>
                <w:left w:val="none" w:sz="0" w:space="0" w:color="auto"/>
                <w:bottom w:val="none" w:sz="0" w:space="0" w:color="auto"/>
                <w:right w:val="none" w:sz="0" w:space="0" w:color="auto"/>
              </w:divBdr>
              <w:divsChild>
                <w:div w:id="132508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37051">
          <w:marLeft w:val="0"/>
          <w:marRight w:val="0"/>
          <w:marTop w:val="0"/>
          <w:marBottom w:val="0"/>
          <w:divBdr>
            <w:top w:val="none" w:sz="0" w:space="0" w:color="auto"/>
            <w:left w:val="none" w:sz="0" w:space="0" w:color="auto"/>
            <w:bottom w:val="none" w:sz="0" w:space="0" w:color="auto"/>
            <w:right w:val="none" w:sz="0" w:space="0" w:color="auto"/>
          </w:divBdr>
          <w:divsChild>
            <w:div w:id="161626589">
              <w:marLeft w:val="0"/>
              <w:marRight w:val="0"/>
              <w:marTop w:val="0"/>
              <w:marBottom w:val="0"/>
              <w:divBdr>
                <w:top w:val="none" w:sz="0" w:space="0" w:color="auto"/>
                <w:left w:val="none" w:sz="0" w:space="0" w:color="auto"/>
                <w:bottom w:val="none" w:sz="0" w:space="0" w:color="auto"/>
                <w:right w:val="none" w:sz="0" w:space="0" w:color="auto"/>
              </w:divBdr>
              <w:divsChild>
                <w:div w:id="75139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957559">
          <w:marLeft w:val="0"/>
          <w:marRight w:val="0"/>
          <w:marTop w:val="0"/>
          <w:marBottom w:val="0"/>
          <w:divBdr>
            <w:top w:val="none" w:sz="0" w:space="0" w:color="auto"/>
            <w:left w:val="none" w:sz="0" w:space="0" w:color="auto"/>
            <w:bottom w:val="none" w:sz="0" w:space="0" w:color="auto"/>
            <w:right w:val="none" w:sz="0" w:space="0" w:color="auto"/>
          </w:divBdr>
          <w:divsChild>
            <w:div w:id="287391941">
              <w:marLeft w:val="0"/>
              <w:marRight w:val="0"/>
              <w:marTop w:val="0"/>
              <w:marBottom w:val="0"/>
              <w:divBdr>
                <w:top w:val="none" w:sz="0" w:space="0" w:color="auto"/>
                <w:left w:val="none" w:sz="0" w:space="0" w:color="auto"/>
                <w:bottom w:val="none" w:sz="0" w:space="0" w:color="auto"/>
                <w:right w:val="none" w:sz="0" w:space="0" w:color="auto"/>
              </w:divBdr>
              <w:divsChild>
                <w:div w:id="48054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81033">
          <w:marLeft w:val="0"/>
          <w:marRight w:val="0"/>
          <w:marTop w:val="0"/>
          <w:marBottom w:val="0"/>
          <w:divBdr>
            <w:top w:val="none" w:sz="0" w:space="0" w:color="auto"/>
            <w:left w:val="none" w:sz="0" w:space="0" w:color="auto"/>
            <w:bottom w:val="none" w:sz="0" w:space="0" w:color="auto"/>
            <w:right w:val="none" w:sz="0" w:space="0" w:color="auto"/>
          </w:divBdr>
          <w:divsChild>
            <w:div w:id="394403461">
              <w:marLeft w:val="0"/>
              <w:marRight w:val="0"/>
              <w:marTop w:val="0"/>
              <w:marBottom w:val="0"/>
              <w:divBdr>
                <w:top w:val="none" w:sz="0" w:space="0" w:color="auto"/>
                <w:left w:val="none" w:sz="0" w:space="0" w:color="auto"/>
                <w:bottom w:val="none" w:sz="0" w:space="0" w:color="auto"/>
                <w:right w:val="none" w:sz="0" w:space="0" w:color="auto"/>
              </w:divBdr>
              <w:divsChild>
                <w:div w:id="3871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62523">
          <w:marLeft w:val="0"/>
          <w:marRight w:val="0"/>
          <w:marTop w:val="0"/>
          <w:marBottom w:val="0"/>
          <w:divBdr>
            <w:top w:val="none" w:sz="0" w:space="0" w:color="auto"/>
            <w:left w:val="none" w:sz="0" w:space="0" w:color="auto"/>
            <w:bottom w:val="none" w:sz="0" w:space="0" w:color="auto"/>
            <w:right w:val="none" w:sz="0" w:space="0" w:color="auto"/>
          </w:divBdr>
          <w:divsChild>
            <w:div w:id="1104114674">
              <w:marLeft w:val="0"/>
              <w:marRight w:val="0"/>
              <w:marTop w:val="0"/>
              <w:marBottom w:val="0"/>
              <w:divBdr>
                <w:top w:val="none" w:sz="0" w:space="0" w:color="auto"/>
                <w:left w:val="none" w:sz="0" w:space="0" w:color="auto"/>
                <w:bottom w:val="none" w:sz="0" w:space="0" w:color="auto"/>
                <w:right w:val="none" w:sz="0" w:space="0" w:color="auto"/>
              </w:divBdr>
              <w:divsChild>
                <w:div w:id="12970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19512">
          <w:marLeft w:val="0"/>
          <w:marRight w:val="0"/>
          <w:marTop w:val="0"/>
          <w:marBottom w:val="0"/>
          <w:divBdr>
            <w:top w:val="none" w:sz="0" w:space="0" w:color="auto"/>
            <w:left w:val="none" w:sz="0" w:space="0" w:color="auto"/>
            <w:bottom w:val="none" w:sz="0" w:space="0" w:color="auto"/>
            <w:right w:val="none" w:sz="0" w:space="0" w:color="auto"/>
          </w:divBdr>
          <w:divsChild>
            <w:div w:id="1161002846">
              <w:marLeft w:val="0"/>
              <w:marRight w:val="0"/>
              <w:marTop w:val="0"/>
              <w:marBottom w:val="0"/>
              <w:divBdr>
                <w:top w:val="none" w:sz="0" w:space="0" w:color="auto"/>
                <w:left w:val="none" w:sz="0" w:space="0" w:color="auto"/>
                <w:bottom w:val="none" w:sz="0" w:space="0" w:color="auto"/>
                <w:right w:val="none" w:sz="0" w:space="0" w:color="auto"/>
              </w:divBdr>
              <w:divsChild>
                <w:div w:id="14003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7483">
          <w:marLeft w:val="0"/>
          <w:marRight w:val="0"/>
          <w:marTop w:val="0"/>
          <w:marBottom w:val="0"/>
          <w:divBdr>
            <w:top w:val="none" w:sz="0" w:space="0" w:color="auto"/>
            <w:left w:val="none" w:sz="0" w:space="0" w:color="auto"/>
            <w:bottom w:val="none" w:sz="0" w:space="0" w:color="auto"/>
            <w:right w:val="none" w:sz="0" w:space="0" w:color="auto"/>
          </w:divBdr>
          <w:divsChild>
            <w:div w:id="1778602653">
              <w:marLeft w:val="0"/>
              <w:marRight w:val="0"/>
              <w:marTop w:val="0"/>
              <w:marBottom w:val="0"/>
              <w:divBdr>
                <w:top w:val="none" w:sz="0" w:space="0" w:color="auto"/>
                <w:left w:val="none" w:sz="0" w:space="0" w:color="auto"/>
                <w:bottom w:val="none" w:sz="0" w:space="0" w:color="auto"/>
                <w:right w:val="none" w:sz="0" w:space="0" w:color="auto"/>
              </w:divBdr>
              <w:divsChild>
                <w:div w:id="66258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372677">
          <w:marLeft w:val="0"/>
          <w:marRight w:val="0"/>
          <w:marTop w:val="0"/>
          <w:marBottom w:val="0"/>
          <w:divBdr>
            <w:top w:val="none" w:sz="0" w:space="0" w:color="auto"/>
            <w:left w:val="none" w:sz="0" w:space="0" w:color="auto"/>
            <w:bottom w:val="none" w:sz="0" w:space="0" w:color="auto"/>
            <w:right w:val="none" w:sz="0" w:space="0" w:color="auto"/>
          </w:divBdr>
          <w:divsChild>
            <w:div w:id="1201161214">
              <w:marLeft w:val="0"/>
              <w:marRight w:val="0"/>
              <w:marTop w:val="0"/>
              <w:marBottom w:val="0"/>
              <w:divBdr>
                <w:top w:val="none" w:sz="0" w:space="0" w:color="auto"/>
                <w:left w:val="none" w:sz="0" w:space="0" w:color="auto"/>
                <w:bottom w:val="none" w:sz="0" w:space="0" w:color="auto"/>
                <w:right w:val="none" w:sz="0" w:space="0" w:color="auto"/>
              </w:divBdr>
              <w:divsChild>
                <w:div w:id="8730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46698">
          <w:marLeft w:val="0"/>
          <w:marRight w:val="0"/>
          <w:marTop w:val="0"/>
          <w:marBottom w:val="0"/>
          <w:divBdr>
            <w:top w:val="none" w:sz="0" w:space="0" w:color="auto"/>
            <w:left w:val="none" w:sz="0" w:space="0" w:color="auto"/>
            <w:bottom w:val="none" w:sz="0" w:space="0" w:color="auto"/>
            <w:right w:val="none" w:sz="0" w:space="0" w:color="auto"/>
          </w:divBdr>
          <w:divsChild>
            <w:div w:id="1904467">
              <w:marLeft w:val="0"/>
              <w:marRight w:val="0"/>
              <w:marTop w:val="0"/>
              <w:marBottom w:val="0"/>
              <w:divBdr>
                <w:top w:val="none" w:sz="0" w:space="0" w:color="auto"/>
                <w:left w:val="none" w:sz="0" w:space="0" w:color="auto"/>
                <w:bottom w:val="none" w:sz="0" w:space="0" w:color="auto"/>
                <w:right w:val="none" w:sz="0" w:space="0" w:color="auto"/>
              </w:divBdr>
              <w:divsChild>
                <w:div w:id="16280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5563">
          <w:marLeft w:val="0"/>
          <w:marRight w:val="0"/>
          <w:marTop w:val="0"/>
          <w:marBottom w:val="0"/>
          <w:divBdr>
            <w:top w:val="none" w:sz="0" w:space="0" w:color="auto"/>
            <w:left w:val="none" w:sz="0" w:space="0" w:color="auto"/>
            <w:bottom w:val="none" w:sz="0" w:space="0" w:color="auto"/>
            <w:right w:val="none" w:sz="0" w:space="0" w:color="auto"/>
          </w:divBdr>
          <w:divsChild>
            <w:div w:id="2107842486">
              <w:marLeft w:val="0"/>
              <w:marRight w:val="0"/>
              <w:marTop w:val="0"/>
              <w:marBottom w:val="0"/>
              <w:divBdr>
                <w:top w:val="none" w:sz="0" w:space="0" w:color="auto"/>
                <w:left w:val="none" w:sz="0" w:space="0" w:color="auto"/>
                <w:bottom w:val="none" w:sz="0" w:space="0" w:color="auto"/>
                <w:right w:val="none" w:sz="0" w:space="0" w:color="auto"/>
              </w:divBdr>
              <w:divsChild>
                <w:div w:id="5524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2285">
          <w:marLeft w:val="0"/>
          <w:marRight w:val="0"/>
          <w:marTop w:val="0"/>
          <w:marBottom w:val="0"/>
          <w:divBdr>
            <w:top w:val="none" w:sz="0" w:space="0" w:color="auto"/>
            <w:left w:val="none" w:sz="0" w:space="0" w:color="auto"/>
            <w:bottom w:val="none" w:sz="0" w:space="0" w:color="auto"/>
            <w:right w:val="none" w:sz="0" w:space="0" w:color="auto"/>
          </w:divBdr>
          <w:divsChild>
            <w:div w:id="1022511549">
              <w:marLeft w:val="0"/>
              <w:marRight w:val="0"/>
              <w:marTop w:val="0"/>
              <w:marBottom w:val="0"/>
              <w:divBdr>
                <w:top w:val="none" w:sz="0" w:space="0" w:color="auto"/>
                <w:left w:val="none" w:sz="0" w:space="0" w:color="auto"/>
                <w:bottom w:val="none" w:sz="0" w:space="0" w:color="auto"/>
                <w:right w:val="none" w:sz="0" w:space="0" w:color="auto"/>
              </w:divBdr>
              <w:divsChild>
                <w:div w:id="8050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78680">
          <w:marLeft w:val="0"/>
          <w:marRight w:val="0"/>
          <w:marTop w:val="0"/>
          <w:marBottom w:val="0"/>
          <w:divBdr>
            <w:top w:val="none" w:sz="0" w:space="0" w:color="auto"/>
            <w:left w:val="none" w:sz="0" w:space="0" w:color="auto"/>
            <w:bottom w:val="none" w:sz="0" w:space="0" w:color="auto"/>
            <w:right w:val="none" w:sz="0" w:space="0" w:color="auto"/>
          </w:divBdr>
          <w:divsChild>
            <w:div w:id="335153210">
              <w:marLeft w:val="0"/>
              <w:marRight w:val="0"/>
              <w:marTop w:val="0"/>
              <w:marBottom w:val="0"/>
              <w:divBdr>
                <w:top w:val="none" w:sz="0" w:space="0" w:color="auto"/>
                <w:left w:val="none" w:sz="0" w:space="0" w:color="auto"/>
                <w:bottom w:val="none" w:sz="0" w:space="0" w:color="auto"/>
                <w:right w:val="none" w:sz="0" w:space="0" w:color="auto"/>
              </w:divBdr>
              <w:divsChild>
                <w:div w:id="2348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18589">
          <w:marLeft w:val="0"/>
          <w:marRight w:val="0"/>
          <w:marTop w:val="0"/>
          <w:marBottom w:val="0"/>
          <w:divBdr>
            <w:top w:val="none" w:sz="0" w:space="0" w:color="auto"/>
            <w:left w:val="none" w:sz="0" w:space="0" w:color="auto"/>
            <w:bottom w:val="none" w:sz="0" w:space="0" w:color="auto"/>
            <w:right w:val="none" w:sz="0" w:space="0" w:color="auto"/>
          </w:divBdr>
          <w:divsChild>
            <w:div w:id="785391523">
              <w:marLeft w:val="0"/>
              <w:marRight w:val="0"/>
              <w:marTop w:val="0"/>
              <w:marBottom w:val="0"/>
              <w:divBdr>
                <w:top w:val="none" w:sz="0" w:space="0" w:color="auto"/>
                <w:left w:val="none" w:sz="0" w:space="0" w:color="auto"/>
                <w:bottom w:val="none" w:sz="0" w:space="0" w:color="auto"/>
                <w:right w:val="none" w:sz="0" w:space="0" w:color="auto"/>
              </w:divBdr>
              <w:divsChild>
                <w:div w:id="164550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1492">
          <w:marLeft w:val="0"/>
          <w:marRight w:val="0"/>
          <w:marTop w:val="0"/>
          <w:marBottom w:val="0"/>
          <w:divBdr>
            <w:top w:val="none" w:sz="0" w:space="0" w:color="auto"/>
            <w:left w:val="none" w:sz="0" w:space="0" w:color="auto"/>
            <w:bottom w:val="none" w:sz="0" w:space="0" w:color="auto"/>
            <w:right w:val="none" w:sz="0" w:space="0" w:color="auto"/>
          </w:divBdr>
          <w:divsChild>
            <w:div w:id="1345595989">
              <w:marLeft w:val="0"/>
              <w:marRight w:val="0"/>
              <w:marTop w:val="0"/>
              <w:marBottom w:val="0"/>
              <w:divBdr>
                <w:top w:val="none" w:sz="0" w:space="0" w:color="auto"/>
                <w:left w:val="none" w:sz="0" w:space="0" w:color="auto"/>
                <w:bottom w:val="none" w:sz="0" w:space="0" w:color="auto"/>
                <w:right w:val="none" w:sz="0" w:space="0" w:color="auto"/>
              </w:divBdr>
              <w:divsChild>
                <w:div w:id="124553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2571">
          <w:marLeft w:val="0"/>
          <w:marRight w:val="0"/>
          <w:marTop w:val="0"/>
          <w:marBottom w:val="0"/>
          <w:divBdr>
            <w:top w:val="none" w:sz="0" w:space="0" w:color="auto"/>
            <w:left w:val="none" w:sz="0" w:space="0" w:color="auto"/>
            <w:bottom w:val="none" w:sz="0" w:space="0" w:color="auto"/>
            <w:right w:val="none" w:sz="0" w:space="0" w:color="auto"/>
          </w:divBdr>
          <w:divsChild>
            <w:div w:id="406266872">
              <w:marLeft w:val="0"/>
              <w:marRight w:val="0"/>
              <w:marTop w:val="0"/>
              <w:marBottom w:val="0"/>
              <w:divBdr>
                <w:top w:val="none" w:sz="0" w:space="0" w:color="auto"/>
                <w:left w:val="none" w:sz="0" w:space="0" w:color="auto"/>
                <w:bottom w:val="none" w:sz="0" w:space="0" w:color="auto"/>
                <w:right w:val="none" w:sz="0" w:space="0" w:color="auto"/>
              </w:divBdr>
              <w:divsChild>
                <w:div w:id="65144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100710">
          <w:marLeft w:val="0"/>
          <w:marRight w:val="0"/>
          <w:marTop w:val="0"/>
          <w:marBottom w:val="0"/>
          <w:divBdr>
            <w:top w:val="none" w:sz="0" w:space="0" w:color="auto"/>
            <w:left w:val="none" w:sz="0" w:space="0" w:color="auto"/>
            <w:bottom w:val="none" w:sz="0" w:space="0" w:color="auto"/>
            <w:right w:val="none" w:sz="0" w:space="0" w:color="auto"/>
          </w:divBdr>
          <w:divsChild>
            <w:div w:id="1904442422">
              <w:marLeft w:val="0"/>
              <w:marRight w:val="0"/>
              <w:marTop w:val="0"/>
              <w:marBottom w:val="0"/>
              <w:divBdr>
                <w:top w:val="none" w:sz="0" w:space="0" w:color="auto"/>
                <w:left w:val="none" w:sz="0" w:space="0" w:color="auto"/>
                <w:bottom w:val="none" w:sz="0" w:space="0" w:color="auto"/>
                <w:right w:val="none" w:sz="0" w:space="0" w:color="auto"/>
              </w:divBdr>
              <w:divsChild>
                <w:div w:id="185599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3964">
          <w:marLeft w:val="0"/>
          <w:marRight w:val="0"/>
          <w:marTop w:val="0"/>
          <w:marBottom w:val="0"/>
          <w:divBdr>
            <w:top w:val="none" w:sz="0" w:space="0" w:color="auto"/>
            <w:left w:val="none" w:sz="0" w:space="0" w:color="auto"/>
            <w:bottom w:val="none" w:sz="0" w:space="0" w:color="auto"/>
            <w:right w:val="none" w:sz="0" w:space="0" w:color="auto"/>
          </w:divBdr>
          <w:divsChild>
            <w:div w:id="1326200619">
              <w:marLeft w:val="0"/>
              <w:marRight w:val="0"/>
              <w:marTop w:val="0"/>
              <w:marBottom w:val="0"/>
              <w:divBdr>
                <w:top w:val="none" w:sz="0" w:space="0" w:color="auto"/>
                <w:left w:val="none" w:sz="0" w:space="0" w:color="auto"/>
                <w:bottom w:val="none" w:sz="0" w:space="0" w:color="auto"/>
                <w:right w:val="none" w:sz="0" w:space="0" w:color="auto"/>
              </w:divBdr>
              <w:divsChild>
                <w:div w:id="39559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chopchop.cbu.uib.no/" TargetMode="Externa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402F2-5108-4BC3-92A5-9477BAD13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13274</Words>
  <Characters>75663</Characters>
  <Application>Microsoft Office Word</Application>
  <DocSecurity>0</DocSecurity>
  <Lines>630</Lines>
  <Paragraphs>177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MPI for chemical ecology</Company>
  <LinksUpToDate>false</LinksUpToDate>
  <CharactersWithSpaces>88760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localadm</dc:creator>
  <cp:lastModifiedBy>Richard  A. Fandino</cp:lastModifiedBy>
  <cp:revision>6</cp:revision>
  <dcterms:created xsi:type="dcterms:W3CDTF">2019-02-04T15:40:00Z</dcterms:created>
  <dcterms:modified xsi:type="dcterms:W3CDTF">2019-02-05T09:47:00Z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http://csl.mendeley.com/styles/19305131/apa-2RAF1</vt:lpwstr>
  </property>
  <property fmtid="{D5CDD505-2E9C-101B-9397-08002B2CF9AE}" pid="7" name="Mendeley Recent Style Name 2_1">
    <vt:lpwstr>American Psychological Association 6th edition - Richard Fandino, PhD</vt:lpwstr>
  </property>
  <property fmtid="{D5CDD505-2E9C-101B-9397-08002B2CF9AE}" pid="8" name="Mendeley Recent Style Id 3_1">
    <vt:lpwstr>https://csl.mendeley.com/styles/19305131/apa-2RAF1</vt:lpwstr>
  </property>
  <property fmtid="{D5CDD505-2E9C-101B-9397-08002B2CF9AE}" pid="9" name="Mendeley Recent Style Name 3_1">
    <vt:lpwstr>American Psychological Association 6th edition - Richard Fandino, PhD</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Document_1">
    <vt:lpwstr>True</vt:lpwstr>
  </property>
  <property fmtid="{D5CDD505-2E9C-101B-9397-08002B2CF9AE}" pid="21" name="Mendeley Unique User Id_1">
    <vt:lpwstr>67cabc5b-8699-3c3a-ac67-0563b8ca5d3e</vt:lpwstr>
  </property>
  <property fmtid="{D5CDD505-2E9C-101B-9397-08002B2CF9AE}" pid="22" name="Mendeley Citation Style_1">
    <vt:lpwstr>http://csl.mendeley.com/styles/19305131/pnas</vt:lpwstr>
  </property>
  <property fmtid="{D5CDD505-2E9C-101B-9397-08002B2CF9AE}" pid="23" name="Mendeley Recent Style Id 9_1">
    <vt:lpwstr>http://csl.mendeley.com/styles/19305131/pnas</vt:lpwstr>
  </property>
  <property fmtid="{D5CDD505-2E9C-101B-9397-08002B2CF9AE}" pid="24" name="Mendeley Recent Style Name 9_1">
    <vt:lpwstr>Proceedings of the National Academy of Sciences of the United States of America - Richard Fandino, PhD</vt:lpwstr>
  </property>
</Properties>
</file>