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8D21" w14:textId="77777777" w:rsidR="00AB4773" w:rsidRPr="003271AD" w:rsidRDefault="00AB4773" w:rsidP="00AB4773">
      <w:pPr>
        <w:pStyle w:val="Heading1"/>
      </w:pPr>
      <w:bookmarkStart w:id="0" w:name="_Toc1395364"/>
      <w:bookmarkStart w:id="1" w:name="_n7rscbt85ou" w:colFirst="0" w:colLast="0"/>
      <w:bookmarkStart w:id="2" w:name="_Toc1395339"/>
      <w:bookmarkEnd w:id="1"/>
      <w:r w:rsidRPr="003271AD">
        <w:t>A primer on high-dimensional data analysis workflows for studying visual cortex development and plasticity</w:t>
      </w:r>
      <w:bookmarkEnd w:id="2"/>
    </w:p>
    <w:p w14:paraId="686EECC6" w14:textId="77777777" w:rsidR="00AB4773" w:rsidRDefault="00AB4773" w:rsidP="00AB4773">
      <w:pPr>
        <w:autoSpaceDE w:val="0"/>
        <w:autoSpaceDN w:val="0"/>
        <w:adjustRightInd w:val="0"/>
        <w:spacing w:before="0" w:line="240" w:lineRule="auto"/>
        <w:ind w:firstLine="0"/>
        <w:rPr>
          <w:lang w:val="en-US"/>
        </w:rPr>
      </w:pPr>
    </w:p>
    <w:p w14:paraId="027E5435" w14:textId="77777777" w:rsidR="00AB4773" w:rsidRPr="00BF64DD" w:rsidRDefault="00AB4773" w:rsidP="00AB4773">
      <w:pPr>
        <w:spacing w:before="0" w:after="200" w:line="240" w:lineRule="auto"/>
        <w:ind w:firstLine="0"/>
        <w:rPr>
          <w:lang w:val="en-CA"/>
        </w:rPr>
      </w:pPr>
      <w:r w:rsidRPr="00BF64DD">
        <w:rPr>
          <w:color w:val="000000"/>
          <w:lang w:val="en-CA"/>
        </w:rPr>
        <w:t>Justin L. Balsor</w:t>
      </w:r>
      <w:r w:rsidRPr="00A931F5">
        <w:rPr>
          <w:color w:val="000000"/>
          <w:vertAlign w:val="superscript"/>
          <w:lang w:val="en-CA"/>
        </w:rPr>
        <w:t>1</w:t>
      </w:r>
      <w:r w:rsidRPr="00BF64DD">
        <w:rPr>
          <w:color w:val="000000"/>
          <w:lang w:val="en-CA"/>
        </w:rPr>
        <w:t xml:space="preserve"> David G. Jones</w:t>
      </w:r>
      <w:r w:rsidRPr="00A931F5">
        <w:rPr>
          <w:color w:val="000000"/>
          <w:vertAlign w:val="superscript"/>
          <w:lang w:val="en-CA"/>
        </w:rPr>
        <w:t>2</w:t>
      </w:r>
      <w:r w:rsidRPr="00A931F5">
        <w:rPr>
          <w:color w:val="000000"/>
          <w:lang w:val="en-CA"/>
        </w:rPr>
        <w:t xml:space="preserve"> </w:t>
      </w:r>
      <w:r w:rsidRPr="00BF64DD">
        <w:rPr>
          <w:color w:val="000000"/>
          <w:lang w:val="en-CA"/>
        </w:rPr>
        <w:t>Kathryn M. Murphy</w:t>
      </w:r>
      <w:r w:rsidRPr="00A931F5">
        <w:rPr>
          <w:color w:val="000000"/>
          <w:vertAlign w:val="superscript"/>
          <w:lang w:val="en-CA"/>
        </w:rPr>
        <w:t>1,3</w:t>
      </w:r>
    </w:p>
    <w:p w14:paraId="4371146D" w14:textId="77777777" w:rsidR="00AB4773" w:rsidRPr="00BF64DD" w:rsidRDefault="00AB4773" w:rsidP="00AB4773">
      <w:pPr>
        <w:spacing w:before="0" w:line="240" w:lineRule="auto"/>
        <w:ind w:firstLine="0"/>
        <w:rPr>
          <w:lang w:val="en-CA"/>
        </w:rPr>
      </w:pPr>
      <w:r w:rsidRPr="00A931F5">
        <w:rPr>
          <w:color w:val="000000"/>
          <w:vertAlign w:val="superscript"/>
          <w:lang w:val="en-CA"/>
        </w:rPr>
        <w:t>1</w:t>
      </w:r>
      <w:r w:rsidRPr="00BF64DD">
        <w:rPr>
          <w:color w:val="000000"/>
          <w:lang w:val="en-CA"/>
        </w:rPr>
        <w:t xml:space="preserve"> McMaster Integrative Neuroscience Discovery and Study (MiNDS) Program, McMaster University, Hamilton, ON, L8S 4K1, Canada</w:t>
      </w:r>
    </w:p>
    <w:p w14:paraId="642962A7" w14:textId="77777777" w:rsidR="00AB4773" w:rsidRPr="00BF64DD" w:rsidRDefault="00AB4773" w:rsidP="00AB4773">
      <w:pPr>
        <w:spacing w:before="0" w:line="240" w:lineRule="auto"/>
        <w:ind w:firstLine="0"/>
        <w:rPr>
          <w:lang w:val="en-CA"/>
        </w:rPr>
      </w:pPr>
      <w:r w:rsidRPr="00A931F5">
        <w:rPr>
          <w:color w:val="000000"/>
          <w:vertAlign w:val="superscript"/>
          <w:lang w:val="en-CA"/>
        </w:rPr>
        <w:t>2</w:t>
      </w:r>
      <w:r w:rsidRPr="00A931F5">
        <w:rPr>
          <w:color w:val="000000"/>
          <w:lang w:val="en-CA"/>
        </w:rPr>
        <w:t xml:space="preserve"> </w:t>
      </w:r>
      <w:r w:rsidRPr="00BF64DD">
        <w:rPr>
          <w:color w:val="000000"/>
          <w:lang w:val="en-CA"/>
        </w:rPr>
        <w:t>Pairwise Affinity Inc, Dundas, ON, L9H 2R9, Canada</w:t>
      </w:r>
    </w:p>
    <w:p w14:paraId="22BA9555" w14:textId="77777777" w:rsidR="00AB4773" w:rsidRPr="00BF64DD" w:rsidRDefault="00AB4773" w:rsidP="00AB4773">
      <w:pPr>
        <w:spacing w:before="0" w:after="200" w:line="240" w:lineRule="auto"/>
        <w:ind w:firstLine="0"/>
        <w:rPr>
          <w:lang w:val="en-CA"/>
        </w:rPr>
      </w:pPr>
      <w:r w:rsidRPr="00A931F5">
        <w:rPr>
          <w:color w:val="000000"/>
          <w:vertAlign w:val="superscript"/>
          <w:lang w:val="en-CA"/>
        </w:rPr>
        <w:t>3</w:t>
      </w:r>
      <w:r w:rsidRPr="00A931F5">
        <w:rPr>
          <w:color w:val="000000"/>
          <w:lang w:val="en-CA"/>
        </w:rPr>
        <w:t xml:space="preserve"> </w:t>
      </w:r>
      <w:r w:rsidRPr="00BF64DD">
        <w:rPr>
          <w:color w:val="000000"/>
          <w:lang w:val="en-CA"/>
        </w:rPr>
        <w:t>Department of Psychology, Neuroscience &amp; Behavior, McMaster University, Hamilton, ON, L8S 4K1, Canada</w:t>
      </w:r>
    </w:p>
    <w:p w14:paraId="6AFFB099" w14:textId="77777777" w:rsidR="00AB4773" w:rsidRPr="00BF64DD" w:rsidRDefault="00AB4773" w:rsidP="00AB4773">
      <w:pPr>
        <w:spacing w:before="0" w:after="200" w:line="240" w:lineRule="auto"/>
        <w:ind w:firstLine="0"/>
        <w:rPr>
          <w:lang w:val="en-CA"/>
        </w:rPr>
      </w:pPr>
      <w:r w:rsidRPr="00BF64DD">
        <w:rPr>
          <w:color w:val="000000"/>
          <w:lang w:val="en-CA"/>
        </w:rPr>
        <w:t>Correspondence should be addressed to Kathryn M. Murphy; kmurphy@mcmaster.ca</w:t>
      </w:r>
    </w:p>
    <w:p w14:paraId="6E26CBCD" w14:textId="77777777" w:rsidR="00AB4773" w:rsidRPr="00BF64DD" w:rsidRDefault="00AB4773" w:rsidP="00AB4773">
      <w:pPr>
        <w:spacing w:before="0" w:after="200" w:line="240" w:lineRule="auto"/>
        <w:ind w:firstLine="0"/>
        <w:rPr>
          <w:lang w:val="en-CA"/>
        </w:rPr>
      </w:pPr>
      <w:r w:rsidRPr="00BF64DD">
        <w:rPr>
          <w:color w:val="000000"/>
          <w:lang w:val="en-CA"/>
        </w:rPr>
        <w:t xml:space="preserve">Kathryn Murphy, Department of Psychology, Neuroscience &amp; Behavior, McMaster University, McMaster University, 1280 Main Street West, Hamilton, ON L8S 4K1, Canada. </w:t>
      </w:r>
    </w:p>
    <w:p w14:paraId="616558CE" w14:textId="77777777" w:rsidR="00AB4773" w:rsidRPr="00BF64DD" w:rsidRDefault="00AB4773" w:rsidP="00AB4773">
      <w:pPr>
        <w:spacing w:before="0" w:line="240" w:lineRule="auto"/>
        <w:ind w:firstLine="0"/>
        <w:rPr>
          <w:lang w:val="en-CA"/>
        </w:rPr>
      </w:pPr>
    </w:p>
    <w:p w14:paraId="080CAEE1" w14:textId="77777777" w:rsidR="00AB4773" w:rsidRPr="00BF64DD" w:rsidRDefault="00AB4773" w:rsidP="00AB4773">
      <w:pPr>
        <w:spacing w:before="0" w:after="200" w:line="240" w:lineRule="auto"/>
        <w:ind w:firstLine="0"/>
        <w:rPr>
          <w:lang w:val="en-CA"/>
        </w:rPr>
      </w:pPr>
      <w:r w:rsidRPr="00BF64DD">
        <w:rPr>
          <w:b/>
          <w:bCs/>
          <w:color w:val="000000"/>
          <w:lang w:val="en-CA"/>
        </w:rPr>
        <w:t xml:space="preserve">Authors’ contributions: </w:t>
      </w:r>
      <w:r w:rsidRPr="00BF64DD">
        <w:rPr>
          <w:color w:val="000000"/>
          <w:lang w:val="en-CA"/>
        </w:rPr>
        <w:t>JB</w:t>
      </w:r>
      <w:r w:rsidRPr="00BF64DD">
        <w:rPr>
          <w:b/>
          <w:bCs/>
          <w:color w:val="000000"/>
          <w:lang w:val="en-CA"/>
        </w:rPr>
        <w:t xml:space="preserve"> </w:t>
      </w:r>
      <w:r w:rsidRPr="00BF64DD">
        <w:rPr>
          <w:color w:val="000000"/>
          <w:lang w:val="en-CA"/>
        </w:rPr>
        <w:t>Designed research, performed research, analyzed data, wrote/revised the paper; DJ analyzed data, revised the paper; KM designed research, performed research, analyzed data, wrote/revised the paper.</w:t>
      </w:r>
    </w:p>
    <w:p w14:paraId="699DB19F" w14:textId="77777777" w:rsidR="00AB4773" w:rsidRPr="00BF64DD" w:rsidRDefault="00AB4773" w:rsidP="00AB4773">
      <w:pPr>
        <w:spacing w:before="0" w:after="200" w:line="240" w:lineRule="auto"/>
        <w:ind w:firstLine="0"/>
        <w:rPr>
          <w:lang w:val="en-CA"/>
        </w:rPr>
      </w:pPr>
      <w:r w:rsidRPr="00BF64DD">
        <w:rPr>
          <w:b/>
          <w:bCs/>
          <w:color w:val="000000"/>
          <w:lang w:val="en-CA"/>
        </w:rPr>
        <w:t>Funding Sources:</w:t>
      </w:r>
      <w:r w:rsidRPr="00BF64DD">
        <w:rPr>
          <w:color w:val="000000"/>
          <w:lang w:val="en-CA"/>
        </w:rPr>
        <w:t xml:space="preserve"> NSERC Grant RGPIN-2015-06215 awarded to KM, Woodburn Heron OGS awarded to JB.</w:t>
      </w:r>
    </w:p>
    <w:p w14:paraId="61B41054" w14:textId="77777777" w:rsidR="00AB4773" w:rsidRPr="00BF64DD" w:rsidRDefault="00AB4773" w:rsidP="00AB4773">
      <w:pPr>
        <w:spacing w:before="0" w:line="240" w:lineRule="auto"/>
        <w:ind w:firstLine="0"/>
        <w:rPr>
          <w:lang w:val="en-CA"/>
        </w:rPr>
      </w:pPr>
      <w:r w:rsidRPr="00BF64DD">
        <w:rPr>
          <w:b/>
          <w:bCs/>
          <w:color w:val="000000"/>
          <w:lang w:val="en-CA"/>
        </w:rPr>
        <w:t>Data Availability:</w:t>
      </w:r>
      <w:r w:rsidRPr="00BF64DD">
        <w:rPr>
          <w:color w:val="000000"/>
          <w:lang w:val="en-CA"/>
        </w:rPr>
        <w:t xml:space="preserve"> The data used to support the findings of this study are available from the corresponding author upon request.</w:t>
      </w:r>
    </w:p>
    <w:p w14:paraId="53E3521D" w14:textId="77777777" w:rsidR="00AB4773" w:rsidRDefault="00AB4773" w:rsidP="00AB4773">
      <w:pPr>
        <w:rPr>
          <w:sz w:val="32"/>
          <w:szCs w:val="32"/>
        </w:rPr>
      </w:pPr>
      <w:r>
        <w:br w:type="page"/>
      </w:r>
      <w:bookmarkStart w:id="3" w:name="_jrcu4430tfji" w:colFirst="0" w:colLast="0"/>
      <w:bookmarkEnd w:id="3"/>
    </w:p>
    <w:p w14:paraId="51C875F2" w14:textId="6F32EFFC" w:rsidR="006D3B82" w:rsidRPr="00496422" w:rsidRDefault="006D3B82" w:rsidP="006D3B82">
      <w:pPr>
        <w:pStyle w:val="Heading1"/>
      </w:pPr>
      <w:bookmarkStart w:id="4" w:name="_GoBack"/>
      <w:bookmarkEnd w:id="4"/>
      <w:r w:rsidRPr="00496422">
        <w:lastRenderedPageBreak/>
        <w:t xml:space="preserve">Supplemental </w:t>
      </w:r>
      <w:r w:rsidRPr="00D906B5">
        <w:t>Analysis</w:t>
      </w:r>
      <w:bookmarkEnd w:id="0"/>
    </w:p>
    <w:p w14:paraId="1261A87F" w14:textId="77777777" w:rsidR="006D3B82" w:rsidRDefault="006D3B82" w:rsidP="006D3B82">
      <w:pPr>
        <w:keepNext/>
        <w:spacing w:line="240" w:lineRule="auto"/>
        <w:ind w:firstLine="0"/>
        <w:rPr>
          <w:b/>
          <w:sz w:val="28"/>
          <w:szCs w:val="28"/>
        </w:rPr>
      </w:pPr>
      <w:r>
        <w:rPr>
          <w:b/>
          <w:sz w:val="28"/>
          <w:szCs w:val="28"/>
        </w:rPr>
        <w:t>Bootstrap analysis using custom R code</w:t>
      </w:r>
    </w:p>
    <w:p w14:paraId="4789D2F9" w14:textId="77777777" w:rsidR="006D3B82" w:rsidRDefault="006D3B82" w:rsidP="006D3B82">
      <w:pPr>
        <w:ind w:firstLine="720"/>
      </w:pPr>
      <w:r>
        <w:t xml:space="preserve">To examine the probability that observations in one group (e.g. reverse occlusion-RO) were statistically different from another group (e.g. Normal animals) we performed a one-way bootstrap analysis. First, the </w:t>
      </w:r>
      <w:r>
        <w:rPr>
          <w:i/>
        </w:rPr>
        <w:t xml:space="preserve">observed </w:t>
      </w:r>
      <w:r>
        <w:t xml:space="preserve">parameters of the experimental group (RO) were used to create a </w:t>
      </w:r>
      <w:r>
        <w:rPr>
          <w:i/>
        </w:rPr>
        <w:t xml:space="preserve">simulated </w:t>
      </w:r>
      <w:r>
        <w:t>data set with 1,000,000 points that had the same mean (</w:t>
      </w:r>
      <w:r>
        <w:rPr>
          <w:rFonts w:ascii="Helvetica Neue" w:eastAsia="Helvetica Neue" w:hAnsi="Helvetica Neue" w:cs="Helvetica Neue"/>
          <w:sz w:val="20"/>
          <w:szCs w:val="20"/>
          <w:shd w:val="clear" w:color="auto" w:fill="EFEFEF"/>
        </w:rPr>
        <w:t>mean.RO</w:t>
      </w:r>
      <w:r>
        <w:t>) and standard deviation (</w:t>
      </w:r>
      <w:r>
        <w:rPr>
          <w:rFonts w:ascii="Helvetica Neue" w:eastAsia="Helvetica Neue" w:hAnsi="Helvetica Neue" w:cs="Helvetica Neue"/>
          <w:sz w:val="20"/>
          <w:szCs w:val="20"/>
          <w:shd w:val="clear" w:color="auto" w:fill="EFEFEF"/>
        </w:rPr>
        <w:t>stdev.RO</w:t>
      </w:r>
      <w:r>
        <w:t xml:space="preserve">) as the observed subset of RO data. The object </w:t>
      </w:r>
      <w:r>
        <w:rPr>
          <w:rFonts w:ascii="Helvetica Neue" w:eastAsia="Helvetica Neue" w:hAnsi="Helvetica Neue" w:cs="Helvetica Neue"/>
          <w:sz w:val="20"/>
          <w:szCs w:val="20"/>
          <w:shd w:val="clear" w:color="auto" w:fill="EFEFEF"/>
        </w:rPr>
        <w:t>sim.RO</w:t>
      </w:r>
      <w:r>
        <w:t xml:space="preserve"> contains the simulated data set of RO samples.</w:t>
      </w:r>
    </w:p>
    <w:p w14:paraId="0D6F7533" w14:textId="77777777" w:rsidR="006D3B82" w:rsidRDefault="006D3B82" w:rsidP="006D3B82">
      <w:pPr>
        <w:pStyle w:val="Heading5"/>
      </w:pPr>
      <w:bookmarkStart w:id="5" w:name="_jkxt7znih2fl" w:colFirst="0" w:colLast="0"/>
      <w:bookmarkEnd w:id="5"/>
      <w:r>
        <w:t xml:space="preserve">sim.RO &lt;- rnorm(1000000, mean.RO, stdev.RO) </w:t>
      </w:r>
    </w:p>
    <w:p w14:paraId="07EFD7BC" w14:textId="77777777" w:rsidR="006D3B82" w:rsidRDefault="006D3B82" w:rsidP="006D3B82">
      <w:r>
        <w:t xml:space="preserve">Next, we modelled </w:t>
      </w:r>
      <w:r>
        <w:rPr>
          <w:i/>
        </w:rPr>
        <w:t xml:space="preserve">experimental </w:t>
      </w:r>
      <w:r>
        <w:t xml:space="preserve">data of the normal group by drawing, at random, from the </w:t>
      </w:r>
      <w:r>
        <w:rPr>
          <w:i/>
        </w:rPr>
        <w:t>simulated</w:t>
      </w:r>
      <w:r>
        <w:t xml:space="preserve"> RO data set (</w:t>
      </w:r>
      <w:r>
        <w:rPr>
          <w:rFonts w:ascii="Helvetica Neue" w:eastAsia="Helvetica Neue" w:hAnsi="Helvetica Neue" w:cs="Helvetica Neue"/>
          <w:sz w:val="20"/>
          <w:szCs w:val="20"/>
          <w:shd w:val="clear" w:color="auto" w:fill="EFEFEF"/>
        </w:rPr>
        <w:t>sim.RO</w:t>
      </w:r>
      <w:r>
        <w:t xml:space="preserve">) the same number of samples as the </w:t>
      </w:r>
      <w:r>
        <w:rPr>
          <w:i/>
        </w:rPr>
        <w:t>observed</w:t>
      </w:r>
      <w:r>
        <w:t xml:space="preserve"> subset of Normal animals (</w:t>
      </w:r>
      <w:r>
        <w:rPr>
          <w:rFonts w:ascii="Helvetica Neue" w:eastAsia="Helvetica Neue" w:hAnsi="Helvetica Neue" w:cs="Helvetica Neue"/>
          <w:sz w:val="20"/>
          <w:szCs w:val="20"/>
          <w:shd w:val="clear" w:color="auto" w:fill="EFEFEF"/>
        </w:rPr>
        <w:t>NNormal</w:t>
      </w:r>
      <w:r>
        <w:t xml:space="preserve">). We calculated the mean of this first </w:t>
      </w:r>
      <w:r>
        <w:rPr>
          <w:i/>
        </w:rPr>
        <w:t>experimental</w:t>
      </w:r>
      <w:r>
        <w:t xml:space="preserve"> subset of data, and replaced all data points in </w:t>
      </w:r>
      <w:r>
        <w:rPr>
          <w:rFonts w:ascii="Helvetica Neue" w:eastAsia="Helvetica Neue" w:hAnsi="Helvetica Neue" w:cs="Helvetica Neue"/>
          <w:sz w:val="20"/>
          <w:szCs w:val="20"/>
          <w:shd w:val="clear" w:color="auto" w:fill="EFEFEF"/>
        </w:rPr>
        <w:t>sim.RO</w:t>
      </w:r>
      <w:r>
        <w:t xml:space="preserve">. This experiment was repeated 100,000 times, and stored in the object </w:t>
      </w:r>
      <w:r>
        <w:rPr>
          <w:rFonts w:ascii="Helvetica Neue" w:eastAsia="Helvetica Neue" w:hAnsi="Helvetica Neue" w:cs="Helvetica Neue"/>
          <w:sz w:val="20"/>
          <w:szCs w:val="20"/>
          <w:shd w:val="clear" w:color="auto" w:fill="EFEFEF"/>
        </w:rPr>
        <w:t>resamples.NormalRO</w:t>
      </w:r>
      <w:r>
        <w:t>.</w:t>
      </w:r>
    </w:p>
    <w:p w14:paraId="1733EF3D" w14:textId="77777777" w:rsidR="006D3B82" w:rsidRDefault="006D3B82" w:rsidP="006D3B82">
      <w:pPr>
        <w:pStyle w:val="Heading5"/>
      </w:pPr>
      <w:bookmarkStart w:id="6" w:name="_2108uvnsjhas" w:colFirst="0" w:colLast="0"/>
      <w:bookmarkEnd w:id="6"/>
      <w:r>
        <w:t xml:space="preserve">resamples.NormalRO &lt;- lapply(1:100000 ,function(i) sample(sim.RO, NNormal, replace = T)) </w:t>
      </w:r>
    </w:p>
    <w:p w14:paraId="3E6DA385" w14:textId="77777777" w:rsidR="006D3B82" w:rsidRDefault="006D3B82" w:rsidP="006D3B82">
      <w:r>
        <w:t xml:space="preserve">Each of these 100,000 experiments were reduced to the experimental mean. This subset of data represent a simulated population of comparisons between Normal and RO animals. We calculated the mean of this simulated population, and saved it as </w:t>
      </w:r>
      <w:r>
        <w:rPr>
          <w:rFonts w:ascii="Helvetica Neue" w:eastAsia="Helvetica Neue" w:hAnsi="Helvetica Neue" w:cs="Helvetica Neue"/>
          <w:sz w:val="20"/>
          <w:szCs w:val="20"/>
          <w:shd w:val="clear" w:color="auto" w:fill="EFEFEF"/>
        </w:rPr>
        <w:t>mean.resamples.NormalRO</w:t>
      </w:r>
      <w:r>
        <w:t xml:space="preserve">. </w:t>
      </w:r>
    </w:p>
    <w:p w14:paraId="0F26ED2D" w14:textId="77777777" w:rsidR="006D3B82" w:rsidRDefault="006D3B82" w:rsidP="006D3B82">
      <w:pPr>
        <w:pStyle w:val="Heading5"/>
      </w:pPr>
      <w:bookmarkStart w:id="7" w:name="_6tgritkvy9ha" w:colFirst="0" w:colLast="0"/>
      <w:bookmarkEnd w:id="7"/>
      <w:r>
        <w:t xml:space="preserve">mean.resamples.NormalRO &lt;- sapply(resamples.NormalRO, mean) </w:t>
      </w:r>
    </w:p>
    <w:p w14:paraId="6365923D" w14:textId="77777777" w:rsidR="006D3B82" w:rsidRDefault="006D3B82" w:rsidP="006D3B82">
      <w:r>
        <w:t xml:space="preserve">To determine the probability that the mean of the </w:t>
      </w:r>
      <w:r>
        <w:rPr>
          <w:i/>
        </w:rPr>
        <w:t xml:space="preserve">observed </w:t>
      </w:r>
      <w:r>
        <w:t>Normal subset of data (</w:t>
      </w:r>
      <w:r>
        <w:rPr>
          <w:rFonts w:ascii="Helvetica Neue" w:eastAsia="Helvetica Neue" w:hAnsi="Helvetica Neue" w:cs="Helvetica Neue"/>
          <w:sz w:val="20"/>
          <w:szCs w:val="20"/>
          <w:shd w:val="clear" w:color="auto" w:fill="EFEFEF"/>
        </w:rPr>
        <w:t>mean.Normal</w:t>
      </w:r>
      <w:r>
        <w:t>) came from the observed RO subset of data (</w:t>
      </w:r>
      <w:r>
        <w:rPr>
          <w:rFonts w:ascii="Helvetica Neue" w:eastAsia="Helvetica Neue" w:hAnsi="Helvetica Neue" w:cs="Helvetica Neue"/>
          <w:sz w:val="20"/>
          <w:szCs w:val="20"/>
          <w:shd w:val="clear" w:color="auto" w:fill="EFEFEF"/>
        </w:rPr>
        <w:t>mean.RO</w:t>
      </w:r>
      <w:r>
        <w:t xml:space="preserve">), we compared </w:t>
      </w:r>
      <w:r>
        <w:rPr>
          <w:rFonts w:ascii="Helvetica Neue" w:eastAsia="Helvetica Neue" w:hAnsi="Helvetica Neue" w:cs="Helvetica Neue"/>
          <w:sz w:val="20"/>
          <w:szCs w:val="20"/>
          <w:shd w:val="clear" w:color="auto" w:fill="EFEFEF"/>
        </w:rPr>
        <w:t>mean.Normal</w:t>
      </w:r>
      <w:r>
        <w:t xml:space="preserve"> against the population in </w:t>
      </w:r>
      <w:r>
        <w:rPr>
          <w:rFonts w:ascii="Helvetica Neue" w:eastAsia="Helvetica Neue" w:hAnsi="Helvetica Neue" w:cs="Helvetica Neue"/>
          <w:sz w:val="20"/>
          <w:szCs w:val="20"/>
          <w:shd w:val="clear" w:color="auto" w:fill="EFEFEF"/>
        </w:rPr>
        <w:t xml:space="preserve">mean.resamples.NormalRO. </w:t>
      </w:r>
      <w:r>
        <w:t>To calculate the exact probability (p-value) that the observed Normal group (</w:t>
      </w:r>
      <w:r>
        <w:rPr>
          <w:rFonts w:ascii="Helvetica Neue" w:eastAsia="Helvetica Neue" w:hAnsi="Helvetica Neue" w:cs="Helvetica Neue"/>
          <w:sz w:val="20"/>
          <w:szCs w:val="20"/>
          <w:shd w:val="clear" w:color="auto" w:fill="EFEFEF"/>
        </w:rPr>
        <w:t>mean.Normal)</w:t>
      </w:r>
      <w:r>
        <w:t xml:space="preserve"> came from the </w:t>
      </w:r>
      <w:r>
        <w:rPr>
          <w:rFonts w:ascii="Helvetica Neue" w:eastAsia="Helvetica Neue" w:hAnsi="Helvetica Neue" w:cs="Helvetica Neue"/>
          <w:sz w:val="20"/>
          <w:szCs w:val="20"/>
          <w:shd w:val="clear" w:color="auto" w:fill="EFEFEF"/>
        </w:rPr>
        <w:t>mean.resamples.NormalRO</w:t>
      </w:r>
      <w:r>
        <w:t xml:space="preserve"> population, we calculated the percentage of data points that fall above or below </w:t>
      </w:r>
      <w:r>
        <w:rPr>
          <w:rFonts w:ascii="Helvetica Neue" w:eastAsia="Helvetica Neue" w:hAnsi="Helvetica Neue" w:cs="Helvetica Neue"/>
          <w:sz w:val="20"/>
          <w:szCs w:val="20"/>
          <w:shd w:val="clear" w:color="auto" w:fill="EFEFEF"/>
        </w:rPr>
        <w:t xml:space="preserve">mean.Normal </w:t>
      </w:r>
      <w:r>
        <w:t xml:space="preserve">in the distribution of data points in </w:t>
      </w:r>
      <w:r>
        <w:rPr>
          <w:rFonts w:ascii="Helvetica Neue" w:eastAsia="Helvetica Neue" w:hAnsi="Helvetica Neue" w:cs="Helvetica Neue"/>
          <w:sz w:val="20"/>
          <w:szCs w:val="20"/>
          <w:shd w:val="clear" w:color="auto" w:fill="EFEFEF"/>
        </w:rPr>
        <w:t>mean.resamples.NormalRO</w:t>
      </w:r>
      <w:r>
        <w:t xml:space="preserve">. </w:t>
      </w:r>
    </w:p>
    <w:p w14:paraId="4AA82585" w14:textId="77777777" w:rsidR="006D3B82" w:rsidRDefault="006D3B82" w:rsidP="006D3B82">
      <w:pPr>
        <w:pStyle w:val="Heading5"/>
      </w:pPr>
      <w:r>
        <w:lastRenderedPageBreak/>
        <w:t>Norm.v.RO.pval &lt;- 1-(sum(mean.resamples.NormalRO&lt;mean.Normal)/100000)</w:t>
      </w:r>
    </w:p>
    <w:p w14:paraId="2FB446B8" w14:textId="77777777" w:rsidR="006D3B82" w:rsidRDefault="006D3B82" w:rsidP="006D3B82">
      <w:pPr>
        <w:pStyle w:val="Heading5"/>
      </w:pPr>
      <w:r>
        <w:t>Norm.v.RO.pval&lt;- if (mean.RO&lt;mean.Normal){</w:t>
      </w:r>
    </w:p>
    <w:p w14:paraId="3209CDCC" w14:textId="77777777" w:rsidR="006D3B82" w:rsidRDefault="006D3B82" w:rsidP="006D3B82">
      <w:pPr>
        <w:pStyle w:val="Heading5"/>
      </w:pPr>
      <w:r>
        <w:t xml:space="preserve">  1-(sum(mean.resamples.NormalRO&lt;mean.Normal)/100000)</w:t>
      </w:r>
    </w:p>
    <w:p w14:paraId="3D28D37E" w14:textId="77777777" w:rsidR="006D3B82" w:rsidRDefault="006D3B82" w:rsidP="006D3B82">
      <w:pPr>
        <w:pStyle w:val="Heading5"/>
      </w:pPr>
      <w:bookmarkStart w:id="8" w:name="_lg8jsbblslcf" w:colFirst="0" w:colLast="0"/>
      <w:bookmarkEnd w:id="8"/>
      <w:r>
        <w:t>} else if (mean.RO&gt;mean.Normal) {</w:t>
      </w:r>
    </w:p>
    <w:p w14:paraId="62464E15" w14:textId="77777777" w:rsidR="006D3B82" w:rsidRDefault="006D3B82" w:rsidP="006D3B82">
      <w:pPr>
        <w:pStyle w:val="Heading5"/>
      </w:pPr>
      <w:bookmarkStart w:id="9" w:name="_r6r5gu9g1ywc" w:colFirst="0" w:colLast="0"/>
      <w:bookmarkEnd w:id="9"/>
      <w:r>
        <w:t xml:space="preserve">  1-(sum(mean.resamples.NormalRO&gt;mean.Normal)/100000)</w:t>
      </w:r>
    </w:p>
    <w:p w14:paraId="3E2E5625" w14:textId="77777777" w:rsidR="006D3B82" w:rsidRDefault="006D3B82" w:rsidP="006D3B82">
      <w:pPr>
        <w:pStyle w:val="Heading5"/>
      </w:pPr>
      <w:bookmarkStart w:id="10" w:name="_linun2497j23" w:colFirst="0" w:colLast="0"/>
      <w:bookmarkEnd w:id="10"/>
      <w:r>
        <w:t>}</w:t>
      </w:r>
    </w:p>
    <w:p w14:paraId="2E970FDC" w14:textId="12AB8D1B" w:rsidR="005B1231" w:rsidRDefault="006D3B82" w:rsidP="006D3B82">
      <w:r>
        <w:t xml:space="preserve"> In order to compare other conditions against the normal subset of data, adjust the subset of data that is called in place of RO (eg. BD versus Normal). In order to change the direction of the comparison against Normal to be against a different group (eg. MD), exchange the comparator group for Normal in all of the above statements (eg. BD versus MD). The resultant data can be called into a text file and stored for later use when constructing histograms</w:t>
      </w:r>
    </w:p>
    <w:sectPr w:rsidR="005B1231" w:rsidSect="00BF1C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82"/>
    <w:rsid w:val="005B1231"/>
    <w:rsid w:val="006D3B82"/>
    <w:rsid w:val="00AB4773"/>
    <w:rsid w:val="00BF1C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E8338A"/>
  <w15:chartTrackingRefBased/>
  <w15:docId w15:val="{5474C8CD-0049-BC4B-A7DF-D3B1864D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82"/>
    <w:pPr>
      <w:spacing w:before="200" w:line="360" w:lineRule="auto"/>
      <w:ind w:firstLine="567"/>
    </w:pPr>
    <w:rPr>
      <w:rFonts w:ascii="Times New Roman" w:eastAsia="Times New Roman" w:hAnsi="Times New Roman" w:cs="Times New Roman"/>
      <w:lang w:val="en"/>
    </w:rPr>
  </w:style>
  <w:style w:type="paragraph" w:styleId="Heading1">
    <w:name w:val="heading 1"/>
    <w:basedOn w:val="Title"/>
    <w:next w:val="Normal"/>
    <w:link w:val="Heading1Char"/>
    <w:uiPriority w:val="9"/>
    <w:qFormat/>
    <w:rsid w:val="006D3B82"/>
    <w:pPr>
      <w:keepNext/>
      <w:keepLines/>
      <w:ind w:firstLine="0"/>
      <w:contextualSpacing w:val="0"/>
      <w:outlineLvl w:val="0"/>
    </w:pPr>
    <w:rPr>
      <w:rFonts w:ascii="Times New Roman" w:eastAsia="Times New Roman" w:hAnsi="Times New Roman" w:cs="Times New Roman"/>
      <w:b/>
      <w:spacing w:val="0"/>
      <w:kern w:val="0"/>
      <w:sz w:val="32"/>
      <w:szCs w:val="32"/>
    </w:rPr>
  </w:style>
  <w:style w:type="paragraph" w:styleId="Heading5">
    <w:name w:val="heading 5"/>
    <w:basedOn w:val="Normal"/>
    <w:next w:val="Normal"/>
    <w:link w:val="Heading5Char"/>
    <w:uiPriority w:val="9"/>
    <w:unhideWhenUsed/>
    <w:qFormat/>
    <w:rsid w:val="006D3B82"/>
    <w:pPr>
      <w:keepNext/>
      <w:keepLines/>
      <w:spacing w:before="0" w:line="276" w:lineRule="auto"/>
      <w:ind w:left="720" w:firstLine="0"/>
      <w:outlineLvl w:val="4"/>
    </w:pPr>
    <w:rPr>
      <w:rFonts w:ascii="Helvetica Neue" w:eastAsia="Helvetica Neue" w:hAnsi="Helvetica Neue" w:cs="Helvetica Neue"/>
      <w:sz w:val="20"/>
      <w:szCs w:val="20"/>
      <w:shd w:val="clear" w:color="auto" w:fill="EFEFE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B82"/>
    <w:rPr>
      <w:rFonts w:ascii="Times New Roman" w:eastAsia="Times New Roman" w:hAnsi="Times New Roman" w:cs="Times New Roman"/>
      <w:b/>
      <w:sz w:val="32"/>
      <w:szCs w:val="32"/>
      <w:lang w:val="en"/>
    </w:rPr>
  </w:style>
  <w:style w:type="character" w:customStyle="1" w:styleId="Heading5Char">
    <w:name w:val="Heading 5 Char"/>
    <w:basedOn w:val="DefaultParagraphFont"/>
    <w:link w:val="Heading5"/>
    <w:uiPriority w:val="9"/>
    <w:rsid w:val="006D3B82"/>
    <w:rPr>
      <w:rFonts w:ascii="Helvetica Neue" w:eastAsia="Helvetica Neue" w:hAnsi="Helvetica Neue" w:cs="Helvetica Neue"/>
      <w:sz w:val="20"/>
      <w:szCs w:val="20"/>
      <w:lang w:val="en"/>
    </w:rPr>
  </w:style>
  <w:style w:type="paragraph" w:styleId="Title">
    <w:name w:val="Title"/>
    <w:basedOn w:val="Normal"/>
    <w:next w:val="Normal"/>
    <w:link w:val="TitleChar"/>
    <w:uiPriority w:val="10"/>
    <w:qFormat/>
    <w:rsid w:val="006D3B8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B82"/>
    <w:rPr>
      <w:rFonts w:asciiTheme="majorHAnsi" w:eastAsiaTheme="majorEastAsia" w:hAnsiTheme="majorHAnsi" w:cstheme="majorBidi"/>
      <w:spacing w:val="-10"/>
      <w:kern w:val="28"/>
      <w:sz w:val="56"/>
      <w:szCs w:val="5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Balsor</dc:creator>
  <cp:keywords/>
  <dc:description/>
  <cp:lastModifiedBy>J.L. Balsor</cp:lastModifiedBy>
  <cp:revision>2</cp:revision>
  <dcterms:created xsi:type="dcterms:W3CDTF">2019-02-18T23:19:00Z</dcterms:created>
  <dcterms:modified xsi:type="dcterms:W3CDTF">2019-02-18T23:26:00Z</dcterms:modified>
</cp:coreProperties>
</file>