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49A762" w14:textId="16429AD0" w:rsidR="003F305A" w:rsidRDefault="003F305A" w:rsidP="003F305A">
      <w:pPr>
        <w:pStyle w:val="Normal1"/>
        <w:spacing w:line="480" w:lineRule="auto"/>
        <w:rPr>
          <w:b/>
          <w:sz w:val="24"/>
          <w:szCs w:val="24"/>
        </w:rPr>
      </w:pPr>
      <w:r>
        <w:rPr>
          <w:b/>
          <w:sz w:val="24"/>
          <w:szCs w:val="24"/>
        </w:rPr>
        <w:t>Supplemental Material</w:t>
      </w:r>
    </w:p>
    <w:p w14:paraId="588E3082" w14:textId="0BFBC1E2" w:rsidR="003F305A" w:rsidRPr="0027187D" w:rsidRDefault="003F305A" w:rsidP="003F305A">
      <w:pPr>
        <w:pStyle w:val="Normal1"/>
        <w:spacing w:line="480" w:lineRule="auto"/>
        <w:rPr>
          <w:b/>
          <w:sz w:val="24"/>
          <w:szCs w:val="24"/>
        </w:rPr>
      </w:pPr>
      <w:r>
        <w:rPr>
          <w:b/>
          <w:sz w:val="24"/>
          <w:szCs w:val="24"/>
        </w:rPr>
        <w:t xml:space="preserve">TITLE: </w:t>
      </w:r>
      <w:r w:rsidRPr="0027187D">
        <w:rPr>
          <w:b/>
          <w:sz w:val="24"/>
          <w:szCs w:val="24"/>
        </w:rPr>
        <w:t xml:space="preserve">Germline murine immunoglobulin IGHV genes in wild-derived and classical inbred strains: a comparison </w:t>
      </w:r>
    </w:p>
    <w:p w14:paraId="61E7CC7B" w14:textId="77777777" w:rsidR="003F305A" w:rsidRPr="0027187D" w:rsidRDefault="003F305A" w:rsidP="003F305A">
      <w:pPr>
        <w:pStyle w:val="Normal1"/>
        <w:spacing w:line="480" w:lineRule="auto"/>
        <w:outlineLvl w:val="0"/>
        <w:rPr>
          <w:b/>
          <w:sz w:val="24"/>
          <w:szCs w:val="24"/>
        </w:rPr>
      </w:pPr>
      <w:r w:rsidRPr="0027187D">
        <w:rPr>
          <w:b/>
          <w:sz w:val="24"/>
          <w:szCs w:val="24"/>
        </w:rPr>
        <w:t>Short running title: Germline IGHV genes in inbred mice</w:t>
      </w:r>
    </w:p>
    <w:p w14:paraId="149C820C" w14:textId="77777777" w:rsidR="003F305A" w:rsidRPr="0027187D" w:rsidRDefault="003F305A" w:rsidP="003F305A">
      <w:pPr>
        <w:pStyle w:val="Normal1"/>
        <w:spacing w:line="480" w:lineRule="auto"/>
        <w:rPr>
          <w:b/>
          <w:sz w:val="24"/>
          <w:szCs w:val="24"/>
        </w:rPr>
      </w:pPr>
    </w:p>
    <w:p w14:paraId="5335C765" w14:textId="77777777" w:rsidR="003F305A" w:rsidRPr="0027187D" w:rsidRDefault="003F305A" w:rsidP="003F305A">
      <w:pPr>
        <w:pStyle w:val="Normal1"/>
        <w:spacing w:line="480" w:lineRule="auto"/>
        <w:rPr>
          <w:sz w:val="24"/>
          <w:szCs w:val="24"/>
        </w:rPr>
      </w:pPr>
      <w:r w:rsidRPr="0027187D">
        <w:rPr>
          <w:sz w:val="24"/>
          <w:szCs w:val="24"/>
        </w:rPr>
        <w:t>Corey T. Watson</w:t>
      </w:r>
      <w:r w:rsidRPr="0027187D">
        <w:rPr>
          <w:sz w:val="24"/>
          <w:szCs w:val="24"/>
          <w:vertAlign w:val="superscript"/>
        </w:rPr>
        <w:t>1</w:t>
      </w:r>
      <w:r w:rsidRPr="0027187D">
        <w:rPr>
          <w:sz w:val="24"/>
          <w:szCs w:val="24"/>
        </w:rPr>
        <w:t>*, Justin T. Kos</w:t>
      </w:r>
      <w:r w:rsidRPr="0027187D">
        <w:rPr>
          <w:sz w:val="24"/>
          <w:szCs w:val="24"/>
          <w:vertAlign w:val="superscript"/>
        </w:rPr>
        <w:t>1</w:t>
      </w:r>
      <w:r w:rsidRPr="0027187D">
        <w:rPr>
          <w:sz w:val="24"/>
          <w:szCs w:val="24"/>
        </w:rPr>
        <w:t>, William S. Gibson</w:t>
      </w:r>
      <w:r w:rsidRPr="0027187D">
        <w:rPr>
          <w:sz w:val="24"/>
          <w:szCs w:val="24"/>
          <w:vertAlign w:val="superscript"/>
        </w:rPr>
        <w:t>1</w:t>
      </w:r>
      <w:r w:rsidRPr="0027187D">
        <w:rPr>
          <w:sz w:val="24"/>
          <w:szCs w:val="24"/>
        </w:rPr>
        <w:t>, Christian E. Busse</w:t>
      </w:r>
      <w:r>
        <w:rPr>
          <w:sz w:val="24"/>
          <w:szCs w:val="24"/>
          <w:vertAlign w:val="superscript"/>
        </w:rPr>
        <w:t>2</w:t>
      </w:r>
      <w:r w:rsidRPr="0027187D">
        <w:rPr>
          <w:sz w:val="24"/>
          <w:szCs w:val="24"/>
        </w:rPr>
        <w:t>, Leah Newman</w:t>
      </w:r>
      <w:r>
        <w:rPr>
          <w:sz w:val="24"/>
          <w:szCs w:val="24"/>
          <w:vertAlign w:val="superscript"/>
        </w:rPr>
        <w:t>3</w:t>
      </w:r>
      <w:r w:rsidRPr="0027187D">
        <w:rPr>
          <w:sz w:val="24"/>
          <w:szCs w:val="24"/>
          <w:vertAlign w:val="superscript"/>
        </w:rPr>
        <w:t>,</w:t>
      </w:r>
      <w:r>
        <w:rPr>
          <w:sz w:val="24"/>
          <w:szCs w:val="24"/>
          <w:vertAlign w:val="superscript"/>
        </w:rPr>
        <w:t>4</w:t>
      </w:r>
      <w:r w:rsidRPr="0027187D">
        <w:rPr>
          <w:sz w:val="24"/>
          <w:szCs w:val="24"/>
        </w:rPr>
        <w:t>, Gintaras Deikus</w:t>
      </w:r>
      <w:r>
        <w:rPr>
          <w:sz w:val="24"/>
          <w:szCs w:val="24"/>
          <w:vertAlign w:val="superscript"/>
        </w:rPr>
        <w:t>3</w:t>
      </w:r>
      <w:r w:rsidRPr="0027187D">
        <w:rPr>
          <w:sz w:val="24"/>
          <w:szCs w:val="24"/>
          <w:vertAlign w:val="superscript"/>
        </w:rPr>
        <w:t>,</w:t>
      </w:r>
      <w:r>
        <w:rPr>
          <w:sz w:val="24"/>
          <w:szCs w:val="24"/>
          <w:vertAlign w:val="superscript"/>
        </w:rPr>
        <w:t>4</w:t>
      </w:r>
      <w:r w:rsidRPr="0027187D">
        <w:rPr>
          <w:sz w:val="24"/>
          <w:szCs w:val="24"/>
        </w:rPr>
        <w:t>, Melissa Laird Smith</w:t>
      </w:r>
      <w:r>
        <w:rPr>
          <w:sz w:val="24"/>
          <w:szCs w:val="24"/>
          <w:vertAlign w:val="superscript"/>
        </w:rPr>
        <w:t>3,4</w:t>
      </w:r>
      <w:r w:rsidRPr="0027187D">
        <w:rPr>
          <w:sz w:val="24"/>
          <w:szCs w:val="24"/>
        </w:rPr>
        <w:t>, Katherine J.L. Jackson</w:t>
      </w:r>
      <w:r w:rsidRPr="0027187D">
        <w:rPr>
          <w:sz w:val="24"/>
          <w:szCs w:val="24"/>
          <w:vertAlign w:val="superscript"/>
        </w:rPr>
        <w:t>5</w:t>
      </w:r>
      <w:r w:rsidRPr="0027187D">
        <w:rPr>
          <w:sz w:val="24"/>
          <w:szCs w:val="24"/>
        </w:rPr>
        <w:t>, Andrew M. Collins</w:t>
      </w:r>
      <w:r w:rsidRPr="0027187D">
        <w:rPr>
          <w:sz w:val="24"/>
          <w:szCs w:val="24"/>
          <w:vertAlign w:val="superscript"/>
        </w:rPr>
        <w:t>6</w:t>
      </w:r>
      <w:r w:rsidRPr="0027187D">
        <w:rPr>
          <w:sz w:val="24"/>
          <w:szCs w:val="24"/>
        </w:rPr>
        <w:t>*</w:t>
      </w:r>
    </w:p>
    <w:p w14:paraId="1CF704B2" w14:textId="1439E546" w:rsidR="005A75C6" w:rsidRDefault="00EB6B02"/>
    <w:p w14:paraId="0C1D5B64" w14:textId="5D47BE34" w:rsidR="003F305A" w:rsidRDefault="003F305A"/>
    <w:p w14:paraId="2458B78B" w14:textId="7A86237D" w:rsidR="003F305A" w:rsidRDefault="003F305A"/>
    <w:p w14:paraId="070C6401" w14:textId="01653BEE" w:rsidR="003F305A" w:rsidRDefault="003F305A"/>
    <w:p w14:paraId="23B8CA77" w14:textId="033C0922" w:rsidR="003F305A" w:rsidRDefault="003F305A"/>
    <w:p w14:paraId="31370A6C" w14:textId="2797A1C0" w:rsidR="003F305A" w:rsidRDefault="003F305A"/>
    <w:p w14:paraId="7F2500AD" w14:textId="4997DEB3" w:rsidR="003F305A" w:rsidRDefault="003F305A"/>
    <w:p w14:paraId="62476632" w14:textId="68287EF4" w:rsidR="003F305A" w:rsidRDefault="003F305A"/>
    <w:p w14:paraId="749B3AF7" w14:textId="02321E41" w:rsidR="003F305A" w:rsidRDefault="003F305A"/>
    <w:p w14:paraId="57BF554A" w14:textId="6237E222" w:rsidR="003F305A" w:rsidRDefault="003F305A"/>
    <w:p w14:paraId="14EB1290" w14:textId="1933DA7C" w:rsidR="003F305A" w:rsidRDefault="003F305A"/>
    <w:p w14:paraId="7551750D" w14:textId="510461CB" w:rsidR="003F305A" w:rsidRDefault="003F305A"/>
    <w:p w14:paraId="30287C24" w14:textId="1C2F514A" w:rsidR="003F305A" w:rsidRDefault="003F305A"/>
    <w:p w14:paraId="5E4E400C" w14:textId="7AFC0717" w:rsidR="003F305A" w:rsidRDefault="003F305A"/>
    <w:p w14:paraId="31A8EB6D" w14:textId="385C87FE" w:rsidR="003F305A" w:rsidRDefault="003F305A"/>
    <w:p w14:paraId="50D9FB7B" w14:textId="55918037" w:rsidR="003F305A" w:rsidRDefault="003F305A"/>
    <w:p w14:paraId="49F09259" w14:textId="2D2B4E67" w:rsidR="003F305A" w:rsidRDefault="003F305A"/>
    <w:p w14:paraId="716B98BC" w14:textId="47CF63E6" w:rsidR="003F305A" w:rsidRDefault="003F305A"/>
    <w:p w14:paraId="7A385547" w14:textId="5E2C861E" w:rsidR="003F305A" w:rsidRDefault="003F305A"/>
    <w:p w14:paraId="6D221A84" w14:textId="50603030" w:rsidR="003F305A" w:rsidRDefault="003F305A"/>
    <w:p w14:paraId="1525938E" w14:textId="5D9A7A90" w:rsidR="003F305A" w:rsidRDefault="003F305A"/>
    <w:p w14:paraId="0A5CC733" w14:textId="24529DAF" w:rsidR="003F305A" w:rsidRDefault="003F305A"/>
    <w:p w14:paraId="10781838" w14:textId="6A45E76B" w:rsidR="003F305A" w:rsidRDefault="003F305A"/>
    <w:p w14:paraId="16CBF43A" w14:textId="29650E51" w:rsidR="003F305A" w:rsidRDefault="003F305A"/>
    <w:p w14:paraId="24E30A93" w14:textId="35197861" w:rsidR="003F305A" w:rsidRDefault="003F305A"/>
    <w:p w14:paraId="2D2BE5F3" w14:textId="08216469" w:rsidR="003F305A" w:rsidRDefault="003F305A"/>
    <w:p w14:paraId="0415CE6A" w14:textId="539C69CF" w:rsidR="003F305A" w:rsidRDefault="003F305A"/>
    <w:p w14:paraId="329417F8" w14:textId="766862E7" w:rsidR="003F305A" w:rsidRDefault="003F305A"/>
    <w:p w14:paraId="56F0C7D7" w14:textId="6E2F742B" w:rsidR="003F305A" w:rsidRDefault="003F305A"/>
    <w:p w14:paraId="2D88997F" w14:textId="2580F95D" w:rsidR="003F305A" w:rsidRDefault="003F305A">
      <w:r>
        <w:rPr>
          <w:noProof/>
        </w:rPr>
        <w:lastRenderedPageBreak/>
        <w:drawing>
          <wp:inline distT="0" distB="0" distL="0" distR="0" wp14:anchorId="71695ACE" wp14:editId="165ECBAA">
            <wp:extent cx="5943600" cy="2476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Figure.1.pdf"/>
                    <pic:cNvPicPr/>
                  </pic:nvPicPr>
                  <pic:blipFill>
                    <a:blip r:embed="rId4">
                      <a:extLst>
                        <a:ext uri="{28A0092B-C50C-407E-A947-70E740481C1C}">
                          <a14:useLocalDpi xmlns:a14="http://schemas.microsoft.com/office/drawing/2010/main" val="0"/>
                        </a:ext>
                      </a:extLst>
                    </a:blip>
                    <a:stretch>
                      <a:fillRect/>
                    </a:stretch>
                  </pic:blipFill>
                  <pic:spPr>
                    <a:xfrm>
                      <a:off x="0" y="0"/>
                      <a:ext cx="5943600" cy="2476500"/>
                    </a:xfrm>
                    <a:prstGeom prst="rect">
                      <a:avLst/>
                    </a:prstGeom>
                  </pic:spPr>
                </pic:pic>
              </a:graphicData>
            </a:graphic>
          </wp:inline>
        </w:drawing>
      </w:r>
    </w:p>
    <w:p w14:paraId="123F75A4" w14:textId="77777777" w:rsidR="003F305A" w:rsidRPr="003F305A" w:rsidRDefault="003F305A" w:rsidP="003F305A">
      <w:pPr>
        <w:pStyle w:val="NormalWeb"/>
        <w:spacing w:before="0" w:beforeAutospacing="0" w:after="0" w:afterAutospacing="0"/>
        <w:jc w:val="both"/>
        <w:rPr>
          <w:rFonts w:ascii="Arial" w:hAnsi="Arial" w:cs="Arial"/>
          <w:sz w:val="22"/>
          <w:szCs w:val="22"/>
          <w:lang w:val="en-US"/>
        </w:rPr>
      </w:pPr>
      <w:r w:rsidRPr="003F305A">
        <w:rPr>
          <w:rFonts w:ascii="Arial" w:hAnsi="Arial" w:cs="Arial"/>
          <w:b/>
          <w:bCs/>
          <w:sz w:val="22"/>
          <w:szCs w:val="22"/>
          <w:lang w:val="en"/>
        </w:rPr>
        <w:t xml:space="preserve">Supplementary Figure 1. </w:t>
      </w:r>
      <w:r w:rsidRPr="003F305A">
        <w:rPr>
          <w:rFonts w:ascii="Arial" w:hAnsi="Arial" w:cs="Arial"/>
          <w:sz w:val="22"/>
          <w:szCs w:val="22"/>
          <w:lang w:val="en"/>
        </w:rPr>
        <w:t>SNP data from the IGHV gene region (chr12:114700000-117270000) suggest common subspecies origins for IGHV genomic haplotypes of inbred and wild-derived laboratory mouse strains. This figure depicts the predicted subspecies origins (</w:t>
      </w:r>
      <w:r w:rsidRPr="003F305A">
        <w:rPr>
          <w:rFonts w:ascii="Arial" w:hAnsi="Arial" w:cs="Arial"/>
          <w:i/>
          <w:iCs/>
          <w:sz w:val="22"/>
          <w:szCs w:val="22"/>
          <w:lang w:val="en"/>
        </w:rPr>
        <w:t>Mus musculus domesticus</w:t>
      </w:r>
      <w:r w:rsidRPr="003F305A">
        <w:rPr>
          <w:rFonts w:ascii="Arial" w:hAnsi="Arial" w:cs="Arial"/>
          <w:sz w:val="22"/>
          <w:szCs w:val="22"/>
          <w:lang w:val="en"/>
        </w:rPr>
        <w:t xml:space="preserve">; </w:t>
      </w:r>
      <w:r w:rsidRPr="003F305A">
        <w:rPr>
          <w:rFonts w:ascii="Arial" w:hAnsi="Arial" w:cs="Arial"/>
          <w:i/>
          <w:iCs/>
          <w:sz w:val="22"/>
          <w:szCs w:val="22"/>
          <w:lang w:val="en"/>
        </w:rPr>
        <w:t>M. m. musculus</w:t>
      </w:r>
      <w:r w:rsidRPr="003F305A">
        <w:rPr>
          <w:rFonts w:ascii="Arial" w:hAnsi="Arial" w:cs="Arial"/>
          <w:sz w:val="22"/>
          <w:szCs w:val="22"/>
          <w:lang w:val="en"/>
        </w:rPr>
        <w:t xml:space="preserve">; </w:t>
      </w:r>
      <w:r w:rsidRPr="003F305A">
        <w:rPr>
          <w:rFonts w:ascii="Arial" w:hAnsi="Arial" w:cs="Arial"/>
          <w:i/>
          <w:iCs/>
          <w:sz w:val="22"/>
          <w:szCs w:val="22"/>
          <w:lang w:val="en"/>
        </w:rPr>
        <w:t>M. m. castaneous</w:t>
      </w:r>
      <w:r w:rsidRPr="003F305A">
        <w:rPr>
          <w:rFonts w:ascii="Arial" w:hAnsi="Arial" w:cs="Arial"/>
          <w:sz w:val="22"/>
          <w:szCs w:val="22"/>
          <w:lang w:val="en"/>
        </w:rPr>
        <w:t xml:space="preserve">) of IGHV haplotypes in the six strains analyzed in the present study. Here, we consider the relationships between inferred germline IGHV gene sets of these strains in the context of these predicted subspecific origins. Data presented in this figure were obtained from the Mouse Phylogeny Viewer </w:t>
      </w:r>
      <w:r w:rsidRPr="003F305A">
        <w:rPr>
          <w:rFonts w:ascii="Arial" w:hAnsi="Arial" w:cs="Arial"/>
          <w:sz w:val="22"/>
          <w:szCs w:val="22"/>
          <w:vertAlign w:val="superscript"/>
          <w:lang w:val="en"/>
        </w:rPr>
        <w:t xml:space="preserve">1 </w:t>
      </w:r>
      <w:r w:rsidRPr="003F305A">
        <w:rPr>
          <w:rFonts w:ascii="Arial" w:hAnsi="Arial" w:cs="Arial"/>
          <w:sz w:val="22"/>
          <w:szCs w:val="22"/>
          <w:lang w:val="en"/>
        </w:rPr>
        <w:t>(</w:t>
      </w:r>
      <w:hyperlink r:id="rId5" w:tgtFrame="_blank" w:history="1">
        <w:r w:rsidRPr="003F305A">
          <w:rPr>
            <w:rStyle w:val="Hyperlink"/>
            <w:rFonts w:ascii="Arial" w:hAnsi="Arial" w:cs="Arial"/>
            <w:sz w:val="22"/>
            <w:szCs w:val="22"/>
            <w:lang w:val="en"/>
          </w:rPr>
          <w:t>https://msub.csbio.unc.edu/</w:t>
        </w:r>
      </w:hyperlink>
      <w:r w:rsidRPr="003F305A">
        <w:rPr>
          <w:rFonts w:ascii="Arial" w:hAnsi="Arial" w:cs="Arial"/>
          <w:sz w:val="22"/>
          <w:szCs w:val="22"/>
          <w:lang w:val="en"/>
        </w:rPr>
        <w:t xml:space="preserve">, based on previously published whole-genome SNP data </w:t>
      </w:r>
      <w:r w:rsidRPr="003F305A">
        <w:rPr>
          <w:rFonts w:ascii="Arial" w:hAnsi="Arial" w:cs="Arial"/>
          <w:sz w:val="22"/>
          <w:szCs w:val="22"/>
          <w:vertAlign w:val="superscript"/>
          <w:lang w:val="en"/>
        </w:rPr>
        <w:t>2</w:t>
      </w:r>
      <w:r w:rsidRPr="003F305A">
        <w:rPr>
          <w:rFonts w:ascii="Arial" w:hAnsi="Arial" w:cs="Arial"/>
          <w:sz w:val="22"/>
          <w:szCs w:val="22"/>
          <w:lang w:val="en"/>
        </w:rPr>
        <w:t xml:space="preserve">. </w:t>
      </w:r>
    </w:p>
    <w:p w14:paraId="5FEB3CAD" w14:textId="2790C0F0" w:rsidR="003F305A" w:rsidRDefault="003F305A"/>
    <w:p w14:paraId="77467F0A" w14:textId="6684AA40" w:rsidR="003F305A" w:rsidRDefault="003F305A"/>
    <w:p w14:paraId="0A8450C4" w14:textId="111B17D1" w:rsidR="003F305A" w:rsidRDefault="003F305A"/>
    <w:p w14:paraId="576D71A2" w14:textId="1CAD4359" w:rsidR="003F305A" w:rsidRDefault="003F305A"/>
    <w:p w14:paraId="3DFD6B99" w14:textId="3E15A440" w:rsidR="003F305A" w:rsidRDefault="003F305A"/>
    <w:p w14:paraId="5F4AF2A8" w14:textId="594BF4D7" w:rsidR="003F305A" w:rsidRDefault="003F305A"/>
    <w:p w14:paraId="51FCC5D4" w14:textId="693E3B2B" w:rsidR="003F305A" w:rsidRDefault="003F305A"/>
    <w:p w14:paraId="1370C2B5" w14:textId="67EA4450" w:rsidR="003F305A" w:rsidRDefault="003F305A"/>
    <w:p w14:paraId="214B917F" w14:textId="6B198635" w:rsidR="003F305A" w:rsidRDefault="003F305A"/>
    <w:p w14:paraId="4D3E8D9F" w14:textId="73CBFC07" w:rsidR="003F305A" w:rsidRDefault="003F305A"/>
    <w:p w14:paraId="73908EA1" w14:textId="0BBC9A85" w:rsidR="003F305A" w:rsidRDefault="003F305A"/>
    <w:p w14:paraId="5D80A6AC" w14:textId="2B8703D4" w:rsidR="003F305A" w:rsidRDefault="003F305A"/>
    <w:p w14:paraId="75AAB2B4" w14:textId="3096A9AA" w:rsidR="003F305A" w:rsidRDefault="003F305A"/>
    <w:p w14:paraId="1EF7A56B" w14:textId="1D91B85D" w:rsidR="003F305A" w:rsidRDefault="003F305A"/>
    <w:p w14:paraId="7A5A8DFD" w14:textId="7F062AAD" w:rsidR="003F305A" w:rsidRDefault="003F305A"/>
    <w:p w14:paraId="2AA03426" w14:textId="5EFD4EAC" w:rsidR="003F305A" w:rsidRDefault="003F305A"/>
    <w:p w14:paraId="36C01784" w14:textId="02530689" w:rsidR="003F305A" w:rsidRDefault="003F305A"/>
    <w:p w14:paraId="462E789B" w14:textId="7FD5AD0C" w:rsidR="003F305A" w:rsidRDefault="003F305A"/>
    <w:p w14:paraId="435C94ED" w14:textId="51CA33C5" w:rsidR="003F305A" w:rsidRDefault="003F305A"/>
    <w:p w14:paraId="5530E714" w14:textId="501DD44A" w:rsidR="003F305A" w:rsidRDefault="003F305A"/>
    <w:p w14:paraId="2365F58C" w14:textId="1989CD75" w:rsidR="003F305A" w:rsidRDefault="003F305A"/>
    <w:p w14:paraId="569BD3ED" w14:textId="331DFD72" w:rsidR="003F305A" w:rsidRDefault="003F305A"/>
    <w:p w14:paraId="2090C9CB" w14:textId="6D9A403E" w:rsidR="003F305A" w:rsidRDefault="003F305A"/>
    <w:p w14:paraId="64D2D886" w14:textId="07C96F5D" w:rsidR="003F305A" w:rsidRDefault="003F305A"/>
    <w:p w14:paraId="55C1FEBA" w14:textId="3E319D1D" w:rsidR="003F305A" w:rsidRDefault="003F305A">
      <w:r>
        <w:rPr>
          <w:noProof/>
        </w:rPr>
        <w:lastRenderedPageBreak/>
        <w:drawing>
          <wp:inline distT="0" distB="0" distL="0" distR="0" wp14:anchorId="1D43C9D3" wp14:editId="3C436237">
            <wp:extent cx="5943600" cy="66541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Figure.2.pdf"/>
                    <pic:cNvPicPr/>
                  </pic:nvPicPr>
                  <pic:blipFill>
                    <a:blip r:embed="rId6">
                      <a:extLst>
                        <a:ext uri="{28A0092B-C50C-407E-A947-70E740481C1C}">
                          <a14:useLocalDpi xmlns:a14="http://schemas.microsoft.com/office/drawing/2010/main" val="0"/>
                        </a:ext>
                      </a:extLst>
                    </a:blip>
                    <a:stretch>
                      <a:fillRect/>
                    </a:stretch>
                  </pic:blipFill>
                  <pic:spPr>
                    <a:xfrm>
                      <a:off x="0" y="0"/>
                      <a:ext cx="5943600" cy="6654165"/>
                    </a:xfrm>
                    <a:prstGeom prst="rect">
                      <a:avLst/>
                    </a:prstGeom>
                  </pic:spPr>
                </pic:pic>
              </a:graphicData>
            </a:graphic>
          </wp:inline>
        </w:drawing>
      </w:r>
    </w:p>
    <w:p w14:paraId="5726292C" w14:textId="77777777" w:rsidR="003F305A" w:rsidRPr="003F305A" w:rsidRDefault="003F305A" w:rsidP="003F305A">
      <w:pPr>
        <w:pStyle w:val="NormalWeb"/>
        <w:spacing w:before="0" w:beforeAutospacing="0" w:after="0" w:afterAutospacing="0"/>
        <w:jc w:val="both"/>
        <w:rPr>
          <w:rFonts w:ascii="Arial" w:hAnsi="Arial" w:cs="Arial"/>
          <w:sz w:val="22"/>
          <w:szCs w:val="22"/>
          <w:lang w:val="en-US"/>
        </w:rPr>
      </w:pPr>
      <w:r w:rsidRPr="003F305A">
        <w:rPr>
          <w:rFonts w:ascii="Arial" w:hAnsi="Arial" w:cs="Arial"/>
          <w:b/>
          <w:bCs/>
          <w:sz w:val="22"/>
          <w:szCs w:val="22"/>
          <w:lang w:val="en"/>
        </w:rPr>
        <w:t xml:space="preserve">Supplementary Figure 2. </w:t>
      </w:r>
      <w:r w:rsidRPr="003F305A">
        <w:rPr>
          <w:rFonts w:ascii="Arial" w:hAnsi="Arial" w:cs="Arial"/>
          <w:sz w:val="22"/>
          <w:szCs w:val="22"/>
          <w:lang w:val="en"/>
        </w:rPr>
        <w:t xml:space="preserve">Counts of identified clones representing inferred germline sequences from each strain sequenced in this study. Additional information, including the nucleotide sequences of each inferred germline presented in these plots, can be found in Supplemental Table II. </w:t>
      </w:r>
    </w:p>
    <w:p w14:paraId="10652F04" w14:textId="40D17D9C" w:rsidR="003F305A" w:rsidRDefault="003F305A"/>
    <w:p w14:paraId="3FCCACE1" w14:textId="2A10FA19" w:rsidR="00755A0C" w:rsidRDefault="00755A0C"/>
    <w:p w14:paraId="68575A0F" w14:textId="7A26EE80" w:rsidR="00755A0C" w:rsidRDefault="00755A0C"/>
    <w:p w14:paraId="4298AAC6" w14:textId="75DC3496" w:rsidR="00755A0C" w:rsidRDefault="00755A0C"/>
    <w:p w14:paraId="6FC77510" w14:textId="51E2D362" w:rsidR="00755A0C" w:rsidRDefault="00755A0C"/>
    <w:p w14:paraId="05D43816" w14:textId="5CA922DE" w:rsidR="00755A0C" w:rsidRDefault="00755A0C">
      <w:r>
        <w:rPr>
          <w:noProof/>
        </w:rPr>
        <w:lastRenderedPageBreak/>
        <w:drawing>
          <wp:inline distT="0" distB="0" distL="0" distR="0" wp14:anchorId="42B56A7D" wp14:editId="0909EBD6">
            <wp:extent cx="5943600" cy="62807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Figure.3.pdf"/>
                    <pic:cNvPicPr/>
                  </pic:nvPicPr>
                  <pic:blipFill>
                    <a:blip r:embed="rId7">
                      <a:extLst>
                        <a:ext uri="{28A0092B-C50C-407E-A947-70E740481C1C}">
                          <a14:useLocalDpi xmlns:a14="http://schemas.microsoft.com/office/drawing/2010/main" val="0"/>
                        </a:ext>
                      </a:extLst>
                    </a:blip>
                    <a:stretch>
                      <a:fillRect/>
                    </a:stretch>
                  </pic:blipFill>
                  <pic:spPr>
                    <a:xfrm>
                      <a:off x="0" y="0"/>
                      <a:ext cx="5943600" cy="6280785"/>
                    </a:xfrm>
                    <a:prstGeom prst="rect">
                      <a:avLst/>
                    </a:prstGeom>
                  </pic:spPr>
                </pic:pic>
              </a:graphicData>
            </a:graphic>
          </wp:inline>
        </w:drawing>
      </w:r>
    </w:p>
    <w:p w14:paraId="13E9A36F" w14:textId="77777777" w:rsidR="00755A0C" w:rsidRPr="00755A0C" w:rsidRDefault="00755A0C" w:rsidP="00755A0C">
      <w:pPr>
        <w:pStyle w:val="NormalWeb"/>
        <w:spacing w:before="0" w:beforeAutospacing="0" w:after="0" w:afterAutospacing="0"/>
        <w:jc w:val="both"/>
        <w:rPr>
          <w:rFonts w:ascii="Arial" w:hAnsi="Arial" w:cs="Arial"/>
          <w:sz w:val="22"/>
          <w:szCs w:val="22"/>
          <w:lang w:val="en-US"/>
        </w:rPr>
      </w:pPr>
      <w:r w:rsidRPr="00755A0C">
        <w:rPr>
          <w:rFonts w:ascii="Arial" w:hAnsi="Arial" w:cs="Arial"/>
          <w:b/>
          <w:bCs/>
          <w:sz w:val="22"/>
          <w:szCs w:val="22"/>
          <w:lang w:val="en"/>
        </w:rPr>
        <w:t xml:space="preserve">Supplementary Figure 3. </w:t>
      </w:r>
      <w:r w:rsidRPr="00755A0C">
        <w:rPr>
          <w:rFonts w:ascii="Arial" w:hAnsi="Arial" w:cs="Arial"/>
          <w:sz w:val="22"/>
          <w:szCs w:val="22"/>
          <w:lang w:val="en"/>
        </w:rPr>
        <w:t>Boxplots depicting the numbers of representative clones for inferred IGHV germline sequence identified in each strain, partitioned by whether the inferred sequence was supported by IgDiscover.</w:t>
      </w:r>
    </w:p>
    <w:p w14:paraId="5FAB8C58" w14:textId="052FA348" w:rsidR="00755A0C" w:rsidRDefault="00755A0C"/>
    <w:p w14:paraId="0F97BF5A" w14:textId="7F6E687A" w:rsidR="00755A0C" w:rsidRDefault="00755A0C"/>
    <w:p w14:paraId="49AB0BCD" w14:textId="41F09E80" w:rsidR="00B0252E" w:rsidRDefault="00B0252E"/>
    <w:p w14:paraId="46FD64F9" w14:textId="02178172" w:rsidR="00B0252E" w:rsidRDefault="00B0252E"/>
    <w:p w14:paraId="5ACDB5D9" w14:textId="20C631F5" w:rsidR="00B0252E" w:rsidRDefault="00B0252E"/>
    <w:p w14:paraId="6E77529A" w14:textId="72A8CC89" w:rsidR="00B0252E" w:rsidRDefault="00B0252E"/>
    <w:p w14:paraId="50BBA7DE" w14:textId="4A23D27B" w:rsidR="00B0252E" w:rsidRDefault="00B0252E"/>
    <w:p w14:paraId="38166B60" w14:textId="0F562AAC" w:rsidR="00B0252E" w:rsidRDefault="00B0252E">
      <w:r>
        <w:rPr>
          <w:noProof/>
        </w:rPr>
        <w:lastRenderedPageBreak/>
        <w:drawing>
          <wp:inline distT="0" distB="0" distL="0" distR="0" wp14:anchorId="78B257FC" wp14:editId="36F315C4">
            <wp:extent cx="6071661" cy="52498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Figure.4.pdf"/>
                    <pic:cNvPicPr/>
                  </pic:nvPicPr>
                  <pic:blipFill>
                    <a:blip r:embed="rId8">
                      <a:extLst>
                        <a:ext uri="{28A0092B-C50C-407E-A947-70E740481C1C}">
                          <a14:useLocalDpi xmlns:a14="http://schemas.microsoft.com/office/drawing/2010/main" val="0"/>
                        </a:ext>
                      </a:extLst>
                    </a:blip>
                    <a:stretch>
                      <a:fillRect/>
                    </a:stretch>
                  </pic:blipFill>
                  <pic:spPr>
                    <a:xfrm>
                      <a:off x="0" y="0"/>
                      <a:ext cx="6081147" cy="5258009"/>
                    </a:xfrm>
                    <a:prstGeom prst="rect">
                      <a:avLst/>
                    </a:prstGeom>
                  </pic:spPr>
                </pic:pic>
              </a:graphicData>
            </a:graphic>
          </wp:inline>
        </w:drawing>
      </w:r>
    </w:p>
    <w:p w14:paraId="2696D373" w14:textId="77777777" w:rsidR="00B0252E" w:rsidRPr="00B0252E" w:rsidRDefault="00B0252E" w:rsidP="00B0252E">
      <w:pPr>
        <w:pStyle w:val="NormalWeb"/>
        <w:spacing w:before="0" w:beforeAutospacing="0" w:after="0" w:afterAutospacing="0"/>
        <w:jc w:val="both"/>
        <w:rPr>
          <w:rFonts w:ascii="Arial" w:hAnsi="Arial" w:cs="Arial"/>
          <w:sz w:val="22"/>
          <w:szCs w:val="22"/>
          <w:lang w:val="en-US"/>
        </w:rPr>
      </w:pPr>
      <w:r w:rsidRPr="00B0252E">
        <w:rPr>
          <w:rFonts w:ascii="Arial" w:hAnsi="Arial" w:cs="Arial"/>
          <w:b/>
          <w:bCs/>
          <w:sz w:val="22"/>
          <w:szCs w:val="22"/>
          <w:lang w:val="en"/>
        </w:rPr>
        <w:t xml:space="preserve">Supplementary Figure 4. </w:t>
      </w:r>
      <w:r w:rsidRPr="00B0252E">
        <w:rPr>
          <w:rFonts w:ascii="Arial" w:hAnsi="Arial" w:cs="Arial"/>
          <w:sz w:val="22"/>
          <w:szCs w:val="22"/>
          <w:lang w:val="en"/>
        </w:rPr>
        <w:t xml:space="preserve">Violin plots depicting the best percent match identities among inferred IGHV germline sets for each pair-wise strain comparison. Individual best-hit alignments from each pair-wise sequence set comparison are displayed as individual points within each violin plot. </w:t>
      </w:r>
    </w:p>
    <w:p w14:paraId="77AFBD88" w14:textId="41E67B79" w:rsidR="00B0252E" w:rsidRDefault="00B0252E"/>
    <w:p w14:paraId="421BB7E9" w14:textId="3C6B2F26" w:rsidR="00EB6B02" w:rsidRDefault="00EB6B02"/>
    <w:p w14:paraId="76FCA5E9" w14:textId="5575C511" w:rsidR="00EB6B02" w:rsidRDefault="00EB6B02"/>
    <w:p w14:paraId="42F9805D" w14:textId="77777777" w:rsidR="00EB6B02" w:rsidRPr="00F32E3F" w:rsidRDefault="00EB6B02" w:rsidP="00EB6B02">
      <w:pPr>
        <w:pStyle w:val="NormalWeb"/>
        <w:spacing w:before="0" w:beforeAutospacing="0" w:after="0" w:afterAutospacing="0" w:line="480" w:lineRule="auto"/>
        <w:jc w:val="both"/>
        <w:rPr>
          <w:rFonts w:ascii="Arial" w:hAnsi="Arial" w:cs="Arial"/>
          <w:sz w:val="24"/>
          <w:szCs w:val="24"/>
          <w:lang w:val="en-US"/>
        </w:rPr>
      </w:pPr>
      <w:r w:rsidRPr="00F32E3F">
        <w:rPr>
          <w:rFonts w:ascii="Arial" w:hAnsi="Arial" w:cs="Arial"/>
          <w:b/>
          <w:bCs/>
          <w:sz w:val="24"/>
          <w:szCs w:val="24"/>
          <w:lang w:val="en"/>
        </w:rPr>
        <w:t>Additional References for Supplementary Figures</w:t>
      </w:r>
    </w:p>
    <w:p w14:paraId="78BE3B16" w14:textId="77777777" w:rsidR="00EB6B02" w:rsidRPr="00F32E3F" w:rsidRDefault="00EB6B02" w:rsidP="00EB6B02">
      <w:pPr>
        <w:widowControl w:val="0"/>
        <w:autoSpaceDE w:val="0"/>
        <w:autoSpaceDN w:val="0"/>
        <w:adjustRightInd w:val="0"/>
        <w:spacing w:line="480" w:lineRule="auto"/>
        <w:ind w:left="720" w:hanging="720"/>
      </w:pPr>
      <w:r w:rsidRPr="00F32E3F">
        <w:t>1.</w:t>
      </w:r>
      <w:r w:rsidRPr="00F32E3F">
        <w:tab/>
        <w:t xml:space="preserve">Wang JR, de Villena FP, McMillan L. Comparative analysis and visualization of multiple collinear genomes. </w:t>
      </w:r>
      <w:r w:rsidRPr="00F32E3F">
        <w:rPr>
          <w:i/>
          <w:iCs/>
        </w:rPr>
        <w:t>BMC Bioinformatics</w:t>
      </w:r>
      <w:r w:rsidRPr="00F32E3F">
        <w:t xml:space="preserve"> 2012, </w:t>
      </w:r>
      <w:r w:rsidRPr="00F32E3F">
        <w:rPr>
          <w:b/>
          <w:bCs/>
        </w:rPr>
        <w:t>13 Suppl 3:</w:t>
      </w:r>
      <w:r w:rsidRPr="00F32E3F">
        <w:t xml:space="preserve"> S13.</w:t>
      </w:r>
    </w:p>
    <w:p w14:paraId="34EDA9E3" w14:textId="77777777" w:rsidR="00EB6B02" w:rsidRPr="00F32E3F" w:rsidRDefault="00EB6B02" w:rsidP="00EB6B02">
      <w:pPr>
        <w:widowControl w:val="0"/>
        <w:autoSpaceDE w:val="0"/>
        <w:autoSpaceDN w:val="0"/>
        <w:adjustRightInd w:val="0"/>
        <w:spacing w:line="480" w:lineRule="auto"/>
        <w:ind w:left="720" w:hanging="720"/>
      </w:pPr>
      <w:r w:rsidRPr="00F32E3F">
        <w:t>2.</w:t>
      </w:r>
      <w:r w:rsidRPr="00F32E3F">
        <w:tab/>
        <w:t>Yang H, Wang JR, Didion JP, Buus RJ, Bell TA, Welsh CE</w:t>
      </w:r>
      <w:r w:rsidRPr="00F32E3F">
        <w:rPr>
          <w:i/>
          <w:iCs/>
        </w:rPr>
        <w:t>, et al.</w:t>
      </w:r>
      <w:r w:rsidRPr="00F32E3F">
        <w:t xml:space="preserve"> Subspecific origin and haplotype diversity in the laboratory mouse. </w:t>
      </w:r>
      <w:r w:rsidRPr="00F32E3F">
        <w:rPr>
          <w:i/>
          <w:iCs/>
        </w:rPr>
        <w:t>Nat Genet</w:t>
      </w:r>
      <w:r w:rsidRPr="00F32E3F">
        <w:t xml:space="preserve"> 2011, </w:t>
      </w:r>
      <w:r w:rsidRPr="00F32E3F">
        <w:rPr>
          <w:b/>
          <w:bCs/>
        </w:rPr>
        <w:t>43</w:t>
      </w:r>
      <w:r w:rsidRPr="00F32E3F">
        <w:t>(7)</w:t>
      </w:r>
      <w:r w:rsidRPr="00F32E3F">
        <w:rPr>
          <w:b/>
          <w:bCs/>
        </w:rPr>
        <w:t>:</w:t>
      </w:r>
      <w:r w:rsidRPr="00F32E3F">
        <w:t xml:space="preserve"> 648-655.</w:t>
      </w:r>
    </w:p>
    <w:p w14:paraId="22160CE5" w14:textId="77777777" w:rsidR="00EB6B02" w:rsidRDefault="00EB6B02">
      <w:bookmarkStart w:id="0" w:name="_GoBack"/>
      <w:bookmarkEnd w:id="0"/>
    </w:p>
    <w:sectPr w:rsidR="00EB6B02" w:rsidSect="007A7F5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99"/>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05A"/>
    <w:rsid w:val="002058F3"/>
    <w:rsid w:val="00243E0E"/>
    <w:rsid w:val="00321AB6"/>
    <w:rsid w:val="003F305A"/>
    <w:rsid w:val="00533226"/>
    <w:rsid w:val="005A4C57"/>
    <w:rsid w:val="006C66F2"/>
    <w:rsid w:val="006E5C2D"/>
    <w:rsid w:val="00755A0C"/>
    <w:rsid w:val="007A7F51"/>
    <w:rsid w:val="008B6CC3"/>
    <w:rsid w:val="00B0252E"/>
    <w:rsid w:val="00E63BD7"/>
    <w:rsid w:val="00EB6B02"/>
    <w:rsid w:val="00EB6DE6"/>
    <w:rsid w:val="00FB4328"/>
    <w:rsid w:val="00FD3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53170"/>
  <w15:chartTrackingRefBased/>
  <w15:docId w15:val="{92F1506D-2823-3D49-B6B5-450144487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1AB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21AB6"/>
    <w:rPr>
      <w:rFonts w:ascii="Times New Roman" w:hAnsi="Times New Roman" w:cs="Times New Roman"/>
      <w:sz w:val="18"/>
      <w:szCs w:val="18"/>
    </w:rPr>
  </w:style>
  <w:style w:type="paragraph" w:customStyle="1" w:styleId="Normal1">
    <w:name w:val="Normal1"/>
    <w:rsid w:val="003F305A"/>
    <w:pPr>
      <w:spacing w:line="276" w:lineRule="auto"/>
    </w:pPr>
    <w:rPr>
      <w:rFonts w:ascii="Arial" w:eastAsia="Arial" w:hAnsi="Arial" w:cs="Arial"/>
      <w:sz w:val="22"/>
      <w:szCs w:val="22"/>
      <w:lang w:val="en"/>
    </w:rPr>
  </w:style>
  <w:style w:type="character" w:styleId="Hyperlink">
    <w:name w:val="Hyperlink"/>
    <w:basedOn w:val="DefaultParagraphFont"/>
    <w:uiPriority w:val="99"/>
    <w:unhideWhenUsed/>
    <w:rsid w:val="003F305A"/>
    <w:rPr>
      <w:color w:val="0563C1" w:themeColor="hyperlink"/>
      <w:u w:val="single"/>
    </w:rPr>
  </w:style>
  <w:style w:type="paragraph" w:styleId="NormalWeb">
    <w:name w:val="Normal (Web)"/>
    <w:basedOn w:val="Normal"/>
    <w:uiPriority w:val="99"/>
    <w:semiHidden/>
    <w:unhideWhenUsed/>
    <w:rsid w:val="003F305A"/>
    <w:pPr>
      <w:spacing w:before="100" w:beforeAutospacing="1" w:after="100" w:afterAutospacing="1"/>
    </w:pPr>
    <w:rPr>
      <w:rFonts w:ascii="Times" w:eastAsia="Arial" w:hAnsi="Times" w:cs="Times New Roman"/>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webSettings" Target="webSettings.xml"/><Relationship Id="rId7" Type="http://schemas.openxmlformats.org/officeDocument/2006/relationships/image" Target="media/image3.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hyperlink" Target="https://msub.csbio.unc.edu/" TargetMode="External"/><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6</Pages>
  <Words>351</Words>
  <Characters>2005</Characters>
  <Application>Microsoft Office Word</Application>
  <DocSecurity>0</DocSecurity>
  <Lines>16</Lines>
  <Paragraphs>4</Paragraphs>
  <ScaleCrop>false</ScaleCrop>
  <Company/>
  <LinksUpToDate>false</LinksUpToDate>
  <CharactersWithSpaces>2352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Watson,Corey T</dc:creator>
  <cp:keywords/>
  <dc:description/>
  <cp:lastModifiedBy>Watson,Corey T</cp:lastModifiedBy>
  <cp:revision>4</cp:revision>
  <dcterms:created xsi:type="dcterms:W3CDTF">2019-05-08T10:56:00Z</dcterms:created>
  <dcterms:modified xsi:type="dcterms:W3CDTF">2019-05-08T11:09:00Z</dcterms:modified>
</cp:coreProperties>
</file>