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CDB52" w14:textId="67A7BB14" w:rsidR="004D7F78" w:rsidRPr="005F2FC1" w:rsidRDefault="00575E2C" w:rsidP="004D7F78">
      <w:pPr>
        <w:spacing w:line="240" w:lineRule="auto"/>
        <w:rPr>
          <w:rFonts w:ascii="Times New Roman" w:eastAsia="Times New Roman" w:hAnsi="Times New Roman" w:cs="Times New Roman"/>
          <w:b/>
          <w:sz w:val="24"/>
          <w:szCs w:val="24"/>
        </w:rPr>
      </w:pPr>
      <w:r w:rsidRPr="005F2FC1">
        <w:rPr>
          <w:rFonts w:ascii="Times New Roman" w:eastAsia="Times New Roman" w:hAnsi="Times New Roman" w:cs="Times New Roman"/>
          <w:b/>
          <w:sz w:val="24"/>
          <w:szCs w:val="24"/>
        </w:rPr>
        <w:t>Supplementary Information</w:t>
      </w:r>
      <w:bookmarkStart w:id="0" w:name="_GoBack"/>
      <w:bookmarkEnd w:id="0"/>
    </w:p>
    <w:p w14:paraId="36E6B913" w14:textId="1742EC49" w:rsidR="004D7F78" w:rsidRPr="005F2FC1" w:rsidRDefault="004D7F78" w:rsidP="004D7F78">
      <w:pPr>
        <w:spacing w:line="240" w:lineRule="auto"/>
        <w:rPr>
          <w:rFonts w:ascii="Times New Roman" w:hAnsi="Times New Roman"/>
          <w:b/>
          <w:sz w:val="24"/>
        </w:rPr>
      </w:pPr>
      <w:r w:rsidRPr="005F2FC1">
        <w:rPr>
          <w:rFonts w:ascii="Times New Roman" w:eastAsia="Times New Roman" w:hAnsi="Times New Roman" w:cs="Times New Roman"/>
          <w:noProof/>
          <w:sz w:val="24"/>
          <w:szCs w:val="24"/>
        </w:rPr>
        <w:drawing>
          <wp:inline distT="0" distB="0" distL="0" distR="0" wp14:anchorId="7760AF59" wp14:editId="5333D561">
            <wp:extent cx="45720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r w:rsidRPr="005F2FC1">
        <w:rPr>
          <w:rFonts w:ascii="Times New Roman" w:hAnsi="Times New Roman" w:cs="Times New Roman"/>
          <w:b/>
          <w:sz w:val="24"/>
          <w:szCs w:val="24"/>
        </w:rPr>
        <w:br/>
      </w:r>
      <w:r w:rsidR="00C67A4C" w:rsidRPr="005F2FC1">
        <w:rPr>
          <w:rFonts w:ascii="Times New Roman" w:hAnsi="Times New Roman" w:cs="Times New Roman"/>
          <w:b/>
          <w:sz w:val="24"/>
          <w:szCs w:val="24"/>
        </w:rPr>
        <w:t>Supplementary Figure</w:t>
      </w:r>
      <w:r w:rsidRPr="005F2FC1">
        <w:rPr>
          <w:rFonts w:ascii="Times New Roman" w:hAnsi="Times New Roman" w:cs="Times New Roman"/>
          <w:b/>
          <w:sz w:val="24"/>
          <w:szCs w:val="24"/>
        </w:rPr>
        <w:t xml:space="preserve"> 1. Expression of known genes in stem cells.</w:t>
      </w:r>
      <w:r w:rsidRPr="005F2FC1">
        <w:rPr>
          <w:rFonts w:ascii="Times New Roman" w:hAnsi="Times New Roman" w:cs="Times New Roman"/>
          <w:sz w:val="24"/>
          <w:szCs w:val="24"/>
        </w:rPr>
        <w:t xml:space="preserve"> (A) Expression of TMO5:3xGFP (left) and CVP</w:t>
      </w:r>
      <w:proofErr w:type="gramStart"/>
      <w:r w:rsidRPr="005F2FC1">
        <w:rPr>
          <w:rFonts w:ascii="Times New Roman" w:hAnsi="Times New Roman" w:cs="Times New Roman"/>
          <w:sz w:val="24"/>
          <w:szCs w:val="24"/>
        </w:rPr>
        <w:t>2:NLS</w:t>
      </w:r>
      <w:proofErr w:type="gramEnd"/>
      <w:r w:rsidRPr="005F2FC1">
        <w:rPr>
          <w:rFonts w:ascii="Times New Roman" w:hAnsi="Times New Roman" w:cs="Times New Roman"/>
          <w:sz w:val="24"/>
          <w:szCs w:val="24"/>
        </w:rPr>
        <w:t xml:space="preserve">-VENUS (right) markers in the meristem. Scale bar = 20µm. (B) Heatmap showing expression of known genes in the stem cells. </w:t>
      </w:r>
      <w:r w:rsidRPr="005F2FC1">
        <w:rPr>
          <w:rFonts w:ascii="Times New Roman" w:eastAsia="Times New Roman" w:hAnsi="Times New Roman" w:cs="Times New Roman"/>
          <w:sz w:val="24"/>
          <w:szCs w:val="24"/>
        </w:rPr>
        <w:t xml:space="preserve">SCN – stem cell niche; CEI – cortex endodermis </w:t>
      </w:r>
      <w:proofErr w:type="gramStart"/>
      <w:r w:rsidRPr="005F2FC1">
        <w:rPr>
          <w:rFonts w:ascii="Times New Roman" w:eastAsia="Times New Roman" w:hAnsi="Times New Roman" w:cs="Times New Roman"/>
          <w:sz w:val="24"/>
          <w:szCs w:val="24"/>
        </w:rPr>
        <w:t>initials;;</w:t>
      </w:r>
      <w:proofErr w:type="gramEnd"/>
      <w:r w:rsidRPr="005F2FC1">
        <w:rPr>
          <w:rFonts w:ascii="Times New Roman" w:eastAsia="Times New Roman" w:hAnsi="Times New Roman" w:cs="Times New Roman"/>
          <w:sz w:val="24"/>
          <w:szCs w:val="24"/>
        </w:rPr>
        <w:t xml:space="preserve"> Epi/LRC – epidermis/lateral root cap initials; CSCs – columella stem cells; </w:t>
      </w:r>
      <w:proofErr w:type="spellStart"/>
      <w:r w:rsidRPr="005F2FC1">
        <w:rPr>
          <w:rFonts w:ascii="Times New Roman" w:eastAsia="Times New Roman" w:hAnsi="Times New Roman" w:cs="Times New Roman"/>
          <w:sz w:val="24"/>
          <w:szCs w:val="24"/>
        </w:rPr>
        <w:t>Xyl</w:t>
      </w:r>
      <w:proofErr w:type="spellEnd"/>
      <w:r w:rsidRPr="005F2FC1">
        <w:rPr>
          <w:rFonts w:ascii="Times New Roman" w:eastAsia="Times New Roman" w:hAnsi="Times New Roman" w:cs="Times New Roman"/>
          <w:sz w:val="24"/>
          <w:szCs w:val="24"/>
        </w:rPr>
        <w:t xml:space="preserve"> – xylem initials; QC – quiescent center, NSCs – non-stem cells. </w:t>
      </w:r>
      <w:r w:rsidRPr="005F2FC1">
        <w:rPr>
          <w:rFonts w:ascii="Times New Roman" w:hAnsi="Times New Roman" w:cs="Times New Roman"/>
          <w:sz w:val="24"/>
          <w:szCs w:val="24"/>
        </w:rPr>
        <w:t>Expression is normalized to mean 0, variance 1 across rows. Color legend represents normalized expression values. Bolded genes are 5 of the 6 stem cell marker genes (the J</w:t>
      </w:r>
      <w:proofErr w:type="gramStart"/>
      <w:r w:rsidRPr="005F2FC1">
        <w:rPr>
          <w:rFonts w:ascii="Times New Roman" w:hAnsi="Times New Roman" w:cs="Times New Roman"/>
          <w:sz w:val="24"/>
          <w:szCs w:val="24"/>
        </w:rPr>
        <w:t>2341:GFP</w:t>
      </w:r>
      <w:proofErr w:type="gramEnd"/>
      <w:r w:rsidRPr="005F2FC1">
        <w:rPr>
          <w:rFonts w:ascii="Times New Roman" w:hAnsi="Times New Roman" w:cs="Times New Roman"/>
          <w:sz w:val="24"/>
          <w:szCs w:val="24"/>
        </w:rPr>
        <w:t xml:space="preserve"> line is an enhancer trap line and therefore cannot be measured transcriptionally). </w:t>
      </w:r>
    </w:p>
    <w:p w14:paraId="4C56D10A" w14:textId="77777777" w:rsidR="004D7F78" w:rsidRPr="005F2FC1" w:rsidRDefault="004D7F78" w:rsidP="004D7F78">
      <w:pPr>
        <w:spacing w:line="240" w:lineRule="auto"/>
        <w:rPr>
          <w:rFonts w:ascii="Times New Roman" w:hAnsi="Times New Roman" w:cs="Times New Roman"/>
          <w:b/>
          <w:sz w:val="24"/>
          <w:szCs w:val="24"/>
        </w:rPr>
      </w:pPr>
      <w:r w:rsidRPr="005F2FC1">
        <w:rPr>
          <w:rFonts w:ascii="Times New Roman" w:hAnsi="Times New Roman" w:cs="Times New Roman"/>
          <w:b/>
          <w:noProof/>
          <w:sz w:val="24"/>
          <w:szCs w:val="24"/>
        </w:rPr>
        <w:lastRenderedPageBreak/>
        <w:drawing>
          <wp:inline distT="0" distB="0" distL="0" distR="0" wp14:anchorId="068DC162" wp14:editId="07408999">
            <wp:extent cx="3169920" cy="63398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 figure 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9920" cy="6339840"/>
                    </a:xfrm>
                    <a:prstGeom prst="rect">
                      <a:avLst/>
                    </a:prstGeom>
                  </pic:spPr>
                </pic:pic>
              </a:graphicData>
            </a:graphic>
          </wp:inline>
        </w:drawing>
      </w:r>
    </w:p>
    <w:p w14:paraId="399E3CE2" w14:textId="4651F550" w:rsidR="004D7F78" w:rsidRPr="005F2FC1" w:rsidRDefault="00C67A4C" w:rsidP="004D7F78">
      <w:pPr>
        <w:spacing w:line="240" w:lineRule="auto"/>
        <w:rPr>
          <w:rFonts w:ascii="Times New Roman" w:hAnsi="Times New Roman" w:cs="Times New Roman"/>
          <w:sz w:val="24"/>
          <w:szCs w:val="24"/>
        </w:rPr>
      </w:pPr>
      <w:r w:rsidRPr="005F2FC1">
        <w:rPr>
          <w:rFonts w:ascii="Times New Roman" w:hAnsi="Times New Roman"/>
          <w:b/>
          <w:sz w:val="24"/>
        </w:rPr>
        <w:t>Supplementary Figure</w:t>
      </w:r>
      <w:r w:rsidR="004D7F78" w:rsidRPr="005F2FC1">
        <w:rPr>
          <w:rFonts w:ascii="Times New Roman" w:hAnsi="Times New Roman"/>
          <w:b/>
          <w:sz w:val="24"/>
        </w:rPr>
        <w:t xml:space="preserve"> 2. </w:t>
      </w:r>
      <w:r w:rsidR="004D7F78" w:rsidRPr="005F2FC1">
        <w:rPr>
          <w:rFonts w:ascii="Times New Roman" w:hAnsi="Times New Roman" w:cs="Times New Roman"/>
          <w:b/>
          <w:sz w:val="24"/>
          <w:szCs w:val="24"/>
        </w:rPr>
        <w:t>Motifs used to calculate the network motif score.</w:t>
      </w:r>
      <w:r w:rsidR="004D7F78" w:rsidRPr="005F2FC1">
        <w:rPr>
          <w:rFonts w:ascii="Times New Roman" w:hAnsi="Times New Roman" w:cs="Times New Roman"/>
          <w:sz w:val="24"/>
          <w:szCs w:val="24"/>
        </w:rPr>
        <w:t xml:space="preserve"> Examples of the motifs from the stem cell network are shown. FFL – feed forward loop, FBL – feedback loop.</w:t>
      </w:r>
    </w:p>
    <w:p w14:paraId="06927230" w14:textId="7A7D260E" w:rsidR="004D7F78" w:rsidRPr="005F2FC1" w:rsidRDefault="004E22F8" w:rsidP="004D7F78">
      <w:pPr>
        <w:spacing w:line="240" w:lineRule="auto"/>
        <w:rPr>
          <w:rFonts w:ascii="Times New Roman" w:hAnsi="Times New Roman" w:cs="Times New Roman"/>
          <w:sz w:val="24"/>
          <w:szCs w:val="24"/>
        </w:rPr>
      </w:pPr>
      <w:r w:rsidRPr="005F2FC1">
        <w:rPr>
          <w:rFonts w:ascii="Times New Roman" w:hAnsi="Times New Roman" w:cs="Times New Roman"/>
          <w:noProof/>
          <w:sz w:val="24"/>
          <w:szCs w:val="24"/>
        </w:rPr>
        <w:lastRenderedPageBreak/>
        <w:drawing>
          <wp:inline distT="0" distB="0" distL="0" distR="0" wp14:anchorId="72299745" wp14:editId="325ED0CD">
            <wp:extent cx="5943600" cy="7421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421880"/>
                    </a:xfrm>
                    <a:prstGeom prst="rect">
                      <a:avLst/>
                    </a:prstGeom>
                    <a:noFill/>
                    <a:ln>
                      <a:noFill/>
                    </a:ln>
                  </pic:spPr>
                </pic:pic>
              </a:graphicData>
            </a:graphic>
          </wp:inline>
        </w:drawing>
      </w:r>
    </w:p>
    <w:p w14:paraId="3B3344E0" w14:textId="24EEB935" w:rsidR="004D7F78" w:rsidRPr="005F2FC1" w:rsidRDefault="00C67A4C" w:rsidP="004D7F78">
      <w:pPr>
        <w:spacing w:line="240" w:lineRule="auto"/>
        <w:rPr>
          <w:rFonts w:ascii="Times New Roman" w:hAnsi="Times New Roman" w:cs="Times New Roman"/>
          <w:sz w:val="24"/>
          <w:szCs w:val="24"/>
        </w:rPr>
      </w:pPr>
      <w:r w:rsidRPr="005F2FC1">
        <w:rPr>
          <w:rFonts w:ascii="Times New Roman" w:hAnsi="Times New Roman" w:cs="Times New Roman"/>
          <w:b/>
          <w:sz w:val="24"/>
          <w:szCs w:val="24"/>
        </w:rPr>
        <w:t>Supplementary Figure</w:t>
      </w:r>
      <w:r w:rsidR="004D7F78" w:rsidRPr="005F2FC1">
        <w:rPr>
          <w:rFonts w:ascii="Times New Roman" w:hAnsi="Times New Roman" w:cs="Times New Roman"/>
          <w:b/>
          <w:sz w:val="24"/>
          <w:szCs w:val="24"/>
        </w:rPr>
        <w:t xml:space="preserve"> 3. Additional </w:t>
      </w:r>
      <w:r w:rsidR="004D7F78" w:rsidRPr="005F2FC1">
        <w:rPr>
          <w:rFonts w:ascii="Times New Roman" w:hAnsi="Times New Roman" w:cs="Times New Roman"/>
          <w:b/>
          <w:i/>
          <w:sz w:val="24"/>
          <w:szCs w:val="24"/>
        </w:rPr>
        <w:t>tcx2</w:t>
      </w:r>
      <w:r w:rsidR="004D7F78" w:rsidRPr="005F2FC1">
        <w:rPr>
          <w:rFonts w:ascii="Times New Roman" w:hAnsi="Times New Roman" w:cs="Times New Roman"/>
          <w:b/>
          <w:sz w:val="24"/>
          <w:szCs w:val="24"/>
        </w:rPr>
        <w:t xml:space="preserve"> mutant phenotypes. </w:t>
      </w:r>
      <w:r w:rsidR="004D7F78" w:rsidRPr="005F2FC1">
        <w:rPr>
          <w:rFonts w:ascii="Times New Roman" w:hAnsi="Times New Roman" w:cs="Times New Roman"/>
          <w:sz w:val="24"/>
          <w:szCs w:val="24"/>
        </w:rPr>
        <w:t xml:space="preserve">(A) (left) Representative meristematic zone images of </w:t>
      </w:r>
      <w:proofErr w:type="gramStart"/>
      <w:r w:rsidR="004D7F78" w:rsidRPr="005F2FC1">
        <w:rPr>
          <w:rFonts w:ascii="Times New Roman" w:hAnsi="Times New Roman" w:cs="Times New Roman"/>
          <w:sz w:val="24"/>
          <w:szCs w:val="24"/>
        </w:rPr>
        <w:t>5 day</w:t>
      </w:r>
      <w:proofErr w:type="gramEnd"/>
      <w:r w:rsidR="004D7F78" w:rsidRPr="005F2FC1">
        <w:rPr>
          <w:rFonts w:ascii="Times New Roman" w:hAnsi="Times New Roman" w:cs="Times New Roman"/>
          <w:sz w:val="24"/>
          <w:szCs w:val="24"/>
        </w:rPr>
        <w:t xml:space="preserve"> old WT and </w:t>
      </w:r>
      <w:r w:rsidR="004D7F78" w:rsidRPr="005F2FC1">
        <w:rPr>
          <w:rFonts w:ascii="Times New Roman" w:hAnsi="Times New Roman" w:cs="Times New Roman"/>
          <w:i/>
          <w:sz w:val="24"/>
          <w:szCs w:val="24"/>
        </w:rPr>
        <w:t>tcx2</w:t>
      </w:r>
      <w:r w:rsidR="004D7F78" w:rsidRPr="005F2FC1">
        <w:rPr>
          <w:rFonts w:ascii="Times New Roman" w:hAnsi="Times New Roman" w:cs="Times New Roman"/>
          <w:sz w:val="24"/>
          <w:szCs w:val="24"/>
        </w:rPr>
        <w:t xml:space="preserve"> mutant alleles. Arrow denotes end of meristematic zone. Scale bar = 50 µm. (right) Quantification of root length after 7 days (top) and </w:t>
      </w:r>
      <w:r w:rsidR="004D7F78" w:rsidRPr="005F2FC1">
        <w:rPr>
          <w:rFonts w:ascii="Times New Roman" w:hAnsi="Times New Roman" w:cs="Times New Roman"/>
          <w:sz w:val="24"/>
          <w:szCs w:val="24"/>
        </w:rPr>
        <w:lastRenderedPageBreak/>
        <w:t xml:space="preserve">number of cortical cells in </w:t>
      </w:r>
      <w:proofErr w:type="gramStart"/>
      <w:r w:rsidR="004D7F78" w:rsidRPr="005F2FC1">
        <w:rPr>
          <w:rFonts w:ascii="Times New Roman" w:hAnsi="Times New Roman" w:cs="Times New Roman"/>
          <w:sz w:val="24"/>
          <w:szCs w:val="24"/>
        </w:rPr>
        <w:t>5 day</w:t>
      </w:r>
      <w:proofErr w:type="gramEnd"/>
      <w:r w:rsidR="004D7F78" w:rsidRPr="005F2FC1">
        <w:rPr>
          <w:rFonts w:ascii="Times New Roman" w:hAnsi="Times New Roman" w:cs="Times New Roman"/>
          <w:sz w:val="24"/>
          <w:szCs w:val="24"/>
        </w:rPr>
        <w:t xml:space="preserve"> old roots (bottom).</w:t>
      </w:r>
      <w:r w:rsidR="00ED527C" w:rsidRPr="005F2FC1">
        <w:rPr>
          <w:rFonts w:ascii="Times New Roman" w:hAnsi="Times New Roman" w:cs="Times New Roman"/>
          <w:sz w:val="24"/>
          <w:szCs w:val="24"/>
        </w:rPr>
        <w:t xml:space="preserve"> </w:t>
      </w:r>
      <w:r w:rsidR="004D7F78" w:rsidRPr="005F2FC1">
        <w:rPr>
          <w:rFonts w:ascii="Times New Roman" w:hAnsi="Times New Roman" w:cs="Times New Roman"/>
          <w:sz w:val="24"/>
          <w:szCs w:val="24"/>
        </w:rPr>
        <w:t>* denotes p&lt;0.1, ** denotes p&lt;0.05</w:t>
      </w:r>
      <w:r w:rsidR="00B962D0" w:rsidRPr="005F2FC1">
        <w:rPr>
          <w:rFonts w:ascii="Times New Roman" w:hAnsi="Times New Roman" w:cs="Times New Roman"/>
          <w:sz w:val="24"/>
          <w:szCs w:val="24"/>
        </w:rPr>
        <w:t>, Wilcoxon Test</w:t>
      </w:r>
      <w:r w:rsidR="004D7F78" w:rsidRPr="005F2FC1">
        <w:rPr>
          <w:rFonts w:ascii="Times New Roman" w:hAnsi="Times New Roman" w:cs="Times New Roman"/>
          <w:sz w:val="24"/>
          <w:szCs w:val="24"/>
        </w:rPr>
        <w:t xml:space="preserve">. Error bars denote SEM. (B) (left) Representative medial longitudinal sections (top) and radial sections (bottom) of WT and </w:t>
      </w:r>
      <w:r w:rsidR="004D7F78" w:rsidRPr="005F2FC1">
        <w:rPr>
          <w:rFonts w:ascii="Times New Roman" w:hAnsi="Times New Roman" w:cs="Times New Roman"/>
          <w:i/>
          <w:sz w:val="24"/>
          <w:szCs w:val="24"/>
        </w:rPr>
        <w:t>tcx2</w:t>
      </w:r>
      <w:r w:rsidR="004D7F78" w:rsidRPr="005F2FC1">
        <w:rPr>
          <w:rFonts w:ascii="Times New Roman" w:hAnsi="Times New Roman" w:cs="Times New Roman"/>
          <w:sz w:val="24"/>
          <w:szCs w:val="24"/>
        </w:rPr>
        <w:t xml:space="preserve"> mutant alleles. * denotes QC cells. Blue numbers label endodermal cells, yellow pericycle, and white xylem. Top scale bar = 50 µm, bottom scale bar = 10 µm. (right) Quantification of phenotypes. Error bars represent SE. (C) TCX2 expression in WT and the </w:t>
      </w:r>
      <w:r w:rsidR="004D7F78" w:rsidRPr="005F2FC1">
        <w:rPr>
          <w:rFonts w:ascii="Times New Roman" w:hAnsi="Times New Roman" w:cs="Times New Roman"/>
          <w:i/>
          <w:sz w:val="24"/>
          <w:szCs w:val="24"/>
        </w:rPr>
        <w:t>tcx2</w:t>
      </w:r>
      <w:r w:rsidR="004D7F78" w:rsidRPr="005F2FC1">
        <w:rPr>
          <w:rFonts w:ascii="Times New Roman" w:hAnsi="Times New Roman" w:cs="Times New Roman"/>
          <w:sz w:val="24"/>
          <w:szCs w:val="24"/>
        </w:rPr>
        <w:t xml:space="preserve"> mutant alleles. Averages of 3 replicates are shown. Error bars represent SD.</w:t>
      </w:r>
      <w:r w:rsidR="00896E1A" w:rsidRPr="005F2FC1">
        <w:rPr>
          <w:rFonts w:ascii="Times New Roman" w:hAnsi="Times New Roman" w:cs="Times New Roman"/>
          <w:sz w:val="24"/>
          <w:szCs w:val="24"/>
        </w:rPr>
        <w:t xml:space="preserve"> </w:t>
      </w:r>
      <w:r w:rsidR="00896E1A" w:rsidRPr="005F2FC1">
        <w:rPr>
          <w:rFonts w:ascii="Times New Roman" w:hAnsi="Times New Roman" w:cs="Times New Roman"/>
          <w:color w:val="222222"/>
          <w:sz w:val="24"/>
          <w:szCs w:val="24"/>
        </w:rPr>
        <w:t>Source data are provided as a Source Data file.</w:t>
      </w:r>
    </w:p>
    <w:p w14:paraId="189E295E" w14:textId="3A4DAC22" w:rsidR="003957F7" w:rsidRPr="005F2FC1" w:rsidRDefault="001A174D" w:rsidP="004D7F78">
      <w:pPr>
        <w:spacing w:line="240" w:lineRule="auto"/>
        <w:rPr>
          <w:rFonts w:ascii="Times New Roman" w:hAnsi="Times New Roman" w:cs="Times New Roman"/>
          <w:sz w:val="24"/>
          <w:szCs w:val="24"/>
        </w:rPr>
      </w:pPr>
      <w:r w:rsidRPr="005F2FC1">
        <w:rPr>
          <w:rFonts w:ascii="Times New Roman" w:hAnsi="Times New Roman" w:cs="Times New Roman"/>
          <w:noProof/>
          <w:sz w:val="24"/>
          <w:szCs w:val="24"/>
        </w:rPr>
        <w:drawing>
          <wp:inline distT="0" distB="0" distL="0" distR="0" wp14:anchorId="50D175C2" wp14:editId="0E9F726A">
            <wp:extent cx="5935345" cy="39624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345" cy="3962400"/>
                    </a:xfrm>
                    <a:prstGeom prst="rect">
                      <a:avLst/>
                    </a:prstGeom>
                    <a:noFill/>
                    <a:ln>
                      <a:noFill/>
                    </a:ln>
                  </pic:spPr>
                </pic:pic>
              </a:graphicData>
            </a:graphic>
          </wp:inline>
        </w:drawing>
      </w:r>
    </w:p>
    <w:p w14:paraId="1FD52305" w14:textId="47BF8433" w:rsidR="003957F7" w:rsidRPr="005F2FC1" w:rsidRDefault="00C67A4C" w:rsidP="004D7F78">
      <w:pPr>
        <w:spacing w:line="240" w:lineRule="auto"/>
        <w:rPr>
          <w:rFonts w:ascii="Times New Roman" w:hAnsi="Times New Roman" w:cs="Times New Roman"/>
          <w:sz w:val="24"/>
          <w:szCs w:val="24"/>
        </w:rPr>
      </w:pPr>
      <w:r w:rsidRPr="005F2FC1">
        <w:rPr>
          <w:rFonts w:ascii="Times New Roman" w:hAnsi="Times New Roman" w:cs="Times New Roman"/>
          <w:b/>
          <w:bCs/>
          <w:sz w:val="24"/>
          <w:szCs w:val="24"/>
        </w:rPr>
        <w:t>Supplementary Figure</w:t>
      </w:r>
      <w:r w:rsidR="003957F7" w:rsidRPr="005F2FC1">
        <w:rPr>
          <w:rFonts w:ascii="Times New Roman" w:hAnsi="Times New Roman" w:cs="Times New Roman"/>
          <w:b/>
          <w:bCs/>
          <w:sz w:val="24"/>
          <w:szCs w:val="24"/>
        </w:rPr>
        <w:t>. 4</w:t>
      </w:r>
      <w:r w:rsidR="00254A83" w:rsidRPr="005F2FC1">
        <w:rPr>
          <w:rFonts w:ascii="Times New Roman" w:hAnsi="Times New Roman" w:cs="Times New Roman"/>
          <w:b/>
          <w:bCs/>
          <w:sz w:val="24"/>
          <w:szCs w:val="24"/>
        </w:rPr>
        <w:t xml:space="preserve">. CYCB1;1 expression in the </w:t>
      </w:r>
      <w:r w:rsidR="00254A83" w:rsidRPr="005F2FC1">
        <w:rPr>
          <w:rFonts w:ascii="Times New Roman" w:hAnsi="Times New Roman" w:cs="Times New Roman"/>
          <w:b/>
          <w:bCs/>
          <w:i/>
          <w:iCs/>
          <w:sz w:val="24"/>
          <w:szCs w:val="24"/>
        </w:rPr>
        <w:t>tcx2</w:t>
      </w:r>
      <w:r w:rsidR="00254A83" w:rsidRPr="005F2FC1">
        <w:rPr>
          <w:rFonts w:ascii="Times New Roman" w:hAnsi="Times New Roman" w:cs="Times New Roman"/>
          <w:b/>
          <w:bCs/>
          <w:sz w:val="24"/>
          <w:szCs w:val="24"/>
        </w:rPr>
        <w:t xml:space="preserve"> mutant.</w:t>
      </w:r>
      <w:r w:rsidR="00254A83" w:rsidRPr="005F2FC1">
        <w:rPr>
          <w:rFonts w:ascii="Times New Roman" w:hAnsi="Times New Roman" w:cs="Times New Roman"/>
          <w:sz w:val="24"/>
          <w:szCs w:val="24"/>
        </w:rPr>
        <w:t xml:space="preserve"> (A) Representative images of CYCB1;</w:t>
      </w:r>
      <w:proofErr w:type="gramStart"/>
      <w:r w:rsidR="00254A83" w:rsidRPr="005F2FC1">
        <w:rPr>
          <w:rFonts w:ascii="Times New Roman" w:hAnsi="Times New Roman" w:cs="Times New Roman"/>
          <w:sz w:val="24"/>
          <w:szCs w:val="24"/>
        </w:rPr>
        <w:t>1:CYCB</w:t>
      </w:r>
      <w:proofErr w:type="gramEnd"/>
      <w:r w:rsidR="00254A83" w:rsidRPr="005F2FC1">
        <w:rPr>
          <w:rFonts w:ascii="Times New Roman" w:hAnsi="Times New Roman" w:cs="Times New Roman"/>
          <w:sz w:val="24"/>
          <w:szCs w:val="24"/>
        </w:rPr>
        <w:t xml:space="preserve">1;1-GFP translational fusion in WT (left) and </w:t>
      </w:r>
      <w:r w:rsidR="00254A83" w:rsidRPr="005F2FC1">
        <w:rPr>
          <w:rFonts w:ascii="Times New Roman" w:hAnsi="Times New Roman" w:cs="Times New Roman"/>
          <w:i/>
          <w:iCs/>
          <w:sz w:val="24"/>
          <w:szCs w:val="24"/>
        </w:rPr>
        <w:t>tcx2</w:t>
      </w:r>
      <w:r w:rsidR="00254A83" w:rsidRPr="005F2FC1">
        <w:rPr>
          <w:rFonts w:ascii="Times New Roman" w:hAnsi="Times New Roman" w:cs="Times New Roman"/>
          <w:sz w:val="24"/>
          <w:szCs w:val="24"/>
        </w:rPr>
        <w:t xml:space="preserve"> mutant (right) backgrounds. </w:t>
      </w:r>
      <w:r w:rsidR="0022096B" w:rsidRPr="005F2FC1">
        <w:rPr>
          <w:rFonts w:ascii="Times New Roman" w:hAnsi="Times New Roman" w:cs="Times New Roman"/>
          <w:sz w:val="24"/>
          <w:szCs w:val="24"/>
        </w:rPr>
        <w:t xml:space="preserve">(B) Mean CYCB1;1 expression per cell in WT (blue, n=13 roots) and </w:t>
      </w:r>
      <w:r w:rsidR="0022096B" w:rsidRPr="005F2FC1">
        <w:rPr>
          <w:rFonts w:ascii="Times New Roman" w:hAnsi="Times New Roman" w:cs="Times New Roman"/>
          <w:i/>
          <w:iCs/>
          <w:sz w:val="24"/>
          <w:szCs w:val="24"/>
        </w:rPr>
        <w:t>tcx2</w:t>
      </w:r>
      <w:r w:rsidR="0022096B" w:rsidRPr="005F2FC1">
        <w:rPr>
          <w:rFonts w:ascii="Times New Roman" w:hAnsi="Times New Roman" w:cs="Times New Roman"/>
          <w:sz w:val="24"/>
          <w:szCs w:val="24"/>
        </w:rPr>
        <w:t xml:space="preserve"> mutant (orange, n=13 roots). * denotes p&lt;0.05, Wilcoxon test. (C) Proportion of cells with certain GFP levels (left) and </w:t>
      </w:r>
      <w:r w:rsidR="00FF426F" w:rsidRPr="005F2FC1">
        <w:rPr>
          <w:rFonts w:ascii="Times New Roman" w:hAnsi="Times New Roman" w:cs="Times New Roman"/>
          <w:sz w:val="24"/>
          <w:szCs w:val="24"/>
        </w:rPr>
        <w:t>that have expression over consecutive time points (right). * denotes p&lt;0.05, Wilcoxon test.</w:t>
      </w:r>
      <w:r w:rsidR="00896E1A" w:rsidRPr="005F2FC1">
        <w:rPr>
          <w:rFonts w:ascii="Times New Roman" w:hAnsi="Times New Roman" w:cs="Times New Roman"/>
          <w:sz w:val="24"/>
          <w:szCs w:val="24"/>
        </w:rPr>
        <w:t xml:space="preserve"> </w:t>
      </w:r>
      <w:r w:rsidR="00896E1A" w:rsidRPr="005F2FC1">
        <w:rPr>
          <w:rFonts w:ascii="Times New Roman" w:hAnsi="Times New Roman" w:cs="Times New Roman"/>
          <w:color w:val="222222"/>
          <w:sz w:val="24"/>
          <w:szCs w:val="24"/>
        </w:rPr>
        <w:t>Source data are provided as a Source Data file.</w:t>
      </w:r>
    </w:p>
    <w:p w14:paraId="38E60A03" w14:textId="77777777" w:rsidR="004D7F78" w:rsidRPr="005F2FC1" w:rsidRDefault="004D7F78" w:rsidP="004D7F78">
      <w:pPr>
        <w:spacing w:line="240" w:lineRule="auto"/>
        <w:rPr>
          <w:rFonts w:ascii="Times New Roman" w:hAnsi="Times New Roman" w:cs="Times New Roman"/>
          <w:b/>
          <w:sz w:val="24"/>
          <w:szCs w:val="24"/>
        </w:rPr>
      </w:pPr>
      <w:r w:rsidRPr="005F2FC1">
        <w:rPr>
          <w:rFonts w:ascii="Times New Roman" w:hAnsi="Times New Roman" w:cs="Times New Roman"/>
          <w:b/>
          <w:noProof/>
          <w:sz w:val="24"/>
          <w:szCs w:val="24"/>
        </w:rPr>
        <w:lastRenderedPageBreak/>
        <w:drawing>
          <wp:inline distT="0" distB="0" distL="0" distR="0" wp14:anchorId="01D725BF" wp14:editId="35CFC2E4">
            <wp:extent cx="5943600" cy="55937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supp fig 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593715"/>
                    </a:xfrm>
                    <a:prstGeom prst="rect">
                      <a:avLst/>
                    </a:prstGeom>
                  </pic:spPr>
                </pic:pic>
              </a:graphicData>
            </a:graphic>
          </wp:inline>
        </w:drawing>
      </w:r>
    </w:p>
    <w:p w14:paraId="6C1AD740" w14:textId="1435DEDE" w:rsidR="004D7F78" w:rsidRPr="005F2FC1" w:rsidRDefault="00C67A4C" w:rsidP="004D7F78">
      <w:pPr>
        <w:spacing w:line="240" w:lineRule="auto"/>
        <w:rPr>
          <w:rFonts w:ascii="Times New Roman" w:hAnsi="Times New Roman" w:cs="Times New Roman"/>
          <w:sz w:val="24"/>
          <w:szCs w:val="24"/>
        </w:rPr>
      </w:pPr>
      <w:r w:rsidRPr="005F2FC1">
        <w:rPr>
          <w:rFonts w:ascii="Times New Roman" w:hAnsi="Times New Roman" w:cs="Times New Roman"/>
          <w:b/>
          <w:sz w:val="24"/>
          <w:szCs w:val="24"/>
        </w:rPr>
        <w:t>Supplementary Figure</w:t>
      </w:r>
      <w:r w:rsidR="004D7F78" w:rsidRPr="005F2FC1">
        <w:rPr>
          <w:rFonts w:ascii="Times New Roman" w:hAnsi="Times New Roman" w:cs="Times New Roman"/>
          <w:b/>
          <w:sz w:val="24"/>
          <w:szCs w:val="24"/>
        </w:rPr>
        <w:t xml:space="preserve"> </w:t>
      </w:r>
      <w:r w:rsidR="003957F7" w:rsidRPr="005F2FC1">
        <w:rPr>
          <w:rFonts w:ascii="Times New Roman" w:hAnsi="Times New Roman" w:cs="Times New Roman"/>
          <w:b/>
          <w:sz w:val="24"/>
          <w:szCs w:val="24"/>
        </w:rPr>
        <w:t>5</w:t>
      </w:r>
      <w:r w:rsidR="004D7F78" w:rsidRPr="005F2FC1">
        <w:rPr>
          <w:rFonts w:ascii="Times New Roman" w:hAnsi="Times New Roman" w:cs="Times New Roman"/>
          <w:b/>
          <w:sz w:val="24"/>
          <w:szCs w:val="24"/>
        </w:rPr>
        <w:t xml:space="preserve">. Biological validation of TCX2 regulators and targets. </w:t>
      </w:r>
      <w:r w:rsidR="004D7F78" w:rsidRPr="005F2FC1">
        <w:rPr>
          <w:rFonts w:ascii="Times New Roman" w:hAnsi="Times New Roman" w:cs="Times New Roman"/>
          <w:sz w:val="24"/>
          <w:szCs w:val="24"/>
        </w:rPr>
        <w:t xml:space="preserve">(A) Medial longitudinal sections of </w:t>
      </w:r>
      <w:proofErr w:type="gramStart"/>
      <w:r w:rsidR="004D7F78" w:rsidRPr="005F2FC1">
        <w:rPr>
          <w:rFonts w:ascii="Times New Roman" w:hAnsi="Times New Roman" w:cs="Times New Roman"/>
          <w:sz w:val="24"/>
          <w:szCs w:val="24"/>
        </w:rPr>
        <w:t>5 day</w:t>
      </w:r>
      <w:proofErr w:type="gramEnd"/>
      <w:r w:rsidR="004D7F78" w:rsidRPr="005F2FC1">
        <w:rPr>
          <w:rFonts w:ascii="Times New Roman" w:hAnsi="Times New Roman" w:cs="Times New Roman"/>
          <w:sz w:val="24"/>
          <w:szCs w:val="24"/>
        </w:rPr>
        <w:t xml:space="preserve"> old Col-0 and mutant plates. * denotes QC, daggers denote extra endodermis divisions, and double daggers denote CEI cells that have not undergone periclina</w:t>
      </w:r>
      <w:r w:rsidR="007A0876" w:rsidRPr="005F2FC1">
        <w:rPr>
          <w:rFonts w:ascii="Times New Roman" w:hAnsi="Times New Roman" w:cs="Times New Roman"/>
          <w:sz w:val="24"/>
          <w:szCs w:val="24"/>
        </w:rPr>
        <w:t>l</w:t>
      </w:r>
      <w:r w:rsidR="004D7F78" w:rsidRPr="005F2FC1">
        <w:rPr>
          <w:rFonts w:ascii="Times New Roman" w:hAnsi="Times New Roman" w:cs="Times New Roman"/>
          <w:sz w:val="24"/>
          <w:szCs w:val="24"/>
        </w:rPr>
        <w:t xml:space="preserve"> divisions. Scale bar = 20 µm. (B) qPCR of TCX2 expression in </w:t>
      </w:r>
      <w:proofErr w:type="gramStart"/>
      <w:r w:rsidR="004D7F78" w:rsidRPr="005F2FC1">
        <w:rPr>
          <w:rFonts w:ascii="Times New Roman" w:hAnsi="Times New Roman" w:cs="Times New Roman"/>
          <w:sz w:val="24"/>
          <w:szCs w:val="24"/>
        </w:rPr>
        <w:t>5 day</w:t>
      </w:r>
      <w:proofErr w:type="gramEnd"/>
      <w:r w:rsidR="004D7F78" w:rsidRPr="005F2FC1">
        <w:rPr>
          <w:rFonts w:ascii="Times New Roman" w:hAnsi="Times New Roman" w:cs="Times New Roman"/>
          <w:sz w:val="24"/>
          <w:szCs w:val="24"/>
        </w:rPr>
        <w:t xml:space="preserve"> old Col-0 and mutant roots. * denotes p&lt;0.05, z-test compared to mean and standard deviation of Col-0. Averages of 2-3 biological replicates are shown. Error bars represent SD.</w:t>
      </w:r>
      <w:r w:rsidR="00896E1A" w:rsidRPr="005F2FC1">
        <w:rPr>
          <w:rFonts w:ascii="Times New Roman" w:hAnsi="Times New Roman" w:cs="Times New Roman"/>
          <w:sz w:val="24"/>
          <w:szCs w:val="24"/>
        </w:rPr>
        <w:t xml:space="preserve"> </w:t>
      </w:r>
      <w:r w:rsidR="00896E1A" w:rsidRPr="005F2FC1">
        <w:rPr>
          <w:rFonts w:ascii="Times New Roman" w:hAnsi="Times New Roman" w:cs="Times New Roman"/>
          <w:color w:val="222222"/>
          <w:sz w:val="24"/>
          <w:szCs w:val="24"/>
        </w:rPr>
        <w:t>Source data are provided as a Source Data file.</w:t>
      </w:r>
    </w:p>
    <w:p w14:paraId="5CC09B00" w14:textId="77777777" w:rsidR="004D7F78" w:rsidRPr="005F2FC1" w:rsidRDefault="004D7F78" w:rsidP="004D7F78">
      <w:pPr>
        <w:spacing w:line="240" w:lineRule="auto"/>
        <w:rPr>
          <w:rFonts w:ascii="Times New Roman" w:hAnsi="Times New Roman" w:cs="Times New Roman"/>
          <w:sz w:val="24"/>
          <w:szCs w:val="24"/>
        </w:rPr>
      </w:pPr>
      <w:r w:rsidRPr="005F2FC1">
        <w:rPr>
          <w:rFonts w:ascii="Times New Roman" w:hAnsi="Times New Roman" w:cs="Times New Roman"/>
          <w:noProof/>
          <w:sz w:val="24"/>
          <w:szCs w:val="24"/>
        </w:rPr>
        <w:lastRenderedPageBreak/>
        <w:drawing>
          <wp:inline distT="0" distB="0" distL="0" distR="0" wp14:anchorId="7E7468A3" wp14:editId="52DF34D1">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 figure 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4072670" w14:textId="1E6F2840" w:rsidR="004D7F78" w:rsidRPr="005F2FC1" w:rsidRDefault="00C67A4C" w:rsidP="004D7F78">
      <w:pPr>
        <w:spacing w:line="240" w:lineRule="auto"/>
        <w:rPr>
          <w:rFonts w:ascii="Times New Roman" w:hAnsi="Times New Roman" w:cs="Times New Roman"/>
          <w:sz w:val="24"/>
          <w:szCs w:val="24"/>
        </w:rPr>
      </w:pPr>
      <w:r w:rsidRPr="005F2FC1">
        <w:rPr>
          <w:rFonts w:ascii="Times New Roman" w:hAnsi="Times New Roman" w:cs="Times New Roman"/>
          <w:b/>
          <w:sz w:val="24"/>
          <w:szCs w:val="24"/>
        </w:rPr>
        <w:t>Supplementary Figure</w:t>
      </w:r>
      <w:r w:rsidR="004D7F78" w:rsidRPr="005F2FC1">
        <w:rPr>
          <w:rFonts w:ascii="Times New Roman" w:hAnsi="Times New Roman" w:cs="Times New Roman"/>
          <w:b/>
          <w:sz w:val="24"/>
          <w:szCs w:val="24"/>
        </w:rPr>
        <w:t xml:space="preserve"> </w:t>
      </w:r>
      <w:r w:rsidR="003957F7" w:rsidRPr="005F2FC1">
        <w:rPr>
          <w:rFonts w:ascii="Times New Roman" w:hAnsi="Times New Roman" w:cs="Times New Roman"/>
          <w:b/>
          <w:sz w:val="24"/>
          <w:szCs w:val="24"/>
        </w:rPr>
        <w:t>6</w:t>
      </w:r>
      <w:r w:rsidR="004D7F78" w:rsidRPr="005F2FC1">
        <w:rPr>
          <w:rFonts w:ascii="Times New Roman" w:hAnsi="Times New Roman" w:cs="Times New Roman"/>
          <w:b/>
          <w:sz w:val="24"/>
          <w:szCs w:val="24"/>
        </w:rPr>
        <w:t xml:space="preserve">. Time-varying TCX2 GRN. </w:t>
      </w:r>
      <w:r w:rsidR="004D7F78" w:rsidRPr="005F2FC1">
        <w:rPr>
          <w:rFonts w:ascii="Times New Roman" w:hAnsi="Times New Roman" w:cs="Times New Roman"/>
          <w:sz w:val="24"/>
          <w:szCs w:val="24"/>
        </w:rPr>
        <w:t>(A) Time course of TCX2 expression in the stem cells. Average of 2-3 biological replicates is shown. * denotes a 1.5-fold change in expression. Error bars are SD. (B) Time-varying first-neighbor TF network of TCX2 in the stem cells. One network is shown for each time point, with the last network (All time points) being the union of the previous 7 networks. Red edges occur at more than one time point, or form feedback loops. Node size represents outdegree in the GRN, not just the TF network shown here. Arrows represent predicted activation, bars predicted repression, and circles no predicted sign.</w:t>
      </w:r>
    </w:p>
    <w:p w14:paraId="015A95EB" w14:textId="77777777" w:rsidR="004D7F78" w:rsidRPr="005F2FC1" w:rsidRDefault="004D7F78" w:rsidP="004D7F78">
      <w:pPr>
        <w:spacing w:line="240" w:lineRule="auto"/>
        <w:rPr>
          <w:rFonts w:ascii="Times New Roman" w:hAnsi="Times New Roman" w:cs="Times New Roman"/>
          <w:b/>
          <w:sz w:val="24"/>
          <w:szCs w:val="24"/>
        </w:rPr>
      </w:pPr>
      <w:r w:rsidRPr="005F2FC1">
        <w:rPr>
          <w:rFonts w:ascii="Times New Roman" w:hAnsi="Times New Roman" w:cs="Times New Roman"/>
          <w:b/>
          <w:noProof/>
          <w:sz w:val="24"/>
          <w:szCs w:val="24"/>
        </w:rPr>
        <w:lastRenderedPageBreak/>
        <w:drawing>
          <wp:inline distT="0" distB="0" distL="0" distR="0" wp14:anchorId="57FA1CA7" wp14:editId="312A0DA2">
            <wp:extent cx="3878580" cy="38785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 fig 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8580" cy="3878580"/>
                    </a:xfrm>
                    <a:prstGeom prst="rect">
                      <a:avLst/>
                    </a:prstGeom>
                  </pic:spPr>
                </pic:pic>
              </a:graphicData>
            </a:graphic>
          </wp:inline>
        </w:drawing>
      </w:r>
    </w:p>
    <w:p w14:paraId="0B361C2F" w14:textId="1092E9A8" w:rsidR="004D7F78" w:rsidRPr="005F2FC1" w:rsidRDefault="00C67A4C" w:rsidP="004D7F78">
      <w:pPr>
        <w:spacing w:line="240" w:lineRule="auto"/>
        <w:rPr>
          <w:rFonts w:ascii="Times New Roman" w:hAnsi="Times New Roman" w:cs="Times New Roman"/>
          <w:sz w:val="24"/>
          <w:szCs w:val="24"/>
        </w:rPr>
      </w:pPr>
      <w:r w:rsidRPr="005F2FC1">
        <w:rPr>
          <w:rFonts w:ascii="Times New Roman" w:hAnsi="Times New Roman" w:cs="Times New Roman"/>
          <w:b/>
          <w:sz w:val="24"/>
          <w:szCs w:val="24"/>
        </w:rPr>
        <w:t>Supplementary Figure</w:t>
      </w:r>
      <w:r w:rsidR="004D7F78" w:rsidRPr="005F2FC1">
        <w:rPr>
          <w:rFonts w:ascii="Times New Roman" w:hAnsi="Times New Roman" w:cs="Times New Roman"/>
          <w:b/>
          <w:sz w:val="24"/>
          <w:szCs w:val="24"/>
        </w:rPr>
        <w:t xml:space="preserve"> </w:t>
      </w:r>
      <w:r w:rsidR="003957F7" w:rsidRPr="005F2FC1">
        <w:rPr>
          <w:rFonts w:ascii="Times New Roman" w:hAnsi="Times New Roman" w:cs="Times New Roman"/>
          <w:b/>
          <w:sz w:val="24"/>
          <w:szCs w:val="24"/>
        </w:rPr>
        <w:t>7</w:t>
      </w:r>
      <w:r w:rsidR="004D7F78" w:rsidRPr="005F2FC1">
        <w:rPr>
          <w:rFonts w:ascii="Times New Roman" w:hAnsi="Times New Roman" w:cs="Times New Roman"/>
          <w:b/>
          <w:sz w:val="24"/>
          <w:szCs w:val="24"/>
        </w:rPr>
        <w:t>. Spatial schematic of TFs involved in the TCX2 ODE model.</w:t>
      </w:r>
      <w:r w:rsidR="004D7F78" w:rsidRPr="005F2FC1">
        <w:rPr>
          <w:rFonts w:ascii="Times New Roman" w:hAnsi="Times New Roman" w:cs="Times New Roman"/>
          <w:sz w:val="24"/>
          <w:szCs w:val="24"/>
        </w:rPr>
        <w:t xml:space="preserve"> Red arrows represent movement of WOX5 and CRF2 protein between cell types.</w:t>
      </w:r>
    </w:p>
    <w:p w14:paraId="35E3F950" w14:textId="77777777" w:rsidR="004D7F78" w:rsidRPr="005F2FC1" w:rsidRDefault="004D7F78" w:rsidP="004D7F78">
      <w:pPr>
        <w:spacing w:line="240" w:lineRule="auto"/>
        <w:rPr>
          <w:rFonts w:ascii="Times New Roman" w:hAnsi="Times New Roman" w:cs="Times New Roman"/>
          <w:b/>
          <w:sz w:val="24"/>
          <w:szCs w:val="24"/>
        </w:rPr>
      </w:pPr>
      <w:r w:rsidRPr="005F2FC1">
        <w:rPr>
          <w:rFonts w:ascii="Times New Roman" w:hAnsi="Times New Roman" w:cs="Times New Roman"/>
          <w:b/>
          <w:noProof/>
          <w:sz w:val="24"/>
          <w:szCs w:val="24"/>
        </w:rPr>
        <w:lastRenderedPageBreak/>
        <w:drawing>
          <wp:inline distT="0" distB="0" distL="0" distR="0" wp14:anchorId="3559C6F6" wp14:editId="2A1F91B3">
            <wp:extent cx="5791200" cy="772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 fig 7.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200" cy="7721600"/>
                    </a:xfrm>
                    <a:prstGeom prst="rect">
                      <a:avLst/>
                    </a:prstGeom>
                  </pic:spPr>
                </pic:pic>
              </a:graphicData>
            </a:graphic>
          </wp:inline>
        </w:drawing>
      </w:r>
    </w:p>
    <w:p w14:paraId="05E046EC" w14:textId="0201E3A6" w:rsidR="004D7F78" w:rsidRPr="005F2FC1" w:rsidRDefault="00C67A4C" w:rsidP="004D7F78">
      <w:pPr>
        <w:spacing w:line="240" w:lineRule="auto"/>
        <w:rPr>
          <w:rFonts w:ascii="Times New Roman" w:hAnsi="Times New Roman" w:cs="Times New Roman"/>
          <w:sz w:val="24"/>
          <w:szCs w:val="24"/>
        </w:rPr>
      </w:pPr>
      <w:r w:rsidRPr="005F2FC1">
        <w:rPr>
          <w:rFonts w:ascii="Times New Roman" w:hAnsi="Times New Roman" w:cs="Times New Roman"/>
          <w:b/>
          <w:sz w:val="24"/>
          <w:szCs w:val="24"/>
        </w:rPr>
        <w:t>Supplementary Figure</w:t>
      </w:r>
      <w:r w:rsidR="004D7F78" w:rsidRPr="005F2FC1">
        <w:rPr>
          <w:rFonts w:ascii="Times New Roman" w:hAnsi="Times New Roman" w:cs="Times New Roman"/>
          <w:b/>
          <w:sz w:val="24"/>
          <w:szCs w:val="24"/>
        </w:rPr>
        <w:t xml:space="preserve"> </w:t>
      </w:r>
      <w:r w:rsidR="003957F7" w:rsidRPr="005F2FC1">
        <w:rPr>
          <w:rFonts w:ascii="Times New Roman" w:hAnsi="Times New Roman" w:cs="Times New Roman"/>
          <w:b/>
          <w:sz w:val="24"/>
          <w:szCs w:val="24"/>
        </w:rPr>
        <w:t>8</w:t>
      </w:r>
      <w:r w:rsidR="004D7F78" w:rsidRPr="005F2FC1">
        <w:rPr>
          <w:rFonts w:ascii="Times New Roman" w:hAnsi="Times New Roman" w:cs="Times New Roman"/>
          <w:b/>
          <w:sz w:val="24"/>
          <w:szCs w:val="24"/>
        </w:rPr>
        <w:t>. Quantification of protein movement and oligomeric state using scanning FCS.</w:t>
      </w:r>
      <w:r w:rsidR="004D7F78" w:rsidRPr="005F2FC1">
        <w:rPr>
          <w:rFonts w:ascii="Times New Roman" w:hAnsi="Times New Roman" w:cs="Times New Roman"/>
          <w:sz w:val="24"/>
          <w:szCs w:val="24"/>
        </w:rPr>
        <w:t xml:space="preserve"> (A) (left) Representative regions of interest (top) and </w:t>
      </w:r>
      <w:proofErr w:type="spellStart"/>
      <w:r w:rsidR="004D7F78" w:rsidRPr="005F2FC1">
        <w:rPr>
          <w:rFonts w:ascii="Times New Roman" w:hAnsi="Times New Roman" w:cs="Times New Roman"/>
          <w:sz w:val="24"/>
          <w:szCs w:val="24"/>
        </w:rPr>
        <w:t>pCF</w:t>
      </w:r>
      <w:proofErr w:type="spellEnd"/>
      <w:r w:rsidR="004D7F78" w:rsidRPr="005F2FC1">
        <w:rPr>
          <w:rFonts w:ascii="Times New Roman" w:hAnsi="Times New Roman" w:cs="Times New Roman"/>
          <w:sz w:val="24"/>
          <w:szCs w:val="24"/>
        </w:rPr>
        <w:t xml:space="preserve"> carpets (bottom) of </w:t>
      </w:r>
      <w:r w:rsidR="004D7F78" w:rsidRPr="005F2FC1">
        <w:rPr>
          <w:rFonts w:ascii="Times New Roman" w:hAnsi="Times New Roman" w:cs="Times New Roman"/>
          <w:sz w:val="24"/>
          <w:szCs w:val="24"/>
        </w:rPr>
        <w:lastRenderedPageBreak/>
        <w:t xml:space="preserve">TCX2:TCX2-YFP and TMO3:TMO3-GFP. Line shows location and direction of the line scan. LRC- lateral root cap; Epi – epidermis; Cor – cortex; Endo – endodermis; </w:t>
      </w:r>
      <w:proofErr w:type="spellStart"/>
      <w:r w:rsidR="004D7F78" w:rsidRPr="005F2FC1">
        <w:rPr>
          <w:rFonts w:ascii="Times New Roman" w:hAnsi="Times New Roman" w:cs="Times New Roman"/>
          <w:sz w:val="24"/>
          <w:szCs w:val="24"/>
        </w:rPr>
        <w:t>Xyl</w:t>
      </w:r>
      <w:proofErr w:type="spellEnd"/>
      <w:r w:rsidR="004D7F78" w:rsidRPr="005F2FC1">
        <w:rPr>
          <w:rFonts w:ascii="Times New Roman" w:hAnsi="Times New Roman" w:cs="Times New Roman"/>
          <w:sz w:val="24"/>
          <w:szCs w:val="24"/>
        </w:rPr>
        <w:t xml:space="preserve"> – xylem. Green lines represent no movement, and orange arches represent movement. (right) Quantification of the movement index (MI)</w:t>
      </w:r>
      <w:r w:rsidR="009A007C" w:rsidRPr="005F2FC1">
        <w:rPr>
          <w:rFonts w:ascii="Times New Roman" w:hAnsi="Times New Roman" w:cs="Times New Roman"/>
          <w:sz w:val="24"/>
          <w:szCs w:val="24"/>
        </w:rPr>
        <w:t xml:space="preserve"> (n=6-9)</w:t>
      </w:r>
      <w:r w:rsidR="004D7F78" w:rsidRPr="005F2FC1">
        <w:rPr>
          <w:rFonts w:ascii="Times New Roman" w:hAnsi="Times New Roman" w:cs="Times New Roman"/>
          <w:sz w:val="24"/>
          <w:szCs w:val="24"/>
        </w:rPr>
        <w:t xml:space="preserve">. </w:t>
      </w:r>
      <w:r w:rsidR="00426C75" w:rsidRPr="005F2FC1">
        <w:rPr>
          <w:rFonts w:ascii="Times New Roman" w:hAnsi="Times New Roman" w:cs="Times New Roman"/>
          <w:sz w:val="24"/>
          <w:szCs w:val="24"/>
        </w:rPr>
        <w:t>* denotes p&lt;0.05</w:t>
      </w:r>
      <w:r w:rsidR="004D7F78" w:rsidRPr="005F2FC1">
        <w:rPr>
          <w:rFonts w:ascii="Times New Roman" w:hAnsi="Times New Roman" w:cs="Times New Roman"/>
          <w:sz w:val="24"/>
          <w:szCs w:val="24"/>
        </w:rPr>
        <w:t>, Wilcoxon test with 35</w:t>
      </w:r>
      <w:proofErr w:type="gramStart"/>
      <w:r w:rsidR="004D7F78" w:rsidRPr="005F2FC1">
        <w:rPr>
          <w:rFonts w:ascii="Times New Roman" w:hAnsi="Times New Roman" w:cs="Times New Roman"/>
          <w:sz w:val="24"/>
          <w:szCs w:val="24"/>
        </w:rPr>
        <w:t>S:GFP</w:t>
      </w:r>
      <w:proofErr w:type="gramEnd"/>
      <w:r w:rsidR="004D7F78" w:rsidRPr="005F2FC1">
        <w:rPr>
          <w:rFonts w:ascii="Times New Roman" w:hAnsi="Times New Roman" w:cs="Times New Roman"/>
          <w:sz w:val="24"/>
          <w:szCs w:val="24"/>
        </w:rPr>
        <w:t xml:space="preserve"> as control. (B) (top) Representative regions of interest of WOX5:WOX5-GFP measuring movement from CEI to QC (left) and QC to </w:t>
      </w:r>
      <w:proofErr w:type="spellStart"/>
      <w:r w:rsidR="004D7F78" w:rsidRPr="005F2FC1">
        <w:rPr>
          <w:rFonts w:ascii="Times New Roman" w:hAnsi="Times New Roman" w:cs="Times New Roman"/>
          <w:sz w:val="24"/>
          <w:szCs w:val="24"/>
        </w:rPr>
        <w:t>Xyl</w:t>
      </w:r>
      <w:proofErr w:type="spellEnd"/>
      <w:r w:rsidR="004D7F78" w:rsidRPr="005F2FC1">
        <w:rPr>
          <w:rFonts w:ascii="Times New Roman" w:hAnsi="Times New Roman" w:cs="Times New Roman"/>
          <w:sz w:val="24"/>
          <w:szCs w:val="24"/>
        </w:rPr>
        <w:t xml:space="preserve"> (right). CEI – cortex endodermis initials; CSC – columella stem cells; QC – quiescent center. (bottom) Quantification of diffusion coefficient</w:t>
      </w:r>
      <w:r w:rsidR="00620DA2" w:rsidRPr="005F2FC1">
        <w:rPr>
          <w:rFonts w:ascii="Times New Roman" w:hAnsi="Times New Roman" w:cs="Times New Roman"/>
          <w:sz w:val="24"/>
          <w:szCs w:val="24"/>
        </w:rPr>
        <w:t xml:space="preserve"> (n=6)</w:t>
      </w:r>
      <w:r w:rsidR="004D7F78" w:rsidRPr="005F2FC1">
        <w:rPr>
          <w:rFonts w:ascii="Times New Roman" w:hAnsi="Times New Roman" w:cs="Times New Roman"/>
          <w:sz w:val="24"/>
          <w:szCs w:val="24"/>
        </w:rPr>
        <w:t xml:space="preserve">. Error bars are SEM. (C) (top) Representative region of interest of TCX2:TCX2-YFP measuring oligomeric state in the Xyl. (bottom) Quantification of TCX2 oligomeric state in the </w:t>
      </w:r>
      <w:proofErr w:type="spellStart"/>
      <w:r w:rsidR="004D7F78" w:rsidRPr="005F2FC1">
        <w:rPr>
          <w:rFonts w:ascii="Times New Roman" w:hAnsi="Times New Roman" w:cs="Times New Roman"/>
          <w:sz w:val="24"/>
          <w:szCs w:val="24"/>
        </w:rPr>
        <w:t>Xyl</w:t>
      </w:r>
      <w:proofErr w:type="spellEnd"/>
      <w:r w:rsidR="00620DA2" w:rsidRPr="005F2FC1">
        <w:rPr>
          <w:rFonts w:ascii="Times New Roman" w:hAnsi="Times New Roman" w:cs="Times New Roman"/>
          <w:sz w:val="24"/>
          <w:szCs w:val="24"/>
        </w:rPr>
        <w:t xml:space="preserve"> (n=5)</w:t>
      </w:r>
      <w:r w:rsidR="004D7F78" w:rsidRPr="005F2FC1">
        <w:rPr>
          <w:rFonts w:ascii="Times New Roman" w:hAnsi="Times New Roman" w:cs="Times New Roman"/>
          <w:sz w:val="24"/>
          <w:szCs w:val="24"/>
        </w:rPr>
        <w:t>. Numbers above bars represent means. Error bars are SEM.</w:t>
      </w:r>
      <w:r w:rsidR="00896E1A" w:rsidRPr="005F2FC1">
        <w:rPr>
          <w:rFonts w:ascii="Times New Roman" w:hAnsi="Times New Roman" w:cs="Times New Roman"/>
          <w:sz w:val="24"/>
          <w:szCs w:val="24"/>
        </w:rPr>
        <w:t xml:space="preserve"> </w:t>
      </w:r>
      <w:r w:rsidR="00896E1A" w:rsidRPr="005F2FC1">
        <w:rPr>
          <w:rFonts w:ascii="Times New Roman" w:hAnsi="Times New Roman" w:cs="Times New Roman"/>
          <w:color w:val="222222"/>
          <w:sz w:val="24"/>
          <w:szCs w:val="24"/>
        </w:rPr>
        <w:t>Source data are provided as a Source Data file.</w:t>
      </w:r>
    </w:p>
    <w:p w14:paraId="080D873B" w14:textId="2363C86A" w:rsidR="004D7F78" w:rsidRPr="005F2FC1" w:rsidRDefault="001304F3" w:rsidP="004D7F78">
      <w:pPr>
        <w:spacing w:line="240" w:lineRule="auto"/>
        <w:rPr>
          <w:rFonts w:ascii="Times New Roman" w:hAnsi="Times New Roman" w:cs="Times New Roman"/>
          <w:sz w:val="24"/>
          <w:szCs w:val="24"/>
        </w:rPr>
      </w:pPr>
      <w:r w:rsidRPr="005F2FC1">
        <w:rPr>
          <w:rFonts w:ascii="Times New Roman" w:hAnsi="Times New Roman" w:cs="Times New Roman"/>
          <w:noProof/>
          <w:sz w:val="24"/>
          <w:szCs w:val="24"/>
        </w:rPr>
        <w:lastRenderedPageBreak/>
        <w:drawing>
          <wp:inline distT="0" distB="0" distL="0" distR="0" wp14:anchorId="74DDC762" wp14:editId="0111CFF6">
            <wp:extent cx="365760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8229600"/>
                    </a:xfrm>
                    <a:prstGeom prst="rect">
                      <a:avLst/>
                    </a:prstGeom>
                    <a:noFill/>
                    <a:ln>
                      <a:noFill/>
                    </a:ln>
                  </pic:spPr>
                </pic:pic>
              </a:graphicData>
            </a:graphic>
          </wp:inline>
        </w:drawing>
      </w:r>
    </w:p>
    <w:p w14:paraId="52F0F804" w14:textId="5BFA2E79" w:rsidR="008F3B28" w:rsidRPr="005F2FC1" w:rsidRDefault="00C67A4C" w:rsidP="00382570">
      <w:pPr>
        <w:spacing w:line="240" w:lineRule="auto"/>
        <w:rPr>
          <w:rFonts w:ascii="Times New Roman" w:hAnsi="Times New Roman" w:cs="Times New Roman"/>
          <w:color w:val="222222"/>
          <w:sz w:val="24"/>
          <w:szCs w:val="24"/>
        </w:rPr>
      </w:pPr>
      <w:r w:rsidRPr="005F2FC1">
        <w:rPr>
          <w:rFonts w:ascii="Times New Roman" w:hAnsi="Times New Roman" w:cs="Times New Roman"/>
          <w:b/>
          <w:sz w:val="24"/>
          <w:szCs w:val="24"/>
        </w:rPr>
        <w:lastRenderedPageBreak/>
        <w:t>Supplementary Figure</w:t>
      </w:r>
      <w:r w:rsidR="004D7F78" w:rsidRPr="005F2FC1">
        <w:rPr>
          <w:rFonts w:ascii="Times New Roman" w:hAnsi="Times New Roman" w:cs="Times New Roman"/>
          <w:b/>
          <w:sz w:val="24"/>
          <w:szCs w:val="24"/>
        </w:rPr>
        <w:t xml:space="preserve"> </w:t>
      </w:r>
      <w:r w:rsidR="003957F7" w:rsidRPr="005F2FC1">
        <w:rPr>
          <w:rFonts w:ascii="Times New Roman" w:hAnsi="Times New Roman" w:cs="Times New Roman"/>
          <w:b/>
          <w:sz w:val="24"/>
          <w:szCs w:val="24"/>
        </w:rPr>
        <w:t>9</w:t>
      </w:r>
      <w:r w:rsidR="004D7F78" w:rsidRPr="005F2FC1">
        <w:rPr>
          <w:rFonts w:ascii="Times New Roman" w:hAnsi="Times New Roman" w:cs="Times New Roman"/>
          <w:b/>
          <w:sz w:val="24"/>
          <w:szCs w:val="24"/>
        </w:rPr>
        <w:t>. Supervised clustering of tracked TCX2:TCX2-YFP cells.</w:t>
      </w:r>
      <w:r w:rsidR="004D7F78" w:rsidRPr="005F2FC1">
        <w:rPr>
          <w:rFonts w:ascii="Times New Roman" w:hAnsi="Times New Roman" w:cs="Times New Roman"/>
          <w:sz w:val="24"/>
          <w:szCs w:val="24"/>
        </w:rPr>
        <w:t xml:space="preserve"> Supervised clustering of cells tracked across n=</w:t>
      </w:r>
      <w:r w:rsidR="00D47592" w:rsidRPr="005F2FC1">
        <w:rPr>
          <w:rFonts w:ascii="Times New Roman" w:hAnsi="Times New Roman" w:cs="Times New Roman"/>
          <w:sz w:val="24"/>
          <w:szCs w:val="24"/>
        </w:rPr>
        <w:t>21</w:t>
      </w:r>
      <w:r w:rsidR="004D7F78" w:rsidRPr="005F2FC1">
        <w:rPr>
          <w:rFonts w:ascii="Times New Roman" w:hAnsi="Times New Roman" w:cs="Times New Roman"/>
          <w:sz w:val="24"/>
          <w:szCs w:val="24"/>
        </w:rPr>
        <w:t xml:space="preserve"> TCX2:TCX2-YFP roots. Each line represents one cell that was tracked. Numbers in parentheses denote the percentage of tracked cells that are in each cluster.</w:t>
      </w:r>
      <w:r w:rsidR="00896E1A" w:rsidRPr="005F2FC1">
        <w:rPr>
          <w:rFonts w:ascii="Times New Roman" w:hAnsi="Times New Roman" w:cs="Times New Roman"/>
          <w:sz w:val="24"/>
          <w:szCs w:val="24"/>
        </w:rPr>
        <w:t xml:space="preserve"> </w:t>
      </w:r>
      <w:r w:rsidR="00896E1A" w:rsidRPr="005F2FC1">
        <w:rPr>
          <w:rFonts w:ascii="Times New Roman" w:hAnsi="Times New Roman" w:cs="Times New Roman"/>
          <w:color w:val="222222"/>
          <w:sz w:val="24"/>
          <w:szCs w:val="24"/>
        </w:rPr>
        <w:t>Source data are provided as a Source Data file.</w:t>
      </w:r>
    </w:p>
    <w:p w14:paraId="6931C664" w14:textId="516BDC5D" w:rsidR="006853EC" w:rsidRPr="005F2FC1" w:rsidRDefault="00C67A4C" w:rsidP="00C67A4C">
      <w:pPr>
        <w:spacing w:line="240" w:lineRule="auto"/>
        <w:rPr>
          <w:rFonts w:ascii="Times New Roman" w:hAnsi="Times New Roman" w:cs="Times New Roman"/>
          <w:b/>
          <w:sz w:val="24"/>
          <w:szCs w:val="24"/>
        </w:rPr>
      </w:pPr>
      <w:r w:rsidRPr="005F2FC1">
        <w:rPr>
          <w:rFonts w:ascii="Times New Roman" w:hAnsi="Times New Roman" w:cs="Times New Roman"/>
          <w:b/>
          <w:sz w:val="24"/>
          <w:szCs w:val="24"/>
        </w:rPr>
        <w:t>Supplemental Table Legends</w:t>
      </w:r>
      <w:r w:rsidR="006853EC" w:rsidRPr="005F2FC1">
        <w:rPr>
          <w:rFonts w:ascii="Times New Roman" w:hAnsi="Times New Roman" w:cs="Times New Roman"/>
          <w:b/>
          <w:sz w:val="24"/>
          <w:szCs w:val="24"/>
        </w:rPr>
        <w:br/>
        <w:t>All Supplemental Tables are provided as separate .xlsx files</w:t>
      </w:r>
    </w:p>
    <w:p w14:paraId="6BDD6C01" w14:textId="77777777" w:rsidR="00C67A4C" w:rsidRPr="005F2FC1" w:rsidRDefault="00C67A4C" w:rsidP="00C67A4C">
      <w:pPr>
        <w:spacing w:line="240" w:lineRule="auto"/>
        <w:rPr>
          <w:rFonts w:ascii="Times New Roman" w:hAnsi="Times New Roman" w:cs="Times New Roman"/>
          <w:sz w:val="24"/>
          <w:szCs w:val="24"/>
        </w:rPr>
      </w:pPr>
      <w:r w:rsidRPr="005F2FC1">
        <w:rPr>
          <w:rFonts w:ascii="Times New Roman" w:hAnsi="Times New Roman" w:cs="Times New Roman"/>
          <w:b/>
          <w:sz w:val="24"/>
          <w:szCs w:val="24"/>
        </w:rPr>
        <w:t xml:space="preserve">Supplemental Table 1. Differentially enriched genes in stem cells. </w:t>
      </w:r>
      <w:r w:rsidRPr="005F2FC1">
        <w:rPr>
          <w:rFonts w:ascii="Times New Roman" w:hAnsi="Times New Roman" w:cs="Times New Roman"/>
          <w:sz w:val="24"/>
          <w:szCs w:val="24"/>
        </w:rPr>
        <w:t xml:space="preserve">Differential enrichment of the </w:t>
      </w:r>
      <w:proofErr w:type="gramStart"/>
      <w:r w:rsidRPr="005F2FC1">
        <w:rPr>
          <w:rFonts w:ascii="Times New Roman" w:hAnsi="Times New Roman" w:cs="Times New Roman"/>
          <w:sz w:val="24"/>
          <w:szCs w:val="24"/>
        </w:rPr>
        <w:t>9266 stem</w:t>
      </w:r>
      <w:proofErr w:type="gramEnd"/>
      <w:r w:rsidRPr="005F2FC1">
        <w:rPr>
          <w:rFonts w:ascii="Times New Roman" w:hAnsi="Times New Roman" w:cs="Times New Roman"/>
          <w:sz w:val="24"/>
          <w:szCs w:val="24"/>
        </w:rPr>
        <w:t xml:space="preserve"> cell-enriched genes across the different stem cell types. Enrichment is defined as fold change &gt; 2 and q-value &lt; 0.06 from </w:t>
      </w:r>
      <w:proofErr w:type="spellStart"/>
      <w:r w:rsidRPr="005F2FC1">
        <w:rPr>
          <w:rFonts w:ascii="Times New Roman" w:hAnsi="Times New Roman" w:cs="Times New Roman"/>
          <w:sz w:val="24"/>
          <w:szCs w:val="24"/>
        </w:rPr>
        <w:t>PoissonSeq</w:t>
      </w:r>
      <w:proofErr w:type="spellEnd"/>
      <w:r w:rsidRPr="005F2FC1">
        <w:rPr>
          <w:rFonts w:ascii="Times New Roman" w:hAnsi="Times New Roman" w:cs="Times New Roman"/>
          <w:sz w:val="24"/>
          <w:szCs w:val="24"/>
        </w:rPr>
        <w:t xml:space="preserve"> versus all other stem cells. Each gene is enriched in the stem cells with a 1 in the corresponding column. The last column is the total number of cells in which each gene is enriched. Cell-ubiquitous genes (red) are defined as genes enriched in 4 or more stem cells, while cell-specific genes (blue) are defined as genes enriched in 3 or less stem cells.</w:t>
      </w:r>
    </w:p>
    <w:p w14:paraId="28855B00" w14:textId="77777777" w:rsidR="00C67A4C" w:rsidRPr="005F2FC1" w:rsidRDefault="00C67A4C" w:rsidP="00C67A4C">
      <w:pPr>
        <w:spacing w:line="240" w:lineRule="auto"/>
        <w:rPr>
          <w:rFonts w:ascii="Times New Roman" w:hAnsi="Times New Roman" w:cs="Times New Roman"/>
          <w:sz w:val="24"/>
          <w:szCs w:val="24"/>
        </w:rPr>
      </w:pPr>
      <w:r w:rsidRPr="005F2FC1">
        <w:rPr>
          <w:rFonts w:ascii="Times New Roman" w:hAnsi="Times New Roman" w:cs="Times New Roman"/>
          <w:b/>
          <w:sz w:val="24"/>
          <w:szCs w:val="24"/>
        </w:rPr>
        <w:t>Supplemental Table 2. Normalized motif scores.</w:t>
      </w:r>
      <w:r w:rsidRPr="005F2FC1">
        <w:rPr>
          <w:rFonts w:ascii="Times New Roman" w:hAnsi="Times New Roman" w:cs="Times New Roman"/>
          <w:sz w:val="24"/>
          <w:szCs w:val="24"/>
        </w:rPr>
        <w:t xml:space="preserve"> The NMS score and rank are shown for each gene in the network. Only genes with an NMS score &gt; 0 are ranked. Green genes have a known stem cell function and were used to validate the NMS score. The NMS score of TCX2 is highlighted in yellow.</w:t>
      </w:r>
    </w:p>
    <w:p w14:paraId="1F00D390" w14:textId="6347396F" w:rsidR="00C67A4C" w:rsidRPr="005F2FC1" w:rsidRDefault="00C67A4C" w:rsidP="00C67A4C">
      <w:pPr>
        <w:spacing w:line="240" w:lineRule="auto"/>
        <w:rPr>
          <w:rFonts w:ascii="Times New Roman" w:hAnsi="Times New Roman" w:cs="Times New Roman"/>
          <w:sz w:val="24"/>
          <w:szCs w:val="24"/>
        </w:rPr>
      </w:pPr>
      <w:r w:rsidRPr="005F2FC1">
        <w:rPr>
          <w:rFonts w:ascii="Times New Roman" w:hAnsi="Times New Roman" w:cs="Times New Roman"/>
          <w:b/>
          <w:sz w:val="24"/>
          <w:szCs w:val="24"/>
        </w:rPr>
        <w:t xml:space="preserve">Supplemental Table 3. Biological validation of TCX2 regulators and targets. </w:t>
      </w:r>
      <w:r w:rsidRPr="005F2FC1">
        <w:rPr>
          <w:rFonts w:ascii="Times New Roman" w:hAnsi="Times New Roman" w:cs="Times New Roman"/>
          <w:sz w:val="24"/>
          <w:szCs w:val="24"/>
        </w:rPr>
        <w:t xml:space="preserve">The NMS rank and percentile for each of the 48 genes in the TCX2 first-neighbor TF network are provided. Genes are classified as cell-specific if they are enriched in 3 or less stem cell types. Genes of interest have NMS scores &gt; 0. Mutant obtained: the mutant was obtained and validated in this paper. Phenotype: the obtained mutant did or did not show a stem cell phenotype. Relation to TCX2: the position of the gene in the network. </w:t>
      </w:r>
    </w:p>
    <w:p w14:paraId="3E734B3D" w14:textId="0A076307" w:rsidR="000473AF" w:rsidRPr="005F2FC1" w:rsidRDefault="000473AF" w:rsidP="00C67A4C">
      <w:pPr>
        <w:spacing w:line="240" w:lineRule="auto"/>
        <w:rPr>
          <w:rFonts w:ascii="Times New Roman" w:hAnsi="Times New Roman" w:cs="Times New Roman"/>
          <w:sz w:val="24"/>
          <w:szCs w:val="24"/>
        </w:rPr>
      </w:pPr>
      <w:r w:rsidRPr="005F2FC1">
        <w:rPr>
          <w:rFonts w:ascii="Times New Roman" w:hAnsi="Times New Roman" w:cs="Times New Roman"/>
          <w:b/>
          <w:bCs/>
          <w:sz w:val="24"/>
          <w:szCs w:val="24"/>
        </w:rPr>
        <w:t>Supplemental Table 4. Validation of predicted TCX2</w:t>
      </w:r>
      <w:r w:rsidR="008D76F2" w:rsidRPr="005F2FC1">
        <w:rPr>
          <w:rFonts w:ascii="Times New Roman" w:hAnsi="Times New Roman" w:cs="Times New Roman"/>
          <w:b/>
          <w:bCs/>
          <w:sz w:val="24"/>
          <w:szCs w:val="24"/>
        </w:rPr>
        <w:t xml:space="preserve"> direct targets.</w:t>
      </w:r>
      <w:r w:rsidR="008D76F2" w:rsidRPr="005F2FC1">
        <w:rPr>
          <w:rFonts w:ascii="Times New Roman" w:hAnsi="Times New Roman" w:cs="Times New Roman"/>
          <w:sz w:val="24"/>
          <w:szCs w:val="24"/>
        </w:rPr>
        <w:t xml:space="preserve"> Edges are listed as well as the cell they were predicted in, if they were validated by </w:t>
      </w:r>
      <w:proofErr w:type="spellStart"/>
      <w:r w:rsidR="008D76F2" w:rsidRPr="005F2FC1">
        <w:rPr>
          <w:rFonts w:ascii="Times New Roman" w:hAnsi="Times New Roman" w:cs="Times New Roman"/>
          <w:sz w:val="24"/>
          <w:szCs w:val="24"/>
        </w:rPr>
        <w:t>DAPSeq</w:t>
      </w:r>
      <w:proofErr w:type="spellEnd"/>
      <w:r w:rsidR="008D76F2" w:rsidRPr="005F2FC1">
        <w:rPr>
          <w:rFonts w:ascii="Times New Roman" w:hAnsi="Times New Roman" w:cs="Times New Roman"/>
          <w:sz w:val="24"/>
          <w:szCs w:val="24"/>
        </w:rPr>
        <w:t xml:space="preserve">, if they were validated by </w:t>
      </w:r>
      <w:proofErr w:type="spellStart"/>
      <w:r w:rsidR="008D76F2" w:rsidRPr="005F2FC1">
        <w:rPr>
          <w:rFonts w:ascii="Times New Roman" w:hAnsi="Times New Roman" w:cs="Times New Roman"/>
          <w:sz w:val="24"/>
          <w:szCs w:val="24"/>
        </w:rPr>
        <w:t>RNASeq</w:t>
      </w:r>
      <w:proofErr w:type="spellEnd"/>
      <w:r w:rsidR="008D76F2" w:rsidRPr="005F2FC1">
        <w:rPr>
          <w:rFonts w:ascii="Times New Roman" w:hAnsi="Times New Roman" w:cs="Times New Roman"/>
          <w:sz w:val="24"/>
          <w:szCs w:val="24"/>
        </w:rPr>
        <w:t>, if the predicted cell matched at least one of the DE cells, and if the predicted sign matched the known DE sign.</w:t>
      </w:r>
    </w:p>
    <w:p w14:paraId="7DC0F681" w14:textId="189019DC" w:rsidR="00C67A4C" w:rsidRPr="005F2FC1" w:rsidRDefault="00C67A4C" w:rsidP="00C67A4C">
      <w:pPr>
        <w:spacing w:line="240" w:lineRule="auto"/>
        <w:rPr>
          <w:rFonts w:ascii="Times New Roman" w:hAnsi="Times New Roman" w:cs="Times New Roman"/>
          <w:sz w:val="24"/>
          <w:szCs w:val="24"/>
        </w:rPr>
      </w:pPr>
      <w:r w:rsidRPr="005F2FC1">
        <w:rPr>
          <w:rFonts w:ascii="Times New Roman" w:hAnsi="Times New Roman" w:cs="Times New Roman"/>
          <w:b/>
          <w:sz w:val="24"/>
          <w:szCs w:val="24"/>
        </w:rPr>
        <w:t xml:space="preserve">Supplemental Table </w:t>
      </w:r>
      <w:r w:rsidR="008D76F2" w:rsidRPr="005F2FC1">
        <w:rPr>
          <w:rFonts w:ascii="Times New Roman" w:hAnsi="Times New Roman" w:cs="Times New Roman"/>
          <w:b/>
          <w:sz w:val="24"/>
          <w:szCs w:val="24"/>
        </w:rPr>
        <w:t>5</w:t>
      </w:r>
      <w:r w:rsidRPr="005F2FC1">
        <w:rPr>
          <w:rFonts w:ascii="Times New Roman" w:hAnsi="Times New Roman" w:cs="Times New Roman"/>
          <w:b/>
          <w:sz w:val="24"/>
          <w:szCs w:val="24"/>
        </w:rPr>
        <w:t xml:space="preserve">. Genes differentially expressed in the </w:t>
      </w:r>
      <w:r w:rsidRPr="005F2FC1">
        <w:rPr>
          <w:rFonts w:ascii="Times New Roman" w:hAnsi="Times New Roman" w:cs="Times New Roman"/>
          <w:b/>
          <w:i/>
          <w:sz w:val="24"/>
          <w:szCs w:val="24"/>
        </w:rPr>
        <w:t>tcx2</w:t>
      </w:r>
      <w:r w:rsidRPr="005F2FC1">
        <w:rPr>
          <w:rFonts w:ascii="Times New Roman" w:hAnsi="Times New Roman" w:cs="Times New Roman"/>
          <w:b/>
          <w:sz w:val="24"/>
          <w:szCs w:val="24"/>
        </w:rPr>
        <w:t xml:space="preserve"> mutant stem cell types and root tip. </w:t>
      </w:r>
      <w:r w:rsidR="00113A54" w:rsidRPr="005F2FC1">
        <w:rPr>
          <w:rFonts w:ascii="Times New Roman" w:hAnsi="Times New Roman" w:cs="Times New Roman"/>
          <w:bCs/>
          <w:sz w:val="24"/>
          <w:szCs w:val="24"/>
        </w:rPr>
        <w:t xml:space="preserve">Each tab in the file represents a different pairwise comparison. </w:t>
      </w:r>
      <w:r w:rsidRPr="005F2FC1">
        <w:rPr>
          <w:rFonts w:ascii="Times New Roman" w:hAnsi="Times New Roman" w:cs="Times New Roman"/>
          <w:bCs/>
          <w:sz w:val="24"/>
          <w:szCs w:val="24"/>
        </w:rPr>
        <w:t>For the</w:t>
      </w:r>
      <w:r w:rsidRPr="005F2FC1">
        <w:rPr>
          <w:rFonts w:ascii="Times New Roman" w:hAnsi="Times New Roman" w:cs="Times New Roman"/>
          <w:sz w:val="24"/>
          <w:szCs w:val="24"/>
        </w:rPr>
        <w:t xml:space="preserve"> cell type specific data, differential expression was defined as q&lt;0.05 and fold change &gt;2 based on the cutoff for the stem cell transcriptional profile. For the root tip data, differential expression was defined as q&lt;0.5 and fold change &gt;1.5 based on the expression of TCX2 in its own mutant.</w:t>
      </w:r>
      <w:r w:rsidR="00D569B5" w:rsidRPr="005F2FC1">
        <w:rPr>
          <w:rFonts w:ascii="Times New Roman" w:hAnsi="Times New Roman" w:cs="Times New Roman"/>
          <w:sz w:val="24"/>
          <w:szCs w:val="24"/>
        </w:rPr>
        <w:t xml:space="preserve"> The 175 genes used in the TCX2 GRN that changes over time are </w:t>
      </w:r>
      <w:r w:rsidR="00874B66" w:rsidRPr="005F2FC1">
        <w:rPr>
          <w:rFonts w:ascii="Times New Roman" w:hAnsi="Times New Roman" w:cs="Times New Roman"/>
          <w:sz w:val="24"/>
          <w:szCs w:val="24"/>
        </w:rPr>
        <w:t>denoted.</w:t>
      </w:r>
    </w:p>
    <w:p w14:paraId="6EBD9FBB" w14:textId="26525E6C" w:rsidR="00C67A4C" w:rsidRPr="005F2FC1" w:rsidRDefault="00C67A4C" w:rsidP="00C67A4C">
      <w:pPr>
        <w:spacing w:line="240" w:lineRule="auto"/>
        <w:rPr>
          <w:rFonts w:ascii="Times New Roman" w:hAnsi="Times New Roman" w:cs="Times New Roman"/>
          <w:sz w:val="24"/>
          <w:szCs w:val="24"/>
        </w:rPr>
      </w:pPr>
      <w:r w:rsidRPr="005F2FC1">
        <w:rPr>
          <w:rFonts w:ascii="Times New Roman" w:hAnsi="Times New Roman" w:cs="Times New Roman"/>
          <w:b/>
          <w:sz w:val="24"/>
          <w:szCs w:val="24"/>
        </w:rPr>
        <w:t xml:space="preserve">Supplemental Table </w:t>
      </w:r>
      <w:r w:rsidR="008D76F2" w:rsidRPr="005F2FC1">
        <w:rPr>
          <w:rFonts w:ascii="Times New Roman" w:hAnsi="Times New Roman" w:cs="Times New Roman"/>
          <w:b/>
          <w:sz w:val="24"/>
          <w:szCs w:val="24"/>
        </w:rPr>
        <w:t>6</w:t>
      </w:r>
      <w:r w:rsidRPr="005F2FC1">
        <w:rPr>
          <w:rFonts w:ascii="Times New Roman" w:hAnsi="Times New Roman" w:cs="Times New Roman"/>
          <w:b/>
          <w:sz w:val="24"/>
          <w:szCs w:val="24"/>
        </w:rPr>
        <w:t xml:space="preserve">. Sensitivity analysis. </w:t>
      </w:r>
      <w:r w:rsidRPr="005F2FC1">
        <w:rPr>
          <w:rFonts w:ascii="Times New Roman" w:hAnsi="Times New Roman" w:cs="Times New Roman"/>
          <w:sz w:val="24"/>
          <w:szCs w:val="24"/>
        </w:rPr>
        <w:t xml:space="preserve">Results for the sensitivity analysis performed on each set of equations (4D to 4D 8H; 4D 8H to 4D 16H; 4D 16H to 5D) are shown. The total </w:t>
      </w:r>
      <w:proofErr w:type="spellStart"/>
      <w:r w:rsidRPr="005F2FC1">
        <w:rPr>
          <w:rFonts w:ascii="Times New Roman" w:hAnsi="Times New Roman" w:cs="Times New Roman"/>
          <w:sz w:val="24"/>
          <w:szCs w:val="24"/>
        </w:rPr>
        <w:t>Sobol</w:t>
      </w:r>
      <w:proofErr w:type="spellEnd"/>
      <w:r w:rsidRPr="005F2FC1">
        <w:rPr>
          <w:rFonts w:ascii="Times New Roman" w:hAnsi="Times New Roman" w:cs="Times New Roman"/>
          <w:sz w:val="24"/>
          <w:szCs w:val="24"/>
        </w:rPr>
        <w:t xml:space="preserve"> index was averaged across all variables for each of 10 technical replicates. Sensitive parameters are highlighted and have a p-value &lt; 0.05 compared to the denoted control parameter. Yellow parameters were directly estimated from the stem cell time course or experimentally determined using scanning FCS. Green parameters were estimated using simulated annealing on the stem cell time course.</w:t>
      </w:r>
    </w:p>
    <w:p w14:paraId="7BA5C649" w14:textId="4B65A4B0" w:rsidR="00C67A4C" w:rsidRPr="005F2FC1" w:rsidRDefault="00C67A4C" w:rsidP="00C67A4C">
      <w:pPr>
        <w:spacing w:line="240" w:lineRule="auto"/>
        <w:rPr>
          <w:rFonts w:ascii="Times New Roman" w:hAnsi="Times New Roman" w:cs="Times New Roman"/>
          <w:sz w:val="24"/>
          <w:szCs w:val="24"/>
        </w:rPr>
      </w:pPr>
      <w:r w:rsidRPr="005F2FC1">
        <w:rPr>
          <w:rFonts w:ascii="Times New Roman" w:hAnsi="Times New Roman" w:cs="Times New Roman"/>
          <w:b/>
          <w:sz w:val="24"/>
          <w:szCs w:val="24"/>
        </w:rPr>
        <w:lastRenderedPageBreak/>
        <w:t xml:space="preserve">Supplemental Table </w:t>
      </w:r>
      <w:r w:rsidR="008D76F2" w:rsidRPr="005F2FC1">
        <w:rPr>
          <w:rFonts w:ascii="Times New Roman" w:hAnsi="Times New Roman" w:cs="Times New Roman"/>
          <w:b/>
          <w:sz w:val="24"/>
          <w:szCs w:val="24"/>
        </w:rPr>
        <w:t>7</w:t>
      </w:r>
      <w:r w:rsidRPr="005F2FC1">
        <w:rPr>
          <w:rFonts w:ascii="Times New Roman" w:hAnsi="Times New Roman" w:cs="Times New Roman"/>
          <w:b/>
          <w:sz w:val="24"/>
          <w:szCs w:val="24"/>
        </w:rPr>
        <w:t xml:space="preserve">. Parameter values. </w:t>
      </w:r>
      <w:r w:rsidRPr="005F2FC1">
        <w:rPr>
          <w:rFonts w:ascii="Times New Roman" w:hAnsi="Times New Roman" w:cs="Times New Roman"/>
          <w:sz w:val="24"/>
          <w:szCs w:val="24"/>
        </w:rPr>
        <w:t>Note that all parameter values are constant across the entire model (4D to 5D). All initial conditions are the average values at 4D from the stem cell time course.</w:t>
      </w:r>
    </w:p>
    <w:p w14:paraId="21B4DA61" w14:textId="6329C3D1" w:rsidR="00C67A4C" w:rsidRPr="005F2FC1" w:rsidRDefault="00C67A4C" w:rsidP="00C67A4C">
      <w:pPr>
        <w:spacing w:line="240" w:lineRule="auto"/>
        <w:rPr>
          <w:rFonts w:ascii="Times New Roman" w:hAnsi="Times New Roman" w:cs="Times New Roman"/>
          <w:sz w:val="24"/>
          <w:szCs w:val="24"/>
        </w:rPr>
      </w:pPr>
      <w:r w:rsidRPr="005F2FC1">
        <w:rPr>
          <w:rFonts w:ascii="Times New Roman" w:hAnsi="Times New Roman" w:cs="Times New Roman"/>
          <w:b/>
          <w:sz w:val="24"/>
          <w:szCs w:val="24"/>
        </w:rPr>
        <w:t xml:space="preserve">Supplemental Table </w:t>
      </w:r>
      <w:r w:rsidR="008D76F2" w:rsidRPr="005F2FC1">
        <w:rPr>
          <w:rFonts w:ascii="Times New Roman" w:hAnsi="Times New Roman" w:cs="Times New Roman"/>
          <w:b/>
          <w:sz w:val="24"/>
          <w:szCs w:val="24"/>
        </w:rPr>
        <w:t>8</w:t>
      </w:r>
      <w:r w:rsidRPr="005F2FC1">
        <w:rPr>
          <w:rFonts w:ascii="Times New Roman" w:hAnsi="Times New Roman" w:cs="Times New Roman"/>
          <w:b/>
          <w:sz w:val="24"/>
          <w:szCs w:val="24"/>
        </w:rPr>
        <w:t>. Model prediction of TCX2 expression.</w:t>
      </w:r>
      <w:r w:rsidRPr="005F2FC1">
        <w:rPr>
          <w:rFonts w:ascii="Times New Roman" w:hAnsi="Times New Roman" w:cs="Times New Roman"/>
          <w:sz w:val="24"/>
          <w:szCs w:val="24"/>
        </w:rPr>
        <w:t xml:space="preserve"> FC = fold change.</w:t>
      </w:r>
    </w:p>
    <w:p w14:paraId="322A7875" w14:textId="3A441DBE" w:rsidR="00C67A4C" w:rsidRPr="005F2FC1" w:rsidRDefault="00C67A4C" w:rsidP="00C67A4C">
      <w:pPr>
        <w:spacing w:line="240" w:lineRule="auto"/>
        <w:rPr>
          <w:rFonts w:ascii="Times New Roman" w:hAnsi="Times New Roman" w:cs="Times New Roman"/>
          <w:b/>
          <w:sz w:val="24"/>
          <w:szCs w:val="24"/>
        </w:rPr>
      </w:pPr>
      <w:r w:rsidRPr="005F2FC1">
        <w:rPr>
          <w:rFonts w:ascii="Times New Roman" w:hAnsi="Times New Roman" w:cs="Times New Roman"/>
          <w:b/>
          <w:sz w:val="24"/>
          <w:szCs w:val="24"/>
        </w:rPr>
        <w:t xml:space="preserve">Supplemental Table </w:t>
      </w:r>
      <w:r w:rsidR="008D76F2" w:rsidRPr="005F2FC1">
        <w:rPr>
          <w:rFonts w:ascii="Times New Roman" w:hAnsi="Times New Roman" w:cs="Times New Roman"/>
          <w:b/>
          <w:sz w:val="24"/>
          <w:szCs w:val="24"/>
        </w:rPr>
        <w:t>9</w:t>
      </w:r>
      <w:r w:rsidRPr="005F2FC1">
        <w:rPr>
          <w:rFonts w:ascii="Times New Roman" w:hAnsi="Times New Roman" w:cs="Times New Roman"/>
          <w:b/>
          <w:sz w:val="24"/>
          <w:szCs w:val="24"/>
        </w:rPr>
        <w:t>. T-DNA lines used in this study.</w:t>
      </w:r>
    </w:p>
    <w:p w14:paraId="225BE358" w14:textId="1889AACF" w:rsidR="00C67A4C" w:rsidRPr="005F2FC1" w:rsidRDefault="00C67A4C" w:rsidP="00C67A4C">
      <w:pPr>
        <w:spacing w:line="240" w:lineRule="auto"/>
        <w:rPr>
          <w:rFonts w:ascii="Times New Roman" w:hAnsi="Times New Roman" w:cs="Times New Roman"/>
          <w:b/>
          <w:sz w:val="24"/>
          <w:szCs w:val="24"/>
        </w:rPr>
      </w:pPr>
      <w:r w:rsidRPr="005F2FC1">
        <w:rPr>
          <w:rFonts w:ascii="Times New Roman" w:hAnsi="Times New Roman" w:cs="Times New Roman"/>
          <w:b/>
          <w:sz w:val="24"/>
          <w:szCs w:val="24"/>
        </w:rPr>
        <w:t>Supplemental Table</w:t>
      </w:r>
      <w:r w:rsidR="008D76F2" w:rsidRPr="005F2FC1">
        <w:rPr>
          <w:rFonts w:ascii="Times New Roman" w:hAnsi="Times New Roman" w:cs="Times New Roman"/>
          <w:b/>
          <w:sz w:val="24"/>
          <w:szCs w:val="24"/>
        </w:rPr>
        <w:t xml:space="preserve"> 10</w:t>
      </w:r>
      <w:r w:rsidRPr="005F2FC1">
        <w:rPr>
          <w:rFonts w:ascii="Times New Roman" w:hAnsi="Times New Roman" w:cs="Times New Roman"/>
          <w:b/>
          <w:sz w:val="24"/>
          <w:szCs w:val="24"/>
        </w:rPr>
        <w:t>. Parameters used for GRN inference.</w:t>
      </w:r>
    </w:p>
    <w:p w14:paraId="3A2D5B58" w14:textId="353BA1A6" w:rsidR="00C67A4C" w:rsidRPr="00200C68" w:rsidRDefault="00C67A4C" w:rsidP="00C67A4C">
      <w:pPr>
        <w:spacing w:line="240" w:lineRule="auto"/>
        <w:rPr>
          <w:rFonts w:ascii="Times New Roman" w:hAnsi="Times New Roman" w:cs="Times New Roman"/>
          <w:b/>
          <w:sz w:val="24"/>
          <w:szCs w:val="24"/>
        </w:rPr>
      </w:pPr>
      <w:r w:rsidRPr="005F2FC1">
        <w:rPr>
          <w:rFonts w:ascii="Times New Roman" w:hAnsi="Times New Roman" w:cs="Times New Roman"/>
          <w:b/>
          <w:sz w:val="24"/>
          <w:szCs w:val="24"/>
        </w:rPr>
        <w:t>Supplemental Table 1</w:t>
      </w:r>
      <w:r w:rsidR="008D76F2" w:rsidRPr="005F2FC1">
        <w:rPr>
          <w:rFonts w:ascii="Times New Roman" w:hAnsi="Times New Roman" w:cs="Times New Roman"/>
          <w:b/>
          <w:sz w:val="24"/>
          <w:szCs w:val="24"/>
        </w:rPr>
        <w:t>1</w:t>
      </w:r>
      <w:r w:rsidRPr="005F2FC1">
        <w:rPr>
          <w:rFonts w:ascii="Times New Roman" w:hAnsi="Times New Roman" w:cs="Times New Roman"/>
          <w:b/>
          <w:sz w:val="24"/>
          <w:szCs w:val="24"/>
        </w:rPr>
        <w:t>. qPCR primers used in this study.</w:t>
      </w:r>
    </w:p>
    <w:p w14:paraId="79161788" w14:textId="77777777" w:rsidR="00C67A4C" w:rsidRDefault="00C67A4C" w:rsidP="00C67A4C"/>
    <w:p w14:paraId="5458A602" w14:textId="77777777" w:rsidR="00C67A4C" w:rsidRPr="00382570" w:rsidRDefault="00C67A4C" w:rsidP="00382570">
      <w:pPr>
        <w:spacing w:line="240" w:lineRule="auto"/>
        <w:rPr>
          <w:rFonts w:ascii="Times New Roman" w:hAnsi="Times New Roman" w:cs="Times New Roman"/>
          <w:sz w:val="24"/>
          <w:szCs w:val="24"/>
        </w:rPr>
      </w:pPr>
    </w:p>
    <w:sectPr w:rsidR="00C67A4C" w:rsidRPr="0038257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Q1NrewMDQztTQ3MjZR0lEKTi0uzszPAymwrAUArXTctSwAAAA="/>
  </w:docVars>
  <w:rsids>
    <w:rsidRoot w:val="004D7F78"/>
    <w:rsid w:val="0003239B"/>
    <w:rsid w:val="000473AF"/>
    <w:rsid w:val="0010031D"/>
    <w:rsid w:val="00113A54"/>
    <w:rsid w:val="001304F3"/>
    <w:rsid w:val="00151572"/>
    <w:rsid w:val="001A174D"/>
    <w:rsid w:val="00200C68"/>
    <w:rsid w:val="00202F00"/>
    <w:rsid w:val="0022096B"/>
    <w:rsid w:val="00254A83"/>
    <w:rsid w:val="002E7B46"/>
    <w:rsid w:val="00382570"/>
    <w:rsid w:val="003957F7"/>
    <w:rsid w:val="00426C75"/>
    <w:rsid w:val="00437977"/>
    <w:rsid w:val="00467A5E"/>
    <w:rsid w:val="004B1717"/>
    <w:rsid w:val="004D7F78"/>
    <w:rsid w:val="004E22F8"/>
    <w:rsid w:val="00575E2C"/>
    <w:rsid w:val="005F2FC1"/>
    <w:rsid w:val="00620DA2"/>
    <w:rsid w:val="006853EC"/>
    <w:rsid w:val="00775BD7"/>
    <w:rsid w:val="007A0876"/>
    <w:rsid w:val="00810BC7"/>
    <w:rsid w:val="00874B66"/>
    <w:rsid w:val="00883499"/>
    <w:rsid w:val="00896E1A"/>
    <w:rsid w:val="008D76F2"/>
    <w:rsid w:val="008F3B28"/>
    <w:rsid w:val="009A007C"/>
    <w:rsid w:val="009C0EB8"/>
    <w:rsid w:val="009E252D"/>
    <w:rsid w:val="00AC6900"/>
    <w:rsid w:val="00B962D0"/>
    <w:rsid w:val="00C619BA"/>
    <w:rsid w:val="00C67A4C"/>
    <w:rsid w:val="00D25EAB"/>
    <w:rsid w:val="00D47592"/>
    <w:rsid w:val="00D569B5"/>
    <w:rsid w:val="00D94336"/>
    <w:rsid w:val="00E776AF"/>
    <w:rsid w:val="00ED527C"/>
    <w:rsid w:val="00EE68A1"/>
    <w:rsid w:val="00F26D56"/>
    <w:rsid w:val="00F529FD"/>
    <w:rsid w:val="00F644C7"/>
    <w:rsid w:val="00FF4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6DFE2"/>
  <w15:chartTrackingRefBased/>
  <w15:docId w15:val="{D9D0F466-5B0E-43F8-8682-1AA58A3EA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F78"/>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2666</TotalTime>
  <Pages>12</Pages>
  <Words>1269</Words>
  <Characters>7236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Clark</dc:creator>
  <cp:keywords/>
  <dc:description/>
  <cp:lastModifiedBy>Natalie Clark</cp:lastModifiedBy>
  <cp:revision>25</cp:revision>
  <dcterms:created xsi:type="dcterms:W3CDTF">2019-06-13T21:03:00Z</dcterms:created>
  <dcterms:modified xsi:type="dcterms:W3CDTF">2019-07-09T18:25:00Z</dcterms:modified>
</cp:coreProperties>
</file>