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C337D1" w14:textId="65D6C809" w:rsidR="00D04BCF" w:rsidRPr="008551CC" w:rsidRDefault="00BB2D2A" w:rsidP="001C7A73">
      <w:pPr>
        <w:spacing w:line="480" w:lineRule="auto"/>
        <w:rPr>
          <w:b/>
          <w:bCs/>
          <w:i/>
          <w:iCs/>
          <w:szCs w:val="24"/>
        </w:rPr>
      </w:pPr>
      <w:r w:rsidRPr="008551CC">
        <w:rPr>
          <w:b/>
          <w:bCs/>
          <w:i/>
          <w:iCs/>
          <w:szCs w:val="24"/>
        </w:rPr>
        <w:t>Sup</w:t>
      </w:r>
      <w:r w:rsidR="00FE6E22" w:rsidRPr="008551CC">
        <w:rPr>
          <w:b/>
          <w:bCs/>
          <w:i/>
          <w:iCs/>
          <w:szCs w:val="24"/>
        </w:rPr>
        <w:t>porting Information</w:t>
      </w:r>
      <w:r w:rsidR="009743A9" w:rsidRPr="008551CC">
        <w:rPr>
          <w:b/>
          <w:bCs/>
          <w:i/>
          <w:iCs/>
          <w:szCs w:val="24"/>
        </w:rPr>
        <w:t xml:space="preserve"> for</w:t>
      </w:r>
      <w:r w:rsidR="00FE6E22" w:rsidRPr="008551CC">
        <w:rPr>
          <w:b/>
          <w:bCs/>
          <w:i/>
          <w:iCs/>
          <w:szCs w:val="24"/>
        </w:rPr>
        <w:t>:</w:t>
      </w:r>
    </w:p>
    <w:p w14:paraId="29411C5A" w14:textId="77777777" w:rsidR="005001AC" w:rsidRPr="008551CC" w:rsidRDefault="005001AC" w:rsidP="001C7A73">
      <w:pPr>
        <w:spacing w:line="480" w:lineRule="auto"/>
      </w:pPr>
    </w:p>
    <w:p w14:paraId="72A0ACC3" w14:textId="12C82822" w:rsidR="00BD7714" w:rsidRPr="00904139" w:rsidRDefault="00FE6E22" w:rsidP="001C7A73">
      <w:pPr>
        <w:pStyle w:val="BBAuthorName"/>
        <w:rPr>
          <w:rFonts w:ascii="Times New Roman" w:hAnsi="Times New Roman"/>
          <w:i w:val="0"/>
          <w:sz w:val="40"/>
          <w:szCs w:val="40"/>
        </w:rPr>
      </w:pPr>
      <w:r w:rsidRPr="00904139">
        <w:rPr>
          <w:rFonts w:ascii="Times New Roman" w:hAnsi="Times New Roman"/>
          <w:i w:val="0"/>
          <w:sz w:val="40"/>
          <w:szCs w:val="40"/>
        </w:rPr>
        <w:t>Cyborg Organoids: Implantation of Nanoelectronics via Organogenesis for Tissue-Wide Electrophysiology</w:t>
      </w:r>
    </w:p>
    <w:p w14:paraId="23B32EB4" w14:textId="0E4E5CC0" w:rsidR="00447FC6" w:rsidRPr="008551CC" w:rsidRDefault="00C968DA" w:rsidP="00A9522B">
      <w:pPr>
        <w:pStyle w:val="BCAuthorAddress"/>
        <w:jc w:val="left"/>
        <w:rPr>
          <w:rFonts w:ascii="Times New Roman" w:hAnsi="Times New Roman"/>
          <w:i/>
          <w:iCs/>
          <w:vertAlign w:val="superscript"/>
        </w:rPr>
      </w:pPr>
      <w:proofErr w:type="spellStart"/>
      <w:r w:rsidRPr="008551CC">
        <w:rPr>
          <w:rFonts w:ascii="Times New Roman" w:hAnsi="Times New Roman"/>
          <w:i/>
          <w:iCs/>
        </w:rPr>
        <w:t>Qiang</w:t>
      </w:r>
      <w:proofErr w:type="spellEnd"/>
      <w:r w:rsidRPr="008551CC">
        <w:rPr>
          <w:rFonts w:ascii="Times New Roman" w:hAnsi="Times New Roman"/>
          <w:i/>
          <w:iCs/>
        </w:rPr>
        <w:t xml:space="preserve"> Li</w:t>
      </w:r>
      <w:r w:rsidRPr="008551CC">
        <w:rPr>
          <w:rFonts w:ascii="Times New Roman" w:hAnsi="Times New Roman"/>
          <w:i/>
          <w:iCs/>
          <w:vertAlign w:val="superscript"/>
        </w:rPr>
        <w:t>1*</w:t>
      </w:r>
      <w:r w:rsidRPr="008551CC">
        <w:rPr>
          <w:rFonts w:ascii="Times New Roman" w:hAnsi="Times New Roman"/>
          <w:i/>
          <w:iCs/>
        </w:rPr>
        <w:t xml:space="preserve">, </w:t>
      </w:r>
      <w:proofErr w:type="spellStart"/>
      <w:r w:rsidRPr="008551CC">
        <w:rPr>
          <w:rFonts w:ascii="Times New Roman" w:hAnsi="Times New Roman"/>
          <w:i/>
          <w:iCs/>
        </w:rPr>
        <w:t>Kewang</w:t>
      </w:r>
      <w:proofErr w:type="spellEnd"/>
      <w:r w:rsidRPr="008551CC">
        <w:rPr>
          <w:rFonts w:ascii="Times New Roman" w:hAnsi="Times New Roman"/>
          <w:i/>
          <w:iCs/>
        </w:rPr>
        <w:t xml:space="preserve"> Nan</w:t>
      </w:r>
      <w:r w:rsidRPr="008551CC">
        <w:rPr>
          <w:rFonts w:ascii="Times New Roman" w:hAnsi="Times New Roman"/>
          <w:i/>
          <w:iCs/>
          <w:vertAlign w:val="superscript"/>
        </w:rPr>
        <w:t>1*</w:t>
      </w:r>
      <w:r w:rsidRPr="008551CC">
        <w:rPr>
          <w:rFonts w:ascii="Times New Roman" w:hAnsi="Times New Roman"/>
          <w:i/>
          <w:iCs/>
        </w:rPr>
        <w:t>, Paul Le Floch</w:t>
      </w:r>
      <w:r w:rsidRPr="008551CC">
        <w:rPr>
          <w:rFonts w:ascii="Times New Roman" w:hAnsi="Times New Roman"/>
          <w:i/>
          <w:iCs/>
          <w:vertAlign w:val="superscript"/>
        </w:rPr>
        <w:t>1*</w:t>
      </w:r>
      <w:r w:rsidRPr="008551CC">
        <w:rPr>
          <w:rFonts w:ascii="Times New Roman" w:hAnsi="Times New Roman"/>
          <w:i/>
          <w:iCs/>
        </w:rPr>
        <w:t xml:space="preserve">, </w:t>
      </w:r>
      <w:proofErr w:type="spellStart"/>
      <w:r w:rsidRPr="008551CC">
        <w:rPr>
          <w:rFonts w:ascii="Times New Roman" w:hAnsi="Times New Roman"/>
          <w:i/>
          <w:iCs/>
        </w:rPr>
        <w:t>Zuwan</w:t>
      </w:r>
      <w:proofErr w:type="spellEnd"/>
      <w:r w:rsidRPr="008551CC">
        <w:rPr>
          <w:rFonts w:ascii="Times New Roman" w:hAnsi="Times New Roman"/>
          <w:i/>
          <w:iCs/>
        </w:rPr>
        <w:t xml:space="preserve"> Lin</w:t>
      </w:r>
      <w:r w:rsidRPr="008551CC">
        <w:rPr>
          <w:rFonts w:ascii="Times New Roman" w:hAnsi="Times New Roman"/>
          <w:i/>
          <w:iCs/>
          <w:vertAlign w:val="superscript"/>
        </w:rPr>
        <w:t>2</w:t>
      </w:r>
      <w:r w:rsidRPr="008551CC">
        <w:rPr>
          <w:rFonts w:ascii="Times New Roman" w:hAnsi="Times New Roman"/>
          <w:i/>
          <w:iCs/>
        </w:rPr>
        <w:t>, Hao Sheng</w:t>
      </w:r>
      <w:r w:rsidRPr="008551CC">
        <w:rPr>
          <w:rFonts w:ascii="Times New Roman" w:hAnsi="Times New Roman"/>
          <w:i/>
          <w:iCs/>
          <w:vertAlign w:val="superscript"/>
        </w:rPr>
        <w:t>1</w:t>
      </w:r>
      <w:r w:rsidRPr="008551CC">
        <w:rPr>
          <w:rFonts w:ascii="Times New Roman" w:hAnsi="Times New Roman"/>
          <w:i/>
          <w:iCs/>
        </w:rPr>
        <w:t>, Jia Liu</w:t>
      </w:r>
      <w:r w:rsidRPr="008551CC">
        <w:rPr>
          <w:rFonts w:ascii="Times New Roman" w:hAnsi="Times New Roman"/>
          <w:i/>
          <w:iCs/>
          <w:vertAlign w:val="superscript"/>
        </w:rPr>
        <w:t>1†</w:t>
      </w:r>
    </w:p>
    <w:p w14:paraId="3F1DD862" w14:textId="2DF178C7" w:rsidR="004573B8" w:rsidRPr="008551CC" w:rsidRDefault="004573B8" w:rsidP="00BE5F49">
      <w:pPr>
        <w:pStyle w:val="FACorrespondingAuthorFootnote"/>
        <w:spacing w:after="0"/>
        <w:rPr>
          <w:rFonts w:ascii="Times New Roman" w:hAnsi="Times New Roman"/>
        </w:rPr>
      </w:pPr>
      <w:r w:rsidRPr="008551CC">
        <w:rPr>
          <w:rFonts w:ascii="Times New Roman" w:hAnsi="Times New Roman"/>
          <w:vertAlign w:val="superscript"/>
        </w:rPr>
        <w:t>1</w:t>
      </w:r>
      <w:r w:rsidRPr="008551CC">
        <w:rPr>
          <w:rFonts w:ascii="Times New Roman" w:hAnsi="Times New Roman"/>
        </w:rPr>
        <w:t>School of Engineering and Applied Sciences, Harvard University, Cambridge, MA 02138, USA.</w:t>
      </w:r>
    </w:p>
    <w:p w14:paraId="2FF402D8" w14:textId="5CFB97CE" w:rsidR="004573B8" w:rsidRPr="008551CC" w:rsidRDefault="004573B8" w:rsidP="00BE5F49">
      <w:pPr>
        <w:pStyle w:val="FACorrespondingAuthorFootnote"/>
        <w:spacing w:after="0"/>
        <w:rPr>
          <w:rFonts w:ascii="Times New Roman" w:hAnsi="Times New Roman"/>
        </w:rPr>
      </w:pPr>
      <w:r w:rsidRPr="008551CC">
        <w:rPr>
          <w:rFonts w:ascii="Times New Roman" w:hAnsi="Times New Roman"/>
          <w:vertAlign w:val="superscript"/>
        </w:rPr>
        <w:t>2</w:t>
      </w:r>
      <w:r w:rsidRPr="008551CC">
        <w:rPr>
          <w:rFonts w:ascii="Times New Roman" w:hAnsi="Times New Roman"/>
        </w:rPr>
        <w:t>Department of Chemistry and Chemical Biology, Harvard University, Cambridge, MA 02138, USA.</w:t>
      </w:r>
    </w:p>
    <w:p w14:paraId="5CDF63EF" w14:textId="5EAD0DB7" w:rsidR="00F528E9" w:rsidRPr="008551CC" w:rsidRDefault="00C968DA" w:rsidP="001C7A73">
      <w:pPr>
        <w:pStyle w:val="FACorrespondingAuthorFootnote"/>
        <w:spacing w:after="0"/>
        <w:jc w:val="left"/>
        <w:rPr>
          <w:rFonts w:ascii="Times New Roman" w:hAnsi="Times New Roman"/>
          <w:lang w:eastAsia="zh-CN"/>
        </w:rPr>
      </w:pPr>
      <w:r w:rsidRPr="008551CC">
        <w:rPr>
          <w:rFonts w:ascii="Times New Roman" w:hAnsi="Times New Roman"/>
        </w:rPr>
        <w:t>*These authors contributed equally.</w:t>
      </w:r>
    </w:p>
    <w:p w14:paraId="223EBBEB" w14:textId="6E47986D" w:rsidR="002C030F" w:rsidRPr="008551CC" w:rsidRDefault="00C968DA" w:rsidP="001C7A73">
      <w:pPr>
        <w:spacing w:line="480" w:lineRule="auto"/>
      </w:pPr>
      <w:r w:rsidRPr="008551CC">
        <w:rPr>
          <w:b/>
          <w:bCs/>
          <w:i/>
          <w:vertAlign w:val="superscript"/>
        </w:rPr>
        <w:t>†</w:t>
      </w:r>
      <w:r w:rsidR="00F528E9" w:rsidRPr="008551CC">
        <w:rPr>
          <w:b/>
          <w:bCs/>
        </w:rPr>
        <w:t>Corresponding author</w:t>
      </w:r>
      <w:r w:rsidR="00904139">
        <w:rPr>
          <w:b/>
          <w:bCs/>
        </w:rPr>
        <w:t>:</w:t>
      </w:r>
      <w:r w:rsidR="00F528E9" w:rsidRPr="008551CC">
        <w:t xml:space="preserve"> Email: jia_liu@seas.harvard.edu</w:t>
      </w:r>
    </w:p>
    <w:p w14:paraId="5BBBF32C" w14:textId="77777777" w:rsidR="00015F74" w:rsidRPr="008551CC" w:rsidRDefault="00015F74" w:rsidP="001C7A73">
      <w:pPr>
        <w:spacing w:line="480" w:lineRule="auto"/>
        <w:rPr>
          <w:b/>
        </w:rPr>
      </w:pPr>
    </w:p>
    <w:p w14:paraId="6B069C4B" w14:textId="45DB6F6C" w:rsidR="002C030F" w:rsidRPr="008551CC" w:rsidRDefault="009743A9" w:rsidP="001C7A73">
      <w:pPr>
        <w:spacing w:line="480" w:lineRule="auto"/>
        <w:rPr>
          <w:b/>
        </w:rPr>
      </w:pPr>
      <w:r w:rsidRPr="008551CC">
        <w:rPr>
          <w:b/>
        </w:rPr>
        <w:t xml:space="preserve">This PDF file </w:t>
      </w:r>
      <w:r w:rsidR="002C030F" w:rsidRPr="008551CC">
        <w:rPr>
          <w:b/>
        </w:rPr>
        <w:t>includes:</w:t>
      </w:r>
    </w:p>
    <w:p w14:paraId="0FFB55D1" w14:textId="77777777" w:rsidR="00F528E9" w:rsidRPr="008551CC" w:rsidRDefault="00F528E9" w:rsidP="001C7A73">
      <w:pPr>
        <w:spacing w:line="480" w:lineRule="auto"/>
      </w:pPr>
      <w:r w:rsidRPr="008551CC">
        <w:t xml:space="preserve">Materials and Methods </w:t>
      </w:r>
    </w:p>
    <w:p w14:paraId="3817DF36" w14:textId="77777777" w:rsidR="00F528E9" w:rsidRPr="008551CC" w:rsidRDefault="00F528E9" w:rsidP="001C7A73">
      <w:pPr>
        <w:spacing w:line="480" w:lineRule="auto"/>
      </w:pPr>
      <w:r w:rsidRPr="008551CC">
        <w:t>Supplementary Notes 1-2</w:t>
      </w:r>
    </w:p>
    <w:p w14:paraId="4B448789" w14:textId="6F48F568" w:rsidR="002C030F" w:rsidRPr="008551CC" w:rsidRDefault="00F528E9" w:rsidP="001C7A73">
      <w:pPr>
        <w:spacing w:line="480" w:lineRule="auto"/>
      </w:pPr>
      <w:r w:rsidRPr="008551CC">
        <w:t>Figure</w:t>
      </w:r>
      <w:r w:rsidR="001C7A73" w:rsidRPr="008551CC">
        <w:t>s</w:t>
      </w:r>
      <w:r w:rsidRPr="008551CC">
        <w:t xml:space="preserve"> S1-S25</w:t>
      </w:r>
    </w:p>
    <w:p w14:paraId="5725CBAF" w14:textId="3AFBB1F2" w:rsidR="002C030F" w:rsidRPr="008551CC" w:rsidRDefault="002C030F" w:rsidP="001C7A73">
      <w:pPr>
        <w:spacing w:line="480" w:lineRule="auto"/>
      </w:pPr>
      <w:r w:rsidRPr="008551CC">
        <w:rPr>
          <w:b/>
        </w:rPr>
        <w:t>Other Sup</w:t>
      </w:r>
      <w:r w:rsidR="00B77B2A" w:rsidRPr="008551CC">
        <w:rPr>
          <w:b/>
        </w:rPr>
        <w:t>p</w:t>
      </w:r>
      <w:r w:rsidR="00BB2D2A" w:rsidRPr="008551CC">
        <w:rPr>
          <w:b/>
        </w:rPr>
        <w:t>lementary</w:t>
      </w:r>
      <w:r w:rsidRPr="008551CC">
        <w:rPr>
          <w:b/>
        </w:rPr>
        <w:t xml:space="preserve"> Material</w:t>
      </w:r>
      <w:r w:rsidR="00BB2D2A" w:rsidRPr="008551CC">
        <w:rPr>
          <w:b/>
        </w:rPr>
        <w:t>s</w:t>
      </w:r>
      <w:r w:rsidRPr="008551CC">
        <w:rPr>
          <w:b/>
        </w:rPr>
        <w:t xml:space="preserve"> </w:t>
      </w:r>
      <w:r w:rsidR="009743A9" w:rsidRPr="008551CC">
        <w:rPr>
          <w:b/>
        </w:rPr>
        <w:t xml:space="preserve">for this manuscript </w:t>
      </w:r>
      <w:r w:rsidRPr="008551CC">
        <w:rPr>
          <w:b/>
        </w:rPr>
        <w:t>include the following</w:t>
      </w:r>
      <w:r w:rsidR="00B57F00" w:rsidRPr="008551CC">
        <w:rPr>
          <w:b/>
        </w:rPr>
        <w:t xml:space="preserve">: </w:t>
      </w:r>
    </w:p>
    <w:p w14:paraId="6003DA0E" w14:textId="6A0926BC" w:rsidR="002C030F" w:rsidRPr="008551CC" w:rsidRDefault="00065EBD" w:rsidP="001C7A73">
      <w:pPr>
        <w:spacing w:line="480" w:lineRule="auto"/>
      </w:pPr>
      <w:r w:rsidRPr="008551CC">
        <w:t>Movie</w:t>
      </w:r>
      <w:r w:rsidR="000F0DCE" w:rsidRPr="008551CC">
        <w:t>s</w:t>
      </w:r>
      <w:r w:rsidRPr="008551CC">
        <w:t xml:space="preserve"> S1 to S</w:t>
      </w:r>
      <w:r w:rsidR="00AF0397" w:rsidRPr="008551CC">
        <w:t>6</w:t>
      </w:r>
    </w:p>
    <w:p w14:paraId="23718CE0" w14:textId="501DE95F" w:rsidR="00015F74" w:rsidRPr="008551CC" w:rsidRDefault="00015F74" w:rsidP="00A9522B">
      <w:pPr>
        <w:spacing w:line="480" w:lineRule="auto"/>
      </w:pPr>
    </w:p>
    <w:p w14:paraId="56364198" w14:textId="77777777" w:rsidR="00015F74" w:rsidRPr="008551CC" w:rsidRDefault="00015F74" w:rsidP="001C7A73">
      <w:pPr>
        <w:pStyle w:val="SMHeading"/>
        <w:spacing w:line="480" w:lineRule="auto"/>
      </w:pPr>
      <w:r w:rsidRPr="008551CC">
        <w:br w:type="page"/>
      </w:r>
      <w:bookmarkStart w:id="0" w:name="Tables"/>
      <w:bookmarkStart w:id="1" w:name="MaterialsMethods"/>
      <w:bookmarkEnd w:id="0"/>
      <w:bookmarkEnd w:id="1"/>
      <w:r w:rsidRPr="008551CC">
        <w:lastRenderedPageBreak/>
        <w:t>Materials and Methods</w:t>
      </w:r>
    </w:p>
    <w:p w14:paraId="2F8D0224" w14:textId="77777777" w:rsidR="00EE144F" w:rsidRPr="008551CC" w:rsidRDefault="00EE144F" w:rsidP="001C7A73">
      <w:pPr>
        <w:pStyle w:val="ListParagraph"/>
        <w:numPr>
          <w:ilvl w:val="0"/>
          <w:numId w:val="11"/>
        </w:numPr>
        <w:adjustRightInd w:val="0"/>
        <w:snapToGrid w:val="0"/>
        <w:spacing w:line="480" w:lineRule="auto"/>
        <w:ind w:left="0" w:firstLine="0"/>
        <w:rPr>
          <w:b/>
          <w:szCs w:val="24"/>
        </w:rPr>
      </w:pPr>
      <w:r w:rsidRPr="008551CC">
        <w:rPr>
          <w:b/>
          <w:szCs w:val="24"/>
        </w:rPr>
        <w:t>Fabrications of soft, stretchable mesh nanoelectronics</w:t>
      </w:r>
    </w:p>
    <w:p w14:paraId="4F97F698" w14:textId="40C0361D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Fabrications of the ultra-thin, stretchable mesh nanoelectronics were based methods described previously</w:t>
      </w:r>
      <w:r w:rsidR="00893B6E" w:rsidRPr="008551CC">
        <w:rPr>
          <w:szCs w:val="24"/>
        </w:rPr>
        <w:t xml:space="preserve">. </w:t>
      </w:r>
      <w:r w:rsidR="00893B6E" w:rsidRPr="008551CC">
        <w:rPr>
          <w:szCs w:val="24"/>
          <w:vertAlign w:val="superscript"/>
        </w:rPr>
        <w:t>1,2</w:t>
      </w:r>
      <w:r w:rsidR="00893B6E" w:rsidRPr="008551CC">
        <w:rPr>
          <w:szCs w:val="24"/>
        </w:rPr>
        <w:t xml:space="preserve"> </w:t>
      </w:r>
      <w:r w:rsidRPr="008551CC">
        <w:rPr>
          <w:szCs w:val="24"/>
        </w:rPr>
        <w:t>The key steps, illustrated in Fig</w:t>
      </w:r>
      <w:r w:rsidR="00893B6E" w:rsidRPr="008551CC">
        <w:rPr>
          <w:szCs w:val="24"/>
        </w:rPr>
        <w:t>ure</w:t>
      </w:r>
      <w:r w:rsidRPr="008551CC">
        <w:rPr>
          <w:szCs w:val="24"/>
        </w:rPr>
        <w:t xml:space="preserve">. S2, included: </w:t>
      </w:r>
    </w:p>
    <w:p w14:paraId="13DC050E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1</w:t>
      </w:r>
      <w:r w:rsidRPr="008551CC">
        <w:rPr>
          <w:szCs w:val="24"/>
        </w:rPr>
        <w:t xml:space="preserve">) Cleaning a silicon wafer grown with thermal oxide (500-nm thickness) with acetone, isopropyl alcohol, and water. </w:t>
      </w:r>
    </w:p>
    <w:p w14:paraId="7ABAA9C6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2</w:t>
      </w:r>
      <w:r w:rsidRPr="008551CC">
        <w:rPr>
          <w:szCs w:val="24"/>
        </w:rPr>
        <w:t>) Depositing 100-nm-thick nickel (Ni) using electron-beam evaporator as a sacrificial layer.</w:t>
      </w:r>
    </w:p>
    <w:p w14:paraId="660FF9E7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3</w:t>
      </w:r>
      <w:r w:rsidRPr="008551CC">
        <w:rPr>
          <w:szCs w:val="24"/>
        </w:rPr>
        <w:t xml:space="preserve">) Spin-coating SU-8 precursor (SU-8 2000.5, </w:t>
      </w:r>
      <w:proofErr w:type="spellStart"/>
      <w:r w:rsidRPr="008551CC">
        <w:rPr>
          <w:szCs w:val="24"/>
        </w:rPr>
        <w:t>MicroChem</w:t>
      </w:r>
      <w:proofErr w:type="spellEnd"/>
      <w:r w:rsidRPr="008551CC">
        <w:rPr>
          <w:szCs w:val="24"/>
        </w:rPr>
        <w:t xml:space="preserve">) at 4000 rpm, which was pre-baked at (65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 xml:space="preserve">C, 95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 xml:space="preserve">C) for 2 min each, exposed to 365 nm ultra-violet (UV) for 200 </w:t>
      </w:r>
      <w:proofErr w:type="spellStart"/>
      <w:r w:rsidRPr="008551CC">
        <w:rPr>
          <w:szCs w:val="24"/>
        </w:rPr>
        <w:t>mJ</w:t>
      </w:r>
      <w:proofErr w:type="spellEnd"/>
      <w:r w:rsidRPr="008551CC">
        <w:rPr>
          <w:szCs w:val="24"/>
        </w:rPr>
        <w:t>/cm</w:t>
      </w:r>
      <w:r w:rsidRPr="008551CC">
        <w:rPr>
          <w:szCs w:val="24"/>
          <w:vertAlign w:val="superscript"/>
        </w:rPr>
        <w:t>2</w:t>
      </w:r>
      <w:r w:rsidRPr="008551CC">
        <w:rPr>
          <w:szCs w:val="24"/>
        </w:rPr>
        <w:t xml:space="preserve">, post-baked at (65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 xml:space="preserve">C, 95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>C) for 2 min each, developed using SU-8 developer (</w:t>
      </w:r>
      <w:proofErr w:type="spellStart"/>
      <w:r w:rsidRPr="008551CC">
        <w:rPr>
          <w:szCs w:val="24"/>
        </w:rPr>
        <w:t>MicroChem</w:t>
      </w:r>
      <w:proofErr w:type="spellEnd"/>
      <w:r w:rsidRPr="008551CC">
        <w:rPr>
          <w:szCs w:val="24"/>
        </w:rPr>
        <w:t xml:space="preserve">) for 60 s, and hard-baked at 180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 xml:space="preserve">C for 40 min to define mesh SU-8 patterns (400-nm thickness) for bottom encapsulation. For fluorescence imaging, 0.004 </w:t>
      </w:r>
      <w:proofErr w:type="spellStart"/>
      <w:r w:rsidRPr="008551CC">
        <w:rPr>
          <w:szCs w:val="24"/>
        </w:rPr>
        <w:t>wt</w:t>
      </w:r>
      <w:proofErr w:type="spellEnd"/>
      <w:r w:rsidRPr="008551CC">
        <w:rPr>
          <w:szCs w:val="24"/>
        </w:rPr>
        <w:t xml:space="preserve">‰ of </w:t>
      </w:r>
      <w:proofErr w:type="spellStart"/>
      <w:r w:rsidRPr="008551CC">
        <w:rPr>
          <w:szCs w:val="24"/>
        </w:rPr>
        <w:t>Rhodamin</w:t>
      </w:r>
      <w:proofErr w:type="spellEnd"/>
      <w:r w:rsidRPr="008551CC">
        <w:rPr>
          <w:szCs w:val="24"/>
        </w:rPr>
        <w:t xml:space="preserve"> 6G powder (Sigma-Aldrich) was added into SU-8 precursor.</w:t>
      </w:r>
    </w:p>
    <w:p w14:paraId="0DF2FF31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4</w:t>
      </w:r>
      <w:r w:rsidRPr="008551CC">
        <w:rPr>
          <w:szCs w:val="24"/>
        </w:rPr>
        <w:t>) Spin-coating LOR3A photoresist (</w:t>
      </w:r>
      <w:proofErr w:type="spellStart"/>
      <w:r w:rsidRPr="008551CC">
        <w:rPr>
          <w:szCs w:val="24"/>
        </w:rPr>
        <w:t>MicroChem</w:t>
      </w:r>
      <w:proofErr w:type="spellEnd"/>
      <w:r w:rsidRPr="008551CC">
        <w:rPr>
          <w:szCs w:val="24"/>
        </w:rPr>
        <w:t xml:space="preserve">) at 4000 rpm, followed by pre-baking at 180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>C for 5 min; spin-coating S1805 photoresist (</w:t>
      </w:r>
      <w:proofErr w:type="spellStart"/>
      <w:r w:rsidRPr="008551CC">
        <w:rPr>
          <w:szCs w:val="24"/>
        </w:rPr>
        <w:t>MicroChem</w:t>
      </w:r>
      <w:proofErr w:type="spellEnd"/>
      <w:r w:rsidRPr="008551CC">
        <w:rPr>
          <w:szCs w:val="24"/>
        </w:rPr>
        <w:t xml:space="preserve">) at 4000 rpm, followed by pre-backing at 115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 xml:space="preserve">C for 1 min; the sample was then exposed to 405 nm UV for 40 </w:t>
      </w:r>
      <w:proofErr w:type="spellStart"/>
      <w:r w:rsidRPr="008551CC">
        <w:rPr>
          <w:szCs w:val="24"/>
        </w:rPr>
        <w:t>mJ</w:t>
      </w:r>
      <w:proofErr w:type="spellEnd"/>
      <w:r w:rsidRPr="008551CC">
        <w:rPr>
          <w:szCs w:val="24"/>
        </w:rPr>
        <w:t>/cm</w:t>
      </w:r>
      <w:r w:rsidRPr="008551CC">
        <w:rPr>
          <w:szCs w:val="24"/>
          <w:vertAlign w:val="superscript"/>
        </w:rPr>
        <w:t>2</w:t>
      </w:r>
      <w:r w:rsidRPr="008551CC">
        <w:rPr>
          <w:szCs w:val="24"/>
        </w:rPr>
        <w:t>, and developed using CD-26 developer (</w:t>
      </w:r>
      <w:proofErr w:type="spellStart"/>
      <w:r w:rsidRPr="008551CC">
        <w:rPr>
          <w:szCs w:val="24"/>
        </w:rPr>
        <w:t>Micropost</w:t>
      </w:r>
      <w:proofErr w:type="spellEnd"/>
      <w:r w:rsidRPr="008551CC">
        <w:rPr>
          <w:szCs w:val="24"/>
        </w:rPr>
        <w:t>) for 70 s to define interconnects patterns.</w:t>
      </w:r>
    </w:p>
    <w:p w14:paraId="3E34C056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5</w:t>
      </w:r>
      <w:r w:rsidRPr="008551CC">
        <w:rPr>
          <w:szCs w:val="24"/>
        </w:rPr>
        <w:t>) Depositing 5/40/5-nm-thick chromium/gold/chromium (Cr/Au/Cr) by electron-beam evaporator, followed by a standard lift-off procedure in remover PG (</w:t>
      </w:r>
      <w:proofErr w:type="spellStart"/>
      <w:r w:rsidRPr="008551CC">
        <w:rPr>
          <w:szCs w:val="24"/>
        </w:rPr>
        <w:t>MicroChem</w:t>
      </w:r>
      <w:proofErr w:type="spellEnd"/>
      <w:r w:rsidRPr="008551CC">
        <w:rPr>
          <w:szCs w:val="24"/>
        </w:rPr>
        <w:t>) overnight to define the Au interconnects.</w:t>
      </w:r>
    </w:p>
    <w:p w14:paraId="08C36C4D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6</w:t>
      </w:r>
      <w:r w:rsidRPr="008551CC">
        <w:rPr>
          <w:szCs w:val="24"/>
        </w:rPr>
        <w:t>) Repeating Step (</w:t>
      </w:r>
      <w:r w:rsidRPr="008551CC">
        <w:rPr>
          <w:b/>
          <w:szCs w:val="24"/>
        </w:rPr>
        <w:t>4</w:t>
      </w:r>
      <w:r w:rsidRPr="008551CC">
        <w:rPr>
          <w:szCs w:val="24"/>
        </w:rPr>
        <w:t xml:space="preserve">) to define electrode array patterns in LOR3A/S1805 bilayer photoresists; </w:t>
      </w:r>
    </w:p>
    <w:p w14:paraId="4C1E7D45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lastRenderedPageBreak/>
        <w:t>(</w:t>
      </w:r>
      <w:r w:rsidRPr="008551CC">
        <w:rPr>
          <w:b/>
          <w:szCs w:val="24"/>
        </w:rPr>
        <w:t>7</w:t>
      </w:r>
      <w:r w:rsidRPr="008551CC">
        <w:rPr>
          <w:szCs w:val="24"/>
        </w:rPr>
        <w:t>) Depositing 5/50-nm-thick chromium/platinum (Cr/Pt) by electron-beam evaporator, followed by a standard lift-off procedure in remover PG (</w:t>
      </w:r>
      <w:proofErr w:type="spellStart"/>
      <w:r w:rsidRPr="008551CC">
        <w:rPr>
          <w:szCs w:val="24"/>
        </w:rPr>
        <w:t>MicroChem</w:t>
      </w:r>
      <w:proofErr w:type="spellEnd"/>
      <w:r w:rsidRPr="008551CC">
        <w:rPr>
          <w:szCs w:val="24"/>
        </w:rPr>
        <w:t xml:space="preserve">) for 10 min to define the electrode array; </w:t>
      </w:r>
    </w:p>
    <w:p w14:paraId="48B89BDA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8</w:t>
      </w:r>
      <w:r w:rsidRPr="008551CC">
        <w:rPr>
          <w:szCs w:val="24"/>
        </w:rPr>
        <w:t>) Repeating Step (</w:t>
      </w:r>
      <w:r w:rsidRPr="008551CC">
        <w:rPr>
          <w:b/>
          <w:szCs w:val="24"/>
        </w:rPr>
        <w:t>3</w:t>
      </w:r>
      <w:r w:rsidRPr="008551CC">
        <w:rPr>
          <w:szCs w:val="24"/>
        </w:rPr>
        <w:t>) for top SU-8 encapsulation (400-nm thickness).</w:t>
      </w:r>
    </w:p>
    <w:p w14:paraId="6D3FE797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9</w:t>
      </w:r>
      <w:r w:rsidRPr="008551CC">
        <w:rPr>
          <w:szCs w:val="24"/>
        </w:rPr>
        <w:t>) Electrochemically polymerizing poly(3,4-ethylenedioxythiophene) (PEDOT) on the Pt electrode array using a precursor consisting of 14 mM 3,4-ethylenedioxythiophene (EDOT, Sigma-Aldrich) in 1x phosphate-buffered saline (PBS) solution. The precursor was drop-casted onto the device, followed by passage of a 1 V DC voltage (Dr. Meter DC power supply PS-305DM) for 200 s using device electrodes as the anode and an external Pt wire as the cathode. The device was then rinsed with DI water for 30 s and dried.</w:t>
      </w:r>
    </w:p>
    <w:p w14:paraId="47A46D30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10</w:t>
      </w:r>
      <w:r w:rsidRPr="008551CC">
        <w:rPr>
          <w:szCs w:val="24"/>
        </w:rPr>
        <w:t>) Soldering a 16-channel flexible flat cable (Molex) onto the input/output pads using a flip-chip bonder (</w:t>
      </w:r>
      <w:proofErr w:type="spellStart"/>
      <w:r w:rsidRPr="008551CC">
        <w:rPr>
          <w:szCs w:val="24"/>
        </w:rPr>
        <w:t>Finetech</w:t>
      </w:r>
      <w:proofErr w:type="spellEnd"/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Fineplacer</w:t>
      </w:r>
      <w:proofErr w:type="spellEnd"/>
      <w:r w:rsidRPr="008551CC">
        <w:rPr>
          <w:szCs w:val="24"/>
        </w:rPr>
        <w:t>).</w:t>
      </w:r>
    </w:p>
    <w:p w14:paraId="09FDA27B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11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Gluing a chamber onto the substrate wafer to completely enclose the mesh part of the device using a bio-compatible adhesive (Kwik-Sil, WPI).</w:t>
      </w:r>
    </w:p>
    <w:p w14:paraId="624F0C91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12</w:t>
      </w:r>
      <w:r w:rsidRPr="008551CC">
        <w:rPr>
          <w:szCs w:val="24"/>
        </w:rPr>
        <w:t>) Treating surface of the device with light oxygen plasma (</w:t>
      </w:r>
      <w:proofErr w:type="spellStart"/>
      <w:r w:rsidRPr="008551CC">
        <w:rPr>
          <w:szCs w:val="24"/>
        </w:rPr>
        <w:t>Anatech</w:t>
      </w:r>
      <w:proofErr w:type="spellEnd"/>
      <w:r w:rsidRPr="008551CC">
        <w:rPr>
          <w:szCs w:val="24"/>
        </w:rPr>
        <w:t xml:space="preserve"> 106 oxygen plasma barrel </w:t>
      </w:r>
      <w:proofErr w:type="spellStart"/>
      <w:r w:rsidRPr="008551CC">
        <w:rPr>
          <w:szCs w:val="24"/>
        </w:rPr>
        <w:t>asher</w:t>
      </w:r>
      <w:proofErr w:type="spellEnd"/>
      <w:r w:rsidRPr="008551CC">
        <w:rPr>
          <w:szCs w:val="24"/>
        </w:rPr>
        <w:t xml:space="preserve">), followed by adding 3 mL of Ni etchant (type TFB, </w:t>
      </w:r>
      <w:proofErr w:type="spellStart"/>
      <w:r w:rsidRPr="008551CC">
        <w:rPr>
          <w:szCs w:val="24"/>
        </w:rPr>
        <w:t>Transene</w:t>
      </w:r>
      <w:proofErr w:type="spellEnd"/>
      <w:r w:rsidRPr="008551CC">
        <w:rPr>
          <w:szCs w:val="24"/>
        </w:rPr>
        <w:t>) into the chamber for 2 to 4 hours to completely release the mesh electronics from the substrate wafer. The device was then ready for subsequent sterilization steps before cell culture.</w:t>
      </w:r>
    </w:p>
    <w:p w14:paraId="0DA2063F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0ACBCCCF" w14:textId="32AB95A5" w:rsidR="00EE144F" w:rsidRPr="008551CC" w:rsidRDefault="00EE144F" w:rsidP="001C7A73">
      <w:pPr>
        <w:pStyle w:val="ListParagraph"/>
        <w:numPr>
          <w:ilvl w:val="0"/>
          <w:numId w:val="11"/>
        </w:numPr>
        <w:spacing w:line="480" w:lineRule="auto"/>
        <w:ind w:left="0" w:firstLine="0"/>
        <w:contextualSpacing/>
        <w:jc w:val="both"/>
        <w:rPr>
          <w:b/>
          <w:szCs w:val="24"/>
        </w:rPr>
      </w:pPr>
      <w:r w:rsidRPr="008551CC">
        <w:rPr>
          <w:b/>
          <w:szCs w:val="24"/>
        </w:rPr>
        <w:t>Organoid culture</w:t>
      </w:r>
    </w:p>
    <w:p w14:paraId="477CE8FB" w14:textId="77777777" w:rsidR="00EE144F" w:rsidRPr="008551CC" w:rsidRDefault="00EE144F" w:rsidP="001C7A73">
      <w:pPr>
        <w:spacing w:line="480" w:lineRule="auto"/>
        <w:jc w:val="both"/>
        <w:rPr>
          <w:b/>
          <w:szCs w:val="24"/>
          <w:u w:val="single"/>
        </w:rPr>
      </w:pPr>
      <w:r w:rsidRPr="008551CC">
        <w:rPr>
          <w:b/>
          <w:szCs w:val="24"/>
        </w:rPr>
        <w:t>2.1 Materials for cell culture</w:t>
      </w:r>
    </w:p>
    <w:p w14:paraId="1E02BF79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Human induced pluripotent stem cells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>-(IMR90)-1 were purchased from WiCell Research Institute (</w:t>
      </w:r>
      <w:r w:rsidRPr="008551CC">
        <w:rPr>
          <w:color w:val="222222"/>
          <w:szCs w:val="24"/>
          <w:shd w:val="clear" w:color="auto" w:fill="FFFFFF"/>
        </w:rPr>
        <w:t>Madison, WI, USA</w:t>
      </w:r>
      <w:r w:rsidRPr="008551CC">
        <w:rPr>
          <w:szCs w:val="24"/>
        </w:rPr>
        <w:t xml:space="preserve">). Authentication and test for the free of mycoplasma were performed </w:t>
      </w:r>
      <w:r w:rsidRPr="008551CC">
        <w:rPr>
          <w:szCs w:val="24"/>
        </w:rPr>
        <w:lastRenderedPageBreak/>
        <w:t>by WiCell Research Institute. A cell bank was established after the cells were received. For experiments, each aliquot from the cell bank was used for less than 5 additional passages. Human mesenchymal stem cells (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; PT-2501) were obtained from Lonza (Walkersville, MD, USA) and used for less than 5 additional passages. Reagents and their supplies: Essential 8™ (E8) medium (cat # A1517001, life technologies); MSCGM </w:t>
      </w:r>
      <w:proofErr w:type="spellStart"/>
      <w:r w:rsidRPr="008551CC">
        <w:rPr>
          <w:szCs w:val="24"/>
        </w:rPr>
        <w:t>BulletKit</w:t>
      </w:r>
      <w:proofErr w:type="spellEnd"/>
      <w:r w:rsidRPr="008551CC">
        <w:rPr>
          <w:szCs w:val="24"/>
        </w:rPr>
        <w:t xml:space="preserve"> (cat # PT-3238 &amp; PT-4105, Lonza); RPMI 1640 Medium (cat # 11875093, life technologies); B-27 Supplement (cat # 17504044, life technologies); B-27™ Supplement, minus insulin (cat # A1895601, life technologies); CHIR 99021, (cat # 44-231-0, </w:t>
      </w:r>
      <w:proofErr w:type="spellStart"/>
      <w:r w:rsidRPr="008551CC">
        <w:rPr>
          <w:szCs w:val="24"/>
        </w:rPr>
        <w:t>Tocris</w:t>
      </w:r>
      <w:proofErr w:type="spellEnd"/>
      <w:r w:rsidRPr="008551CC">
        <w:rPr>
          <w:szCs w:val="24"/>
        </w:rPr>
        <w:t xml:space="preserve"> Bioscience™); IWR-1 (cat # CAYM-13659-5, Cayman Chemical); Normal donkey serum (cat # 017-000-121, Jackson </w:t>
      </w:r>
      <w:proofErr w:type="spellStart"/>
      <w:r w:rsidRPr="008551CC">
        <w:rPr>
          <w:szCs w:val="24"/>
        </w:rPr>
        <w:t>ImmunoResearch</w:t>
      </w:r>
      <w:proofErr w:type="spellEnd"/>
      <w:r w:rsidRPr="008551CC">
        <w:rPr>
          <w:szCs w:val="24"/>
        </w:rPr>
        <w:t xml:space="preserve">); </w:t>
      </w:r>
      <w:proofErr w:type="spellStart"/>
      <w:r w:rsidRPr="008551CC">
        <w:rPr>
          <w:szCs w:val="24"/>
        </w:rPr>
        <w:t>Accutase</w:t>
      </w:r>
      <w:proofErr w:type="spellEnd"/>
      <w:r w:rsidRPr="008551CC">
        <w:rPr>
          <w:szCs w:val="24"/>
        </w:rPr>
        <w:t xml:space="preserve"> (cat # A1110501, life technologies); Trypsin-EDTA 0.05% (cat # 25-300-054, Invitrogen); EDTA 0.5M pH 8.0 (cat # AM9260G, Invitrogen); Y-27632 (cat # 129830-38-2, Sigma); Matrigel (cat # 08-774-552, Corning); DAPI (cat # D9542, Sigma). Phalloidin-</w:t>
      </w:r>
      <w:proofErr w:type="spellStart"/>
      <w:r w:rsidRPr="008551CC">
        <w:rPr>
          <w:szCs w:val="24"/>
        </w:rPr>
        <w:t>iFluor</w:t>
      </w:r>
      <w:proofErr w:type="spellEnd"/>
      <w:r w:rsidRPr="008551CC">
        <w:rPr>
          <w:szCs w:val="24"/>
        </w:rPr>
        <w:t xml:space="preserve"> 647 (cat # ab176759, Abcam); Poly-D-lysine hydrobromide (cat # P7280-5MG, Sigma); </w:t>
      </w:r>
      <w:proofErr w:type="spellStart"/>
      <w:r w:rsidRPr="008551CC">
        <w:rPr>
          <w:szCs w:val="24"/>
        </w:rPr>
        <w:t>Photoinitiator</w:t>
      </w:r>
      <w:proofErr w:type="spellEnd"/>
      <w:r w:rsidRPr="008551CC">
        <w:rPr>
          <w:szCs w:val="24"/>
        </w:rPr>
        <w:t xml:space="preserve"> 2,20-Azobis[2-(2-imidazolin-2-yl) propane] dihydrochloride (cat # VA-044, Wako Chemicals). Antibodies used in this study: Nanog (Santa Cruz, 1:100); CD44 (Abcam, 1:100); Cardiac troponin T (TNT) (Invitrogen, 1:100); a-actinin (Sigma, 1:100); NKX2.5 (Abcam, 1:100); Alexa 594 donkey anti-mouse (Jackson </w:t>
      </w:r>
      <w:proofErr w:type="spellStart"/>
      <w:r w:rsidRPr="008551CC">
        <w:rPr>
          <w:szCs w:val="24"/>
        </w:rPr>
        <w:t>ImmunoResearch</w:t>
      </w:r>
      <w:proofErr w:type="spellEnd"/>
      <w:r w:rsidRPr="008551CC">
        <w:rPr>
          <w:szCs w:val="24"/>
        </w:rPr>
        <w:t>, 1:500); Alexa 647 Donkey anti-rabbit (</w:t>
      </w:r>
      <w:r w:rsidRPr="008551CC">
        <w:rPr>
          <w:color w:val="222222"/>
          <w:szCs w:val="24"/>
          <w:shd w:val="clear" w:color="auto" w:fill="F7F7F7"/>
        </w:rPr>
        <w:t>Invitrogen</w:t>
      </w:r>
      <w:r w:rsidRPr="008551CC">
        <w:rPr>
          <w:szCs w:val="24"/>
        </w:rPr>
        <w:t>, 1:500).</w:t>
      </w:r>
    </w:p>
    <w:p w14:paraId="6A785A13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262471EE" w14:textId="77777777" w:rsidR="00EE144F" w:rsidRPr="008551CC" w:rsidRDefault="00EE144F" w:rsidP="001C7A73">
      <w:pPr>
        <w:spacing w:line="480" w:lineRule="auto"/>
        <w:jc w:val="both"/>
        <w:rPr>
          <w:b/>
          <w:szCs w:val="24"/>
        </w:rPr>
      </w:pPr>
      <w:r w:rsidRPr="008551CC">
        <w:rPr>
          <w:b/>
          <w:szCs w:val="24"/>
        </w:rPr>
        <w:t>2.2 Two dimensional (2D) cells culture</w:t>
      </w:r>
    </w:p>
    <w:p w14:paraId="5F3387EF" w14:textId="6E5884ED" w:rsidR="00EE144F" w:rsidRPr="008551CC" w:rsidRDefault="00EE144F" w:rsidP="001C7A73">
      <w:pPr>
        <w:spacing w:line="480" w:lineRule="auto"/>
        <w:jc w:val="both"/>
        <w:rPr>
          <w:szCs w:val="24"/>
        </w:rPr>
      </w:pP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>-(IMR90)-1 were maintained in 6-well plate coated with Matrigel in Essential 8</w:t>
      </w:r>
      <w:r w:rsidRPr="008551CC">
        <w:rPr>
          <w:szCs w:val="24"/>
          <w:vertAlign w:val="superscript"/>
        </w:rPr>
        <w:t>TM</w:t>
      </w:r>
      <w:r w:rsidRPr="008551CC">
        <w:rPr>
          <w:szCs w:val="24"/>
        </w:rPr>
        <w:t xml:space="preserve"> medium based on methods described previously</w:t>
      </w:r>
      <w:r w:rsidR="00893B6E" w:rsidRPr="008551CC">
        <w:rPr>
          <w:szCs w:val="24"/>
        </w:rPr>
        <w:t>.</w:t>
      </w:r>
      <w:r w:rsidR="00893B6E" w:rsidRPr="008551CC">
        <w:rPr>
          <w:szCs w:val="24"/>
          <w:vertAlign w:val="superscript"/>
        </w:rPr>
        <w:t>3,4</w:t>
      </w:r>
      <w:r w:rsidR="00893B6E" w:rsidRPr="008551CC">
        <w:rPr>
          <w:szCs w:val="24"/>
        </w:rPr>
        <w:t xml:space="preserve"> </w:t>
      </w:r>
      <w:r w:rsidRPr="008551CC">
        <w:rPr>
          <w:szCs w:val="24"/>
        </w:rPr>
        <w:t xml:space="preserve">Steps were as follows: </w:t>
      </w:r>
    </w:p>
    <w:p w14:paraId="56F2B8CF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1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6-well plate was coated with Matrigel at 37</w:t>
      </w:r>
      <w:r w:rsidRPr="008551CC">
        <w:rPr>
          <w:szCs w:val="24"/>
          <w:vertAlign w:val="superscript"/>
        </w:rPr>
        <w:t>o</w:t>
      </w:r>
      <w:r w:rsidRPr="008551CC">
        <w:rPr>
          <w:szCs w:val="24"/>
        </w:rPr>
        <w:t xml:space="preserve">C at least one hour. </w:t>
      </w:r>
    </w:p>
    <w:p w14:paraId="38A8C700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lastRenderedPageBreak/>
        <w:t>(</w:t>
      </w:r>
      <w:r w:rsidRPr="008551CC">
        <w:rPr>
          <w:b/>
          <w:bCs/>
          <w:szCs w:val="24"/>
        </w:rPr>
        <w:t>2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Matrigel from the well was aspirated and replaced with 2 mL E8 medium. </w:t>
      </w:r>
    </w:p>
    <w:p w14:paraId="3DE710C2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3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 were incubated with 0.5 mM EDTA at room temperature for 5 minutes. </w:t>
      </w:r>
    </w:p>
    <w:p w14:paraId="647AC06F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4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EDTA solution was aspirated and replaced with 1 mL E8 medium. Cells were pipetted into clusters. </w:t>
      </w:r>
    </w:p>
    <w:p w14:paraId="543559FC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5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100-200 µL cells were seeded in the Matrigel coated 6 well-plate. </w:t>
      </w:r>
    </w:p>
    <w:p w14:paraId="1DC9F576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6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Medium was changed daily. Cells were passaged every 4 days. </w:t>
      </w:r>
    </w:p>
    <w:p w14:paraId="67DA6C55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417AE91F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were cultured in T-75 flasks in MSCGM medium according to Lonza introduction manual. Steps were as follows: </w:t>
      </w:r>
    </w:p>
    <w:p w14:paraId="234E27D9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1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5000-6000 cells per cm</w:t>
      </w:r>
      <w:r w:rsidRPr="008551CC">
        <w:rPr>
          <w:szCs w:val="24"/>
          <w:vertAlign w:val="superscript"/>
        </w:rPr>
        <w:t>2</w:t>
      </w:r>
      <w:r w:rsidRPr="008551CC">
        <w:rPr>
          <w:szCs w:val="24"/>
        </w:rPr>
        <w:t xml:space="preserve"> were seeded in T-75 flask with about 30 ml MSCGM medium. </w:t>
      </w:r>
    </w:p>
    <w:p w14:paraId="085B84A8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2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Medium was changed every 3-4 days. </w:t>
      </w:r>
    </w:p>
    <w:p w14:paraId="39FCC5D2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3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When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reached ~ 90% confluence, cells were dissociated with Trypsin-EDTA 0.05%. The cells were used by passage 5.</w:t>
      </w:r>
    </w:p>
    <w:p w14:paraId="313DEA3F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2F504E60" w14:textId="77777777" w:rsidR="00EE144F" w:rsidRPr="008551CC" w:rsidRDefault="00EE144F" w:rsidP="001C7A73">
      <w:pPr>
        <w:spacing w:line="480" w:lineRule="auto"/>
        <w:jc w:val="both"/>
        <w:rPr>
          <w:b/>
          <w:szCs w:val="24"/>
        </w:rPr>
      </w:pPr>
      <w:r w:rsidRPr="008551CC">
        <w:rPr>
          <w:b/>
          <w:szCs w:val="24"/>
        </w:rPr>
        <w:t xml:space="preserve">2.3 2D </w:t>
      </w:r>
      <w:proofErr w:type="spellStart"/>
      <w:r w:rsidRPr="008551CC">
        <w:rPr>
          <w:b/>
          <w:szCs w:val="24"/>
        </w:rPr>
        <w:t>hiPSC</w:t>
      </w:r>
      <w:proofErr w:type="spellEnd"/>
      <w:r w:rsidRPr="008551CC">
        <w:rPr>
          <w:b/>
          <w:szCs w:val="24"/>
        </w:rPr>
        <w:t>-derived cardiomyocytes differentiation</w:t>
      </w:r>
    </w:p>
    <w:p w14:paraId="36DB8A66" w14:textId="42DF6F4B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Cardiomyocytes differentiation was based on methods described previously</w:t>
      </w:r>
      <w:r w:rsidR="00893B6E" w:rsidRPr="008551CC">
        <w:rPr>
          <w:szCs w:val="24"/>
        </w:rPr>
        <w:t>.</w:t>
      </w:r>
      <w:r w:rsidR="00893B6E" w:rsidRPr="008551CC">
        <w:rPr>
          <w:szCs w:val="24"/>
          <w:vertAlign w:val="superscript"/>
        </w:rPr>
        <w:t>5,6</w:t>
      </w:r>
      <w:r w:rsidR="00893B6E" w:rsidRPr="008551CC">
        <w:rPr>
          <w:szCs w:val="24"/>
        </w:rPr>
        <w:t xml:space="preserve"> </w:t>
      </w:r>
      <w:r w:rsidRPr="008551CC">
        <w:rPr>
          <w:szCs w:val="24"/>
        </w:rPr>
        <w:t xml:space="preserve">Steps were as follows: </w:t>
      </w:r>
    </w:p>
    <w:p w14:paraId="1F593683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1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 were cultured in 6-well plate with E8 medium for 3-4 days. </w:t>
      </w:r>
    </w:p>
    <w:p w14:paraId="3C8CEFB2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2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E8 medium was removed. RPMI 1640 medium plus 1% B27-insulin and 12 </w:t>
      </w:r>
      <w:r w:rsidRPr="008551CC">
        <w:rPr>
          <w:szCs w:val="24"/>
        </w:rPr>
        <w:sym w:font="Symbol" w:char="F06D"/>
      </w:r>
      <w:r w:rsidRPr="008551CC">
        <w:rPr>
          <w:szCs w:val="24"/>
        </w:rPr>
        <w:t xml:space="preserve">M CHIR99021 were added for differentiation. This day was defined as Day 0. </w:t>
      </w:r>
    </w:p>
    <w:p w14:paraId="05D44AAC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3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On day 1, the medium was changed to RPMI 1640 medium plus 1% B27-insulin. </w:t>
      </w:r>
    </w:p>
    <w:p w14:paraId="3C415524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4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On day 3, the medium was changed to RPMI 1640 medium plus 1% B27-insulin and 5 </w:t>
      </w:r>
      <w:r w:rsidRPr="008551CC">
        <w:rPr>
          <w:szCs w:val="24"/>
        </w:rPr>
        <w:sym w:font="Symbol" w:char="F06D"/>
      </w:r>
      <w:r w:rsidRPr="008551CC">
        <w:rPr>
          <w:szCs w:val="24"/>
        </w:rPr>
        <w:t xml:space="preserve">M IWR1. </w:t>
      </w:r>
    </w:p>
    <w:p w14:paraId="316C29CF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lastRenderedPageBreak/>
        <w:t>(</w:t>
      </w:r>
      <w:r w:rsidRPr="008551CC">
        <w:rPr>
          <w:b/>
          <w:bCs/>
          <w:szCs w:val="24"/>
        </w:rPr>
        <w:t>5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On day 5, the medium was changed to RPMI 1640 medium plus 1% B27-insulin. </w:t>
      </w:r>
    </w:p>
    <w:p w14:paraId="1D8CBAF9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6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On day 7, the medium was changed to RPMI 1640 medium plus 1% B27. </w:t>
      </w:r>
    </w:p>
    <w:p w14:paraId="3AEDB4F4" w14:textId="77777777" w:rsidR="00EE144F" w:rsidRPr="008551CC" w:rsidRDefault="00EE144F" w:rsidP="001C7A73">
      <w:pPr>
        <w:spacing w:line="480" w:lineRule="auto"/>
        <w:jc w:val="both"/>
        <w:rPr>
          <w:szCs w:val="24"/>
          <w:u w:val="single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7</w:t>
      </w:r>
      <w:r w:rsidRPr="008551CC">
        <w:rPr>
          <w:szCs w:val="24"/>
        </w:rPr>
        <w:t>) The medium was then replaced with fresh RPMI 1640 medium plus 1% B27 every other day. The cells started beating from day 8 or day 10.</w:t>
      </w:r>
    </w:p>
    <w:p w14:paraId="4C43CDF4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6040F742" w14:textId="77777777" w:rsidR="00EE144F" w:rsidRPr="008551CC" w:rsidRDefault="00EE144F" w:rsidP="001C7A73">
      <w:pPr>
        <w:spacing w:line="480" w:lineRule="auto"/>
        <w:jc w:val="both"/>
        <w:rPr>
          <w:b/>
          <w:szCs w:val="24"/>
        </w:rPr>
      </w:pPr>
      <w:r w:rsidRPr="008551CC">
        <w:rPr>
          <w:b/>
          <w:szCs w:val="24"/>
        </w:rPr>
        <w:t>2.4 3D culture of cyborg organoids</w:t>
      </w:r>
    </w:p>
    <w:p w14:paraId="375A9537" w14:textId="77777777" w:rsidR="00EE144F" w:rsidRPr="008551CC" w:rsidRDefault="00EE144F" w:rsidP="001C7A73">
      <w:pPr>
        <w:spacing w:line="480" w:lineRule="auto"/>
        <w:jc w:val="both"/>
        <w:rPr>
          <w:bCs/>
          <w:szCs w:val="24"/>
        </w:rPr>
      </w:pPr>
      <w:r w:rsidRPr="008551CC">
        <w:rPr>
          <w:szCs w:val="24"/>
        </w:rPr>
        <w:t>The integration of stretchable mesh nanoelectronics with cells to create cyborg organoids followed immediately from fabrications and release of the device in the chamber, which involved the following steps:</w:t>
      </w:r>
      <w:r w:rsidRPr="008551CC">
        <w:rPr>
          <w:bCs/>
          <w:szCs w:val="24"/>
        </w:rPr>
        <w:t xml:space="preserve"> </w:t>
      </w:r>
    </w:p>
    <w:p w14:paraId="291B2A96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1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The released device was sterilized by 1) DI water rinse for three times, and 2) 70% ethanol for at least 15 minutes. </w:t>
      </w:r>
    </w:p>
    <w:p w14:paraId="123D7A89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2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The device was washed with PBS three times followed by incubating with Poly-D-lysine hydrobromide (0.01% w/v) overnight. </w:t>
      </w:r>
    </w:p>
    <w:p w14:paraId="5B929C87" w14:textId="4EC27943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3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Poly-D-lysine hydrobromide solution was removed, and 300 </w:t>
      </w:r>
      <w:r w:rsidRPr="008551CC">
        <w:rPr>
          <w:szCs w:val="24"/>
        </w:rPr>
        <w:sym w:font="Symbol" w:char="F06D"/>
      </w:r>
      <w:r w:rsidRPr="008551CC">
        <w:rPr>
          <w:szCs w:val="24"/>
        </w:rPr>
        <w:t>L liquid Matrigel (10 mg/</w:t>
      </w:r>
      <w:r w:rsidR="00BD7714" w:rsidRPr="008551CC">
        <w:rPr>
          <w:szCs w:val="24"/>
        </w:rPr>
        <w:t>mL</w:t>
      </w:r>
      <w:r w:rsidRPr="008551CC">
        <w:rPr>
          <w:szCs w:val="24"/>
        </w:rPr>
        <w:t>) was added to the chamber from the device-free side on ice. The device was incubated for at least 30 minutes at 37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 xml:space="preserve">C to solidify the Matrigel layer. </w:t>
      </w:r>
    </w:p>
    <w:p w14:paraId="228BE12E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bCs/>
          <w:szCs w:val="24"/>
        </w:rPr>
        <w:t>(</w:t>
      </w:r>
      <w:r w:rsidRPr="008551CC">
        <w:rPr>
          <w:b/>
          <w:bCs/>
          <w:szCs w:val="24"/>
        </w:rPr>
        <w:t>4</w:t>
      </w:r>
      <w:r w:rsidRPr="008551CC">
        <w:rPr>
          <w:bCs/>
          <w:szCs w:val="24"/>
        </w:rPr>
        <w:t>)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 or </w:t>
      </w:r>
      <w:proofErr w:type="spellStart"/>
      <w:r w:rsidRPr="008551CC">
        <w:rPr>
          <w:szCs w:val="24"/>
        </w:rPr>
        <w:t>hiPSC</w:t>
      </w:r>
      <w:proofErr w:type="spellEnd"/>
      <w:r w:rsidRPr="008551CC">
        <w:rPr>
          <w:szCs w:val="24"/>
        </w:rPr>
        <w:t>-derived cardiac progenitor cells (</w:t>
      </w:r>
      <w:proofErr w:type="spellStart"/>
      <w:r w:rsidRPr="008551CC">
        <w:rPr>
          <w:szCs w:val="24"/>
        </w:rPr>
        <w:t>hiPSC</w:t>
      </w:r>
      <w:proofErr w:type="spellEnd"/>
      <w:r w:rsidRPr="008551CC">
        <w:rPr>
          <w:szCs w:val="24"/>
        </w:rPr>
        <w:t>-CPCs) (2~3×10</w:t>
      </w:r>
      <w:r w:rsidRPr="008551CC">
        <w:rPr>
          <w:szCs w:val="24"/>
          <w:vertAlign w:val="superscript"/>
        </w:rPr>
        <w:t>6</w:t>
      </w:r>
      <w:r w:rsidRPr="008551CC">
        <w:rPr>
          <w:szCs w:val="24"/>
        </w:rPr>
        <w:t xml:space="preserve"> cells)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(2~4×10</w:t>
      </w:r>
      <w:r w:rsidRPr="008551CC">
        <w:rPr>
          <w:szCs w:val="24"/>
          <w:vertAlign w:val="superscript"/>
        </w:rPr>
        <w:t>5</w:t>
      </w:r>
      <w:r w:rsidRPr="008551CC">
        <w:rPr>
          <w:szCs w:val="24"/>
        </w:rPr>
        <w:t xml:space="preserve"> cells) were suspended in a mixture of E8 or RPMI 1640 (supplemented with 1% B27-insulin or 1% B27) and MSCGM medium, and then transferred onto the cured Matrigel in the chamber and cultured at 37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>C, 5% CO</w:t>
      </w:r>
      <w:r w:rsidRPr="008551CC">
        <w:rPr>
          <w:szCs w:val="24"/>
          <w:vertAlign w:val="subscript"/>
        </w:rPr>
        <w:t>2</w:t>
      </w:r>
      <w:r w:rsidRPr="008551CC">
        <w:rPr>
          <w:szCs w:val="24"/>
        </w:rPr>
        <w:t xml:space="preserve">. </w:t>
      </w:r>
    </w:p>
    <w:p w14:paraId="6B4A5808" w14:textId="04FFE132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(</w:t>
      </w:r>
      <w:r w:rsidRPr="008551CC">
        <w:rPr>
          <w:b/>
          <w:szCs w:val="24"/>
        </w:rPr>
        <w:t>5</w:t>
      </w:r>
      <w:r w:rsidRPr="008551CC">
        <w:rPr>
          <w:szCs w:val="24"/>
        </w:rPr>
        <w:t xml:space="preserve">) For electrophysiological measurement, </w:t>
      </w:r>
      <w:proofErr w:type="spellStart"/>
      <w:r w:rsidRPr="008551CC">
        <w:rPr>
          <w:szCs w:val="24"/>
        </w:rPr>
        <w:t>hiPSC</w:t>
      </w:r>
      <w:proofErr w:type="spellEnd"/>
      <w:r w:rsidRPr="008551CC">
        <w:rPr>
          <w:szCs w:val="24"/>
        </w:rPr>
        <w:t xml:space="preserve">-CPCs at day 24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mixture were transferred onto the Matrigel and cultured at 37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>C, 5% CO</w:t>
      </w:r>
      <w:r w:rsidRPr="008551CC">
        <w:rPr>
          <w:szCs w:val="24"/>
          <w:vertAlign w:val="subscript"/>
        </w:rPr>
        <w:t>2</w:t>
      </w:r>
      <w:r w:rsidRPr="008551CC">
        <w:rPr>
          <w:szCs w:val="24"/>
        </w:rPr>
        <w:t xml:space="preserve">.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-derived cyborg cardiac </w:t>
      </w:r>
      <w:r w:rsidRPr="008551CC">
        <w:rPr>
          <w:szCs w:val="24"/>
        </w:rPr>
        <w:lastRenderedPageBreak/>
        <w:t>organoid was formed within 48-72 hours. Electrical activity from the organoid was recorded from 48 hours of its formation, which corresponded to day 26 of cardiac differentiation in Fig</w:t>
      </w:r>
      <w:r w:rsidR="00D17183" w:rsidRPr="008551CC">
        <w:rPr>
          <w:szCs w:val="24"/>
        </w:rPr>
        <w:t>ure</w:t>
      </w:r>
      <w:r w:rsidRPr="008551CC">
        <w:rPr>
          <w:szCs w:val="24"/>
        </w:rPr>
        <w:t xml:space="preserve">. 4. </w:t>
      </w:r>
    </w:p>
    <w:p w14:paraId="1E201F33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75124D3D" w14:textId="21396126" w:rsidR="00EE144F" w:rsidRPr="008551CC" w:rsidRDefault="00EE144F" w:rsidP="001C7A73">
      <w:pPr>
        <w:pStyle w:val="ListParagraph"/>
        <w:numPr>
          <w:ilvl w:val="0"/>
          <w:numId w:val="11"/>
        </w:numPr>
        <w:spacing w:line="480" w:lineRule="auto"/>
        <w:ind w:left="0" w:firstLine="0"/>
        <w:contextualSpacing/>
        <w:jc w:val="both"/>
        <w:rPr>
          <w:b/>
          <w:szCs w:val="24"/>
        </w:rPr>
      </w:pPr>
      <w:r w:rsidRPr="008551CC">
        <w:rPr>
          <w:b/>
          <w:szCs w:val="24"/>
        </w:rPr>
        <w:t>Characterization</w:t>
      </w:r>
    </w:p>
    <w:p w14:paraId="5A2A22E8" w14:textId="77777777" w:rsidR="00EE144F" w:rsidRPr="008551CC" w:rsidRDefault="00EE144F" w:rsidP="001C7A73">
      <w:pPr>
        <w:pStyle w:val="ListParagraph"/>
        <w:numPr>
          <w:ilvl w:val="1"/>
          <w:numId w:val="12"/>
        </w:numPr>
        <w:spacing w:line="480" w:lineRule="auto"/>
        <w:contextualSpacing/>
        <w:jc w:val="both"/>
        <w:rPr>
          <w:b/>
          <w:szCs w:val="24"/>
        </w:rPr>
      </w:pPr>
      <w:r w:rsidRPr="008551CC">
        <w:rPr>
          <w:b/>
          <w:szCs w:val="24"/>
        </w:rPr>
        <w:t>Organoids clearing, section, immunostaining and imaging</w:t>
      </w:r>
    </w:p>
    <w:p w14:paraId="027F19AE" w14:textId="32BC770F" w:rsidR="00567D3E" w:rsidRPr="008551CC" w:rsidRDefault="00567D3E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For whole organoids imaging, procedures were adapted from tissue clearing techniques CLARITY</w:t>
      </w:r>
      <w:r w:rsidR="00893B6E" w:rsidRPr="008551CC">
        <w:rPr>
          <w:szCs w:val="24"/>
          <w:vertAlign w:val="superscript"/>
        </w:rPr>
        <w:t>7</w:t>
      </w:r>
      <w:r w:rsidRPr="008551CC">
        <w:rPr>
          <w:color w:val="000000" w:themeColor="text1"/>
          <w:szCs w:val="24"/>
        </w:rPr>
        <w:t xml:space="preserve"> and </w:t>
      </w:r>
      <w:r w:rsidRPr="008551CC">
        <w:rPr>
          <w:szCs w:val="24"/>
        </w:rPr>
        <w:t>passive clarity technique</w:t>
      </w:r>
      <w:r w:rsidRPr="008551CC">
        <w:rPr>
          <w:bCs/>
          <w:szCs w:val="24"/>
        </w:rPr>
        <w:t xml:space="preserve"> </w:t>
      </w:r>
      <w:r w:rsidRPr="008551CC">
        <w:rPr>
          <w:szCs w:val="24"/>
        </w:rPr>
        <w:t>(PACT)</w:t>
      </w:r>
      <w:r w:rsidR="00893B6E" w:rsidRPr="008551CC">
        <w:rPr>
          <w:szCs w:val="24"/>
        </w:rPr>
        <w:t>,</w:t>
      </w:r>
      <w:r w:rsidR="00893B6E" w:rsidRPr="008551CC">
        <w:rPr>
          <w:szCs w:val="24"/>
          <w:vertAlign w:val="superscript"/>
        </w:rPr>
        <w:t>8</w:t>
      </w:r>
      <w:r w:rsidR="00893B6E" w:rsidRPr="008551CC">
        <w:rPr>
          <w:szCs w:val="24"/>
        </w:rPr>
        <w:t xml:space="preserve"> </w:t>
      </w:r>
      <w:r w:rsidRPr="008551CC">
        <w:rPr>
          <w:szCs w:val="24"/>
        </w:rPr>
        <w:t>the organoids were fixed with 4% PFA at 4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>C overnight and incubated with hydrogel solution (0.25% (w/v) VA-044 and 4% (w/v) acrylamide in PBS) at 4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>C for 24 hours. The samples were placed in X-CLARITY hydrogel polymerization device for 3-4 hours at 37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 xml:space="preserve">C with -90 kPa vacuum, followed by wash in PBS overnight before electrophoretic lipid extraction for 24 hours in the X-CLARITY </w:t>
      </w:r>
      <w:r w:rsidRPr="008551CC">
        <w:rPr>
          <w:bCs/>
          <w:color w:val="000000"/>
          <w:szCs w:val="24"/>
        </w:rPr>
        <w:t>e</w:t>
      </w:r>
      <w:r w:rsidRPr="008551CC">
        <w:rPr>
          <w:color w:val="000000"/>
          <w:szCs w:val="24"/>
        </w:rPr>
        <w:t xml:space="preserve">lectrophoretic </w:t>
      </w:r>
      <w:r w:rsidRPr="008551CC">
        <w:rPr>
          <w:bCs/>
          <w:color w:val="000000"/>
          <w:szCs w:val="24"/>
        </w:rPr>
        <w:t>t</w:t>
      </w:r>
      <w:r w:rsidRPr="008551CC">
        <w:rPr>
          <w:color w:val="000000"/>
          <w:szCs w:val="24"/>
        </w:rPr>
        <w:t xml:space="preserve">issue </w:t>
      </w:r>
      <w:r w:rsidRPr="008551CC">
        <w:rPr>
          <w:bCs/>
          <w:color w:val="000000"/>
          <w:szCs w:val="24"/>
        </w:rPr>
        <w:t>c</w:t>
      </w:r>
      <w:r w:rsidRPr="008551CC">
        <w:rPr>
          <w:color w:val="000000"/>
          <w:szCs w:val="24"/>
        </w:rPr>
        <w:t>learing</w:t>
      </w:r>
      <w:r w:rsidRPr="008551CC">
        <w:rPr>
          <w:bCs/>
          <w:color w:val="000000"/>
          <w:szCs w:val="24"/>
        </w:rPr>
        <w:t xml:space="preserve"> </w:t>
      </w:r>
      <w:r w:rsidRPr="008551CC">
        <w:rPr>
          <w:bCs/>
          <w:szCs w:val="24"/>
        </w:rPr>
        <w:t>(</w:t>
      </w:r>
      <w:r w:rsidRPr="008551CC">
        <w:rPr>
          <w:szCs w:val="24"/>
        </w:rPr>
        <w:t>ETC</w:t>
      </w:r>
      <w:r w:rsidRPr="008551CC">
        <w:rPr>
          <w:bCs/>
          <w:szCs w:val="24"/>
        </w:rPr>
        <w:t xml:space="preserve">) </w:t>
      </w:r>
      <w:r w:rsidRPr="008551CC">
        <w:rPr>
          <w:szCs w:val="24"/>
        </w:rPr>
        <w:t xml:space="preserve">chamber. Then immunostaining was performed by staining the primary antibodies for 3-5 days and the secondary antibodies for 2-4 days, respectively. The samples were submerged in optical clearing solution overnight and embedded in 2% agarose gel before imaging using </w:t>
      </w:r>
      <w:r w:rsidR="00EF7AC7" w:rsidRPr="008551CC">
        <w:rPr>
          <w:szCs w:val="24"/>
        </w:rPr>
        <w:t>Z</w:t>
      </w:r>
      <w:r w:rsidRPr="008551CC">
        <w:rPr>
          <w:szCs w:val="24"/>
        </w:rPr>
        <w:t>eiss 2-photon time-lapse confocal microscopy at Harvard Center for Biological Imaging (HCBI). For characterization of cyborg cardiac organoids, the organoids at different stages were fixed with 4% PFA at 4</w:t>
      </w:r>
      <w:r w:rsidR="00EF7AC7" w:rsidRPr="008551CC">
        <w:rPr>
          <w:szCs w:val="24"/>
        </w:rPr>
        <w:t xml:space="preserve">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 xml:space="preserve">C overnight and immersed in 30% sucrose for at least 12 hours. Then the samples were embedded in </w:t>
      </w:r>
      <w:r w:rsidRPr="008551CC">
        <w:rPr>
          <w:color w:val="222222"/>
          <w:szCs w:val="24"/>
          <w:shd w:val="clear" w:color="auto" w:fill="FFFFFF"/>
        </w:rPr>
        <w:t>optimal cutting temperature</w:t>
      </w:r>
      <w:r w:rsidRPr="008551CC">
        <w:rPr>
          <w:szCs w:val="24"/>
        </w:rPr>
        <w:t xml:space="preserve"> (OCT) compound and cryostat section of 30 </w:t>
      </w:r>
      <w:proofErr w:type="spellStart"/>
      <w:r w:rsidRPr="008551CC">
        <w:rPr>
          <w:szCs w:val="24"/>
        </w:rPr>
        <w:t>μm</w:t>
      </w:r>
      <w:proofErr w:type="spellEnd"/>
      <w:r w:rsidRPr="008551CC">
        <w:rPr>
          <w:szCs w:val="24"/>
        </w:rPr>
        <w:t>-thick slices. Cardiac organoids without device integrating were used as control. For staining, the first antibodies were incubated at 4</w:t>
      </w:r>
      <w:r w:rsidR="00EF7AC7" w:rsidRPr="008551CC">
        <w:rPr>
          <w:szCs w:val="24"/>
        </w:rPr>
        <w:t xml:space="preserve"> </w:t>
      </w:r>
      <w:proofErr w:type="spellStart"/>
      <w:r w:rsidRPr="008551CC">
        <w:rPr>
          <w:szCs w:val="24"/>
          <w:vertAlign w:val="superscript"/>
        </w:rPr>
        <w:t>o</w:t>
      </w:r>
      <w:r w:rsidRPr="008551CC">
        <w:rPr>
          <w:szCs w:val="24"/>
        </w:rPr>
        <w:t>C</w:t>
      </w:r>
      <w:proofErr w:type="spellEnd"/>
      <w:r w:rsidRPr="008551CC">
        <w:rPr>
          <w:szCs w:val="24"/>
        </w:rPr>
        <w:t xml:space="preserve"> overnight and the secondary antibodies were stained at RT for 3-4 hours. For 2D culture, cells were fixed with 4% paraformaldehyde (PFA) at room temperature (RT) for 15 minutes. Cells were incubated with primary antibodies at 4</w:t>
      </w:r>
      <w:r w:rsidR="00EF7AC7" w:rsidRPr="008551CC">
        <w:rPr>
          <w:szCs w:val="24"/>
        </w:rPr>
        <w:t xml:space="preserve">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 xml:space="preserve">C overnight and the secondary antibodies were stained at RT for 1-2 hours. Finally, 4’,6-diamidino-2-phenylindole </w:t>
      </w:r>
      <w:r w:rsidRPr="008551CC">
        <w:rPr>
          <w:szCs w:val="24"/>
        </w:rPr>
        <w:lastRenderedPageBreak/>
        <w:t xml:space="preserve">(DAPI) were stained for 10 minutes. Cells were washed with PBS three times before imaging. All samples were imaged </w:t>
      </w:r>
      <w:r w:rsidR="00EF7AC7" w:rsidRPr="008551CC">
        <w:rPr>
          <w:szCs w:val="24"/>
        </w:rPr>
        <w:t>by</w:t>
      </w:r>
      <w:r w:rsidRPr="008551CC">
        <w:rPr>
          <w:szCs w:val="24"/>
        </w:rPr>
        <w:t xml:space="preserve"> Zeiss 880 confocal microscopy at HCBI. Imaging was analysis by Zen (Blue edition) and Fiji. Fluorescence intensity was calculated by Fiji. Data analysis and statistical tests were performed by </w:t>
      </w:r>
      <w:proofErr w:type="spellStart"/>
      <w:r w:rsidRPr="008551CC">
        <w:rPr>
          <w:szCs w:val="24"/>
        </w:rPr>
        <w:t>Graphpad</w:t>
      </w:r>
      <w:proofErr w:type="spellEnd"/>
      <w:r w:rsidRPr="008551CC">
        <w:rPr>
          <w:szCs w:val="24"/>
        </w:rPr>
        <w:t xml:space="preserve"> Prism.</w:t>
      </w:r>
    </w:p>
    <w:p w14:paraId="5253BFAC" w14:textId="77777777" w:rsidR="00EE144F" w:rsidRPr="008551CC" w:rsidRDefault="00EE144F" w:rsidP="001C7A73">
      <w:pPr>
        <w:spacing w:line="480" w:lineRule="auto"/>
        <w:jc w:val="both"/>
        <w:rPr>
          <w:b/>
          <w:szCs w:val="24"/>
        </w:rPr>
      </w:pPr>
    </w:p>
    <w:p w14:paraId="71ED0F4F" w14:textId="77777777" w:rsidR="00EE144F" w:rsidRPr="008551CC" w:rsidRDefault="00EE144F" w:rsidP="001C7A73">
      <w:pPr>
        <w:spacing w:line="480" w:lineRule="auto"/>
        <w:rPr>
          <w:b/>
          <w:szCs w:val="24"/>
        </w:rPr>
      </w:pPr>
      <w:r w:rsidRPr="008551CC">
        <w:rPr>
          <w:b/>
          <w:szCs w:val="24"/>
        </w:rPr>
        <w:t>3.2 Device impedance characterization</w:t>
      </w:r>
    </w:p>
    <w:p w14:paraId="2E714422" w14:textId="3700EB61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A three-electrodes setup was used to measure the electrochemical impedance spectrum of the electrodes from each device. Platinum wire (300 </w:t>
      </w:r>
      <w:proofErr w:type="spellStart"/>
      <w:r w:rsidRPr="008551CC">
        <w:rPr>
          <w:szCs w:val="24"/>
        </w:rPr>
        <w:t>μm</w:t>
      </w:r>
      <w:proofErr w:type="spellEnd"/>
      <w:r w:rsidRPr="008551CC">
        <w:rPr>
          <w:szCs w:val="24"/>
        </w:rPr>
        <w:t xml:space="preserve"> in diameter, 1.5 cm in length immersed) and a standard silver/silver chloride electrode were used as counter electrode and reference electrode, respectively. The device was immersed in 1xPBS solution during measurement. The SP-150 </w:t>
      </w:r>
      <w:proofErr w:type="spellStart"/>
      <w:r w:rsidRPr="008551CC">
        <w:rPr>
          <w:szCs w:val="24"/>
        </w:rPr>
        <w:t>potentiostat</w:t>
      </w:r>
      <w:proofErr w:type="spellEnd"/>
      <w:r w:rsidRPr="008551CC">
        <w:rPr>
          <w:szCs w:val="24"/>
        </w:rPr>
        <w:t xml:space="preserve"> (Bio-logic) along with its commercial software EC-lab was used to perform the measurements. For each measurement, at least three frequency sweeps were measured from 1 MHz down to 1Hz to obtain statistical results. A sinusoidal voltage of 100 mV peak-to-peak was applied. For each data point, the response to 10 consecutive sinusoids (spaced out by 10% of the period duration) was accumulated and averaged. Optical images of the measurement setup can be found in Fig</w:t>
      </w:r>
      <w:r w:rsidR="00D17183" w:rsidRPr="008551CC">
        <w:rPr>
          <w:szCs w:val="24"/>
        </w:rPr>
        <w:t>ure</w:t>
      </w:r>
      <w:r w:rsidRPr="008551CC">
        <w:rPr>
          <w:szCs w:val="24"/>
        </w:rPr>
        <w:t>. S4.</w:t>
      </w:r>
    </w:p>
    <w:p w14:paraId="4A4F9EB3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5C1DD947" w14:textId="45146A9E" w:rsidR="00EE144F" w:rsidRPr="008551CC" w:rsidRDefault="00EE144F" w:rsidP="001C7A73">
      <w:pPr>
        <w:pStyle w:val="ListParagraph"/>
        <w:numPr>
          <w:ilvl w:val="0"/>
          <w:numId w:val="11"/>
        </w:numPr>
        <w:spacing w:line="480" w:lineRule="auto"/>
        <w:ind w:left="0" w:firstLine="0"/>
        <w:contextualSpacing/>
        <w:rPr>
          <w:b/>
          <w:szCs w:val="24"/>
        </w:rPr>
      </w:pPr>
      <w:r w:rsidRPr="008551CC">
        <w:rPr>
          <w:b/>
          <w:szCs w:val="24"/>
        </w:rPr>
        <w:t xml:space="preserve">Electrophysiological measurement and data analysis </w:t>
      </w:r>
    </w:p>
    <w:p w14:paraId="00256E5C" w14:textId="260C2552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The Blackrock </w:t>
      </w:r>
      <w:proofErr w:type="spellStart"/>
      <w:r w:rsidRPr="008551CC">
        <w:rPr>
          <w:szCs w:val="24"/>
        </w:rPr>
        <w:t>CerePlex</w:t>
      </w:r>
      <w:proofErr w:type="spellEnd"/>
      <w:r w:rsidRPr="008551CC">
        <w:rPr>
          <w:szCs w:val="24"/>
        </w:rPr>
        <w:t xml:space="preserve"> Direct voltage amplifier along with a 32 channels Blackrock μ digital </w:t>
      </w:r>
      <w:proofErr w:type="spellStart"/>
      <w:r w:rsidRPr="008551CC">
        <w:rPr>
          <w:szCs w:val="24"/>
        </w:rPr>
        <w:t>headstage</w:t>
      </w:r>
      <w:proofErr w:type="spellEnd"/>
      <w:r w:rsidRPr="008551CC">
        <w:rPr>
          <w:szCs w:val="24"/>
        </w:rPr>
        <w:t xml:space="preserve"> connected to the device was used to record electrical activity from organoids. The </w:t>
      </w:r>
      <w:proofErr w:type="spellStart"/>
      <w:r w:rsidRPr="008551CC">
        <w:rPr>
          <w:szCs w:val="24"/>
        </w:rPr>
        <w:t>headstage</w:t>
      </w:r>
      <w:proofErr w:type="spellEnd"/>
      <w:r w:rsidRPr="008551CC">
        <w:rPr>
          <w:szCs w:val="24"/>
        </w:rPr>
        <w:t xml:space="preserve">-to-device connector (16 channels only) was homemade. The organoid culture media was grounded to earth and a reference electrode was also inserted in the media, far from the device (distance above 1 cm). Platinum wires were used as ground and reference electrodes. A sampling </w:t>
      </w:r>
      <w:r w:rsidRPr="008551CC">
        <w:rPr>
          <w:szCs w:val="24"/>
        </w:rPr>
        <w:lastRenderedPageBreak/>
        <w:t xml:space="preserve">rate of 2000 samples per second was used. A 0.3 - 1000 Hz band-pass filter (Butterworth, 4th order) was applied to reduce high frequency noise. </w:t>
      </w:r>
      <w:proofErr w:type="spellStart"/>
      <w:r w:rsidRPr="008551CC">
        <w:rPr>
          <w:szCs w:val="24"/>
        </w:rPr>
        <w:t>Matlab</w:t>
      </w:r>
      <w:proofErr w:type="spellEnd"/>
      <w:r w:rsidRPr="008551CC">
        <w:rPr>
          <w:szCs w:val="24"/>
        </w:rPr>
        <w:t xml:space="preserve"> codes provided by Blackrock were used to convert raw data files into accessible format. Data were then transferred to </w:t>
      </w:r>
      <w:proofErr w:type="spellStart"/>
      <w:r w:rsidRPr="008551CC">
        <w:rPr>
          <w:szCs w:val="24"/>
        </w:rPr>
        <w:t>Graphpad</w:t>
      </w:r>
      <w:proofErr w:type="spellEnd"/>
      <w:r w:rsidRPr="008551CC">
        <w:rPr>
          <w:szCs w:val="24"/>
        </w:rPr>
        <w:t xml:space="preserve"> Prism for post-processing. Schematics of the measurement setup can be found in Fig</w:t>
      </w:r>
      <w:r w:rsidR="00D17183" w:rsidRPr="008551CC">
        <w:rPr>
          <w:szCs w:val="24"/>
        </w:rPr>
        <w:t>ure</w:t>
      </w:r>
      <w:r w:rsidRPr="008551CC">
        <w:rPr>
          <w:szCs w:val="24"/>
        </w:rPr>
        <w:t>. S24.</w:t>
      </w:r>
    </w:p>
    <w:p w14:paraId="370772AC" w14:textId="77777777" w:rsidR="00EE144F" w:rsidRPr="008551CC" w:rsidRDefault="00EE144F" w:rsidP="001C7A73">
      <w:pPr>
        <w:spacing w:line="480" w:lineRule="auto"/>
        <w:jc w:val="both"/>
        <w:rPr>
          <w:b/>
          <w:szCs w:val="24"/>
        </w:rPr>
      </w:pPr>
      <w:r w:rsidRPr="008551CC">
        <w:rPr>
          <w:szCs w:val="24"/>
        </w:rPr>
        <w:br w:type="page"/>
      </w:r>
      <w:r w:rsidRPr="008551CC">
        <w:rPr>
          <w:b/>
          <w:szCs w:val="24"/>
        </w:rPr>
        <w:lastRenderedPageBreak/>
        <w:t>Supplementary Notes</w:t>
      </w:r>
    </w:p>
    <w:p w14:paraId="33C7139E" w14:textId="77777777" w:rsidR="00EE144F" w:rsidRPr="008551CC" w:rsidRDefault="00EE144F" w:rsidP="001C7A73">
      <w:pPr>
        <w:spacing w:line="480" w:lineRule="auto"/>
        <w:jc w:val="both"/>
        <w:rPr>
          <w:b/>
          <w:szCs w:val="24"/>
        </w:rPr>
      </w:pPr>
    </w:p>
    <w:p w14:paraId="2EEB20A8" w14:textId="6CB424F2" w:rsidR="00EE144F" w:rsidRPr="008551CC" w:rsidRDefault="00EE144F" w:rsidP="001C7A73">
      <w:pPr>
        <w:spacing w:line="480" w:lineRule="auto"/>
        <w:jc w:val="both"/>
        <w:rPr>
          <w:b/>
          <w:szCs w:val="24"/>
        </w:rPr>
      </w:pPr>
      <w:r w:rsidRPr="008551CC">
        <w:rPr>
          <w:b/>
          <w:szCs w:val="24"/>
        </w:rPr>
        <w:t>1. Bending stiffness calculations</w:t>
      </w:r>
    </w:p>
    <w:p w14:paraId="0D508B73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The bending stiffness of the serpentine mesh can be estimated using a beam model. For a homogeneous beam of elastic modulus </w:t>
      </w:r>
      <w:r w:rsidRPr="008551CC">
        <w:rPr>
          <w:i/>
          <w:szCs w:val="24"/>
        </w:rPr>
        <w:t>E</w:t>
      </w:r>
      <w:r w:rsidRPr="008551CC">
        <w:rPr>
          <w:szCs w:val="24"/>
        </w:rPr>
        <w:t xml:space="preserve">, width </w:t>
      </w:r>
      <w:r w:rsidRPr="008551CC">
        <w:rPr>
          <w:i/>
          <w:szCs w:val="24"/>
        </w:rPr>
        <w:t>w</w:t>
      </w:r>
      <w:r w:rsidRPr="008551CC">
        <w:rPr>
          <w:szCs w:val="24"/>
        </w:rPr>
        <w:t xml:space="preserve">, and thickness </w:t>
      </w:r>
      <w:r w:rsidRPr="008551CC">
        <w:rPr>
          <w:i/>
          <w:szCs w:val="24"/>
        </w:rPr>
        <w:t>h</w:t>
      </w:r>
      <w:r w:rsidRPr="008551CC">
        <w:rPr>
          <w:szCs w:val="24"/>
        </w:rPr>
        <w:t>, the bending stiffness is:</w:t>
      </w:r>
    </w:p>
    <w:p w14:paraId="66027A04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080FD0FC" w14:textId="77777777" w:rsidR="00EE144F" w:rsidRPr="008551CC" w:rsidRDefault="00EE144F" w:rsidP="001C7A73">
      <w:pPr>
        <w:spacing w:line="480" w:lineRule="auto"/>
        <w:jc w:val="center"/>
        <w:rPr>
          <w:szCs w:val="24"/>
        </w:rPr>
      </w:pPr>
      <m:oMathPara>
        <m:oMath>
          <m:r>
            <w:rPr>
              <w:rFonts w:ascii="Cambria Math" w:hAnsi="Cambria Math"/>
              <w:szCs w:val="24"/>
            </w:rPr>
            <m:t>D=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r>
                <w:rPr>
                  <w:rFonts w:ascii="Cambria Math" w:hAnsi="Cambria Math"/>
                  <w:szCs w:val="24"/>
                </w:rPr>
                <m:t>Ew</m:t>
              </m:r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3</m:t>
                  </m:r>
                </m:sup>
              </m:sSup>
            </m:num>
            <m:den>
              <m:r>
                <w:rPr>
                  <w:rFonts w:ascii="Cambria Math" w:hAnsi="Cambria Math"/>
                  <w:szCs w:val="24"/>
                </w:rPr>
                <m:t>12</m:t>
              </m:r>
            </m:den>
          </m:f>
        </m:oMath>
      </m:oMathPara>
    </w:p>
    <w:p w14:paraId="61D10BBE" w14:textId="77777777" w:rsidR="00EE144F" w:rsidRPr="008551CC" w:rsidRDefault="00EE144F" w:rsidP="001C7A73">
      <w:pPr>
        <w:spacing w:line="480" w:lineRule="auto"/>
        <w:jc w:val="center"/>
        <w:rPr>
          <w:szCs w:val="24"/>
        </w:rPr>
      </w:pPr>
    </w:p>
    <w:p w14:paraId="2BBC5AB5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  <w:r w:rsidRPr="008551CC">
        <w:rPr>
          <w:rFonts w:eastAsia="DengXian"/>
          <w:szCs w:val="24"/>
        </w:rPr>
        <w:fldChar w:fldCharType="begin"/>
      </w:r>
      <w:r w:rsidRPr="008551CC">
        <w:rPr>
          <w:rFonts w:eastAsia="DengXian"/>
          <w:szCs w:val="24"/>
        </w:rPr>
        <w:instrText xml:space="preserve"> QUOTE </w:instrText>
      </w:r>
      <m:oMath>
        <m:r>
          <m:rPr>
            <m:sty m:val="p"/>
          </m:rPr>
          <w:rPr>
            <w:rFonts w:ascii="Cambria Math" w:hAnsi="Cambria Math"/>
            <w:szCs w:val="24"/>
          </w:rPr>
          <m:t>D=</m:t>
        </m:r>
        <m:f>
          <m:fPr>
            <m:ctrlPr>
              <w:rPr>
                <w:rFonts w:ascii="Cambria Math" w:hAnsi="Cambria Math"/>
                <w:i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Cs w:val="24"/>
              </w:rPr>
              <m:t>Ew</m:t>
            </m:r>
            <m:sSup>
              <m:sSupPr>
                <m:ctrlPr>
                  <w:rPr>
                    <w:rFonts w:ascii="Cambria Math" w:hAnsi="Cambria Math"/>
                    <w:i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Cs w:val="24"/>
                  </w:rPr>
                  <m:t>h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Cs w:val="24"/>
                  </w:rPr>
                  <m:t>3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  <w:szCs w:val="24"/>
              </w:rPr>
              <m:t>12</m:t>
            </m:r>
          </m:den>
        </m:f>
      </m:oMath>
      <w:r w:rsidRPr="008551CC">
        <w:rPr>
          <w:rFonts w:eastAsia="DengXian"/>
          <w:szCs w:val="24"/>
        </w:rPr>
        <w:instrText xml:space="preserve"> </w:instrText>
      </w:r>
      <w:r w:rsidRPr="008551CC">
        <w:rPr>
          <w:rFonts w:eastAsia="DengXian"/>
          <w:szCs w:val="24"/>
        </w:rPr>
        <w:fldChar w:fldCharType="end"/>
      </w:r>
      <w:r w:rsidRPr="008551CC">
        <w:rPr>
          <w:rFonts w:eastAsia="DengXian"/>
          <w:szCs w:val="24"/>
        </w:rPr>
        <w:t>We derive the expression of the bending stiffness for a three-layer beam described in Fig. S1.</w:t>
      </w:r>
    </w:p>
    <w:p w14:paraId="73F08DB2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The bending moment along the x direction (per unit width) is:</w:t>
      </w:r>
    </w:p>
    <w:p w14:paraId="6E78CB7D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2B2374EB" w14:textId="77777777" w:rsidR="00EE144F" w:rsidRPr="008551CC" w:rsidRDefault="00504678" w:rsidP="001C7A73">
      <w:pPr>
        <w:spacing w:line="480" w:lineRule="auto"/>
        <w:jc w:val="center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m</m:t>
              </m:r>
            </m:e>
            <m:sub>
              <m:r>
                <w:rPr>
                  <w:rFonts w:ascii="Cambria Math" w:hAnsi="Cambria Math"/>
                  <w:szCs w:val="24"/>
                </w:rPr>
                <m:t>xx</m:t>
              </m:r>
            </m:sub>
          </m:sSub>
          <m:r>
            <w:rPr>
              <w:rFonts w:ascii="Cambria Math" w:hAnsi="Cambria Math"/>
              <w:szCs w:val="24"/>
            </w:rPr>
            <m:t>=</m:t>
          </m:r>
          <m:nary>
            <m:naryPr>
              <m:limLoc m:val="subSup"/>
              <m:ctrlPr>
                <w:rPr>
                  <w:rFonts w:ascii="Cambria Math" w:hAnsi="Cambria Math"/>
                  <w:i/>
                  <w:szCs w:val="24"/>
                </w:rPr>
              </m:ctrlPr>
            </m:naryPr>
            <m:sub>
              <m:r>
                <w:rPr>
                  <w:rFonts w:ascii="Cambria Math" w:hAnsi="Cambria Math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p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/2</m:t>
              </m:r>
            </m:sub>
            <m:sup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p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/2</m:t>
              </m:r>
            </m:sup>
            <m:e>
              <m:r>
                <w:rPr>
                  <w:rFonts w:ascii="Cambria Math" w:hAnsi="Cambria Math"/>
                  <w:szCs w:val="24"/>
                </w:rPr>
                <m:t>z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xx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dz</m:t>
              </m:r>
            </m:e>
          </m:nary>
        </m:oMath>
      </m:oMathPara>
    </w:p>
    <w:p w14:paraId="0A49349D" w14:textId="77777777" w:rsidR="00EE144F" w:rsidRPr="008551CC" w:rsidRDefault="00EE144F" w:rsidP="001C7A73">
      <w:pPr>
        <w:spacing w:line="480" w:lineRule="auto"/>
        <w:jc w:val="center"/>
        <w:rPr>
          <w:rFonts w:eastAsia="DengXian"/>
          <w:szCs w:val="24"/>
        </w:rPr>
      </w:pPr>
    </w:p>
    <w:p w14:paraId="35742B53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which can be separated into three terms:</w:t>
      </w:r>
    </w:p>
    <w:p w14:paraId="44AEE326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044CF409" w14:textId="77777777" w:rsidR="00EE144F" w:rsidRPr="008551CC" w:rsidRDefault="00504678" w:rsidP="001C7A73">
      <w:pPr>
        <w:spacing w:line="480" w:lineRule="auto"/>
        <w:jc w:val="center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m</m:t>
              </m:r>
            </m:e>
            <m:sub>
              <m:r>
                <w:rPr>
                  <w:rFonts w:ascii="Cambria Math" w:hAnsi="Cambria Math"/>
                  <w:szCs w:val="24"/>
                </w:rPr>
                <m:t>xx</m:t>
              </m:r>
            </m:sub>
          </m:sSub>
          <m:r>
            <w:rPr>
              <w:rFonts w:ascii="Cambria Math" w:hAnsi="Cambria Math"/>
              <w:szCs w:val="24"/>
            </w:rPr>
            <m:t>=</m:t>
          </m:r>
          <m:nary>
            <m:naryPr>
              <m:limLoc m:val="subSup"/>
              <m:ctrlPr>
                <w:rPr>
                  <w:rFonts w:ascii="Cambria Math" w:hAnsi="Cambria Math"/>
                  <w:i/>
                  <w:szCs w:val="24"/>
                </w:rPr>
              </m:ctrlPr>
            </m:naryPr>
            <m:sub>
              <m:r>
                <w:rPr>
                  <w:rFonts w:ascii="Cambria Math" w:hAnsi="Cambria Math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p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/2</m:t>
              </m:r>
            </m:sub>
            <m:sup>
              <m:r>
                <w:rPr>
                  <w:rFonts w:ascii="Cambria Math" w:hAnsi="Cambria Math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m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/2</m:t>
              </m:r>
            </m:sup>
            <m:e>
              <m:r>
                <w:rPr>
                  <w:rFonts w:ascii="Cambria Math" w:hAnsi="Cambria Math"/>
                  <w:szCs w:val="24"/>
                </w:rPr>
                <m:t>z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xx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dz</m:t>
              </m:r>
            </m:e>
          </m:nary>
          <m:r>
            <w:rPr>
              <w:rFonts w:ascii="Cambria Math" w:hAnsi="Cambria Math"/>
              <w:szCs w:val="24"/>
            </w:rPr>
            <m:t>+</m:t>
          </m:r>
          <m:nary>
            <m:naryPr>
              <m:limLoc m:val="subSup"/>
              <m:ctrlPr>
                <w:rPr>
                  <w:rFonts w:ascii="Cambria Math" w:hAnsi="Cambria Math"/>
                  <w:i/>
                  <w:szCs w:val="24"/>
                </w:rPr>
              </m:ctrlPr>
            </m:naryPr>
            <m:sub>
              <m:r>
                <w:rPr>
                  <w:rFonts w:ascii="Cambria Math" w:hAnsi="Cambria Math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m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/2</m:t>
              </m:r>
            </m:sub>
            <m:sup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m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/2</m:t>
              </m:r>
            </m:sup>
            <m:e>
              <m:r>
                <w:rPr>
                  <w:rFonts w:ascii="Cambria Math" w:hAnsi="Cambria Math"/>
                  <w:szCs w:val="24"/>
                </w:rPr>
                <m:t>z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xx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dz</m:t>
              </m:r>
            </m:e>
          </m:nary>
          <m:r>
            <w:rPr>
              <w:rFonts w:ascii="Cambria Math" w:hAnsi="Cambria Math"/>
              <w:szCs w:val="24"/>
            </w:rPr>
            <m:t>+</m:t>
          </m:r>
          <m:nary>
            <m:naryPr>
              <m:limLoc m:val="subSup"/>
              <m:ctrlPr>
                <w:rPr>
                  <w:rFonts w:ascii="Cambria Math" w:hAnsi="Cambria Math"/>
                  <w:i/>
                  <w:szCs w:val="24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m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/2</m:t>
              </m:r>
            </m:sub>
            <m:sup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p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/2</m:t>
              </m:r>
            </m:sup>
            <m:e>
              <m:r>
                <w:rPr>
                  <w:rFonts w:ascii="Cambria Math" w:hAnsi="Cambria Math"/>
                  <w:szCs w:val="24"/>
                </w:rPr>
                <m:t>z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xx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dz</m:t>
              </m:r>
            </m:e>
          </m:nary>
        </m:oMath>
      </m:oMathPara>
    </w:p>
    <w:p w14:paraId="173ABED6" w14:textId="77777777" w:rsidR="00EE144F" w:rsidRPr="008551CC" w:rsidRDefault="00EE144F" w:rsidP="001C7A73">
      <w:pPr>
        <w:spacing w:line="480" w:lineRule="auto"/>
        <w:jc w:val="center"/>
        <w:rPr>
          <w:rFonts w:eastAsia="DengXian"/>
          <w:szCs w:val="24"/>
        </w:rPr>
      </w:pPr>
    </w:p>
    <w:p w14:paraId="43B7C8BF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  <w:r w:rsidRPr="008551CC">
        <w:rPr>
          <w:rFonts w:eastAsia="DengXian"/>
          <w:szCs w:val="24"/>
        </w:rPr>
        <w:t xml:space="preserve">The normal stress along the x direction, </w:t>
      </w:r>
      <w:proofErr w:type="spellStart"/>
      <w:r w:rsidRPr="008551CC">
        <w:rPr>
          <w:rFonts w:eastAsia="DengXian"/>
          <w:szCs w:val="24"/>
        </w:rPr>
        <w:t>σ</w:t>
      </w:r>
      <w:r w:rsidRPr="008551CC">
        <w:rPr>
          <w:rFonts w:eastAsia="DengXian"/>
          <w:szCs w:val="24"/>
          <w:vertAlign w:val="subscript"/>
        </w:rPr>
        <w:t>xx</w:t>
      </w:r>
      <w:proofErr w:type="spellEnd"/>
      <w:r w:rsidRPr="008551CC">
        <w:rPr>
          <w:rFonts w:eastAsia="DengXian"/>
          <w:szCs w:val="24"/>
        </w:rPr>
        <w:t>, is given by Hooke’s law,</w:t>
      </w:r>
    </w:p>
    <w:p w14:paraId="7C9D1948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</w:p>
    <w:p w14:paraId="31DFCD74" w14:textId="77777777" w:rsidR="00EE144F" w:rsidRPr="008551CC" w:rsidRDefault="00504678" w:rsidP="001C7A73">
      <w:pPr>
        <w:spacing w:line="480" w:lineRule="auto"/>
        <w:jc w:val="center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σ</m:t>
              </m:r>
            </m:e>
            <m:sub>
              <m:r>
                <w:rPr>
                  <w:rFonts w:ascii="Cambria Math" w:hAnsi="Cambria Math"/>
                  <w:szCs w:val="24"/>
                </w:rPr>
                <m:t>xx</m:t>
              </m:r>
            </m:sub>
          </m:sSub>
          <m:r>
            <w:rPr>
              <w:rFonts w:ascii="Cambria Math" w:hAnsi="Cambria Math"/>
              <w:szCs w:val="24"/>
            </w:rPr>
            <m:t>=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r>
                <w:rPr>
                  <w:rFonts w:ascii="Cambria Math" w:hAnsi="Cambria Math"/>
                  <w:szCs w:val="24"/>
                </w:rPr>
                <m:t>E</m:t>
              </m:r>
            </m:num>
            <m:den>
              <m:r>
                <w:rPr>
                  <w:rFonts w:ascii="Cambria Math" w:hAnsi="Cambria Math"/>
                  <w:szCs w:val="24"/>
                </w:rPr>
                <m:t>1-</m:t>
              </m:r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ν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24"/>
            </w:rPr>
            <m:t>(</m:t>
          </m:r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ε</m:t>
              </m:r>
            </m:e>
            <m:sub>
              <m:r>
                <w:rPr>
                  <w:rFonts w:ascii="Cambria Math" w:hAnsi="Cambria Math"/>
                  <w:szCs w:val="24"/>
                </w:rPr>
                <m:t>xx</m:t>
              </m:r>
            </m:sub>
          </m:sSub>
          <m:r>
            <w:rPr>
              <w:rFonts w:ascii="Cambria Math" w:hAnsi="Cambria Math"/>
              <w:szCs w:val="24"/>
            </w:rPr>
            <m:t>+ν</m:t>
          </m:r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ε</m:t>
              </m:r>
            </m:e>
            <m:sub>
              <m:r>
                <w:rPr>
                  <w:rFonts w:ascii="Cambria Math" w:hAnsi="Cambria Math"/>
                  <w:szCs w:val="24"/>
                </w:rPr>
                <m:t>yy</m:t>
              </m:r>
            </m:sub>
          </m:sSub>
          <m:r>
            <w:rPr>
              <w:rFonts w:ascii="Cambria Math" w:hAnsi="Cambria Math"/>
              <w:szCs w:val="24"/>
            </w:rPr>
            <m:t>)</m:t>
          </m:r>
        </m:oMath>
      </m:oMathPara>
    </w:p>
    <w:p w14:paraId="71D99D00" w14:textId="77777777" w:rsidR="00EE144F" w:rsidRPr="008551CC" w:rsidRDefault="00EE144F" w:rsidP="001C7A73">
      <w:pPr>
        <w:spacing w:line="480" w:lineRule="auto"/>
        <w:jc w:val="center"/>
        <w:rPr>
          <w:rFonts w:eastAsia="DengXian"/>
          <w:szCs w:val="24"/>
        </w:rPr>
      </w:pPr>
    </w:p>
    <w:p w14:paraId="4468FC3D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  <w:r w:rsidRPr="008551CC">
        <w:rPr>
          <w:rFonts w:eastAsia="DengXian"/>
          <w:szCs w:val="24"/>
        </w:rPr>
        <w:lastRenderedPageBreak/>
        <w:t>In small deformations,</w:t>
      </w:r>
    </w:p>
    <w:p w14:paraId="0AA19817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</w:p>
    <w:p w14:paraId="74545B5B" w14:textId="77777777" w:rsidR="00EE144F" w:rsidRPr="008551CC" w:rsidRDefault="00504678" w:rsidP="001C7A73">
      <w:pPr>
        <w:spacing w:line="480" w:lineRule="auto"/>
        <w:jc w:val="center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ε</m:t>
              </m:r>
            </m:e>
            <m:sub>
              <m:r>
                <w:rPr>
                  <w:rFonts w:ascii="Cambria Math" w:hAnsi="Cambria Math"/>
                  <w:szCs w:val="24"/>
                </w:rPr>
                <m:t>xx</m:t>
              </m:r>
            </m:sub>
          </m:sSub>
          <m:r>
            <w:rPr>
              <w:rFonts w:ascii="Cambria Math" w:hAnsi="Cambria Math"/>
              <w:szCs w:val="24"/>
            </w:rPr>
            <m:t>=-z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w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∂x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 w:eastAsia="DengXian" w:hAnsi="Cambria Math"/>
              <w:szCs w:val="24"/>
            </w:rPr>
            <w:br/>
          </m:r>
        </m:oMath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ε</m:t>
              </m:r>
            </m:e>
            <m:sub>
              <m:r>
                <w:rPr>
                  <w:rFonts w:ascii="Cambria Math" w:hAnsi="Cambria Math"/>
                  <w:szCs w:val="24"/>
                </w:rPr>
                <m:t>yy</m:t>
              </m:r>
            </m:sub>
          </m:sSub>
          <m:r>
            <w:rPr>
              <w:rFonts w:ascii="Cambria Math" w:hAnsi="Cambria Math"/>
              <w:szCs w:val="24"/>
            </w:rPr>
            <m:t>=-z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w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∂y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den>
          </m:f>
        </m:oMath>
      </m:oMathPara>
    </w:p>
    <w:p w14:paraId="6341AA51" w14:textId="77777777" w:rsidR="00EE144F" w:rsidRPr="008551CC" w:rsidRDefault="00EE144F" w:rsidP="001C7A73">
      <w:pPr>
        <w:spacing w:line="480" w:lineRule="auto"/>
        <w:jc w:val="center"/>
        <w:rPr>
          <w:rFonts w:eastAsia="DengXian"/>
          <w:szCs w:val="24"/>
        </w:rPr>
      </w:pPr>
    </w:p>
    <w:p w14:paraId="692FD3CB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  <w:r w:rsidRPr="008551CC">
        <w:rPr>
          <w:rFonts w:eastAsia="DengXian"/>
          <w:szCs w:val="24"/>
        </w:rPr>
        <w:t>where w is the displacement in the z direction.</w:t>
      </w:r>
    </w:p>
    <w:p w14:paraId="6ADD01F0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  <w:r w:rsidRPr="008551CC">
        <w:rPr>
          <w:rFonts w:eastAsia="DengXian"/>
          <w:szCs w:val="24"/>
        </w:rPr>
        <w:t>Thus,</w:t>
      </w:r>
    </w:p>
    <w:p w14:paraId="3BA0434F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</w:p>
    <w:p w14:paraId="0E42EF91" w14:textId="77777777" w:rsidR="00EE144F" w:rsidRPr="008551CC" w:rsidRDefault="00EE144F" w:rsidP="001C7A73">
      <w:pPr>
        <w:spacing w:line="480" w:lineRule="auto"/>
        <w:jc w:val="center"/>
        <w:rPr>
          <w:szCs w:val="24"/>
        </w:rPr>
      </w:pPr>
      <m:oMathPara>
        <m:oMath>
          <m:r>
            <w:rPr>
              <w:rFonts w:ascii="Cambria Math" w:hAnsi="Cambria Math"/>
              <w:szCs w:val="24"/>
            </w:rPr>
            <m:t>z</m:t>
          </m:r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σ</m:t>
              </m:r>
            </m:e>
            <m:sub>
              <m:r>
                <w:rPr>
                  <w:rFonts w:ascii="Cambria Math" w:hAnsi="Cambria Math"/>
                  <w:szCs w:val="24"/>
                </w:rPr>
                <m:t>xx</m:t>
              </m:r>
            </m:sub>
          </m:sSub>
          <m:r>
            <w:rPr>
              <w:rFonts w:ascii="Cambria Math" w:hAnsi="Cambria Math"/>
              <w:szCs w:val="24"/>
            </w:rPr>
            <m:t>=-</m:t>
          </m:r>
          <m:sSup>
            <m:sSupPr>
              <m:ctrlPr>
                <w:rPr>
                  <w:rFonts w:ascii="Cambria Math" w:hAnsi="Cambria Math"/>
                  <w:i/>
                  <w:szCs w:val="24"/>
                </w:rPr>
              </m:ctrlPr>
            </m:sSup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p>
              <m:r>
                <w:rPr>
                  <w:rFonts w:ascii="Cambria Math" w:hAnsi="Cambria Math"/>
                  <w:szCs w:val="24"/>
                </w:rPr>
                <m:t>2</m:t>
              </m:r>
            </m:sup>
          </m:sSup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r>
                <w:rPr>
                  <w:rFonts w:ascii="Cambria Math" w:hAnsi="Cambria Math"/>
                  <w:szCs w:val="24"/>
                </w:rPr>
                <m:t>E</m:t>
              </m:r>
            </m:num>
            <m:den>
              <m:r>
                <w:rPr>
                  <w:rFonts w:ascii="Cambria Math" w:hAnsi="Cambria Math"/>
                  <w:szCs w:val="24"/>
                </w:rPr>
                <m:t>1-</m:t>
              </m:r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ν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24"/>
            </w:rPr>
            <m:t>(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w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∂x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24"/>
            </w:rPr>
            <m:t>+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w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∂y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24"/>
            </w:rPr>
            <m:t>)</m:t>
          </m:r>
        </m:oMath>
      </m:oMathPara>
    </w:p>
    <w:p w14:paraId="38ED3431" w14:textId="77777777" w:rsidR="00EE144F" w:rsidRPr="008551CC" w:rsidRDefault="00EE144F" w:rsidP="001C7A73">
      <w:pPr>
        <w:spacing w:line="480" w:lineRule="auto"/>
        <w:jc w:val="center"/>
        <w:rPr>
          <w:rFonts w:eastAsia="DengXian"/>
          <w:szCs w:val="24"/>
        </w:rPr>
      </w:pPr>
    </w:p>
    <w:p w14:paraId="7EF7FD36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  <w:r w:rsidRPr="008551CC">
        <w:rPr>
          <w:rFonts w:eastAsia="DengXian"/>
          <w:szCs w:val="24"/>
        </w:rPr>
        <w:t>And the bending moment (per unit width) can be rewritten as:</w:t>
      </w:r>
    </w:p>
    <w:p w14:paraId="0AB9F06A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</w:p>
    <w:p w14:paraId="1A48C649" w14:textId="77777777" w:rsidR="00EE144F" w:rsidRPr="008551CC" w:rsidRDefault="00504678" w:rsidP="001C7A73">
      <w:pPr>
        <w:spacing w:line="480" w:lineRule="auto"/>
        <w:jc w:val="center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m</m:t>
              </m:r>
            </m:e>
            <m:sub>
              <m:r>
                <w:rPr>
                  <w:rFonts w:ascii="Cambria Math" w:hAnsi="Cambria Math"/>
                  <w:szCs w:val="24"/>
                </w:rPr>
                <m:t>xx</m:t>
              </m:r>
            </m:sub>
          </m:sSub>
          <m:r>
            <w:rPr>
              <w:rFonts w:ascii="Cambria Math" w:hAnsi="Cambria Math"/>
              <w:szCs w:val="24"/>
            </w:rPr>
            <m:t>=-</m:t>
          </m:r>
          <m:d>
            <m:dPr>
              <m:ctrlPr>
                <w:rPr>
                  <w:rFonts w:ascii="Cambria Math" w:hAnsi="Cambria Math"/>
                  <w:i/>
                  <w:szCs w:val="24"/>
                </w:rPr>
              </m:ctrlPr>
            </m:dPr>
            <m:e>
              <m:nary>
                <m:naryPr>
                  <m:limLoc m:val="subSup"/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naryPr>
                <m:sub>
                  <m:r>
                    <w:rPr>
                      <w:rFonts w:ascii="Cambria Math" w:hAnsi="Cambria Math"/>
                      <w:szCs w:val="24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/>
                          <w:szCs w:val="24"/>
                        </w:rPr>
                        <m:t>p</m:t>
                      </m:r>
                    </m:sub>
                  </m:sSub>
                  <m:r>
                    <w:rPr>
                      <w:rFonts w:ascii="Cambria Math" w:hAnsi="Cambria Math"/>
                      <w:szCs w:val="24"/>
                    </w:rPr>
                    <m:t>/2</m:t>
                  </m:r>
                </m:sub>
                <m:sup>
                  <m:r>
                    <w:rPr>
                      <w:rFonts w:ascii="Cambria Math" w:hAnsi="Cambria Math"/>
                      <w:szCs w:val="24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/>
                          <w:szCs w:val="24"/>
                        </w:rPr>
                        <m:t>m</m:t>
                      </m:r>
                    </m:sub>
                  </m:sSub>
                  <m:r>
                    <w:rPr>
                      <w:rFonts w:ascii="Cambria Math" w:hAnsi="Cambria Math"/>
                      <w:szCs w:val="24"/>
                    </w:rPr>
                    <m:t>/2</m:t>
                  </m:r>
                </m:sup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z</m:t>
                      </m:r>
                    </m:e>
                    <m:sup>
                      <m:r>
                        <w:rPr>
                          <w:rFonts w:ascii="Cambria Math" w:hAnsi="Cambria Math"/>
                          <w:szCs w:val="24"/>
                        </w:rPr>
                        <m:t>2</m:t>
                      </m:r>
                    </m:sup>
                  </m:sSup>
                  <m:f>
                    <m:f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Cs w:val="24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Cs w:val="24"/>
                            </w:rPr>
                            <m:t>p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hAnsi="Cambria Math"/>
                          <w:szCs w:val="24"/>
                        </w:rPr>
                        <m:t>1-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4"/>
                            </w:rPr>
                          </m:ctrlPr>
                        </m:sSupP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Cs w:val="24"/>
                                </w:rPr>
                                <m:t>ν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Cs w:val="24"/>
                                </w:rPr>
                                <m:t>p</m:t>
                              </m:r>
                            </m:sub>
                          </m:sSub>
                        </m:e>
                        <m:sup>
                          <m:r>
                            <w:rPr>
                              <w:rFonts w:ascii="Cambria Math" w:hAnsi="Cambria Math"/>
                              <w:szCs w:val="24"/>
                            </w:rPr>
                            <m:t>2</m:t>
                          </m:r>
                        </m:sup>
                      </m:sSup>
                    </m:den>
                  </m:f>
                  <m:r>
                    <w:rPr>
                      <w:rFonts w:ascii="Cambria Math" w:hAnsi="Cambria Math"/>
                      <w:szCs w:val="24"/>
                    </w:rPr>
                    <m:t>dz</m:t>
                  </m:r>
                </m:e>
              </m:nary>
              <m:r>
                <w:rPr>
                  <w:rFonts w:ascii="Cambria Math" w:hAnsi="Cambria Math"/>
                  <w:szCs w:val="24"/>
                </w:rPr>
                <m:t>+</m:t>
              </m:r>
              <m:nary>
                <m:naryPr>
                  <m:limLoc m:val="subSup"/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naryPr>
                <m:sub>
                  <m:r>
                    <w:rPr>
                      <w:rFonts w:ascii="Cambria Math" w:hAnsi="Cambria Math"/>
                      <w:szCs w:val="24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/>
                          <w:szCs w:val="24"/>
                        </w:rPr>
                        <m:t>m</m:t>
                      </m:r>
                    </m:sub>
                  </m:sSub>
                  <m:r>
                    <w:rPr>
                      <w:rFonts w:ascii="Cambria Math" w:hAnsi="Cambria Math"/>
                      <w:szCs w:val="24"/>
                    </w:rPr>
                    <m:t>/2</m:t>
                  </m:r>
                </m:sub>
                <m:sup>
                  <m:sSub>
                    <m:sSub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/>
                          <w:szCs w:val="24"/>
                        </w:rPr>
                        <m:t>m</m:t>
                      </m:r>
                    </m:sub>
                  </m:sSub>
                  <m:r>
                    <w:rPr>
                      <w:rFonts w:ascii="Cambria Math" w:hAnsi="Cambria Math"/>
                      <w:szCs w:val="24"/>
                    </w:rPr>
                    <m:t>/2</m:t>
                  </m:r>
                </m:sup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z</m:t>
                      </m:r>
                    </m:e>
                    <m:sup>
                      <m:r>
                        <w:rPr>
                          <w:rFonts w:ascii="Cambria Math" w:hAnsi="Cambria Math"/>
                          <w:szCs w:val="24"/>
                        </w:rPr>
                        <m:t>2</m:t>
                      </m:r>
                    </m:sup>
                  </m:sSup>
                  <m:f>
                    <m:f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Cs w:val="24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Cs w:val="24"/>
                            </w:rPr>
                            <m:t>m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hAnsi="Cambria Math"/>
                          <w:szCs w:val="24"/>
                        </w:rPr>
                        <m:t>1-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4"/>
                            </w:rPr>
                          </m:ctrlPr>
                        </m:sSupP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Cs w:val="24"/>
                                </w:rPr>
                                <m:t>ν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Cs w:val="24"/>
                                </w:rPr>
                                <m:t>m</m:t>
                              </m:r>
                            </m:sub>
                          </m:sSub>
                        </m:e>
                        <m:sup>
                          <m:r>
                            <w:rPr>
                              <w:rFonts w:ascii="Cambria Math" w:hAnsi="Cambria Math"/>
                              <w:szCs w:val="24"/>
                            </w:rPr>
                            <m:t>2</m:t>
                          </m:r>
                        </m:sup>
                      </m:sSup>
                    </m:den>
                  </m:f>
                  <m:r>
                    <w:rPr>
                      <w:rFonts w:ascii="Cambria Math" w:hAnsi="Cambria Math"/>
                      <w:szCs w:val="24"/>
                    </w:rPr>
                    <m:t>dz</m:t>
                  </m:r>
                </m:e>
              </m:nary>
              <m:r>
                <w:rPr>
                  <w:rFonts w:ascii="Cambria Math" w:hAnsi="Cambria Math"/>
                  <w:szCs w:val="24"/>
                </w:rPr>
                <m:t>+</m:t>
              </m:r>
              <m:nary>
                <m:naryPr>
                  <m:limLoc m:val="subSup"/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naryPr>
                <m:sub>
                  <m:sSub>
                    <m:sSub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/>
                          <w:szCs w:val="24"/>
                        </w:rPr>
                        <m:t>m</m:t>
                      </m:r>
                    </m:sub>
                  </m:sSub>
                  <m:r>
                    <w:rPr>
                      <w:rFonts w:ascii="Cambria Math" w:hAnsi="Cambria Math"/>
                      <w:szCs w:val="24"/>
                    </w:rPr>
                    <m:t>/2</m:t>
                  </m:r>
                </m:sub>
                <m:sup>
                  <m:sSub>
                    <m:sSub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/>
                          <w:szCs w:val="24"/>
                        </w:rPr>
                        <m:t>p</m:t>
                      </m:r>
                    </m:sub>
                  </m:sSub>
                  <m:r>
                    <w:rPr>
                      <w:rFonts w:ascii="Cambria Math" w:hAnsi="Cambria Math"/>
                      <w:szCs w:val="24"/>
                    </w:rPr>
                    <m:t>/2</m:t>
                  </m:r>
                </m:sup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z</m:t>
                      </m:r>
                    </m:e>
                    <m:sup>
                      <m:r>
                        <w:rPr>
                          <w:rFonts w:ascii="Cambria Math" w:hAnsi="Cambria Math"/>
                          <w:szCs w:val="24"/>
                        </w:rPr>
                        <m:t>2</m:t>
                      </m:r>
                    </m:sup>
                  </m:sSup>
                  <m:f>
                    <m:f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Cs w:val="24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Cs w:val="24"/>
                            </w:rPr>
                            <m:t>p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hAnsi="Cambria Math"/>
                          <w:szCs w:val="24"/>
                        </w:rPr>
                        <m:t>1-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4"/>
                            </w:rPr>
                          </m:ctrlPr>
                        </m:sSupP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Cs w:val="24"/>
                                </w:rPr>
                                <m:t>ν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Cs w:val="24"/>
                                </w:rPr>
                                <m:t>p</m:t>
                              </m:r>
                            </m:sub>
                          </m:sSub>
                        </m:e>
                        <m:sup>
                          <m:r>
                            <w:rPr>
                              <w:rFonts w:ascii="Cambria Math" w:hAnsi="Cambria Math"/>
                              <w:szCs w:val="24"/>
                            </w:rPr>
                            <m:t>2</m:t>
                          </m:r>
                        </m:sup>
                      </m:sSup>
                    </m:den>
                  </m:f>
                  <m:r>
                    <w:rPr>
                      <w:rFonts w:ascii="Cambria Math" w:hAnsi="Cambria Math"/>
                      <w:szCs w:val="24"/>
                    </w:rPr>
                    <m:t>dz</m:t>
                  </m:r>
                </m:e>
              </m:nary>
            </m:e>
          </m:d>
          <m:r>
            <w:rPr>
              <w:rFonts w:ascii="Cambria Math" w:hAnsi="Cambria Math"/>
              <w:szCs w:val="24"/>
            </w:rPr>
            <m:t>(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w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∂x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24"/>
            </w:rPr>
            <m:t>+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w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∂y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24"/>
            </w:rPr>
            <m:t>)</m:t>
          </m:r>
        </m:oMath>
      </m:oMathPara>
    </w:p>
    <w:p w14:paraId="74EBA5B3" w14:textId="77777777" w:rsidR="00EE144F" w:rsidRPr="008551CC" w:rsidRDefault="00EE144F" w:rsidP="001C7A73">
      <w:pPr>
        <w:spacing w:line="480" w:lineRule="auto"/>
        <w:jc w:val="center"/>
        <w:rPr>
          <w:rFonts w:eastAsia="DengXian"/>
          <w:szCs w:val="24"/>
        </w:rPr>
      </w:pPr>
    </w:p>
    <w:p w14:paraId="0F40B34D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  <w:r w:rsidRPr="008551CC">
        <w:rPr>
          <w:rFonts w:eastAsia="DengXian"/>
          <w:szCs w:val="24"/>
        </w:rPr>
        <w:t xml:space="preserve">where </w:t>
      </w:r>
      <w:r w:rsidRPr="008551CC">
        <w:rPr>
          <w:rFonts w:eastAsia="DengXian"/>
          <w:i/>
          <w:szCs w:val="24"/>
        </w:rPr>
        <w:t>E</w:t>
      </w:r>
      <w:r w:rsidRPr="008551CC">
        <w:rPr>
          <w:rFonts w:eastAsia="DengXian"/>
          <w:i/>
          <w:szCs w:val="24"/>
          <w:vertAlign w:val="subscript"/>
        </w:rPr>
        <w:t>p</w:t>
      </w:r>
      <w:r w:rsidRPr="008551CC">
        <w:rPr>
          <w:rFonts w:eastAsia="DengXian"/>
          <w:szCs w:val="24"/>
        </w:rPr>
        <w:t xml:space="preserve"> and </w:t>
      </w:r>
      <w:proofErr w:type="spellStart"/>
      <w:r w:rsidRPr="008551CC">
        <w:rPr>
          <w:rFonts w:eastAsia="DengXian"/>
          <w:i/>
          <w:szCs w:val="24"/>
        </w:rPr>
        <w:t>E</w:t>
      </w:r>
      <w:r w:rsidRPr="008551CC">
        <w:rPr>
          <w:rFonts w:eastAsia="DengXian"/>
          <w:i/>
          <w:szCs w:val="24"/>
          <w:vertAlign w:val="subscript"/>
        </w:rPr>
        <w:t>m</w:t>
      </w:r>
      <w:proofErr w:type="spellEnd"/>
      <w:r w:rsidRPr="008551CC">
        <w:rPr>
          <w:rFonts w:eastAsia="DengXian"/>
          <w:szCs w:val="24"/>
        </w:rPr>
        <w:t xml:space="preserve"> are respectively the Young’s modulus of SU-8 and Gold, 2 and 79 </w:t>
      </w:r>
      <w:proofErr w:type="spellStart"/>
      <w:r w:rsidRPr="008551CC">
        <w:rPr>
          <w:rFonts w:eastAsia="DengXian"/>
          <w:szCs w:val="24"/>
        </w:rPr>
        <w:t>GPa</w:t>
      </w:r>
      <w:proofErr w:type="spellEnd"/>
      <w:r w:rsidRPr="008551CC">
        <w:rPr>
          <w:rFonts w:eastAsia="DengXian"/>
          <w:szCs w:val="24"/>
        </w:rPr>
        <w:t xml:space="preserve">, and </w:t>
      </w:r>
      <w:proofErr w:type="spellStart"/>
      <w:r w:rsidRPr="008551CC">
        <w:rPr>
          <w:rFonts w:eastAsia="DengXian"/>
          <w:i/>
          <w:szCs w:val="24"/>
        </w:rPr>
        <w:t>ν</w:t>
      </w:r>
      <w:r w:rsidRPr="008551CC">
        <w:rPr>
          <w:rFonts w:eastAsia="DengXian"/>
          <w:i/>
          <w:szCs w:val="24"/>
          <w:vertAlign w:val="subscript"/>
        </w:rPr>
        <w:t>p</w:t>
      </w:r>
      <w:proofErr w:type="spellEnd"/>
      <w:r w:rsidRPr="008551CC">
        <w:rPr>
          <w:rFonts w:eastAsia="DengXian"/>
          <w:szCs w:val="24"/>
        </w:rPr>
        <w:t xml:space="preserve"> and </w:t>
      </w:r>
      <w:proofErr w:type="spellStart"/>
      <w:r w:rsidRPr="008551CC">
        <w:rPr>
          <w:rFonts w:eastAsia="DengXian"/>
          <w:i/>
          <w:szCs w:val="24"/>
        </w:rPr>
        <w:t>ν</w:t>
      </w:r>
      <w:r w:rsidRPr="008551CC">
        <w:rPr>
          <w:rFonts w:eastAsia="DengXian"/>
          <w:i/>
          <w:szCs w:val="24"/>
          <w:vertAlign w:val="subscript"/>
        </w:rPr>
        <w:t>m</w:t>
      </w:r>
      <w:proofErr w:type="spellEnd"/>
      <w:r w:rsidRPr="008551CC">
        <w:rPr>
          <w:rFonts w:eastAsia="DengXian"/>
          <w:szCs w:val="24"/>
        </w:rPr>
        <w:t xml:space="preserve"> are respectively the Poisson’s ratio of SU-8 and Gold, 0.22 and 0.43. The bending stiffness per unit width for the core-shell beam of widths </w:t>
      </w:r>
      <w:proofErr w:type="spellStart"/>
      <w:r w:rsidRPr="008551CC">
        <w:rPr>
          <w:rFonts w:eastAsia="DengXian"/>
          <w:i/>
          <w:szCs w:val="24"/>
        </w:rPr>
        <w:t>w</w:t>
      </w:r>
      <w:r w:rsidRPr="008551CC">
        <w:rPr>
          <w:rFonts w:eastAsia="DengXian"/>
          <w:i/>
          <w:szCs w:val="24"/>
          <w:vertAlign w:val="subscript"/>
        </w:rPr>
        <w:t>p</w:t>
      </w:r>
      <w:proofErr w:type="spellEnd"/>
      <w:r w:rsidRPr="008551CC">
        <w:rPr>
          <w:rFonts w:eastAsia="DengXian"/>
          <w:szCs w:val="24"/>
        </w:rPr>
        <w:t xml:space="preserve"> and </w:t>
      </w:r>
      <w:proofErr w:type="spellStart"/>
      <w:r w:rsidRPr="008551CC">
        <w:rPr>
          <w:rFonts w:eastAsia="DengXian"/>
          <w:i/>
          <w:szCs w:val="24"/>
        </w:rPr>
        <w:t>w</w:t>
      </w:r>
      <w:r w:rsidRPr="008551CC">
        <w:rPr>
          <w:rFonts w:eastAsia="DengXian"/>
          <w:i/>
          <w:szCs w:val="24"/>
          <w:vertAlign w:val="subscript"/>
        </w:rPr>
        <w:t>m</w:t>
      </w:r>
      <w:proofErr w:type="spellEnd"/>
      <w:r w:rsidRPr="008551CC">
        <w:rPr>
          <w:rFonts w:eastAsia="DengXian"/>
          <w:szCs w:val="24"/>
        </w:rPr>
        <w:t xml:space="preserve"> (geometry described in Fig. S1 is estimated as:</w:t>
      </w:r>
    </w:p>
    <w:p w14:paraId="402B3A69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</w:p>
    <w:p w14:paraId="556C92C7" w14:textId="77777777" w:rsidR="00EE144F" w:rsidRPr="008551CC" w:rsidRDefault="00EE144F" w:rsidP="001C7A73">
      <w:pPr>
        <w:spacing w:line="480" w:lineRule="auto"/>
        <w:jc w:val="center"/>
        <w:rPr>
          <w:szCs w:val="24"/>
        </w:rPr>
      </w:pPr>
      <m:oMathPara>
        <m:oMath>
          <m:r>
            <w:rPr>
              <w:rFonts w:ascii="Cambria Math" w:hAnsi="Cambria Math"/>
              <w:szCs w:val="24"/>
            </w:rPr>
            <w:lastRenderedPageBreak/>
            <m:t>D=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r>
                <w:rPr>
                  <w:rFonts w:ascii="Cambria Math" w:hAnsi="Cambria Math"/>
                  <w:szCs w:val="24"/>
                </w:rPr>
                <m:t>1</m:t>
              </m:r>
            </m:num>
            <m:den>
              <m:r>
                <w:rPr>
                  <w:rFonts w:ascii="Cambria Math" w:hAnsi="Cambria Math"/>
                  <w:szCs w:val="24"/>
                </w:rPr>
                <m:t>12</m:t>
              </m:r>
            </m:den>
          </m:f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p</m:t>
                  </m:r>
                </m:sub>
              </m:sSub>
            </m:num>
            <m:den>
              <m:r>
                <w:rPr>
                  <w:rFonts w:ascii="Cambria Math" w:hAnsi="Cambria Math"/>
                  <w:szCs w:val="24"/>
                </w:rPr>
                <m:t>1-</m:t>
              </m:r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ν</m:t>
                      </m:r>
                    </m:e>
                    <m:sub>
                      <m:r>
                        <w:rPr>
                          <w:rFonts w:ascii="Cambria Math" w:hAnsi="Cambria Math"/>
                          <w:szCs w:val="24"/>
                        </w:rPr>
                        <m:t>p</m:t>
                      </m:r>
                    </m:sub>
                  </m:sSub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den>
          </m:f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(w</m:t>
              </m:r>
            </m:e>
            <m:sub>
              <m:r>
                <w:rPr>
                  <w:rFonts w:ascii="Cambria Math" w:hAnsi="Cambria Math"/>
                  <w:szCs w:val="24"/>
                </w:rPr>
                <m:t>p</m:t>
              </m:r>
            </m:sub>
          </m:sSub>
          <m:sSup>
            <m:sSupPr>
              <m:ctrlPr>
                <w:rPr>
                  <w:rFonts w:ascii="Cambria Math" w:hAnsi="Cambria Math"/>
                  <w:i/>
                  <w:szCs w:val="24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p</m:t>
                  </m:r>
                </m:sub>
              </m:sSub>
            </m:e>
            <m:sup>
              <m:r>
                <w:rPr>
                  <w:rFonts w:ascii="Cambria Math" w:hAnsi="Cambria Math"/>
                  <w:szCs w:val="24"/>
                </w:rPr>
                <m:t>3</m:t>
              </m:r>
            </m:sup>
          </m:sSup>
          <m:r>
            <w:rPr>
              <w:rFonts w:ascii="Cambria Math" w:hAnsi="Cambria Math"/>
              <w:szCs w:val="24"/>
            </w:rPr>
            <m:t>-</m:t>
          </m:r>
          <m:sSup>
            <m:sSupPr>
              <m:ctrlPr>
                <w:rPr>
                  <w:rFonts w:ascii="Cambria Math" w:hAnsi="Cambria Math"/>
                  <w:i/>
                  <w:szCs w:val="24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w</m:t>
                      </m:r>
                    </m:e>
                    <m:sub>
                      <m:r>
                        <w:rPr>
                          <w:rFonts w:ascii="Cambria Math" w:hAnsi="Cambria Math"/>
                          <w:szCs w:val="24"/>
                        </w:rPr>
                        <m:t>m</m:t>
                      </m:r>
                    </m:sub>
                  </m:sSub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m</m:t>
                  </m:r>
                </m:sub>
              </m:sSub>
            </m:e>
            <m:sup>
              <m:r>
                <w:rPr>
                  <w:rFonts w:ascii="Cambria Math" w:hAnsi="Cambria Math"/>
                  <w:szCs w:val="24"/>
                </w:rPr>
                <m:t>3</m:t>
              </m:r>
            </m:sup>
          </m:sSup>
          <m:r>
            <w:rPr>
              <w:rFonts w:ascii="Cambria Math" w:hAnsi="Cambria Math"/>
              <w:szCs w:val="24"/>
            </w:rPr>
            <m:t>)+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r>
                <w:rPr>
                  <w:rFonts w:ascii="Cambria Math" w:hAnsi="Cambria Math"/>
                  <w:szCs w:val="24"/>
                </w:rPr>
                <m:t>1</m:t>
              </m:r>
            </m:num>
            <m:den>
              <m:r>
                <w:rPr>
                  <w:rFonts w:ascii="Cambria Math" w:hAnsi="Cambria Math"/>
                  <w:szCs w:val="24"/>
                </w:rPr>
                <m:t>12</m:t>
              </m:r>
            </m:den>
          </m:f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m</m:t>
                  </m:r>
                </m:sub>
              </m:sSub>
            </m:num>
            <m:den>
              <m:r>
                <w:rPr>
                  <w:rFonts w:ascii="Cambria Math" w:hAnsi="Cambria Math"/>
                  <w:szCs w:val="24"/>
                </w:rPr>
                <m:t>1-</m:t>
              </m:r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ν</m:t>
                      </m:r>
                    </m:e>
                    <m:sub>
                      <m:r>
                        <w:rPr>
                          <w:rFonts w:ascii="Cambria Math" w:hAnsi="Cambria Math"/>
                          <w:szCs w:val="24"/>
                        </w:rPr>
                        <m:t>m</m:t>
                      </m:r>
                    </m:sub>
                  </m:sSub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den>
          </m:f>
          <m:sSup>
            <m:sSupPr>
              <m:ctrlPr>
                <w:rPr>
                  <w:rFonts w:ascii="Cambria Math" w:hAnsi="Cambria Math"/>
                  <w:i/>
                  <w:szCs w:val="24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w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m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m</m:t>
                  </m:r>
                </m:sub>
              </m:sSub>
            </m:e>
            <m:sup>
              <m:r>
                <w:rPr>
                  <w:rFonts w:ascii="Cambria Math" w:hAnsi="Cambria Math"/>
                  <w:szCs w:val="24"/>
                </w:rPr>
                <m:t>3</m:t>
              </m:r>
            </m:sup>
          </m:sSup>
        </m:oMath>
      </m:oMathPara>
    </w:p>
    <w:p w14:paraId="4147C4D1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</w:p>
    <w:p w14:paraId="79566EAC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  <w:r w:rsidRPr="008551CC">
        <w:rPr>
          <w:rFonts w:eastAsia="DengXian"/>
          <w:szCs w:val="24"/>
        </w:rPr>
        <w:t>For the first mesh design (</w:t>
      </w:r>
      <w:r w:rsidRPr="008551CC">
        <w:rPr>
          <w:szCs w:val="24"/>
        </w:rPr>
        <w:t xml:space="preserve">width/thickness = 20 </w:t>
      </w:r>
      <w:r w:rsidRPr="008551CC">
        <w:rPr>
          <w:szCs w:val="24"/>
        </w:rPr>
        <w:sym w:font="Symbol" w:char="F06D"/>
      </w:r>
      <w:r w:rsidRPr="008551CC">
        <w:rPr>
          <w:szCs w:val="24"/>
        </w:rPr>
        <w:t xml:space="preserve">m/0.8 </w:t>
      </w:r>
      <w:r w:rsidRPr="008551CC">
        <w:rPr>
          <w:szCs w:val="24"/>
        </w:rPr>
        <w:sym w:font="Symbol" w:char="F06D"/>
      </w:r>
      <w:r w:rsidRPr="008551CC">
        <w:rPr>
          <w:szCs w:val="24"/>
        </w:rPr>
        <w:t>m)</w:t>
      </w:r>
      <w:r w:rsidRPr="008551CC">
        <w:rPr>
          <w:rFonts w:eastAsia="DengXian"/>
          <w:szCs w:val="24"/>
        </w:rPr>
        <w:t xml:space="preserve">, where </w:t>
      </w:r>
      <w:r w:rsidRPr="008551CC">
        <w:rPr>
          <w:rFonts w:eastAsia="DengXian"/>
          <w:i/>
          <w:szCs w:val="24"/>
        </w:rPr>
        <w:t>h</w:t>
      </w:r>
      <w:r w:rsidRPr="008551CC">
        <w:rPr>
          <w:rFonts w:eastAsia="DengXian"/>
          <w:i/>
          <w:szCs w:val="24"/>
          <w:vertAlign w:val="subscript"/>
        </w:rPr>
        <w:t>p</w:t>
      </w:r>
      <w:r w:rsidRPr="008551CC">
        <w:rPr>
          <w:rFonts w:eastAsia="DengXian"/>
          <w:szCs w:val="24"/>
        </w:rPr>
        <w:t xml:space="preserve"> = 0.8 </w:t>
      </w:r>
      <w:r w:rsidRPr="008551CC">
        <w:rPr>
          <w:szCs w:val="24"/>
        </w:rPr>
        <w:sym w:font="Symbol" w:char="F06D"/>
      </w:r>
      <w:r w:rsidRPr="008551CC">
        <w:rPr>
          <w:rFonts w:eastAsia="DengXian"/>
          <w:szCs w:val="24"/>
        </w:rPr>
        <w:t xml:space="preserve">m, </w:t>
      </w:r>
      <w:r w:rsidRPr="008551CC">
        <w:rPr>
          <w:rFonts w:eastAsia="DengXian"/>
          <w:i/>
          <w:szCs w:val="24"/>
        </w:rPr>
        <w:t>h</w:t>
      </w:r>
      <w:r w:rsidRPr="008551CC">
        <w:rPr>
          <w:rFonts w:eastAsia="DengXian"/>
          <w:i/>
          <w:szCs w:val="24"/>
          <w:vertAlign w:val="subscript"/>
        </w:rPr>
        <w:t>m</w:t>
      </w:r>
      <w:r w:rsidRPr="008551CC">
        <w:rPr>
          <w:rFonts w:eastAsia="DengXian"/>
          <w:szCs w:val="24"/>
        </w:rPr>
        <w:t xml:space="preserve"> = 0.04 </w:t>
      </w:r>
      <w:r w:rsidRPr="008551CC">
        <w:rPr>
          <w:szCs w:val="24"/>
        </w:rPr>
        <w:sym w:font="Symbol" w:char="F06D"/>
      </w:r>
      <w:r w:rsidRPr="008551CC">
        <w:rPr>
          <w:rFonts w:eastAsia="DengXian"/>
          <w:szCs w:val="24"/>
        </w:rPr>
        <w:t xml:space="preserve">m, </w:t>
      </w:r>
      <w:proofErr w:type="spellStart"/>
      <w:r w:rsidRPr="008551CC">
        <w:rPr>
          <w:rFonts w:eastAsia="DengXian"/>
          <w:i/>
          <w:szCs w:val="24"/>
        </w:rPr>
        <w:t>w</w:t>
      </w:r>
      <w:r w:rsidRPr="008551CC">
        <w:rPr>
          <w:rFonts w:eastAsia="DengXian"/>
          <w:i/>
          <w:szCs w:val="24"/>
          <w:vertAlign w:val="subscript"/>
        </w:rPr>
        <w:t>p</w:t>
      </w:r>
      <w:proofErr w:type="spellEnd"/>
      <w:r w:rsidRPr="008551CC">
        <w:rPr>
          <w:rFonts w:eastAsia="DengXian"/>
          <w:szCs w:val="24"/>
        </w:rPr>
        <w:t xml:space="preserve"> = 20 </w:t>
      </w:r>
      <w:proofErr w:type="spellStart"/>
      <w:r w:rsidRPr="008551CC">
        <w:rPr>
          <w:rFonts w:eastAsia="DengXian"/>
          <w:szCs w:val="24"/>
        </w:rPr>
        <w:t>μm</w:t>
      </w:r>
      <w:proofErr w:type="spellEnd"/>
      <w:r w:rsidRPr="008551CC">
        <w:rPr>
          <w:rFonts w:eastAsia="DengXian"/>
          <w:szCs w:val="24"/>
        </w:rPr>
        <w:t xml:space="preserve"> and </w:t>
      </w:r>
      <w:proofErr w:type="spellStart"/>
      <w:r w:rsidRPr="008551CC">
        <w:rPr>
          <w:rFonts w:eastAsia="DengXian"/>
          <w:i/>
          <w:szCs w:val="24"/>
        </w:rPr>
        <w:t>w</w:t>
      </w:r>
      <w:r w:rsidRPr="008551CC">
        <w:rPr>
          <w:rFonts w:eastAsia="DengXian"/>
          <w:i/>
          <w:szCs w:val="24"/>
          <w:vertAlign w:val="subscript"/>
        </w:rPr>
        <w:t>m</w:t>
      </w:r>
      <w:proofErr w:type="spellEnd"/>
      <w:r w:rsidRPr="008551CC">
        <w:rPr>
          <w:rFonts w:eastAsia="DengXian"/>
          <w:szCs w:val="24"/>
        </w:rPr>
        <w:t xml:space="preserve"> = 10 </w:t>
      </w:r>
      <w:proofErr w:type="spellStart"/>
      <w:r w:rsidRPr="008551CC">
        <w:rPr>
          <w:rFonts w:eastAsia="DengXian"/>
          <w:szCs w:val="24"/>
        </w:rPr>
        <w:t>μm</w:t>
      </w:r>
      <w:proofErr w:type="spellEnd"/>
      <w:r w:rsidRPr="008551CC">
        <w:rPr>
          <w:rFonts w:eastAsia="DengXian"/>
          <w:szCs w:val="24"/>
        </w:rPr>
        <w:t xml:space="preserve">, </w:t>
      </w:r>
      <w:r w:rsidRPr="008551CC">
        <w:rPr>
          <w:rFonts w:eastAsia="DengXian"/>
          <w:i/>
          <w:szCs w:val="24"/>
        </w:rPr>
        <w:t>D</w:t>
      </w:r>
      <w:r w:rsidRPr="008551CC">
        <w:rPr>
          <w:rFonts w:eastAsia="DengXian"/>
          <w:szCs w:val="24"/>
        </w:rPr>
        <w:t xml:space="preserve"> = 1.8 10</w:t>
      </w:r>
      <w:r w:rsidRPr="008551CC">
        <w:rPr>
          <w:rFonts w:eastAsia="DengXian"/>
          <w:szCs w:val="24"/>
          <w:vertAlign w:val="superscript"/>
        </w:rPr>
        <w:t>-15</w:t>
      </w:r>
      <w:r w:rsidRPr="008551CC">
        <w:rPr>
          <w:rFonts w:eastAsia="DengXian"/>
          <w:szCs w:val="24"/>
        </w:rPr>
        <w:t xml:space="preserve"> N.m</w:t>
      </w:r>
      <w:r w:rsidRPr="008551CC">
        <w:rPr>
          <w:rFonts w:eastAsia="DengXian"/>
          <w:szCs w:val="24"/>
          <w:vertAlign w:val="superscript"/>
        </w:rPr>
        <w:t>2</w:t>
      </w:r>
      <w:r w:rsidRPr="008551CC">
        <w:rPr>
          <w:rFonts w:eastAsia="DengXian"/>
          <w:szCs w:val="24"/>
        </w:rPr>
        <w:t>. The flexural rigidity (or bending stiffness per unit width is):</w:t>
      </w:r>
    </w:p>
    <w:p w14:paraId="03E0BA25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</w:p>
    <w:p w14:paraId="5F51C214" w14:textId="77777777" w:rsidR="00EE144F" w:rsidRPr="008551CC" w:rsidRDefault="00EE144F" w:rsidP="001C7A73">
      <w:pPr>
        <w:spacing w:line="480" w:lineRule="auto"/>
        <w:jc w:val="center"/>
        <w:rPr>
          <w:szCs w:val="24"/>
        </w:rPr>
      </w:pPr>
      <m:oMathPara>
        <m:oMath>
          <m:r>
            <w:rPr>
              <w:rFonts w:ascii="Cambria Math" w:hAnsi="Cambria Math"/>
              <w:szCs w:val="24"/>
            </w:rPr>
            <m:t>d=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r>
                <w:rPr>
                  <w:rFonts w:ascii="Cambria Math" w:hAnsi="Cambria Math"/>
                  <w:szCs w:val="24"/>
                </w:rPr>
                <m:t xml:space="preserve"> D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w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p</m:t>
                  </m:r>
                </m:sub>
              </m:sSub>
            </m:den>
          </m:f>
        </m:oMath>
      </m:oMathPara>
    </w:p>
    <w:p w14:paraId="5E8F72A6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</w:p>
    <w:p w14:paraId="402E2E09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  <w:r w:rsidRPr="008551CC">
        <w:rPr>
          <w:rFonts w:eastAsia="DengXian"/>
          <w:szCs w:val="24"/>
        </w:rPr>
        <w:t xml:space="preserve">And </w:t>
      </w:r>
      <w:r w:rsidRPr="008551CC">
        <w:rPr>
          <w:rFonts w:eastAsia="DengXian"/>
          <w:i/>
          <w:szCs w:val="24"/>
        </w:rPr>
        <w:t>d</w:t>
      </w:r>
      <w:r w:rsidRPr="008551CC">
        <w:rPr>
          <w:rFonts w:eastAsia="DengXian"/>
          <w:szCs w:val="24"/>
        </w:rPr>
        <w:t xml:space="preserve"> = 0.090 </w:t>
      </w:r>
      <w:proofErr w:type="spellStart"/>
      <w:r w:rsidRPr="008551CC">
        <w:rPr>
          <w:rFonts w:eastAsia="DengXian"/>
          <w:szCs w:val="24"/>
        </w:rPr>
        <w:t>nN.m</w:t>
      </w:r>
      <w:proofErr w:type="spellEnd"/>
      <w:r w:rsidRPr="008551CC">
        <w:rPr>
          <w:rFonts w:eastAsia="DengXian"/>
          <w:szCs w:val="24"/>
        </w:rPr>
        <w:t>.</w:t>
      </w:r>
    </w:p>
    <w:p w14:paraId="46A8E00B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57A7D87E" w14:textId="77777777" w:rsidR="00EE144F" w:rsidRPr="008551CC" w:rsidRDefault="00EE144F" w:rsidP="001C7A73">
      <w:pPr>
        <w:spacing w:line="480" w:lineRule="auto"/>
        <w:jc w:val="both"/>
        <w:rPr>
          <w:rFonts w:eastAsia="DengXian"/>
          <w:szCs w:val="24"/>
        </w:rPr>
      </w:pPr>
      <w:r w:rsidRPr="008551CC">
        <w:rPr>
          <w:rFonts w:eastAsia="DengXian"/>
          <w:szCs w:val="24"/>
        </w:rPr>
        <w:t>Repeating for the second mesh design (</w:t>
      </w:r>
      <w:r w:rsidRPr="008551CC">
        <w:rPr>
          <w:szCs w:val="24"/>
        </w:rPr>
        <w:t xml:space="preserve">width/thickness = 10 </w:t>
      </w:r>
      <w:r w:rsidRPr="008551CC">
        <w:rPr>
          <w:szCs w:val="24"/>
        </w:rPr>
        <w:sym w:font="Symbol" w:char="F06D"/>
      </w:r>
      <w:r w:rsidRPr="008551CC">
        <w:rPr>
          <w:szCs w:val="24"/>
        </w:rPr>
        <w:t xml:space="preserve">m/2.8 </w:t>
      </w:r>
      <w:r w:rsidRPr="008551CC">
        <w:rPr>
          <w:szCs w:val="24"/>
        </w:rPr>
        <w:sym w:font="Symbol" w:char="F06D"/>
      </w:r>
      <w:r w:rsidRPr="008551CC">
        <w:rPr>
          <w:szCs w:val="24"/>
        </w:rPr>
        <w:t>m)</w:t>
      </w:r>
      <w:r w:rsidRPr="008551CC">
        <w:rPr>
          <w:rFonts w:eastAsia="DengXian"/>
          <w:szCs w:val="24"/>
        </w:rPr>
        <w:t xml:space="preserve">, where </w:t>
      </w:r>
      <w:r w:rsidRPr="008551CC">
        <w:rPr>
          <w:rFonts w:eastAsia="DengXian"/>
          <w:i/>
          <w:szCs w:val="24"/>
        </w:rPr>
        <w:t>h</w:t>
      </w:r>
      <w:r w:rsidRPr="008551CC">
        <w:rPr>
          <w:rFonts w:eastAsia="DengXian"/>
          <w:i/>
          <w:szCs w:val="24"/>
          <w:vertAlign w:val="subscript"/>
        </w:rPr>
        <w:t>p</w:t>
      </w:r>
      <w:r w:rsidRPr="008551CC">
        <w:rPr>
          <w:rFonts w:eastAsia="DengXian"/>
          <w:i/>
          <w:szCs w:val="24"/>
        </w:rPr>
        <w:t xml:space="preserve"> </w:t>
      </w:r>
      <w:r w:rsidRPr="008551CC">
        <w:rPr>
          <w:rFonts w:eastAsia="DengXian"/>
          <w:szCs w:val="24"/>
        </w:rPr>
        <w:t xml:space="preserve">= 2.8 </w:t>
      </w:r>
      <w:r w:rsidRPr="008551CC">
        <w:rPr>
          <w:szCs w:val="24"/>
        </w:rPr>
        <w:sym w:font="Symbol" w:char="F06D"/>
      </w:r>
      <w:r w:rsidRPr="008551CC">
        <w:rPr>
          <w:rFonts w:eastAsia="DengXian"/>
          <w:szCs w:val="24"/>
        </w:rPr>
        <w:t xml:space="preserve">m, </w:t>
      </w:r>
      <w:r w:rsidRPr="008551CC">
        <w:rPr>
          <w:rFonts w:eastAsia="DengXian"/>
          <w:i/>
          <w:szCs w:val="24"/>
        </w:rPr>
        <w:t>h</w:t>
      </w:r>
      <w:r w:rsidRPr="008551CC">
        <w:rPr>
          <w:rFonts w:eastAsia="DengXian"/>
          <w:i/>
          <w:szCs w:val="24"/>
          <w:vertAlign w:val="subscript"/>
        </w:rPr>
        <w:t>m</w:t>
      </w:r>
      <w:r w:rsidRPr="008551CC">
        <w:rPr>
          <w:rFonts w:eastAsia="DengXian"/>
          <w:szCs w:val="24"/>
        </w:rPr>
        <w:t xml:space="preserve"> = 0.04 </w:t>
      </w:r>
      <w:r w:rsidRPr="008551CC">
        <w:rPr>
          <w:szCs w:val="24"/>
        </w:rPr>
        <w:sym w:font="Symbol" w:char="F06D"/>
      </w:r>
      <w:r w:rsidRPr="008551CC">
        <w:rPr>
          <w:rFonts w:eastAsia="DengXian"/>
          <w:szCs w:val="24"/>
        </w:rPr>
        <w:t xml:space="preserve">m, </w:t>
      </w:r>
      <w:proofErr w:type="spellStart"/>
      <w:r w:rsidRPr="008551CC">
        <w:rPr>
          <w:rFonts w:eastAsia="DengXian"/>
          <w:i/>
          <w:szCs w:val="24"/>
        </w:rPr>
        <w:t>w</w:t>
      </w:r>
      <w:r w:rsidRPr="008551CC">
        <w:rPr>
          <w:rFonts w:eastAsia="DengXian"/>
          <w:i/>
          <w:szCs w:val="24"/>
          <w:vertAlign w:val="subscript"/>
        </w:rPr>
        <w:t>p</w:t>
      </w:r>
      <w:proofErr w:type="spellEnd"/>
      <w:r w:rsidRPr="008551CC">
        <w:rPr>
          <w:rFonts w:eastAsia="DengXian"/>
          <w:szCs w:val="24"/>
        </w:rPr>
        <w:t xml:space="preserve"> = 10 </w:t>
      </w:r>
      <w:proofErr w:type="spellStart"/>
      <w:r w:rsidRPr="008551CC">
        <w:rPr>
          <w:rFonts w:eastAsia="DengXian"/>
          <w:szCs w:val="24"/>
        </w:rPr>
        <w:t>μm</w:t>
      </w:r>
      <w:proofErr w:type="spellEnd"/>
      <w:r w:rsidRPr="008551CC">
        <w:rPr>
          <w:rFonts w:eastAsia="DengXian"/>
          <w:szCs w:val="24"/>
        </w:rPr>
        <w:t xml:space="preserve"> and </w:t>
      </w:r>
      <w:proofErr w:type="spellStart"/>
      <w:r w:rsidRPr="008551CC">
        <w:rPr>
          <w:rFonts w:eastAsia="DengXian"/>
          <w:i/>
          <w:szCs w:val="24"/>
        </w:rPr>
        <w:t>w</w:t>
      </w:r>
      <w:r w:rsidRPr="008551CC">
        <w:rPr>
          <w:rFonts w:eastAsia="DengXian"/>
          <w:i/>
          <w:szCs w:val="24"/>
          <w:vertAlign w:val="subscript"/>
        </w:rPr>
        <w:t>m</w:t>
      </w:r>
      <w:proofErr w:type="spellEnd"/>
      <w:r w:rsidRPr="008551CC">
        <w:rPr>
          <w:rFonts w:eastAsia="DengXian"/>
          <w:szCs w:val="24"/>
        </w:rPr>
        <w:t xml:space="preserve"> = 8 </w:t>
      </w:r>
      <w:proofErr w:type="spellStart"/>
      <w:r w:rsidRPr="008551CC">
        <w:rPr>
          <w:rFonts w:eastAsia="DengXian"/>
          <w:szCs w:val="24"/>
        </w:rPr>
        <w:t>μm</w:t>
      </w:r>
      <w:proofErr w:type="spellEnd"/>
      <w:r w:rsidRPr="008551CC">
        <w:rPr>
          <w:rFonts w:eastAsia="DengXian"/>
          <w:szCs w:val="24"/>
        </w:rPr>
        <w:t xml:space="preserve">, </w:t>
      </w:r>
      <w:r w:rsidRPr="008551CC">
        <w:rPr>
          <w:rFonts w:eastAsia="DengXian"/>
          <w:i/>
          <w:szCs w:val="24"/>
        </w:rPr>
        <w:t>D</w:t>
      </w:r>
      <w:r w:rsidRPr="008551CC">
        <w:rPr>
          <w:rFonts w:eastAsia="DengXian"/>
          <w:szCs w:val="24"/>
        </w:rPr>
        <w:t xml:space="preserve"> = 3.8 10</w:t>
      </w:r>
      <w:r w:rsidRPr="008551CC">
        <w:rPr>
          <w:rFonts w:eastAsia="DengXian"/>
          <w:szCs w:val="24"/>
          <w:vertAlign w:val="superscript"/>
        </w:rPr>
        <w:t>-14</w:t>
      </w:r>
      <w:r w:rsidRPr="008551CC">
        <w:rPr>
          <w:rFonts w:eastAsia="DengXian"/>
          <w:szCs w:val="24"/>
        </w:rPr>
        <w:t xml:space="preserve"> N.m</w:t>
      </w:r>
      <w:r w:rsidRPr="008551CC">
        <w:rPr>
          <w:rFonts w:eastAsia="DengXian"/>
          <w:szCs w:val="24"/>
          <w:vertAlign w:val="superscript"/>
        </w:rPr>
        <w:t>2</w:t>
      </w:r>
      <w:r w:rsidRPr="008551CC">
        <w:rPr>
          <w:rFonts w:eastAsia="DengXian"/>
          <w:szCs w:val="24"/>
        </w:rPr>
        <w:t xml:space="preserve">. Similarly, </w:t>
      </w:r>
      <w:r w:rsidRPr="008551CC">
        <w:rPr>
          <w:rFonts w:eastAsia="DengXian"/>
          <w:i/>
          <w:szCs w:val="24"/>
        </w:rPr>
        <w:t xml:space="preserve">d </w:t>
      </w:r>
      <w:r w:rsidRPr="008551CC">
        <w:rPr>
          <w:rFonts w:eastAsia="DengXian"/>
          <w:szCs w:val="24"/>
        </w:rPr>
        <w:t xml:space="preserve">= 1.9 </w:t>
      </w:r>
      <w:proofErr w:type="spellStart"/>
      <w:r w:rsidRPr="008551CC">
        <w:rPr>
          <w:rFonts w:eastAsia="DengXian"/>
          <w:szCs w:val="24"/>
        </w:rPr>
        <w:t>nN.m</w:t>
      </w:r>
      <w:proofErr w:type="spellEnd"/>
      <w:r w:rsidRPr="008551CC">
        <w:rPr>
          <w:rFonts w:eastAsia="DengXian"/>
          <w:szCs w:val="24"/>
        </w:rPr>
        <w:t>.</w:t>
      </w:r>
    </w:p>
    <w:p w14:paraId="1099C09E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279EB440" w14:textId="1EE98155" w:rsidR="00EE144F" w:rsidRPr="008551CC" w:rsidRDefault="00EE144F" w:rsidP="001C7A73">
      <w:pPr>
        <w:spacing w:line="480" w:lineRule="auto"/>
        <w:jc w:val="both"/>
        <w:rPr>
          <w:b/>
          <w:szCs w:val="24"/>
        </w:rPr>
      </w:pPr>
      <w:r w:rsidRPr="008551CC">
        <w:rPr>
          <w:b/>
          <w:szCs w:val="24"/>
        </w:rPr>
        <w:t>2. Numerical mechanical simulations</w:t>
      </w:r>
    </w:p>
    <w:p w14:paraId="0E75B95E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Abaqus 6.12 was used to perform mechanical analysis of the structure. The goal of the simulations is to evaluate strain and stress concentration, as well as the effective stiffness of a unit ribbon while buckling. Figure 2E shows that the mesh undergoes a maximum compression of about 50% of its initial dimensions during the organoid development, as well as a maximum stretch up to 20%.  Buckling of the ribbon structure is also observed experimentally.  </w:t>
      </w:r>
    </w:p>
    <w:p w14:paraId="555514E0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We first analyze the buckling modes in compression of the unit ribbon using the “linear perturbation, Buckle” module of Abaqus for the two geometries of device (width/thickness = 10/2.8 or 20/0.8 </w:t>
      </w:r>
      <w:proofErr w:type="spellStart"/>
      <w:r w:rsidRPr="008551CC">
        <w:rPr>
          <w:szCs w:val="24"/>
        </w:rPr>
        <w:t>μm</w:t>
      </w:r>
      <w:proofErr w:type="spellEnd"/>
      <w:r w:rsidRPr="008551CC">
        <w:rPr>
          <w:szCs w:val="24"/>
        </w:rPr>
        <w:t xml:space="preserve">).  We show the first five modes of buckling in Fig. S15 and S16. One end of </w:t>
      </w:r>
      <w:r w:rsidRPr="008551CC">
        <w:rPr>
          <w:szCs w:val="24"/>
        </w:rPr>
        <w:lastRenderedPageBreak/>
        <w:t xml:space="preserve">the ribbon is subjected to an </w:t>
      </w:r>
      <w:proofErr w:type="spellStart"/>
      <w:r w:rsidRPr="008551CC">
        <w:rPr>
          <w:szCs w:val="24"/>
        </w:rPr>
        <w:t>encastre</w:t>
      </w:r>
      <w:proofErr w:type="spellEnd"/>
      <w:r w:rsidRPr="008551CC">
        <w:rPr>
          <w:szCs w:val="24"/>
        </w:rPr>
        <w:t xml:space="preserve"> boundary condition while the second end is subjected to an in-plane displacement (rotation is constrained). As Mode I and Mode II in compression are the most widely observed in the optical images recorded, we only simulated these modes in large deformation. Similarly, we only simulated the Mode I during stretching of the device. To do so, a “static, general” step was run to apply an end-to-end compression of 50% or a stretch of 20%. Small concentrated forces are applied (magnitude ~10</w:t>
      </w:r>
      <w:r w:rsidRPr="008551CC">
        <w:rPr>
          <w:szCs w:val="24"/>
          <w:vertAlign w:val="superscript"/>
        </w:rPr>
        <w:t>-6</w:t>
      </w:r>
      <w:r w:rsidRPr="008551CC">
        <w:rPr>
          <w:szCs w:val="24"/>
        </w:rPr>
        <w:t xml:space="preserve"> - 10</w:t>
      </w:r>
      <w:r w:rsidRPr="008551CC">
        <w:rPr>
          <w:szCs w:val="24"/>
          <w:vertAlign w:val="superscript"/>
        </w:rPr>
        <w:t>-7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μN</w:t>
      </w:r>
      <w:proofErr w:type="spellEnd"/>
      <w:r w:rsidRPr="008551CC">
        <w:rPr>
          <w:szCs w:val="24"/>
        </w:rPr>
        <w:t xml:space="preserve">) to induce preferred buckling modes. To check convergence, we varied the seeding size of the mesh (hexagonal elements) from 0.5 to 1 </w:t>
      </w:r>
      <w:proofErr w:type="spellStart"/>
      <w:r w:rsidRPr="008551CC">
        <w:rPr>
          <w:szCs w:val="24"/>
        </w:rPr>
        <w:t>μm</w:t>
      </w:r>
      <w:proofErr w:type="spellEnd"/>
      <w:r w:rsidRPr="008551CC">
        <w:rPr>
          <w:szCs w:val="24"/>
        </w:rPr>
        <w:t xml:space="preserve">. </w:t>
      </w:r>
    </w:p>
    <w:p w14:paraId="3C0ECB63" w14:textId="0EA03754" w:rsidR="00EE144F" w:rsidRPr="008551CC" w:rsidRDefault="00EE144F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>As expected, the strain is higher in the thicker device (10</w:t>
      </w:r>
      <w:r w:rsidR="00BD7714" w:rsidRPr="008551CC">
        <w:rPr>
          <w:szCs w:val="24"/>
        </w:rPr>
        <w:t>-</w:t>
      </w:r>
      <w:r w:rsidRPr="008551CC">
        <w:rPr>
          <w:szCs w:val="24"/>
        </w:rPr>
        <w:t>μm width, 2.8</w:t>
      </w:r>
      <w:r w:rsidR="00BD7714" w:rsidRPr="008551CC">
        <w:rPr>
          <w:szCs w:val="24"/>
        </w:rPr>
        <w:t>-</w:t>
      </w:r>
      <w:r w:rsidRPr="008551CC">
        <w:rPr>
          <w:szCs w:val="24"/>
        </w:rPr>
        <w:t>μm thickness). Still, the maximum principal nominal strain is below 1.2% in both the SU-8 and gold layers for the compression mode I (Fig. 2F and S17) and mode II (Fig. 2F and S18) and the stretching mode I (Fig. 2G and S19) that is well below the fracture limit of both materials. This result confirms that the device can resist both compression and stretch during organogenesis.</w:t>
      </w:r>
    </w:p>
    <w:p w14:paraId="1E9D7207" w14:textId="77777777" w:rsidR="00EE144F" w:rsidRPr="008551CC" w:rsidRDefault="00EE144F" w:rsidP="001C7A73">
      <w:pPr>
        <w:spacing w:line="480" w:lineRule="auto"/>
        <w:jc w:val="both"/>
        <w:rPr>
          <w:szCs w:val="24"/>
        </w:rPr>
      </w:pPr>
    </w:p>
    <w:p w14:paraId="2F92F13C" w14:textId="1D9371DB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</w:p>
    <w:p w14:paraId="333D45EB" w14:textId="77777777" w:rsidR="00F1756B" w:rsidRPr="008551CC" w:rsidRDefault="00F1756B" w:rsidP="001C7A73">
      <w:pPr>
        <w:spacing w:line="480" w:lineRule="auto"/>
        <w:jc w:val="center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6E4B9025" wp14:editId="63E5DE0A">
            <wp:extent cx="5608320" cy="583340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I Figure 1-01.jpg"/>
                    <pic:cNvPicPr/>
                  </pic:nvPicPr>
                  <pic:blipFill rotWithShape="1">
                    <a:blip r:embed="rId8"/>
                    <a:srcRect l="12051" t="5548" r="11282" b="32832"/>
                    <a:stretch/>
                  </pic:blipFill>
                  <pic:spPr bwMode="auto">
                    <a:xfrm>
                      <a:off x="0" y="0"/>
                      <a:ext cx="5622853" cy="5848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2C50B0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1B2017A7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szCs w:val="24"/>
        </w:rPr>
        <w:t>Figure S1.</w:t>
      </w:r>
      <w:r w:rsidRPr="008551CC">
        <w:rPr>
          <w:szCs w:val="24"/>
        </w:rPr>
        <w:t xml:space="preserve"> </w:t>
      </w:r>
      <w:r w:rsidRPr="008551CC">
        <w:rPr>
          <w:b/>
          <w:szCs w:val="24"/>
        </w:rPr>
        <w:t xml:space="preserve">Schematics show the model for effective bending stiffness calculation of the mesh nanoelectronics. </w:t>
      </w:r>
      <w:r w:rsidRPr="008551CC">
        <w:rPr>
          <w:bCs/>
          <w:szCs w:val="24"/>
        </w:rPr>
        <w:t>(A)</w:t>
      </w:r>
      <w:r w:rsidRPr="008551CC">
        <w:rPr>
          <w:b/>
          <w:szCs w:val="24"/>
        </w:rPr>
        <w:t xml:space="preserve"> </w:t>
      </w:r>
      <w:r w:rsidRPr="008551CC">
        <w:rPr>
          <w:szCs w:val="24"/>
        </w:rPr>
        <w:t>The side view of individual ribbon on mesh nanoelectronics. (B) The cross-sectional view of individual ribbon on mesh nanoelectronics.</w:t>
      </w:r>
    </w:p>
    <w:p w14:paraId="39381F7C" w14:textId="77777777" w:rsidR="00F1756B" w:rsidRPr="008551CC" w:rsidRDefault="00F1756B" w:rsidP="001C7A73">
      <w:pPr>
        <w:spacing w:line="480" w:lineRule="auto"/>
        <w:ind w:left="360"/>
        <w:jc w:val="both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0484168E" wp14:editId="5A61EECC">
            <wp:extent cx="5934075" cy="5734050"/>
            <wp:effectExtent l="0" t="0" r="0" b="0"/>
            <wp:docPr id="2" name="Picture 2" descr="2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-0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5" b="22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98CD7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356CC94E" w14:textId="3C3A094D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szCs w:val="24"/>
        </w:rPr>
        <w:t>Figure S2.</w:t>
      </w:r>
      <w:r w:rsidRPr="008551CC">
        <w:rPr>
          <w:szCs w:val="24"/>
        </w:rPr>
        <w:t xml:space="preserve"> </w:t>
      </w:r>
      <w:r w:rsidRPr="008551CC">
        <w:rPr>
          <w:b/>
          <w:szCs w:val="24"/>
        </w:rPr>
        <w:t>Schematics show the entire fabrication flow</w:t>
      </w:r>
      <w:r w:rsidR="00BD7714" w:rsidRPr="008551CC">
        <w:rPr>
          <w:b/>
          <w:szCs w:val="24"/>
        </w:rPr>
        <w:t xml:space="preserve"> of stretchable mesh nanoelectronics</w:t>
      </w:r>
      <w:r w:rsidRPr="008551CC">
        <w:rPr>
          <w:b/>
          <w:szCs w:val="24"/>
        </w:rPr>
        <w:t>.</w:t>
      </w:r>
    </w:p>
    <w:p w14:paraId="29738DD4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5114C559" w14:textId="77777777" w:rsidR="00F1756B" w:rsidRPr="008551CC" w:rsidRDefault="00F1756B" w:rsidP="001C7A73">
      <w:pPr>
        <w:spacing w:line="480" w:lineRule="auto"/>
        <w:ind w:left="360"/>
        <w:rPr>
          <w:szCs w:val="24"/>
        </w:rPr>
      </w:pPr>
    </w:p>
    <w:p w14:paraId="24E3BE2D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br w:type="page"/>
      </w:r>
    </w:p>
    <w:p w14:paraId="50038BD4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7A12DE33" wp14:editId="40E33F6A">
            <wp:extent cx="5936716" cy="2636520"/>
            <wp:effectExtent l="0" t="0" r="698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I Figure 3-03.jpg"/>
                    <pic:cNvPicPr/>
                  </pic:nvPicPr>
                  <pic:blipFill rotWithShape="1">
                    <a:blip r:embed="rId10"/>
                    <a:srcRect l="9231" t="13775" r="7051" b="57486"/>
                    <a:stretch/>
                  </pic:blipFill>
                  <pic:spPr bwMode="auto">
                    <a:xfrm>
                      <a:off x="0" y="0"/>
                      <a:ext cx="5941076" cy="2638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1D959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335C10DC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szCs w:val="24"/>
        </w:rPr>
        <w:t xml:space="preserve">Figure S3. A chamber is glued onto the device for releasing of mesh electronics in PBS solution. </w:t>
      </w:r>
      <w:r w:rsidRPr="008551CC">
        <w:rPr>
          <w:bCs/>
          <w:szCs w:val="24"/>
        </w:rPr>
        <w:t>(A)</w:t>
      </w:r>
      <w:r w:rsidRPr="008551CC">
        <w:rPr>
          <w:b/>
          <w:szCs w:val="24"/>
        </w:rPr>
        <w:t xml:space="preserve"> </w:t>
      </w:r>
      <w:r w:rsidRPr="008551CC">
        <w:rPr>
          <w:szCs w:val="24"/>
        </w:rPr>
        <w:t>The schematic illustration.</w:t>
      </w:r>
      <w:r w:rsidRPr="008551CC">
        <w:rPr>
          <w:b/>
          <w:szCs w:val="24"/>
        </w:rPr>
        <w:t xml:space="preserve"> </w:t>
      </w:r>
      <w:r w:rsidRPr="008551CC">
        <w:rPr>
          <w:bCs/>
          <w:szCs w:val="24"/>
        </w:rPr>
        <w:t>(B)</w:t>
      </w:r>
      <w:r w:rsidRPr="008551CC">
        <w:rPr>
          <w:b/>
          <w:szCs w:val="24"/>
        </w:rPr>
        <w:t xml:space="preserve"> </w:t>
      </w:r>
      <w:r w:rsidRPr="008551CC">
        <w:rPr>
          <w:szCs w:val="24"/>
        </w:rPr>
        <w:t>The corresponding optical image.</w:t>
      </w:r>
    </w:p>
    <w:p w14:paraId="03A29F5E" w14:textId="4BAF8136" w:rsidR="00F1756B" w:rsidRPr="008551CC" w:rsidRDefault="00F1756B" w:rsidP="00904139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</w:p>
    <w:p w14:paraId="10C8952B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6904AD22" wp14:editId="7372D335">
            <wp:extent cx="5933546" cy="41071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I Figure 4-04.jpg"/>
                    <pic:cNvPicPr/>
                  </pic:nvPicPr>
                  <pic:blipFill rotWithShape="1">
                    <a:blip r:embed="rId11"/>
                    <a:srcRect l="5641" t="10505" r="5641" b="42026"/>
                    <a:stretch/>
                  </pic:blipFill>
                  <pic:spPr bwMode="auto">
                    <a:xfrm>
                      <a:off x="0" y="0"/>
                      <a:ext cx="5938555" cy="4110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D83E09" w14:textId="77777777" w:rsidR="00F1756B" w:rsidRPr="008551CC" w:rsidRDefault="00F1756B" w:rsidP="001C7A73">
      <w:pPr>
        <w:spacing w:line="480" w:lineRule="auto"/>
        <w:rPr>
          <w:szCs w:val="24"/>
        </w:rPr>
      </w:pPr>
    </w:p>
    <w:p w14:paraId="37D0B1EB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szCs w:val="24"/>
        </w:rPr>
        <w:t>Figure S4.</w:t>
      </w:r>
      <w:r w:rsidRPr="008551CC">
        <w:rPr>
          <w:szCs w:val="24"/>
        </w:rPr>
        <w:t xml:space="preserve"> </w:t>
      </w:r>
      <w:r w:rsidRPr="008551CC">
        <w:rPr>
          <w:b/>
          <w:szCs w:val="24"/>
        </w:rPr>
        <w:t>Optical images show the electrochemical impedance spectrum (EIS) measurement setup for device characterization.</w:t>
      </w:r>
      <w:r w:rsidRPr="008551CC">
        <w:rPr>
          <w:szCs w:val="24"/>
        </w:rPr>
        <w:t xml:space="preserve"> Reference and ground electrodes are directly inserted into the chamber containing the cyborg organoid in PBS solution. Crocodile clips are used to connect individual channels to the SP-150 </w:t>
      </w:r>
      <w:proofErr w:type="spellStart"/>
      <w:r w:rsidRPr="008551CC">
        <w:rPr>
          <w:szCs w:val="24"/>
        </w:rPr>
        <w:t>potentiostat</w:t>
      </w:r>
      <w:proofErr w:type="spellEnd"/>
      <w:r w:rsidRPr="008551CC">
        <w:rPr>
          <w:szCs w:val="24"/>
        </w:rPr>
        <w:t xml:space="preserve"> for EIS recording. (A)</w:t>
      </w:r>
      <w:r w:rsidRPr="008551CC">
        <w:rPr>
          <w:b/>
          <w:szCs w:val="24"/>
        </w:rPr>
        <w:t xml:space="preserve"> </w:t>
      </w:r>
      <w:r w:rsidRPr="008551CC">
        <w:rPr>
          <w:szCs w:val="24"/>
        </w:rPr>
        <w:t xml:space="preserve">The perspective </w:t>
      </w:r>
      <w:proofErr w:type="gramStart"/>
      <w:r w:rsidRPr="008551CC">
        <w:rPr>
          <w:szCs w:val="24"/>
        </w:rPr>
        <w:t>view</w:t>
      </w:r>
      <w:proofErr w:type="gramEnd"/>
      <w:r w:rsidRPr="008551CC">
        <w:rPr>
          <w:szCs w:val="24"/>
        </w:rPr>
        <w:t>. (B) The top view.</w:t>
      </w:r>
    </w:p>
    <w:p w14:paraId="5C464542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0EDBDA5C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</w:p>
    <w:p w14:paraId="2354A5AF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171D7AA3" wp14:editId="60F685B8">
            <wp:extent cx="5943600" cy="626554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I figures1-JLrev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6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4EF23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1836CCE9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>Figure S5.</w:t>
      </w:r>
      <w:r w:rsidRPr="008551CC">
        <w:rPr>
          <w:szCs w:val="24"/>
        </w:rPr>
        <w:t xml:space="preserve"> </w:t>
      </w:r>
      <w:r w:rsidRPr="008551CC">
        <w:rPr>
          <w:b/>
          <w:bCs/>
          <w:szCs w:val="24"/>
        </w:rPr>
        <w:t xml:space="preserve">Immunostaining images of </w:t>
      </w:r>
      <w:proofErr w:type="spellStart"/>
      <w:r w:rsidRPr="008551CC">
        <w:rPr>
          <w:b/>
          <w:bCs/>
          <w:szCs w:val="24"/>
        </w:rPr>
        <w:t>hiPSCs</w:t>
      </w:r>
      <w:proofErr w:type="spellEnd"/>
      <w:r w:rsidRPr="008551CC">
        <w:rPr>
          <w:b/>
          <w:bCs/>
          <w:szCs w:val="24"/>
        </w:rPr>
        <w:t xml:space="preserve"> in 2D culture confirm that cells are pluripotent stem cells.</w:t>
      </w:r>
      <w:r w:rsidRPr="008551CC">
        <w:rPr>
          <w:szCs w:val="24"/>
        </w:rPr>
        <w:t xml:space="preserve"> (A) </w:t>
      </w:r>
      <w:proofErr w:type="spellStart"/>
      <w:r w:rsidRPr="008551CC">
        <w:rPr>
          <w:szCs w:val="24"/>
        </w:rPr>
        <w:t>HiPSC</w:t>
      </w:r>
      <w:proofErr w:type="spellEnd"/>
      <w:r w:rsidRPr="008551CC">
        <w:rPr>
          <w:szCs w:val="24"/>
        </w:rPr>
        <w:t xml:space="preserve"> cells are seeded in Matrigel coated 24-well glass bottom plate and cultured at 37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>C, 5% CO</w:t>
      </w:r>
      <w:r w:rsidRPr="008551CC">
        <w:rPr>
          <w:szCs w:val="24"/>
          <w:vertAlign w:val="subscript"/>
        </w:rPr>
        <w:t>2</w:t>
      </w:r>
      <w:r w:rsidRPr="008551CC">
        <w:rPr>
          <w:szCs w:val="24"/>
        </w:rPr>
        <w:t xml:space="preserve"> overnight. Then the cells are fixed with 4% paraformaldehyde (PFA) and stained with pluripotency marker, Nanog. Red and blue colors correspond to Nanog and DAPI, </w:t>
      </w:r>
      <w:r w:rsidRPr="008551CC">
        <w:rPr>
          <w:szCs w:val="24"/>
        </w:rPr>
        <w:lastRenderedPageBreak/>
        <w:t xml:space="preserve">respectively. (B) 2D intensity histogram of Nanog and DAPI. The colocalization analysis is done by using Coloc2 Plugin in </w:t>
      </w:r>
      <w:r w:rsidRPr="008551CC">
        <w:rPr>
          <w:iCs/>
          <w:szCs w:val="24"/>
        </w:rPr>
        <w:t>Fiji</w:t>
      </w:r>
      <w:r w:rsidRPr="008551CC">
        <w:rPr>
          <w:i/>
          <w:szCs w:val="24"/>
        </w:rPr>
        <w:t>.</w:t>
      </w:r>
      <w:r w:rsidRPr="008551CC">
        <w:rPr>
          <w:i/>
          <w:iCs/>
          <w:szCs w:val="24"/>
        </w:rPr>
        <w:t xml:space="preserve"> </w:t>
      </w:r>
      <w:r w:rsidRPr="008551CC">
        <w:rPr>
          <w:szCs w:val="24"/>
        </w:rPr>
        <w:t>Pearson coefficient is 0.97 between DAPI and Nanog. </w:t>
      </w:r>
      <w:proofErr w:type="spellStart"/>
      <w:r w:rsidRPr="008551CC">
        <w:rPr>
          <w:szCs w:val="24"/>
        </w:rPr>
        <w:t>Costes</w:t>
      </w:r>
      <w:proofErr w:type="spellEnd"/>
      <w:r w:rsidRPr="008551CC">
        <w:rPr>
          <w:szCs w:val="24"/>
        </w:rPr>
        <w:t xml:space="preserve"> statistical significance test is done by using 100 iterations, and the P value is 1.00.</w:t>
      </w:r>
    </w:p>
    <w:p w14:paraId="095FCD28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3B4E3396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378BF06E" w14:textId="77777777" w:rsidR="00904139" w:rsidRDefault="00904139" w:rsidP="001C7A73">
      <w:pPr>
        <w:spacing w:line="480" w:lineRule="auto"/>
        <w:jc w:val="both"/>
        <w:rPr>
          <w:noProof/>
          <w:szCs w:val="24"/>
        </w:rPr>
      </w:pPr>
      <w:r>
        <w:rPr>
          <w:noProof/>
          <w:szCs w:val="24"/>
        </w:rPr>
        <w:br w:type="page"/>
      </w:r>
    </w:p>
    <w:p w14:paraId="421DDE97" w14:textId="4D1B9E12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6C74E11F" wp14:editId="5AED5713">
            <wp:extent cx="5943600" cy="309054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I figures2-JLrev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6F1CA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3DC6C207" w14:textId="0FC51421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>Figure S6. Immunostaining images of 2D</w:t>
      </w:r>
      <w:r w:rsidR="00BD7714" w:rsidRPr="008551CC">
        <w:rPr>
          <w:b/>
          <w:bCs/>
          <w:szCs w:val="24"/>
        </w:rPr>
        <w:t xml:space="preserve"> cultured </w:t>
      </w:r>
      <w:proofErr w:type="spellStart"/>
      <w:r w:rsidR="00BD7714" w:rsidRPr="008551CC">
        <w:rPr>
          <w:b/>
          <w:bCs/>
          <w:szCs w:val="24"/>
        </w:rPr>
        <w:t>hMSCs</w:t>
      </w:r>
      <w:proofErr w:type="spellEnd"/>
      <w:r w:rsidRPr="008551CC">
        <w:rPr>
          <w:b/>
          <w:bCs/>
          <w:szCs w:val="24"/>
        </w:rPr>
        <w:t xml:space="preserve"> confirm </w:t>
      </w:r>
      <w:r w:rsidR="00BD7714" w:rsidRPr="008551CC">
        <w:rPr>
          <w:b/>
          <w:bCs/>
          <w:szCs w:val="24"/>
        </w:rPr>
        <w:t xml:space="preserve">the </w:t>
      </w:r>
      <w:r w:rsidR="00D05B1E" w:rsidRPr="008551CC">
        <w:rPr>
          <w:b/>
          <w:bCs/>
          <w:szCs w:val="24"/>
          <w:lang w:eastAsia="zh-CN"/>
        </w:rPr>
        <w:t>identity</w:t>
      </w:r>
      <w:r w:rsidR="00D05B1E" w:rsidRPr="008551CC">
        <w:rPr>
          <w:b/>
          <w:bCs/>
          <w:szCs w:val="24"/>
        </w:rPr>
        <w:t xml:space="preserve"> of </w:t>
      </w:r>
      <w:proofErr w:type="spellStart"/>
      <w:r w:rsidR="00D05B1E" w:rsidRPr="008551CC">
        <w:rPr>
          <w:b/>
          <w:bCs/>
          <w:szCs w:val="24"/>
        </w:rPr>
        <w:t>hMSCs</w:t>
      </w:r>
      <w:proofErr w:type="spellEnd"/>
      <w:r w:rsidRPr="008551CC">
        <w:rPr>
          <w:b/>
          <w:bCs/>
          <w:szCs w:val="24"/>
        </w:rPr>
        <w:t>.</w:t>
      </w:r>
      <w:r w:rsidRPr="008551CC">
        <w:rPr>
          <w:szCs w:val="24"/>
        </w:rPr>
        <w:t xml:space="preserve"> HMSCs are seeded in 24-well glass bottom plate and cultured at 37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>C, 5% CO</w:t>
      </w:r>
      <w:r w:rsidRPr="008551CC">
        <w:rPr>
          <w:szCs w:val="24"/>
          <w:vertAlign w:val="subscript"/>
        </w:rPr>
        <w:t>2</w:t>
      </w:r>
      <w:r w:rsidRPr="008551CC">
        <w:rPr>
          <w:szCs w:val="24"/>
        </w:rPr>
        <w:t xml:space="preserve"> overnight. Then the cells are fixed with 4% PFA and stained </w:t>
      </w:r>
      <w:r w:rsidR="00BD7714" w:rsidRPr="008551CC">
        <w:rPr>
          <w:szCs w:val="24"/>
        </w:rPr>
        <w:t xml:space="preserve">for </w:t>
      </w:r>
      <w:r w:rsidRPr="008551CC">
        <w:rPr>
          <w:szCs w:val="24"/>
        </w:rPr>
        <w:t>protein marker CD44. Green and blue colors correspond to CD44 and DAPI, respectively.</w:t>
      </w:r>
    </w:p>
    <w:p w14:paraId="0D0E52C0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798938CF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</w:p>
    <w:p w14:paraId="20554BB9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5E3254A2" wp14:editId="4BE5B7CC">
            <wp:extent cx="5943600" cy="6112510"/>
            <wp:effectExtent l="0" t="0" r="0" b="0"/>
            <wp:docPr id="15" name="Picture 1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I figures3-JLrev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1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22F6B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5CA200A7" w14:textId="5FDEE55D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 xml:space="preserve">Figure S7. Immunostaining images confirm </w:t>
      </w:r>
      <w:r w:rsidR="00BD7714" w:rsidRPr="008551CC">
        <w:rPr>
          <w:b/>
          <w:bCs/>
          <w:szCs w:val="24"/>
        </w:rPr>
        <w:t xml:space="preserve">the </w:t>
      </w:r>
      <w:r w:rsidR="00D05B1E" w:rsidRPr="008551CC">
        <w:rPr>
          <w:b/>
          <w:bCs/>
          <w:szCs w:val="24"/>
        </w:rPr>
        <w:t>cell identities</w:t>
      </w:r>
      <w:r w:rsidR="00BD7714" w:rsidRPr="008551CC">
        <w:rPr>
          <w:b/>
          <w:bCs/>
          <w:szCs w:val="24"/>
        </w:rPr>
        <w:t xml:space="preserve"> of</w:t>
      </w:r>
      <w:r w:rsidRPr="008551CC">
        <w:rPr>
          <w:b/>
          <w:bCs/>
          <w:szCs w:val="24"/>
        </w:rPr>
        <w:t xml:space="preserve"> co-cultured </w:t>
      </w:r>
      <w:proofErr w:type="spellStart"/>
      <w:r w:rsidRPr="008551CC">
        <w:rPr>
          <w:b/>
          <w:bCs/>
          <w:szCs w:val="24"/>
        </w:rPr>
        <w:t>hMSCs</w:t>
      </w:r>
      <w:proofErr w:type="spellEnd"/>
      <w:r w:rsidRPr="008551CC">
        <w:rPr>
          <w:b/>
          <w:bCs/>
          <w:szCs w:val="24"/>
        </w:rPr>
        <w:t xml:space="preserve"> and </w:t>
      </w:r>
      <w:proofErr w:type="spellStart"/>
      <w:r w:rsidRPr="008551CC">
        <w:rPr>
          <w:b/>
          <w:bCs/>
          <w:szCs w:val="24"/>
        </w:rPr>
        <w:t>hiPSCs</w:t>
      </w:r>
      <w:proofErr w:type="spellEnd"/>
      <w:r w:rsidRPr="008551CC">
        <w:rPr>
          <w:b/>
          <w:bCs/>
          <w:szCs w:val="24"/>
        </w:rPr>
        <w:t>.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(1:1) are mixed and seeded in Matrigel coated 24-well glass bottom plate and cultured at 37 </w:t>
      </w:r>
      <w:r w:rsidRPr="008551CC">
        <w:rPr>
          <w:szCs w:val="24"/>
        </w:rPr>
        <w:sym w:font="Symbol" w:char="F0B0"/>
      </w:r>
      <w:r w:rsidRPr="008551CC">
        <w:rPr>
          <w:szCs w:val="24"/>
        </w:rPr>
        <w:t>C, 5% CO</w:t>
      </w:r>
      <w:r w:rsidRPr="008551CC">
        <w:rPr>
          <w:szCs w:val="24"/>
          <w:vertAlign w:val="subscript"/>
        </w:rPr>
        <w:t>2</w:t>
      </w:r>
      <w:r w:rsidRPr="008551CC">
        <w:rPr>
          <w:szCs w:val="24"/>
        </w:rPr>
        <w:t xml:space="preserve"> overnight. Then the cells are fixed with 4% PFA and stained </w:t>
      </w:r>
      <w:r w:rsidR="00BD7714" w:rsidRPr="008551CC">
        <w:rPr>
          <w:szCs w:val="24"/>
        </w:rPr>
        <w:lastRenderedPageBreak/>
        <w:t xml:space="preserve">for </w:t>
      </w:r>
      <w:r w:rsidRPr="008551CC">
        <w:rPr>
          <w:szCs w:val="24"/>
        </w:rPr>
        <w:t>CD44 and Nanog. Green, red and blue colors correspond to CD44, Nanog, and DAPI, respectively.</w:t>
      </w:r>
    </w:p>
    <w:p w14:paraId="4DFFDCE9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6BCAB31B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4869247B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04A964FE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719423BC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noProof/>
          <w:szCs w:val="24"/>
        </w:rPr>
        <w:drawing>
          <wp:inline distT="0" distB="0" distL="0" distR="0" wp14:anchorId="46C8EAFF" wp14:editId="24EC02F8">
            <wp:extent cx="5943600" cy="2730500"/>
            <wp:effectExtent l="0" t="0" r="0" b="0"/>
            <wp:docPr id="31" name="Picture 31" descr="A picture containing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I figures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62148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63979288" w14:textId="1DA7FB60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>Figure S8. HMSCs condensation drive</w:t>
      </w:r>
      <w:r w:rsidR="009005FE" w:rsidRPr="008551CC">
        <w:rPr>
          <w:b/>
          <w:bCs/>
          <w:szCs w:val="24"/>
        </w:rPr>
        <w:t>s</w:t>
      </w:r>
      <w:r w:rsidRPr="008551CC">
        <w:rPr>
          <w:b/>
          <w:bCs/>
          <w:szCs w:val="24"/>
        </w:rPr>
        <w:t xml:space="preserve"> 2D </w:t>
      </w:r>
      <w:proofErr w:type="spellStart"/>
      <w:r w:rsidRPr="008551CC">
        <w:rPr>
          <w:b/>
          <w:bCs/>
          <w:szCs w:val="24"/>
        </w:rPr>
        <w:t>hMSCs</w:t>
      </w:r>
      <w:proofErr w:type="spellEnd"/>
      <w:r w:rsidRPr="008551CC">
        <w:rPr>
          <w:b/>
          <w:bCs/>
          <w:szCs w:val="24"/>
        </w:rPr>
        <w:t>/</w:t>
      </w:r>
      <w:proofErr w:type="spellStart"/>
      <w:r w:rsidRPr="008551CC">
        <w:rPr>
          <w:b/>
          <w:bCs/>
          <w:szCs w:val="24"/>
        </w:rPr>
        <w:t>hiPSCs</w:t>
      </w:r>
      <w:proofErr w:type="spellEnd"/>
      <w:r w:rsidRPr="008551CC">
        <w:rPr>
          <w:b/>
          <w:bCs/>
          <w:szCs w:val="24"/>
        </w:rPr>
        <w:t xml:space="preserve"> cell-sheet to fold into the 3D organoid.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 (2-4×10</w:t>
      </w:r>
      <w:r w:rsidRPr="008551CC">
        <w:rPr>
          <w:szCs w:val="24"/>
          <w:vertAlign w:val="superscript"/>
        </w:rPr>
        <w:t>6</w:t>
      </w:r>
      <w:r w:rsidRPr="008551CC">
        <w:rPr>
          <w:szCs w:val="24"/>
        </w:rPr>
        <w:t xml:space="preserve"> cells)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(2-3×10</w:t>
      </w:r>
      <w:r w:rsidRPr="008551CC">
        <w:rPr>
          <w:szCs w:val="24"/>
          <w:vertAlign w:val="superscript"/>
        </w:rPr>
        <w:t>5</w:t>
      </w:r>
      <w:r w:rsidRPr="008551CC">
        <w:rPr>
          <w:szCs w:val="24"/>
        </w:rPr>
        <w:t xml:space="preserve"> cells) are co-cultured on cured Matrigel in 24-well plate. The organoid is formed within 3-4 days. (A) Optical images show representative steps of organoid developmental process. Dark dash lines highlight boundaries of cell plate at different stages. (B) Zoom-in phase images of blue dashed boxes highlighted regions in (A) show the morphologies of cells or organoid at different stages.</w:t>
      </w:r>
    </w:p>
    <w:p w14:paraId="48DD6145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6FE96330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</w:p>
    <w:p w14:paraId="678F2172" w14:textId="77777777" w:rsidR="00F1756B" w:rsidRPr="008551CC" w:rsidRDefault="00F1756B" w:rsidP="001C7A73">
      <w:pPr>
        <w:spacing w:line="480" w:lineRule="auto"/>
        <w:jc w:val="center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0D3A9EC4" wp14:editId="1CE9814C">
            <wp:extent cx="5912643" cy="6019800"/>
            <wp:effectExtent l="0" t="0" r="0" b="0"/>
            <wp:docPr id="33" name="Picture 33" descr="A close up of a colorful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I figures5.jpg"/>
                    <pic:cNvPicPr/>
                  </pic:nvPicPr>
                  <pic:blipFill rotWithShape="1">
                    <a:blip r:embed="rId16"/>
                    <a:srcRect l="16668" r="27172" b="31545"/>
                    <a:stretch/>
                  </pic:blipFill>
                  <pic:spPr bwMode="auto">
                    <a:xfrm>
                      <a:off x="0" y="0"/>
                      <a:ext cx="5929149" cy="603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3B403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5F09AFF7" w14:textId="03523D10" w:rsidR="00F1756B" w:rsidRPr="008551CC" w:rsidRDefault="00F1756B" w:rsidP="000A6892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 xml:space="preserve">Figure S9. Immunostaining images show </w:t>
      </w:r>
      <w:r w:rsidR="00BD7714" w:rsidRPr="008551CC">
        <w:rPr>
          <w:b/>
          <w:bCs/>
          <w:szCs w:val="24"/>
        </w:rPr>
        <w:t xml:space="preserve">the </w:t>
      </w:r>
      <w:r w:rsidR="00D05B1E" w:rsidRPr="008551CC">
        <w:rPr>
          <w:b/>
          <w:bCs/>
          <w:szCs w:val="24"/>
        </w:rPr>
        <w:t>identities</w:t>
      </w:r>
      <w:r w:rsidR="00BD7714" w:rsidRPr="008551CC">
        <w:rPr>
          <w:b/>
          <w:bCs/>
          <w:szCs w:val="24"/>
        </w:rPr>
        <w:t xml:space="preserve"> of </w:t>
      </w:r>
      <w:proofErr w:type="spellStart"/>
      <w:r w:rsidRPr="008551CC">
        <w:rPr>
          <w:b/>
          <w:bCs/>
          <w:szCs w:val="24"/>
        </w:rPr>
        <w:t>hiPSCs</w:t>
      </w:r>
      <w:proofErr w:type="spellEnd"/>
      <w:r w:rsidRPr="008551CC">
        <w:rPr>
          <w:b/>
          <w:bCs/>
          <w:szCs w:val="24"/>
        </w:rPr>
        <w:t xml:space="preserve"> and </w:t>
      </w:r>
      <w:proofErr w:type="spellStart"/>
      <w:r w:rsidRPr="008551CC">
        <w:rPr>
          <w:b/>
          <w:bCs/>
          <w:szCs w:val="24"/>
        </w:rPr>
        <w:t>hMSCs</w:t>
      </w:r>
      <w:proofErr w:type="spellEnd"/>
      <w:r w:rsidRPr="008551CC">
        <w:rPr>
          <w:b/>
          <w:bCs/>
          <w:szCs w:val="24"/>
        </w:rPr>
        <w:t xml:space="preserve"> in 3D organoid.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are co-cultured on cured Matrigel in 24-well plate to generate the organoid. The organoid was fixed, sectioned and stained after 4-day culture. Nanog and CD44 were </w:t>
      </w:r>
      <w:proofErr w:type="spellStart"/>
      <w:r w:rsidRPr="008551CC">
        <w:rPr>
          <w:szCs w:val="24"/>
        </w:rPr>
        <w:t>immunostained</w:t>
      </w:r>
      <w:proofErr w:type="spellEnd"/>
      <w:r w:rsidRPr="008551CC">
        <w:rPr>
          <w:szCs w:val="24"/>
        </w:rPr>
        <w:t xml:space="preserve"> and imaged for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>, respectively. Green, red and blue colors correspond to Nanog, CD44 and DAPI, respectively.</w:t>
      </w:r>
      <w:r w:rsidRPr="008551CC">
        <w:rPr>
          <w:szCs w:val="24"/>
        </w:rPr>
        <w:br w:type="page"/>
      </w:r>
    </w:p>
    <w:p w14:paraId="11B08D0C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45120E03" wp14:editId="60B054EA">
            <wp:extent cx="5943600" cy="3879215"/>
            <wp:effectExtent l="0" t="0" r="0" b="0"/>
            <wp:docPr id="34" name="Picture 34" descr="A picture containing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I figures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BE7F6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0C2E8B82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 xml:space="preserve">Figure S10. </w:t>
      </w:r>
      <w:proofErr w:type="spellStart"/>
      <w:r w:rsidRPr="008551CC">
        <w:rPr>
          <w:b/>
          <w:bCs/>
          <w:szCs w:val="24"/>
        </w:rPr>
        <w:t>HiPSCs</w:t>
      </w:r>
      <w:proofErr w:type="spellEnd"/>
      <w:r w:rsidRPr="008551CC">
        <w:rPr>
          <w:b/>
          <w:bCs/>
          <w:szCs w:val="24"/>
        </w:rPr>
        <w:t>/</w:t>
      </w:r>
      <w:proofErr w:type="spellStart"/>
      <w:r w:rsidRPr="008551CC">
        <w:rPr>
          <w:b/>
          <w:bCs/>
          <w:szCs w:val="24"/>
        </w:rPr>
        <w:t>hMSCs</w:t>
      </w:r>
      <w:proofErr w:type="spellEnd"/>
      <w:r w:rsidRPr="008551CC">
        <w:rPr>
          <w:b/>
          <w:bCs/>
          <w:szCs w:val="24"/>
        </w:rPr>
        <w:t xml:space="preserve"> organoid assembles stretchable mesh nanoelectronics with 20-</w:t>
      </w:r>
      <w:r w:rsidRPr="008551CC">
        <w:rPr>
          <w:b/>
          <w:bCs/>
          <w:szCs w:val="24"/>
        </w:rPr>
        <w:sym w:font="Symbol" w:char="F06D"/>
      </w:r>
      <w:r w:rsidRPr="008551CC">
        <w:rPr>
          <w:b/>
          <w:bCs/>
          <w:szCs w:val="24"/>
        </w:rPr>
        <w:t>m-wide ribbons.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 (2-4×10</w:t>
      </w:r>
      <w:r w:rsidRPr="008551CC">
        <w:rPr>
          <w:szCs w:val="24"/>
          <w:vertAlign w:val="superscript"/>
        </w:rPr>
        <w:t>6</w:t>
      </w:r>
      <w:r w:rsidRPr="008551CC">
        <w:rPr>
          <w:szCs w:val="24"/>
        </w:rPr>
        <w:t xml:space="preserve"> cells)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(2-3×10</w:t>
      </w:r>
      <w:r w:rsidRPr="008551CC">
        <w:rPr>
          <w:szCs w:val="24"/>
          <w:vertAlign w:val="superscript"/>
        </w:rPr>
        <w:t>5</w:t>
      </w:r>
      <w:r w:rsidRPr="008551CC">
        <w:rPr>
          <w:szCs w:val="24"/>
        </w:rPr>
        <w:t xml:space="preserve"> cells) are co-cultured on cured Matrigel in 24-well plate with stretchable mesh nanoelectronics (</w:t>
      </w:r>
      <w:r w:rsidRPr="008551CC">
        <w:rPr>
          <w:bCs/>
          <w:i/>
          <w:szCs w:val="24"/>
        </w:rPr>
        <w:t xml:space="preserve">W/H = </w:t>
      </w:r>
      <w:r w:rsidRPr="008551CC">
        <w:rPr>
          <w:bCs/>
          <w:szCs w:val="24"/>
        </w:rPr>
        <w:t xml:space="preserve">20 </w:t>
      </w:r>
      <w:proofErr w:type="spellStart"/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>m</w:t>
      </w:r>
      <w:proofErr w:type="spellEnd"/>
      <w:r w:rsidRPr="008551CC">
        <w:rPr>
          <w:szCs w:val="24"/>
        </w:rPr>
        <w:t xml:space="preserve">/0.8 </w:t>
      </w:r>
      <w:proofErr w:type="spellStart"/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>m</w:t>
      </w:r>
      <w:proofErr w:type="spellEnd"/>
      <w:r w:rsidRPr="008551CC">
        <w:rPr>
          <w:szCs w:val="24"/>
        </w:rPr>
        <w:t>). The cyborg organoid is formed within 3-4 days. (A) Optical images show representative steps of organoid organogenesis. Dark dash lines highlight boundaries of cell plate at different stages. (B) Zoom-in phase images show the structure evolution of stretchable mesh nanoelectronics inside organoids from blue dashed boxes highlighted regions in (A).</w:t>
      </w:r>
    </w:p>
    <w:p w14:paraId="70AAA41C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5D66B49D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</w:p>
    <w:p w14:paraId="5670E5E7" w14:textId="04FD43DE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noProof/>
          <w:szCs w:val="24"/>
        </w:rPr>
        <w:lastRenderedPageBreak/>
        <w:drawing>
          <wp:anchor distT="0" distB="0" distL="114300" distR="114300" simplePos="0" relativeHeight="251660288" behindDoc="0" locked="0" layoutInCell="1" allowOverlap="1" wp14:anchorId="67B68E51" wp14:editId="617E962F">
            <wp:simplePos x="0" y="0"/>
            <wp:positionH relativeFrom="margin">
              <wp:posOffset>-635</wp:posOffset>
            </wp:positionH>
            <wp:positionV relativeFrom="margin">
              <wp:align>top</wp:align>
            </wp:positionV>
            <wp:extent cx="5943600" cy="3900805"/>
            <wp:effectExtent l="0" t="0" r="0" b="4445"/>
            <wp:wrapSquare wrapText="bothSides"/>
            <wp:docPr id="35" name="Picture 35" descr="A picture containing photo, showing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I figures7.jpg"/>
                    <pic:cNvPicPr/>
                  </pic:nvPicPr>
                  <pic:blipFill rotWithShape="1">
                    <a:blip r:embed="rId18"/>
                    <a:srcRect r="5909"/>
                    <a:stretch/>
                  </pic:blipFill>
                  <pic:spPr bwMode="auto">
                    <a:xfrm>
                      <a:off x="0" y="0"/>
                      <a:ext cx="5947298" cy="3903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30AF33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 xml:space="preserve">Figure S11. </w:t>
      </w:r>
      <w:proofErr w:type="spellStart"/>
      <w:r w:rsidRPr="008551CC">
        <w:rPr>
          <w:b/>
          <w:bCs/>
          <w:szCs w:val="24"/>
        </w:rPr>
        <w:t>HiPSCs</w:t>
      </w:r>
      <w:proofErr w:type="spellEnd"/>
      <w:r w:rsidRPr="008551CC">
        <w:rPr>
          <w:b/>
          <w:bCs/>
          <w:szCs w:val="24"/>
        </w:rPr>
        <w:t>/</w:t>
      </w:r>
      <w:proofErr w:type="spellStart"/>
      <w:r w:rsidRPr="008551CC">
        <w:rPr>
          <w:b/>
          <w:bCs/>
          <w:szCs w:val="24"/>
        </w:rPr>
        <w:t>hMSCs</w:t>
      </w:r>
      <w:proofErr w:type="spellEnd"/>
      <w:r w:rsidRPr="008551CC">
        <w:rPr>
          <w:b/>
          <w:bCs/>
          <w:szCs w:val="24"/>
        </w:rPr>
        <w:t xml:space="preserve"> organoid assembles stretchable mesh nanoelectronics with 10-</w:t>
      </w:r>
      <w:r w:rsidRPr="008551CC">
        <w:rPr>
          <w:b/>
          <w:bCs/>
          <w:szCs w:val="24"/>
        </w:rPr>
        <w:sym w:font="Symbol" w:char="F06D"/>
      </w:r>
      <w:r w:rsidRPr="008551CC">
        <w:rPr>
          <w:b/>
          <w:bCs/>
          <w:szCs w:val="24"/>
        </w:rPr>
        <w:t>m-wide ribbons.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 (2-4×10</w:t>
      </w:r>
      <w:r w:rsidRPr="008551CC">
        <w:rPr>
          <w:szCs w:val="24"/>
          <w:vertAlign w:val="superscript"/>
        </w:rPr>
        <w:t>6</w:t>
      </w:r>
      <w:r w:rsidRPr="008551CC">
        <w:rPr>
          <w:szCs w:val="24"/>
        </w:rPr>
        <w:t xml:space="preserve"> cells)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(2-3×10</w:t>
      </w:r>
      <w:r w:rsidRPr="008551CC">
        <w:rPr>
          <w:szCs w:val="24"/>
          <w:vertAlign w:val="superscript"/>
        </w:rPr>
        <w:t>5</w:t>
      </w:r>
      <w:r w:rsidRPr="008551CC">
        <w:rPr>
          <w:szCs w:val="24"/>
        </w:rPr>
        <w:t xml:space="preserve"> cells) are co-cultured on cured Matrigel in 24-well plate with stretchable mesh nanoelectronics (</w:t>
      </w:r>
      <w:r w:rsidRPr="008551CC">
        <w:rPr>
          <w:bCs/>
          <w:i/>
          <w:szCs w:val="24"/>
        </w:rPr>
        <w:t xml:space="preserve">W/H = </w:t>
      </w:r>
      <w:r w:rsidRPr="008551CC">
        <w:rPr>
          <w:bCs/>
          <w:szCs w:val="24"/>
        </w:rPr>
        <w:t xml:space="preserve">10 </w:t>
      </w:r>
      <w:proofErr w:type="spellStart"/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>m</w:t>
      </w:r>
      <w:proofErr w:type="spellEnd"/>
      <w:r w:rsidRPr="008551CC">
        <w:rPr>
          <w:szCs w:val="24"/>
        </w:rPr>
        <w:t xml:space="preserve">/2.8 </w:t>
      </w:r>
      <w:proofErr w:type="spellStart"/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>m</w:t>
      </w:r>
      <w:proofErr w:type="spellEnd"/>
      <w:r w:rsidRPr="008551CC">
        <w:rPr>
          <w:szCs w:val="24"/>
        </w:rPr>
        <w:t>). The cyborg organoid is formed within 3-4 days. (A) Optical images show representative steps of organoid organogenesis. Dark dash lines highlight boundaries of cell plate at different stages. (B) Zoom-in phase images show structure evolution of stretchable mesh nanoelectronics inside organoids from blue dashed boxes highlighted regions in (A).</w:t>
      </w:r>
    </w:p>
    <w:p w14:paraId="1ABE2107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0B05D9CB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</w:p>
    <w:p w14:paraId="7A8108D3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50548455" wp14:editId="55658300">
            <wp:extent cx="5943600" cy="414464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I figures8-JLrev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D22A4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7B769057" w14:textId="6B361B0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 xml:space="preserve">Figure S12. Immunostaining images of </w:t>
      </w:r>
      <w:proofErr w:type="spellStart"/>
      <w:r w:rsidRPr="008551CC">
        <w:rPr>
          <w:b/>
          <w:bCs/>
          <w:szCs w:val="24"/>
        </w:rPr>
        <w:t>hiPSCs</w:t>
      </w:r>
      <w:proofErr w:type="spellEnd"/>
      <w:r w:rsidRPr="008551CC">
        <w:rPr>
          <w:b/>
          <w:bCs/>
          <w:szCs w:val="24"/>
        </w:rPr>
        <w:t>/</w:t>
      </w:r>
      <w:proofErr w:type="spellStart"/>
      <w:r w:rsidRPr="008551CC">
        <w:rPr>
          <w:b/>
          <w:bCs/>
          <w:szCs w:val="24"/>
        </w:rPr>
        <w:t>hMSCs</w:t>
      </w:r>
      <w:proofErr w:type="spellEnd"/>
      <w:r w:rsidRPr="008551CC">
        <w:rPr>
          <w:b/>
          <w:bCs/>
          <w:szCs w:val="24"/>
        </w:rPr>
        <w:t xml:space="preserve"> cyborg organoid slices show the stretchable mesh nanoelectronics interwoven with </w:t>
      </w:r>
      <w:proofErr w:type="spellStart"/>
      <w:r w:rsidRPr="008551CC">
        <w:rPr>
          <w:b/>
          <w:bCs/>
          <w:szCs w:val="24"/>
        </w:rPr>
        <w:t>hiPSCs</w:t>
      </w:r>
      <w:proofErr w:type="spellEnd"/>
      <w:r w:rsidRPr="008551CC">
        <w:rPr>
          <w:b/>
          <w:bCs/>
          <w:szCs w:val="24"/>
        </w:rPr>
        <w:t xml:space="preserve"> and </w:t>
      </w:r>
      <w:proofErr w:type="spellStart"/>
      <w:r w:rsidRPr="008551CC">
        <w:rPr>
          <w:b/>
          <w:bCs/>
          <w:szCs w:val="24"/>
        </w:rPr>
        <w:t>hMSCs</w:t>
      </w:r>
      <w:proofErr w:type="spellEnd"/>
      <w:r w:rsidRPr="008551CC">
        <w:rPr>
          <w:b/>
          <w:bCs/>
          <w:szCs w:val="24"/>
        </w:rPr>
        <w:t>.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 (2-4×10</w:t>
      </w:r>
      <w:r w:rsidRPr="008551CC">
        <w:rPr>
          <w:szCs w:val="24"/>
          <w:vertAlign w:val="superscript"/>
        </w:rPr>
        <w:t>6</w:t>
      </w:r>
      <w:r w:rsidRPr="008551CC">
        <w:rPr>
          <w:szCs w:val="24"/>
        </w:rPr>
        <w:t xml:space="preserve"> cells)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(2-3×10</w:t>
      </w:r>
      <w:r w:rsidRPr="008551CC">
        <w:rPr>
          <w:szCs w:val="24"/>
          <w:vertAlign w:val="superscript"/>
        </w:rPr>
        <w:t>5</w:t>
      </w:r>
      <w:r w:rsidRPr="008551CC">
        <w:rPr>
          <w:szCs w:val="24"/>
        </w:rPr>
        <w:t xml:space="preserve"> cells) are co-cultured on cured</w:t>
      </w:r>
      <w:r w:rsidRPr="008551CC" w:rsidDel="004F2560">
        <w:rPr>
          <w:szCs w:val="24"/>
        </w:rPr>
        <w:t xml:space="preserve"> </w:t>
      </w:r>
      <w:r w:rsidRPr="008551CC">
        <w:rPr>
          <w:szCs w:val="24"/>
        </w:rPr>
        <w:t>Matrigel in 24-well plate with stretchable mesh nanoelectronics (</w:t>
      </w:r>
      <w:r w:rsidRPr="008551CC">
        <w:rPr>
          <w:bCs/>
          <w:i/>
          <w:szCs w:val="24"/>
        </w:rPr>
        <w:t xml:space="preserve">W/H = </w:t>
      </w:r>
      <w:r w:rsidRPr="008551CC">
        <w:rPr>
          <w:bCs/>
          <w:szCs w:val="24"/>
        </w:rPr>
        <w:t xml:space="preserve">20 </w:t>
      </w:r>
      <w:proofErr w:type="spellStart"/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>m</w:t>
      </w:r>
      <w:proofErr w:type="spellEnd"/>
      <w:r w:rsidRPr="008551CC">
        <w:rPr>
          <w:szCs w:val="24"/>
        </w:rPr>
        <w:t xml:space="preserve">/0.8 </w:t>
      </w:r>
      <w:proofErr w:type="spellStart"/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>m</w:t>
      </w:r>
      <w:proofErr w:type="spellEnd"/>
      <w:r w:rsidRPr="008551CC">
        <w:rPr>
          <w:szCs w:val="24"/>
        </w:rPr>
        <w:t>). The formed cyborg organoid is fixed, sectioned and stained. Fluorescence images of 30-</w:t>
      </w:r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 xml:space="preserve">m thick organoid showed </w:t>
      </w:r>
      <w:proofErr w:type="spellStart"/>
      <w:r w:rsidRPr="008551CC">
        <w:rPr>
          <w:szCs w:val="24"/>
        </w:rPr>
        <w:t>hiPSCs</w:t>
      </w:r>
      <w:proofErr w:type="spellEnd"/>
      <w:r w:rsidRPr="008551CC">
        <w:rPr>
          <w:szCs w:val="24"/>
        </w:rPr>
        <w:t xml:space="preserve"> (labeled by Nanog)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(labeled by CD44) in the organoid. R6G stained SU-8 structures from stretchable mesh nanoelectronics. Yellow, green, red and blue colors correspond to Nanog, CD44, R6G and DAPI, respectively.</w:t>
      </w:r>
    </w:p>
    <w:p w14:paraId="0E8C649A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77D3EBF3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</w:p>
    <w:p w14:paraId="180FCE47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325F73D6" wp14:editId="12EBB49B">
            <wp:extent cx="5926587" cy="2735580"/>
            <wp:effectExtent l="0" t="0" r="0" b="7620"/>
            <wp:docPr id="37" name="Picture 37" descr="A picture containing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I figures9.jpg"/>
                    <pic:cNvPicPr/>
                  </pic:nvPicPr>
                  <pic:blipFill rotWithShape="1">
                    <a:blip r:embed="rId20"/>
                    <a:srcRect l="10897" t="7070" r="5128"/>
                    <a:stretch/>
                  </pic:blipFill>
                  <pic:spPr bwMode="auto">
                    <a:xfrm>
                      <a:off x="0" y="0"/>
                      <a:ext cx="5929699" cy="2737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BE653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399FB9DF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 xml:space="preserve">Figure S13. HMSCs condensation drive 2D </w:t>
      </w:r>
      <w:proofErr w:type="spellStart"/>
      <w:r w:rsidRPr="008551CC">
        <w:rPr>
          <w:b/>
          <w:bCs/>
          <w:szCs w:val="24"/>
        </w:rPr>
        <w:t>hMSCs</w:t>
      </w:r>
      <w:proofErr w:type="spellEnd"/>
      <w:r w:rsidRPr="008551CC">
        <w:rPr>
          <w:b/>
          <w:bCs/>
          <w:szCs w:val="24"/>
        </w:rPr>
        <w:t>/</w:t>
      </w:r>
      <w:proofErr w:type="spellStart"/>
      <w:r w:rsidRPr="008551CC">
        <w:rPr>
          <w:b/>
          <w:bCs/>
          <w:szCs w:val="24"/>
        </w:rPr>
        <w:t>hiPSC</w:t>
      </w:r>
      <w:proofErr w:type="spellEnd"/>
      <w:r w:rsidRPr="008551CC">
        <w:rPr>
          <w:b/>
          <w:bCs/>
          <w:szCs w:val="24"/>
        </w:rPr>
        <w:t>-CPCs cell-sheet to fold into the 3D organoid.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</w:t>
      </w:r>
      <w:proofErr w:type="spellEnd"/>
      <w:r w:rsidRPr="008551CC">
        <w:rPr>
          <w:szCs w:val="24"/>
        </w:rPr>
        <w:t>-CPCs (2-4×10</w:t>
      </w:r>
      <w:r w:rsidRPr="008551CC">
        <w:rPr>
          <w:szCs w:val="24"/>
          <w:vertAlign w:val="superscript"/>
        </w:rPr>
        <w:t>6</w:t>
      </w:r>
      <w:r w:rsidRPr="008551CC">
        <w:rPr>
          <w:szCs w:val="24"/>
        </w:rPr>
        <w:t xml:space="preserve"> cells)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(2-3×10</w:t>
      </w:r>
      <w:r w:rsidRPr="008551CC">
        <w:rPr>
          <w:szCs w:val="24"/>
          <w:vertAlign w:val="superscript"/>
        </w:rPr>
        <w:t>5</w:t>
      </w:r>
      <w:r w:rsidRPr="008551CC">
        <w:rPr>
          <w:szCs w:val="24"/>
        </w:rPr>
        <w:t xml:space="preserve"> cells) are co-cultured on cured Matrigel in 24-well plate. The organoid is formed within 3-4 days. (A) Optical images show representative steps of organoid developmental process. Dark dash lines highlight boundaries of cell plate at different stages. (B) Zoom-in phase images show the morphologies of cells or organoid from blue dashed boxes highlighted regions in (A).</w:t>
      </w:r>
    </w:p>
    <w:p w14:paraId="3FAA70EF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08BB6143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178EF20D" w14:textId="77777777" w:rsidR="00F1756B" w:rsidRPr="008551CC" w:rsidRDefault="00F1756B" w:rsidP="001C7A73">
      <w:pPr>
        <w:spacing w:line="480" w:lineRule="auto"/>
        <w:rPr>
          <w:b/>
          <w:bCs/>
          <w:szCs w:val="24"/>
        </w:rPr>
      </w:pPr>
      <w:r w:rsidRPr="008551CC">
        <w:rPr>
          <w:b/>
          <w:bCs/>
          <w:szCs w:val="24"/>
        </w:rPr>
        <w:br w:type="page"/>
      </w:r>
    </w:p>
    <w:p w14:paraId="61E8A4BA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  <w:r w:rsidRPr="008551CC">
        <w:rPr>
          <w:b/>
          <w:bCs/>
          <w:noProof/>
          <w:szCs w:val="24"/>
        </w:rPr>
        <w:lastRenderedPageBreak/>
        <w:drawing>
          <wp:inline distT="0" distB="0" distL="0" distR="0" wp14:anchorId="777C6C4E" wp14:editId="7B53EFE8">
            <wp:extent cx="5943600" cy="3836035"/>
            <wp:effectExtent l="0" t="0" r="0" b="0"/>
            <wp:docPr id="38" name="Picture 38" descr="A picture containing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I figures10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DC1F6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3616BC28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 xml:space="preserve">Figure S14. </w:t>
      </w:r>
      <w:proofErr w:type="spellStart"/>
      <w:r w:rsidRPr="008551CC">
        <w:rPr>
          <w:b/>
          <w:bCs/>
          <w:szCs w:val="24"/>
        </w:rPr>
        <w:t>hMSCs</w:t>
      </w:r>
      <w:proofErr w:type="spellEnd"/>
      <w:r w:rsidRPr="008551CC">
        <w:rPr>
          <w:b/>
          <w:bCs/>
          <w:szCs w:val="24"/>
        </w:rPr>
        <w:t>/</w:t>
      </w:r>
      <w:proofErr w:type="spellStart"/>
      <w:r w:rsidRPr="008551CC">
        <w:rPr>
          <w:b/>
          <w:bCs/>
          <w:szCs w:val="24"/>
        </w:rPr>
        <w:t>hiPSC</w:t>
      </w:r>
      <w:proofErr w:type="spellEnd"/>
      <w:r w:rsidRPr="008551CC">
        <w:rPr>
          <w:b/>
          <w:bCs/>
          <w:szCs w:val="24"/>
        </w:rPr>
        <w:t>-CPCs organoid assembles stretchable mesh nanoelectronics with 10-</w:t>
      </w:r>
      <w:r w:rsidRPr="008551CC">
        <w:rPr>
          <w:b/>
          <w:color w:val="222222"/>
          <w:szCs w:val="24"/>
          <w:shd w:val="clear" w:color="auto" w:fill="FFFFFF"/>
        </w:rPr>
        <w:t>μ</w:t>
      </w:r>
      <w:r w:rsidRPr="008551CC">
        <w:rPr>
          <w:b/>
          <w:szCs w:val="24"/>
        </w:rPr>
        <w:t>m-wide ribbons</w:t>
      </w:r>
      <w:r w:rsidRPr="008551CC">
        <w:rPr>
          <w:b/>
          <w:bCs/>
          <w:szCs w:val="24"/>
        </w:rPr>
        <w:t>.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</w:t>
      </w:r>
      <w:proofErr w:type="spellEnd"/>
      <w:r w:rsidRPr="008551CC">
        <w:rPr>
          <w:szCs w:val="24"/>
        </w:rPr>
        <w:t xml:space="preserve">-CPCs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are co-cultured with stretchable mesh nanoelectronics (</w:t>
      </w:r>
      <w:r w:rsidRPr="008551CC">
        <w:rPr>
          <w:bCs/>
          <w:i/>
          <w:szCs w:val="24"/>
        </w:rPr>
        <w:t xml:space="preserve">W/H = </w:t>
      </w:r>
      <w:r w:rsidRPr="008551CC">
        <w:rPr>
          <w:bCs/>
          <w:szCs w:val="24"/>
        </w:rPr>
        <w:t xml:space="preserve">10 </w:t>
      </w:r>
      <w:proofErr w:type="spellStart"/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>m</w:t>
      </w:r>
      <w:proofErr w:type="spellEnd"/>
      <w:r w:rsidRPr="008551CC">
        <w:rPr>
          <w:szCs w:val="24"/>
        </w:rPr>
        <w:t xml:space="preserve">/2.8 </w:t>
      </w:r>
      <w:proofErr w:type="spellStart"/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>m</w:t>
      </w:r>
      <w:proofErr w:type="spellEnd"/>
      <w:r w:rsidRPr="008551CC">
        <w:rPr>
          <w:szCs w:val="24"/>
        </w:rPr>
        <w:t>). The cyborg organoid is formed within 3-4 days. (A) Optical images show representative steps of organoid developmental process. Dark dash lines highlight boundaries of cell plate at different stages. (B) Zoom-in phase images show structure evolution of stretchable mesh nanoelectronics inside organoids from blue dashed boxes highlighted regions in (A).</w:t>
      </w:r>
    </w:p>
    <w:p w14:paraId="213D1071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3EAC8496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41CAD385" w14:textId="045039B8" w:rsidR="00F1756B" w:rsidRPr="008551CC" w:rsidRDefault="00F1756B" w:rsidP="001240FE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  <w:bookmarkStart w:id="2" w:name="_GoBack"/>
      <w:bookmarkEnd w:id="2"/>
    </w:p>
    <w:p w14:paraId="1D217142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5E2795FC" wp14:editId="2FB1C462">
            <wp:extent cx="5943600" cy="5248275"/>
            <wp:effectExtent l="0" t="0" r="0" b="0"/>
            <wp:docPr id="17" name="Picture 17" descr="6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6-0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0" b="27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0F038" w14:textId="77777777" w:rsidR="00F1756B" w:rsidRPr="008551CC" w:rsidRDefault="00F1756B" w:rsidP="001C7A73">
      <w:pPr>
        <w:spacing w:line="480" w:lineRule="auto"/>
        <w:rPr>
          <w:szCs w:val="24"/>
        </w:rPr>
      </w:pPr>
    </w:p>
    <w:p w14:paraId="60FC6D0F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szCs w:val="24"/>
        </w:rPr>
        <w:t>Figure S15.</w:t>
      </w:r>
      <w:r w:rsidRPr="008551CC">
        <w:rPr>
          <w:szCs w:val="24"/>
        </w:rPr>
        <w:t xml:space="preserve"> </w:t>
      </w:r>
      <w:r w:rsidRPr="008551CC">
        <w:rPr>
          <w:b/>
          <w:szCs w:val="24"/>
        </w:rPr>
        <w:t>Linear perturbation analysis shows buckling modes of a unit ribbon (</w:t>
      </w:r>
      <w:r w:rsidRPr="008551CC">
        <w:rPr>
          <w:b/>
          <w:bCs/>
          <w:i/>
          <w:szCs w:val="24"/>
        </w:rPr>
        <w:t xml:space="preserve">W/H = </w:t>
      </w:r>
      <w:r w:rsidRPr="008551CC">
        <w:rPr>
          <w:b/>
          <w:bCs/>
          <w:szCs w:val="24"/>
        </w:rPr>
        <w:t xml:space="preserve">10 </w:t>
      </w:r>
      <w:proofErr w:type="spellStart"/>
      <w:r w:rsidRPr="008551CC">
        <w:rPr>
          <w:b/>
          <w:color w:val="222222"/>
          <w:szCs w:val="24"/>
          <w:shd w:val="clear" w:color="auto" w:fill="FFFFFF"/>
        </w:rPr>
        <w:t>μ</w:t>
      </w:r>
      <w:r w:rsidRPr="008551CC">
        <w:rPr>
          <w:b/>
          <w:szCs w:val="24"/>
        </w:rPr>
        <w:t>m</w:t>
      </w:r>
      <w:proofErr w:type="spellEnd"/>
      <w:r w:rsidRPr="008551CC">
        <w:rPr>
          <w:b/>
          <w:szCs w:val="24"/>
        </w:rPr>
        <w:t xml:space="preserve">/2.8 </w:t>
      </w:r>
      <w:proofErr w:type="spellStart"/>
      <w:r w:rsidRPr="008551CC">
        <w:rPr>
          <w:b/>
          <w:color w:val="222222"/>
          <w:szCs w:val="24"/>
          <w:shd w:val="clear" w:color="auto" w:fill="FFFFFF"/>
        </w:rPr>
        <w:t>μ</w:t>
      </w:r>
      <w:r w:rsidRPr="008551CC">
        <w:rPr>
          <w:b/>
          <w:szCs w:val="24"/>
        </w:rPr>
        <w:t>m</w:t>
      </w:r>
      <w:proofErr w:type="spellEnd"/>
      <w:r w:rsidRPr="008551CC">
        <w:rPr>
          <w:b/>
          <w:szCs w:val="24"/>
        </w:rPr>
        <w:t>) in compression.</w:t>
      </w:r>
      <w:r w:rsidRPr="008551CC">
        <w:rPr>
          <w:szCs w:val="24"/>
        </w:rPr>
        <w:t xml:space="preserve"> Deformation in the Z direction is magnified 50 times for convenience.</w:t>
      </w:r>
    </w:p>
    <w:p w14:paraId="4EF0B4AF" w14:textId="77777777" w:rsidR="00F1756B" w:rsidRPr="008551CC" w:rsidRDefault="00F1756B" w:rsidP="001C7A73">
      <w:pPr>
        <w:spacing w:line="480" w:lineRule="auto"/>
        <w:rPr>
          <w:szCs w:val="24"/>
        </w:rPr>
      </w:pPr>
    </w:p>
    <w:p w14:paraId="03508E6C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  <w:r w:rsidRPr="008551CC">
        <w:rPr>
          <w:noProof/>
          <w:szCs w:val="24"/>
        </w:rPr>
        <w:lastRenderedPageBreak/>
        <w:drawing>
          <wp:inline distT="0" distB="0" distL="0" distR="0" wp14:anchorId="51C7A34A" wp14:editId="72D036DB">
            <wp:extent cx="5943600" cy="5505450"/>
            <wp:effectExtent l="0" t="0" r="0" b="0"/>
            <wp:docPr id="18" name="Picture 18" descr="7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7-0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0" b="24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28D89" w14:textId="77777777" w:rsidR="00F1756B" w:rsidRPr="008551CC" w:rsidRDefault="00F1756B" w:rsidP="001C7A73">
      <w:pPr>
        <w:spacing w:line="480" w:lineRule="auto"/>
        <w:rPr>
          <w:szCs w:val="24"/>
        </w:rPr>
      </w:pPr>
    </w:p>
    <w:p w14:paraId="1CECA5ED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szCs w:val="24"/>
        </w:rPr>
        <w:t>Figure S16.</w:t>
      </w:r>
      <w:r w:rsidRPr="008551CC">
        <w:rPr>
          <w:szCs w:val="24"/>
        </w:rPr>
        <w:t xml:space="preserve"> </w:t>
      </w:r>
      <w:r w:rsidRPr="008551CC">
        <w:rPr>
          <w:b/>
          <w:szCs w:val="24"/>
        </w:rPr>
        <w:t>Linear perturbation analysis shows buckling modes of a unit ribbon (</w:t>
      </w:r>
      <w:r w:rsidRPr="008551CC">
        <w:rPr>
          <w:b/>
          <w:bCs/>
          <w:i/>
          <w:szCs w:val="24"/>
        </w:rPr>
        <w:t xml:space="preserve">W/H = </w:t>
      </w:r>
      <w:r w:rsidRPr="008551CC">
        <w:rPr>
          <w:b/>
          <w:bCs/>
          <w:szCs w:val="24"/>
        </w:rPr>
        <w:t xml:space="preserve">20 </w:t>
      </w:r>
      <w:proofErr w:type="spellStart"/>
      <w:r w:rsidRPr="008551CC">
        <w:rPr>
          <w:b/>
          <w:color w:val="222222"/>
          <w:szCs w:val="24"/>
          <w:shd w:val="clear" w:color="auto" w:fill="FFFFFF"/>
        </w:rPr>
        <w:t>μ</w:t>
      </w:r>
      <w:r w:rsidRPr="008551CC">
        <w:rPr>
          <w:b/>
          <w:szCs w:val="24"/>
        </w:rPr>
        <w:t>m</w:t>
      </w:r>
      <w:proofErr w:type="spellEnd"/>
      <w:r w:rsidRPr="008551CC">
        <w:rPr>
          <w:b/>
          <w:szCs w:val="24"/>
        </w:rPr>
        <w:t xml:space="preserve">/0.8 </w:t>
      </w:r>
      <w:proofErr w:type="spellStart"/>
      <w:r w:rsidRPr="008551CC">
        <w:rPr>
          <w:b/>
          <w:color w:val="222222"/>
          <w:szCs w:val="24"/>
          <w:shd w:val="clear" w:color="auto" w:fill="FFFFFF"/>
        </w:rPr>
        <w:t>μ</w:t>
      </w:r>
      <w:r w:rsidRPr="008551CC">
        <w:rPr>
          <w:b/>
          <w:szCs w:val="24"/>
        </w:rPr>
        <w:t>m</w:t>
      </w:r>
      <w:proofErr w:type="spellEnd"/>
      <w:r w:rsidRPr="008551CC">
        <w:rPr>
          <w:b/>
          <w:szCs w:val="24"/>
        </w:rPr>
        <w:t xml:space="preserve">) in compression. </w:t>
      </w:r>
      <w:r w:rsidRPr="008551CC">
        <w:rPr>
          <w:szCs w:val="24"/>
        </w:rPr>
        <w:t>Deformation in the Z direction is magnified 50 times for convenience.</w:t>
      </w:r>
    </w:p>
    <w:p w14:paraId="3DA630D1" w14:textId="77777777" w:rsidR="00F1756B" w:rsidRPr="008551CC" w:rsidRDefault="00F1756B" w:rsidP="001C7A73">
      <w:pPr>
        <w:spacing w:line="480" w:lineRule="auto"/>
        <w:rPr>
          <w:szCs w:val="24"/>
        </w:rPr>
      </w:pPr>
    </w:p>
    <w:p w14:paraId="2BAB92DA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  <w:r w:rsidRPr="008551CC">
        <w:rPr>
          <w:noProof/>
          <w:szCs w:val="24"/>
        </w:rPr>
        <w:lastRenderedPageBreak/>
        <w:drawing>
          <wp:inline distT="0" distB="0" distL="0" distR="0" wp14:anchorId="38D55BC1" wp14:editId="6C2DE00A">
            <wp:extent cx="5943600" cy="6343650"/>
            <wp:effectExtent l="0" t="0" r="0" b="0"/>
            <wp:docPr id="19" name="Picture 19" descr="8-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8-0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9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254C7" w14:textId="77777777" w:rsidR="00F1756B" w:rsidRPr="008551CC" w:rsidRDefault="00F1756B" w:rsidP="001C7A73">
      <w:pPr>
        <w:spacing w:line="480" w:lineRule="auto"/>
        <w:rPr>
          <w:szCs w:val="24"/>
        </w:rPr>
      </w:pPr>
    </w:p>
    <w:p w14:paraId="4C4B1E73" w14:textId="77777777" w:rsidR="00F1756B" w:rsidRPr="008551CC" w:rsidRDefault="00F1756B" w:rsidP="001C7A73">
      <w:pPr>
        <w:spacing w:line="480" w:lineRule="auto"/>
        <w:jc w:val="both"/>
        <w:rPr>
          <w:b/>
          <w:szCs w:val="24"/>
        </w:rPr>
      </w:pPr>
      <w:r w:rsidRPr="008551CC">
        <w:rPr>
          <w:b/>
          <w:szCs w:val="24"/>
        </w:rPr>
        <w:t>Figure S17. FEA shows maximum principal nominal strain distribution during buckling (compression, Mode I) for a ribbon (</w:t>
      </w:r>
      <w:r w:rsidRPr="008551CC">
        <w:rPr>
          <w:b/>
          <w:bCs/>
          <w:i/>
          <w:szCs w:val="24"/>
        </w:rPr>
        <w:t xml:space="preserve">W/H = </w:t>
      </w:r>
      <w:r w:rsidRPr="008551CC">
        <w:rPr>
          <w:b/>
          <w:bCs/>
          <w:szCs w:val="24"/>
        </w:rPr>
        <w:t xml:space="preserve">10 </w:t>
      </w:r>
      <w:proofErr w:type="spellStart"/>
      <w:r w:rsidRPr="008551CC">
        <w:rPr>
          <w:b/>
          <w:color w:val="222222"/>
          <w:szCs w:val="24"/>
          <w:shd w:val="clear" w:color="auto" w:fill="FFFFFF"/>
        </w:rPr>
        <w:t>μ</w:t>
      </w:r>
      <w:r w:rsidRPr="008551CC">
        <w:rPr>
          <w:b/>
          <w:szCs w:val="24"/>
        </w:rPr>
        <w:t>m</w:t>
      </w:r>
      <w:proofErr w:type="spellEnd"/>
      <w:r w:rsidRPr="008551CC">
        <w:rPr>
          <w:b/>
          <w:szCs w:val="24"/>
        </w:rPr>
        <w:t xml:space="preserve">/2.8 </w:t>
      </w:r>
      <w:proofErr w:type="spellStart"/>
      <w:r w:rsidRPr="008551CC">
        <w:rPr>
          <w:b/>
          <w:color w:val="222222"/>
          <w:szCs w:val="24"/>
          <w:shd w:val="clear" w:color="auto" w:fill="FFFFFF"/>
        </w:rPr>
        <w:t>μ</w:t>
      </w:r>
      <w:r w:rsidRPr="008551CC">
        <w:rPr>
          <w:b/>
          <w:szCs w:val="24"/>
        </w:rPr>
        <w:t>m</w:t>
      </w:r>
      <w:proofErr w:type="spellEnd"/>
      <w:r w:rsidRPr="008551CC">
        <w:rPr>
          <w:b/>
          <w:szCs w:val="24"/>
        </w:rPr>
        <w:t>), for an effective compressive strain from 0 to 50%.</w:t>
      </w:r>
    </w:p>
    <w:p w14:paraId="78DBF88B" w14:textId="77777777" w:rsidR="00F1756B" w:rsidRPr="008551CC" w:rsidRDefault="00F1756B" w:rsidP="001C7A73">
      <w:pPr>
        <w:spacing w:line="480" w:lineRule="auto"/>
        <w:rPr>
          <w:szCs w:val="24"/>
        </w:rPr>
      </w:pPr>
    </w:p>
    <w:p w14:paraId="29DAD360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  <w:r w:rsidRPr="008551CC">
        <w:rPr>
          <w:noProof/>
          <w:szCs w:val="24"/>
        </w:rPr>
        <w:lastRenderedPageBreak/>
        <w:t>–––</w:t>
      </w:r>
      <w:r w:rsidRPr="008551CC">
        <w:rPr>
          <w:noProof/>
          <w:szCs w:val="24"/>
        </w:rPr>
        <w:drawing>
          <wp:inline distT="0" distB="0" distL="0" distR="0" wp14:anchorId="36F8D32C" wp14:editId="02CA1C6D">
            <wp:extent cx="5943600" cy="6353175"/>
            <wp:effectExtent l="0" t="0" r="0" b="0"/>
            <wp:docPr id="20" name="Picture 20" descr="9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9-0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4" b="15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D3874" w14:textId="77777777" w:rsidR="00F1756B" w:rsidRPr="008551CC" w:rsidRDefault="00F1756B" w:rsidP="001C7A73">
      <w:pPr>
        <w:spacing w:line="480" w:lineRule="auto"/>
        <w:jc w:val="both"/>
        <w:rPr>
          <w:b/>
          <w:szCs w:val="24"/>
        </w:rPr>
      </w:pPr>
      <w:r w:rsidRPr="008551CC">
        <w:rPr>
          <w:b/>
          <w:szCs w:val="24"/>
        </w:rPr>
        <w:t>Figure S18.</w:t>
      </w:r>
      <w:r w:rsidRPr="008551CC">
        <w:rPr>
          <w:szCs w:val="24"/>
        </w:rPr>
        <w:t xml:space="preserve"> </w:t>
      </w:r>
      <w:r w:rsidRPr="008551CC">
        <w:rPr>
          <w:b/>
          <w:szCs w:val="24"/>
        </w:rPr>
        <w:t>FEA shows maximum principal nominal strain distribution during buckling (compression, Mode II) for a ribbon (</w:t>
      </w:r>
      <w:r w:rsidRPr="008551CC">
        <w:rPr>
          <w:b/>
          <w:bCs/>
          <w:i/>
          <w:szCs w:val="24"/>
        </w:rPr>
        <w:t xml:space="preserve">W/H = </w:t>
      </w:r>
      <w:r w:rsidRPr="008551CC">
        <w:rPr>
          <w:b/>
          <w:bCs/>
          <w:szCs w:val="24"/>
        </w:rPr>
        <w:t xml:space="preserve">10 </w:t>
      </w:r>
      <w:proofErr w:type="spellStart"/>
      <w:r w:rsidRPr="008551CC">
        <w:rPr>
          <w:b/>
          <w:color w:val="222222"/>
          <w:szCs w:val="24"/>
          <w:shd w:val="clear" w:color="auto" w:fill="FFFFFF"/>
        </w:rPr>
        <w:t>μ</w:t>
      </w:r>
      <w:r w:rsidRPr="008551CC">
        <w:rPr>
          <w:b/>
          <w:szCs w:val="24"/>
        </w:rPr>
        <w:t>m</w:t>
      </w:r>
      <w:proofErr w:type="spellEnd"/>
      <w:r w:rsidRPr="008551CC">
        <w:rPr>
          <w:b/>
          <w:szCs w:val="24"/>
        </w:rPr>
        <w:t xml:space="preserve">/2.8 </w:t>
      </w:r>
      <w:proofErr w:type="spellStart"/>
      <w:r w:rsidRPr="008551CC">
        <w:rPr>
          <w:b/>
          <w:color w:val="222222"/>
          <w:szCs w:val="24"/>
          <w:shd w:val="clear" w:color="auto" w:fill="FFFFFF"/>
        </w:rPr>
        <w:t>μ</w:t>
      </w:r>
      <w:r w:rsidRPr="008551CC">
        <w:rPr>
          <w:b/>
          <w:szCs w:val="24"/>
        </w:rPr>
        <w:t>m</w:t>
      </w:r>
      <w:proofErr w:type="spellEnd"/>
      <w:r w:rsidRPr="008551CC">
        <w:rPr>
          <w:b/>
          <w:szCs w:val="24"/>
        </w:rPr>
        <w:t>), for an effective compressive strain from 0 to 50%.</w:t>
      </w:r>
    </w:p>
    <w:p w14:paraId="5C1B8751" w14:textId="77777777" w:rsidR="00F1756B" w:rsidRPr="008551CC" w:rsidRDefault="00F1756B" w:rsidP="001C7A73">
      <w:pPr>
        <w:spacing w:line="480" w:lineRule="auto"/>
        <w:rPr>
          <w:szCs w:val="24"/>
        </w:rPr>
      </w:pPr>
    </w:p>
    <w:p w14:paraId="27230BB7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  <w:r w:rsidRPr="008551CC">
        <w:rPr>
          <w:noProof/>
          <w:szCs w:val="24"/>
        </w:rPr>
        <w:lastRenderedPageBreak/>
        <w:drawing>
          <wp:inline distT="0" distB="0" distL="0" distR="0" wp14:anchorId="1EB1221E" wp14:editId="0C76AC4D">
            <wp:extent cx="5943600" cy="6067425"/>
            <wp:effectExtent l="0" t="0" r="0" b="0"/>
            <wp:docPr id="21" name="Picture 21" descr="10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0-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4" b="18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5246E" w14:textId="77777777" w:rsidR="00F1756B" w:rsidRPr="008551CC" w:rsidRDefault="00F1756B" w:rsidP="001C7A73">
      <w:pPr>
        <w:spacing w:line="480" w:lineRule="auto"/>
        <w:rPr>
          <w:szCs w:val="24"/>
        </w:rPr>
      </w:pPr>
    </w:p>
    <w:p w14:paraId="3CD3453C" w14:textId="77777777" w:rsidR="00F1756B" w:rsidRPr="008551CC" w:rsidRDefault="00F1756B" w:rsidP="001C7A73">
      <w:pPr>
        <w:spacing w:line="480" w:lineRule="auto"/>
        <w:rPr>
          <w:szCs w:val="24"/>
        </w:rPr>
      </w:pPr>
    </w:p>
    <w:p w14:paraId="1013EE42" w14:textId="77777777" w:rsidR="00F1756B" w:rsidRPr="008551CC" w:rsidRDefault="00F1756B" w:rsidP="001C7A73">
      <w:pPr>
        <w:spacing w:line="480" w:lineRule="auto"/>
        <w:jc w:val="both"/>
        <w:rPr>
          <w:b/>
          <w:szCs w:val="24"/>
        </w:rPr>
      </w:pPr>
      <w:r w:rsidRPr="008551CC">
        <w:rPr>
          <w:b/>
          <w:szCs w:val="24"/>
        </w:rPr>
        <w:t>Figure S19.</w:t>
      </w:r>
      <w:r w:rsidRPr="008551CC">
        <w:rPr>
          <w:szCs w:val="24"/>
        </w:rPr>
        <w:t xml:space="preserve"> </w:t>
      </w:r>
      <w:r w:rsidRPr="008551CC">
        <w:rPr>
          <w:b/>
          <w:szCs w:val="24"/>
        </w:rPr>
        <w:t>FEA shows maximum principal nominal strain distribution during buckling (stretching, Mode I) for a ribbon (</w:t>
      </w:r>
      <w:r w:rsidRPr="008551CC">
        <w:rPr>
          <w:b/>
          <w:bCs/>
          <w:i/>
          <w:szCs w:val="24"/>
        </w:rPr>
        <w:t xml:space="preserve">W/H = </w:t>
      </w:r>
      <w:r w:rsidRPr="008551CC">
        <w:rPr>
          <w:b/>
          <w:bCs/>
          <w:szCs w:val="24"/>
        </w:rPr>
        <w:t xml:space="preserve">10 </w:t>
      </w:r>
      <w:proofErr w:type="spellStart"/>
      <w:r w:rsidRPr="008551CC">
        <w:rPr>
          <w:b/>
          <w:color w:val="222222"/>
          <w:szCs w:val="24"/>
          <w:shd w:val="clear" w:color="auto" w:fill="FFFFFF"/>
        </w:rPr>
        <w:t>μ</w:t>
      </w:r>
      <w:r w:rsidRPr="008551CC">
        <w:rPr>
          <w:b/>
          <w:szCs w:val="24"/>
        </w:rPr>
        <w:t>m</w:t>
      </w:r>
      <w:proofErr w:type="spellEnd"/>
      <w:r w:rsidRPr="008551CC">
        <w:rPr>
          <w:b/>
          <w:szCs w:val="24"/>
        </w:rPr>
        <w:t xml:space="preserve">/2.8 </w:t>
      </w:r>
      <w:proofErr w:type="spellStart"/>
      <w:r w:rsidRPr="008551CC">
        <w:rPr>
          <w:b/>
          <w:color w:val="222222"/>
          <w:szCs w:val="24"/>
          <w:shd w:val="clear" w:color="auto" w:fill="FFFFFF"/>
        </w:rPr>
        <w:t>μ</w:t>
      </w:r>
      <w:r w:rsidRPr="008551CC">
        <w:rPr>
          <w:b/>
          <w:szCs w:val="24"/>
        </w:rPr>
        <w:t>m</w:t>
      </w:r>
      <w:proofErr w:type="spellEnd"/>
      <w:r w:rsidRPr="008551CC">
        <w:rPr>
          <w:b/>
          <w:szCs w:val="24"/>
        </w:rPr>
        <w:t>), for an effective tensile strain from 0 to 20%.</w:t>
      </w:r>
    </w:p>
    <w:p w14:paraId="17BBEDC7" w14:textId="77777777" w:rsidR="00F1756B" w:rsidRPr="008551CC" w:rsidRDefault="00F1756B" w:rsidP="001C7A73">
      <w:pPr>
        <w:spacing w:line="480" w:lineRule="auto"/>
        <w:jc w:val="both"/>
        <w:rPr>
          <w:b/>
          <w:szCs w:val="24"/>
        </w:rPr>
      </w:pPr>
    </w:p>
    <w:p w14:paraId="1F9D9BEC" w14:textId="77777777" w:rsidR="00F1756B" w:rsidRPr="008551CC" w:rsidRDefault="00F1756B" w:rsidP="001C7A73">
      <w:pPr>
        <w:spacing w:line="480" w:lineRule="auto"/>
        <w:jc w:val="both"/>
        <w:rPr>
          <w:b/>
          <w:szCs w:val="24"/>
        </w:rPr>
      </w:pPr>
    </w:p>
    <w:p w14:paraId="7654EEB4" w14:textId="03213FD8" w:rsidR="00F1756B" w:rsidRPr="008551CC" w:rsidRDefault="00F1756B" w:rsidP="001C7A73">
      <w:pPr>
        <w:spacing w:line="480" w:lineRule="auto"/>
        <w:jc w:val="both"/>
        <w:rPr>
          <w:b/>
          <w:szCs w:val="24"/>
        </w:rPr>
      </w:pPr>
      <w:r w:rsidRPr="008551CC">
        <w:rPr>
          <w:b/>
          <w:noProof/>
          <w:szCs w:val="24"/>
        </w:rPr>
        <w:drawing>
          <wp:anchor distT="0" distB="0" distL="114300" distR="114300" simplePos="0" relativeHeight="251659264" behindDoc="0" locked="0" layoutInCell="1" allowOverlap="1" wp14:anchorId="3FBCB075" wp14:editId="44CA51F8">
            <wp:simplePos x="0" y="0"/>
            <wp:positionH relativeFrom="margin">
              <wp:align>center</wp:align>
            </wp:positionH>
            <wp:positionV relativeFrom="paragraph">
              <wp:posOffset>22860</wp:posOffset>
            </wp:positionV>
            <wp:extent cx="4010025" cy="5772150"/>
            <wp:effectExtent l="0" t="0" r="9525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655D2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szCs w:val="24"/>
        </w:rPr>
        <w:t>Figure S20.</w:t>
      </w:r>
      <w:r w:rsidRPr="008551CC">
        <w:rPr>
          <w:szCs w:val="24"/>
        </w:rPr>
        <w:t xml:space="preserve"> </w:t>
      </w:r>
      <w:r w:rsidRPr="008551CC">
        <w:rPr>
          <w:b/>
          <w:szCs w:val="24"/>
        </w:rPr>
        <w:t xml:space="preserve">Simulated result shows magnitude of the end-to-end reaction force on a unit ribbon as a function of the applied effective in-plane strain. </w:t>
      </w:r>
      <w:r w:rsidRPr="008551CC">
        <w:rPr>
          <w:szCs w:val="24"/>
        </w:rPr>
        <w:t>The force magnitude is higher for the thicker device as expected. The bend in each curve corresponds to the onset of buckling in the simulations.</w:t>
      </w:r>
    </w:p>
    <w:p w14:paraId="12271875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noProof/>
          <w:color w:val="FF0000"/>
          <w:szCs w:val="24"/>
        </w:rPr>
        <w:lastRenderedPageBreak/>
        <w:drawing>
          <wp:inline distT="0" distB="0" distL="0" distR="0" wp14:anchorId="20B76C4A" wp14:editId="37C21A84">
            <wp:extent cx="5943600" cy="5814060"/>
            <wp:effectExtent l="0" t="0" r="0" b="2540"/>
            <wp:docPr id="42" name="Picture 42" descr="A close up of a colorful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I figures1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1F8B4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780ECDB4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>Figure S21. 3D reconstructed confocal images from cleared cyborg organoids show the 3D structure of stretchable mesh nanoelectronics and its integration with cells.</w:t>
      </w:r>
      <w:r w:rsidRPr="008551CC">
        <w:rPr>
          <w:szCs w:val="24"/>
        </w:rPr>
        <w:t xml:space="preserve"> The cyborg cardiac organoid is fixed, cleared and </w:t>
      </w:r>
      <w:proofErr w:type="spellStart"/>
      <w:r w:rsidRPr="008551CC">
        <w:rPr>
          <w:szCs w:val="24"/>
        </w:rPr>
        <w:t>immunostained</w:t>
      </w:r>
      <w:proofErr w:type="spellEnd"/>
      <w:r w:rsidRPr="008551CC">
        <w:rPr>
          <w:szCs w:val="24"/>
        </w:rPr>
        <w:t xml:space="preserve">. Top (A) and bottom (C) views of fluorescence imaging show 3D structures of the stretchable mesh nanoelectronics in the cyborg cardiac organoid. (B, D) Zoom-in views from the white boxes highlighted region in (A, B) show </w:t>
      </w:r>
      <w:r w:rsidRPr="008551CC">
        <w:rPr>
          <w:szCs w:val="24"/>
        </w:rPr>
        <w:lastRenderedPageBreak/>
        <w:t xml:space="preserve">coupling between cardiomyocytes or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with nanoelectronics. Green, red, magenta and blue colors correspond to TNT, CD44, R6G and DAPI, respectively.</w:t>
      </w:r>
    </w:p>
    <w:p w14:paraId="6AF67B0F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</w:p>
    <w:p w14:paraId="0CDBDFD2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2C80064E" wp14:editId="467EBBB2">
            <wp:extent cx="5943600" cy="2903220"/>
            <wp:effectExtent l="0" t="0" r="0" b="5080"/>
            <wp:docPr id="39" name="Picture 39" descr="A picture containing tree,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I figures11-JLrev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A3283" w14:textId="77777777" w:rsidR="00F1756B" w:rsidRPr="008551CC" w:rsidRDefault="00F1756B" w:rsidP="001C7A73">
      <w:pPr>
        <w:spacing w:line="480" w:lineRule="auto"/>
        <w:jc w:val="both"/>
        <w:rPr>
          <w:b/>
          <w:szCs w:val="24"/>
        </w:rPr>
      </w:pPr>
    </w:p>
    <w:p w14:paraId="51D0BE9B" w14:textId="544E32E5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 xml:space="preserve">Figure S22. </w:t>
      </w:r>
      <w:proofErr w:type="spellStart"/>
      <w:r w:rsidRPr="008551CC">
        <w:rPr>
          <w:b/>
          <w:bCs/>
          <w:szCs w:val="24"/>
        </w:rPr>
        <w:t>Immunostaning</w:t>
      </w:r>
      <w:proofErr w:type="spellEnd"/>
      <w:r w:rsidRPr="008551CC">
        <w:rPr>
          <w:b/>
          <w:bCs/>
          <w:szCs w:val="24"/>
        </w:rPr>
        <w:t xml:space="preserve"> </w:t>
      </w:r>
      <w:r w:rsidR="009005FE" w:rsidRPr="008551CC">
        <w:rPr>
          <w:b/>
          <w:bCs/>
          <w:szCs w:val="24"/>
        </w:rPr>
        <w:t xml:space="preserve">images </w:t>
      </w:r>
      <w:r w:rsidR="00BF1B11" w:rsidRPr="008551CC">
        <w:rPr>
          <w:b/>
          <w:bCs/>
          <w:szCs w:val="24"/>
        </w:rPr>
        <w:t xml:space="preserve">show differentiated </w:t>
      </w:r>
      <w:proofErr w:type="spellStart"/>
      <w:r w:rsidR="00BF1B11" w:rsidRPr="008551CC">
        <w:rPr>
          <w:b/>
          <w:bCs/>
          <w:szCs w:val="24"/>
        </w:rPr>
        <w:t>hiPSCs</w:t>
      </w:r>
      <w:proofErr w:type="spellEnd"/>
      <w:r w:rsidR="00BF1B11" w:rsidRPr="008551CC">
        <w:rPr>
          <w:b/>
          <w:bCs/>
          <w:szCs w:val="24"/>
        </w:rPr>
        <w:t xml:space="preserve">-derived cardiomyocytes and </w:t>
      </w:r>
      <w:proofErr w:type="spellStart"/>
      <w:r w:rsidR="00BF1B11" w:rsidRPr="008551CC">
        <w:rPr>
          <w:b/>
          <w:bCs/>
          <w:szCs w:val="24"/>
        </w:rPr>
        <w:t>hMSCs</w:t>
      </w:r>
      <w:proofErr w:type="spellEnd"/>
      <w:r w:rsidR="00BF1B11" w:rsidRPr="008551CC">
        <w:rPr>
          <w:b/>
          <w:bCs/>
          <w:szCs w:val="24"/>
        </w:rPr>
        <w:t xml:space="preserve"> in</w:t>
      </w:r>
      <w:r w:rsidR="009005FE" w:rsidRPr="008551CC">
        <w:rPr>
          <w:b/>
          <w:bCs/>
          <w:szCs w:val="24"/>
        </w:rPr>
        <w:t xml:space="preserve"> </w:t>
      </w:r>
      <w:r w:rsidRPr="008551CC">
        <w:rPr>
          <w:b/>
          <w:bCs/>
          <w:szCs w:val="24"/>
        </w:rPr>
        <w:t xml:space="preserve">cardiac </w:t>
      </w:r>
      <w:r w:rsidR="009005FE" w:rsidRPr="008551CC">
        <w:rPr>
          <w:b/>
          <w:bCs/>
          <w:szCs w:val="24"/>
        </w:rPr>
        <w:t>organoids</w:t>
      </w:r>
      <w:r w:rsidRPr="008551CC">
        <w:rPr>
          <w:b/>
          <w:bCs/>
          <w:szCs w:val="24"/>
        </w:rPr>
        <w:t>.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</w:t>
      </w:r>
      <w:proofErr w:type="spellEnd"/>
      <w:r w:rsidRPr="008551CC">
        <w:rPr>
          <w:szCs w:val="24"/>
        </w:rPr>
        <w:t xml:space="preserve">-CPCs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are co-cultured. The formed cardiac organoid is fixed, sectioned and imaged after 40 days differentiation. (</w:t>
      </w:r>
      <w:r w:rsidRPr="008551CC">
        <w:rPr>
          <w:b/>
          <w:bCs/>
          <w:szCs w:val="24"/>
        </w:rPr>
        <w:t>A</w:t>
      </w:r>
      <w:r w:rsidRPr="008551CC">
        <w:rPr>
          <w:szCs w:val="24"/>
        </w:rPr>
        <w:t>)  Projection of 3D reconstructed confocal microscopic fluorescence images of 30-</w:t>
      </w:r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 xml:space="preserve">m thick organoid showed cardiomyocytes (labeled by TNT)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(labeled by CD44) in the organoid. (</w:t>
      </w:r>
      <w:r w:rsidRPr="008551CC">
        <w:rPr>
          <w:b/>
          <w:bCs/>
          <w:szCs w:val="24"/>
        </w:rPr>
        <w:t>B</w:t>
      </w:r>
      <w:r w:rsidRPr="008551CC">
        <w:rPr>
          <w:szCs w:val="24"/>
        </w:rPr>
        <w:t>) Zoom-in views show sarcomere alignment in the organoid from the white box highlighted in (</w:t>
      </w:r>
      <w:r w:rsidRPr="008551CC">
        <w:rPr>
          <w:b/>
          <w:bCs/>
          <w:szCs w:val="24"/>
        </w:rPr>
        <w:t>A</w:t>
      </w:r>
      <w:r w:rsidRPr="008551CC">
        <w:rPr>
          <w:szCs w:val="24"/>
        </w:rPr>
        <w:t>). Green, red and blue colors correspond to TNT, CD44, and DAPI respectively.</w:t>
      </w:r>
    </w:p>
    <w:p w14:paraId="502D132E" w14:textId="77777777" w:rsidR="00F1756B" w:rsidRPr="008551CC" w:rsidRDefault="00F1756B" w:rsidP="001C7A73">
      <w:pPr>
        <w:spacing w:line="480" w:lineRule="auto"/>
        <w:jc w:val="both"/>
        <w:rPr>
          <w:b/>
          <w:szCs w:val="24"/>
        </w:rPr>
      </w:pPr>
    </w:p>
    <w:p w14:paraId="6C45A180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4651AAE1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46154B7C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39FDB468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54FEC3E2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</w:p>
    <w:p w14:paraId="4CADA797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noProof/>
          <w:szCs w:val="24"/>
        </w:rPr>
        <w:lastRenderedPageBreak/>
        <w:drawing>
          <wp:anchor distT="0" distB="0" distL="114300" distR="114300" simplePos="0" relativeHeight="251661312" behindDoc="0" locked="0" layoutInCell="1" allowOverlap="1" wp14:anchorId="06F381F2" wp14:editId="46CCD211">
            <wp:simplePos x="0" y="0"/>
            <wp:positionH relativeFrom="margin">
              <wp:posOffset>551180</wp:posOffset>
            </wp:positionH>
            <wp:positionV relativeFrom="margin">
              <wp:align>top</wp:align>
            </wp:positionV>
            <wp:extent cx="4775200" cy="6581775"/>
            <wp:effectExtent l="0" t="0" r="6350" b="9525"/>
            <wp:wrapSquare wrapText="bothSides"/>
            <wp:docPr id="40" name="Picture 40" descr="A picture containing window, green, colorful, colo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I figures1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77119" cy="6584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33AAD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3FEECB20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46F36104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01DDC0DB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333C4257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29C9C09A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3BEE98E1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4B6BCDC6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01C1FD33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0A1B3FF5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527156D9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611DA02E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48970211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64371B98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312A72C2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44813C77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2CF97FB7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7AA56B30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4B36AF02" w14:textId="77777777" w:rsidR="00F1756B" w:rsidRPr="008551CC" w:rsidRDefault="00F1756B" w:rsidP="001C7A73">
      <w:pPr>
        <w:spacing w:line="480" w:lineRule="auto"/>
        <w:jc w:val="both"/>
        <w:rPr>
          <w:b/>
          <w:bCs/>
          <w:szCs w:val="24"/>
        </w:rPr>
      </w:pPr>
    </w:p>
    <w:p w14:paraId="704945AA" w14:textId="27159D7A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bCs/>
          <w:szCs w:val="24"/>
        </w:rPr>
        <w:t xml:space="preserve">Figure S23. Immunostaining </w:t>
      </w:r>
      <w:r w:rsidR="00BF1B11" w:rsidRPr="008551CC">
        <w:rPr>
          <w:b/>
          <w:bCs/>
          <w:szCs w:val="24"/>
        </w:rPr>
        <w:t xml:space="preserve">images show differentiated </w:t>
      </w:r>
      <w:proofErr w:type="spellStart"/>
      <w:r w:rsidR="00BF1B11" w:rsidRPr="008551CC">
        <w:rPr>
          <w:b/>
          <w:bCs/>
          <w:szCs w:val="24"/>
        </w:rPr>
        <w:t>hiPSCs</w:t>
      </w:r>
      <w:proofErr w:type="spellEnd"/>
      <w:r w:rsidR="00BF1B11" w:rsidRPr="008551CC">
        <w:rPr>
          <w:b/>
          <w:bCs/>
          <w:szCs w:val="24"/>
        </w:rPr>
        <w:t xml:space="preserve">-derived cardiomyocytes and </w:t>
      </w:r>
      <w:proofErr w:type="spellStart"/>
      <w:r w:rsidR="00BF1B11" w:rsidRPr="008551CC">
        <w:rPr>
          <w:b/>
          <w:bCs/>
          <w:szCs w:val="24"/>
        </w:rPr>
        <w:t>hMSCs</w:t>
      </w:r>
      <w:proofErr w:type="spellEnd"/>
      <w:r w:rsidR="00BF1B11" w:rsidRPr="008551CC">
        <w:rPr>
          <w:b/>
          <w:bCs/>
          <w:szCs w:val="24"/>
        </w:rPr>
        <w:t xml:space="preserve"> in cardiac</w:t>
      </w:r>
      <w:r w:rsidRPr="008551CC">
        <w:rPr>
          <w:b/>
          <w:bCs/>
          <w:szCs w:val="24"/>
        </w:rPr>
        <w:t xml:space="preserve"> cyborg organoids.</w:t>
      </w:r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HiPSC</w:t>
      </w:r>
      <w:proofErr w:type="spellEnd"/>
      <w:r w:rsidRPr="008551CC">
        <w:rPr>
          <w:szCs w:val="24"/>
        </w:rPr>
        <w:t xml:space="preserve">-CPCs and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are co-cultured with stretchable mesh nanoelectronics (</w:t>
      </w:r>
      <w:r w:rsidRPr="008551CC">
        <w:rPr>
          <w:bCs/>
          <w:i/>
          <w:szCs w:val="24"/>
        </w:rPr>
        <w:t xml:space="preserve">W/H = </w:t>
      </w:r>
      <w:r w:rsidRPr="008551CC">
        <w:rPr>
          <w:bCs/>
          <w:szCs w:val="24"/>
        </w:rPr>
        <w:t xml:space="preserve">10 </w:t>
      </w:r>
      <w:proofErr w:type="spellStart"/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>m</w:t>
      </w:r>
      <w:proofErr w:type="spellEnd"/>
      <w:r w:rsidRPr="008551CC">
        <w:rPr>
          <w:szCs w:val="24"/>
        </w:rPr>
        <w:t xml:space="preserve">/2.8 </w:t>
      </w:r>
      <w:proofErr w:type="spellStart"/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>m</w:t>
      </w:r>
      <w:proofErr w:type="spellEnd"/>
      <w:r w:rsidRPr="008551CC">
        <w:rPr>
          <w:szCs w:val="24"/>
        </w:rPr>
        <w:t xml:space="preserve">). The formed cyborg cardiac organoid is </w:t>
      </w:r>
      <w:r w:rsidRPr="008551CC">
        <w:rPr>
          <w:szCs w:val="24"/>
        </w:rPr>
        <w:lastRenderedPageBreak/>
        <w:t>fixed, sectioned and imaged after 40 days differentiation. (</w:t>
      </w:r>
      <w:r w:rsidRPr="008551CC">
        <w:rPr>
          <w:b/>
          <w:bCs/>
          <w:szCs w:val="24"/>
        </w:rPr>
        <w:t>A</w:t>
      </w:r>
      <w:r w:rsidRPr="008551CC">
        <w:rPr>
          <w:szCs w:val="24"/>
        </w:rPr>
        <w:t>) Confocal microscopic fluorescence images of 30-</w:t>
      </w:r>
      <w:r w:rsidRPr="008551CC">
        <w:rPr>
          <w:color w:val="222222"/>
          <w:szCs w:val="24"/>
          <w:shd w:val="clear" w:color="auto" w:fill="FFFFFF"/>
        </w:rPr>
        <w:t>μ</w:t>
      </w:r>
      <w:r w:rsidRPr="008551CC">
        <w:rPr>
          <w:szCs w:val="24"/>
        </w:rPr>
        <w:t xml:space="preserve">m thick organoid show TNT+ cardiomyocytes and CD44+ </w:t>
      </w:r>
      <w:proofErr w:type="spellStart"/>
      <w:r w:rsidRPr="008551CC">
        <w:rPr>
          <w:szCs w:val="24"/>
        </w:rPr>
        <w:t>hMSCs</w:t>
      </w:r>
      <w:proofErr w:type="spellEnd"/>
      <w:r w:rsidRPr="008551CC">
        <w:rPr>
          <w:szCs w:val="24"/>
        </w:rPr>
        <w:t xml:space="preserve"> in the organoid. (</w:t>
      </w:r>
      <w:r w:rsidRPr="008551CC">
        <w:rPr>
          <w:b/>
          <w:bCs/>
          <w:szCs w:val="24"/>
        </w:rPr>
        <w:t>B</w:t>
      </w:r>
      <w:r w:rsidRPr="008551CC">
        <w:rPr>
          <w:szCs w:val="24"/>
        </w:rPr>
        <w:t>) Zoom-in views show subcellular localization of TNT and CD44 in the organoid. Green, magenta, red and blue colors correspond to TNT, CD44, R6G and DAPI respectively.</w:t>
      </w:r>
      <w:r w:rsidRPr="008551CC">
        <w:rPr>
          <w:szCs w:val="24"/>
        </w:rPr>
        <w:br w:type="page"/>
      </w:r>
    </w:p>
    <w:p w14:paraId="46027E99" w14:textId="77777777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noProof/>
          <w:szCs w:val="24"/>
        </w:rPr>
        <w:lastRenderedPageBreak/>
        <w:drawing>
          <wp:inline distT="0" distB="0" distL="0" distR="0" wp14:anchorId="3AA3B602" wp14:editId="358A50C8">
            <wp:extent cx="5935980" cy="4948160"/>
            <wp:effectExtent l="0" t="0" r="762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I Figure 5-05-05.jpg"/>
                    <pic:cNvPicPr/>
                  </pic:nvPicPr>
                  <pic:blipFill rotWithShape="1">
                    <a:blip r:embed="rId31"/>
                    <a:srcRect l="10128" t="9514" r="5897" b="36378"/>
                    <a:stretch/>
                  </pic:blipFill>
                  <pic:spPr bwMode="auto">
                    <a:xfrm>
                      <a:off x="0" y="0"/>
                      <a:ext cx="5945573" cy="4956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8C5CF" w14:textId="77777777" w:rsidR="00F1756B" w:rsidRPr="008551CC" w:rsidRDefault="00F1756B" w:rsidP="001C7A73">
      <w:pPr>
        <w:spacing w:line="480" w:lineRule="auto"/>
        <w:rPr>
          <w:szCs w:val="24"/>
        </w:rPr>
      </w:pPr>
    </w:p>
    <w:p w14:paraId="7DE944BA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szCs w:val="24"/>
        </w:rPr>
        <w:t>Figure S24.</w:t>
      </w:r>
      <w:r w:rsidRPr="008551CC">
        <w:rPr>
          <w:szCs w:val="24"/>
        </w:rPr>
        <w:t xml:space="preserve"> </w:t>
      </w:r>
      <w:r w:rsidRPr="008551CC">
        <w:rPr>
          <w:b/>
          <w:szCs w:val="24"/>
        </w:rPr>
        <w:t>Schematics of the electrophysiological measurement setup.</w:t>
      </w:r>
      <w:r w:rsidRPr="008551CC">
        <w:rPr>
          <w:szCs w:val="24"/>
        </w:rPr>
        <w:t xml:space="preserve"> (I) The front end of the device (cyborg organoid) that is released in an enclosed chamber containing reference and ground electrodes, and the rare end of the device (input/output) that is soldered with a 16-pin flexible flat cable (FFC). (II) A customized printed circuit board that joins the 16-pin FFC connector and the Blackrock μ digital </w:t>
      </w:r>
      <w:proofErr w:type="spellStart"/>
      <w:r w:rsidRPr="008551CC">
        <w:rPr>
          <w:szCs w:val="24"/>
        </w:rPr>
        <w:t>headstage</w:t>
      </w:r>
      <w:proofErr w:type="spellEnd"/>
      <w:r w:rsidRPr="008551CC">
        <w:rPr>
          <w:szCs w:val="24"/>
        </w:rPr>
        <w:t xml:space="preserve"> together. (III) The digital </w:t>
      </w:r>
      <w:proofErr w:type="spellStart"/>
      <w:r w:rsidRPr="008551CC">
        <w:rPr>
          <w:szCs w:val="24"/>
        </w:rPr>
        <w:t>headstage</w:t>
      </w:r>
      <w:proofErr w:type="spellEnd"/>
      <w:r w:rsidRPr="008551CC">
        <w:rPr>
          <w:szCs w:val="24"/>
        </w:rPr>
        <w:t xml:space="preserve"> is connected to the amplifier electronics (Blackrock </w:t>
      </w:r>
      <w:proofErr w:type="spellStart"/>
      <w:r w:rsidRPr="008551CC">
        <w:rPr>
          <w:szCs w:val="24"/>
        </w:rPr>
        <w:t>CerePlex</w:t>
      </w:r>
      <w:proofErr w:type="spellEnd"/>
      <w:r w:rsidRPr="008551CC">
        <w:rPr>
          <w:szCs w:val="24"/>
        </w:rPr>
        <w:t xml:space="preserve"> Direct voltage amplifier), which feeds the signals through USB into a computer (IV) for processing.</w:t>
      </w:r>
    </w:p>
    <w:p w14:paraId="78FE8C0D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584FD1EC" w14:textId="77777777" w:rsidR="00F1756B" w:rsidRPr="008551CC" w:rsidRDefault="00F1756B" w:rsidP="001C7A73">
      <w:pPr>
        <w:spacing w:line="480" w:lineRule="auto"/>
        <w:jc w:val="both"/>
        <w:rPr>
          <w:szCs w:val="24"/>
        </w:rPr>
      </w:pPr>
    </w:p>
    <w:p w14:paraId="093526AD" w14:textId="77777777" w:rsidR="00F1756B" w:rsidRPr="008551CC" w:rsidRDefault="00F1756B" w:rsidP="001C7A73">
      <w:pPr>
        <w:spacing w:line="480" w:lineRule="auto"/>
        <w:jc w:val="center"/>
        <w:rPr>
          <w:szCs w:val="24"/>
        </w:rPr>
      </w:pPr>
      <w:r w:rsidRPr="008551CC">
        <w:rPr>
          <w:noProof/>
          <w:szCs w:val="24"/>
        </w:rPr>
        <w:drawing>
          <wp:inline distT="0" distB="0" distL="0" distR="0" wp14:anchorId="1649CB45" wp14:editId="2807DBE7">
            <wp:extent cx="4602228" cy="7080814"/>
            <wp:effectExtent l="0" t="0" r="8255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152" cy="710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F603C" w14:textId="2D9B01AD" w:rsidR="00F1756B" w:rsidRPr="008551CC" w:rsidRDefault="00F1756B" w:rsidP="001C7A73">
      <w:pPr>
        <w:spacing w:line="480" w:lineRule="auto"/>
        <w:jc w:val="both"/>
        <w:rPr>
          <w:szCs w:val="24"/>
        </w:rPr>
      </w:pPr>
      <w:r w:rsidRPr="008551CC">
        <w:rPr>
          <w:b/>
          <w:szCs w:val="24"/>
        </w:rPr>
        <w:t>Figure S25.</w:t>
      </w:r>
      <w:r w:rsidRPr="008551CC">
        <w:rPr>
          <w:szCs w:val="24"/>
        </w:rPr>
        <w:t xml:space="preserve"> </w:t>
      </w:r>
      <w:r w:rsidRPr="008551CC">
        <w:rPr>
          <w:b/>
          <w:szCs w:val="24"/>
        </w:rPr>
        <w:t>Electrophysiology data for 14 channels during day 26 and 35 of culture shows transition from irregular activity patterns to synchronous beating.</w:t>
      </w:r>
      <w:r w:rsidRPr="008551CC">
        <w:rPr>
          <w:szCs w:val="24"/>
        </w:rPr>
        <w:t xml:space="preserve"> This dataset was used to </w:t>
      </w:r>
      <w:r w:rsidRPr="008551CC">
        <w:rPr>
          <w:szCs w:val="24"/>
        </w:rPr>
        <w:lastRenderedPageBreak/>
        <w:t>build the activation maps in Figure 4H, for three consecutive spiking events inside the dashed red rectangles. Red dashed segments at day 26 represent the activation time for spike #1 for each channel.</w:t>
      </w:r>
    </w:p>
    <w:p w14:paraId="2E9C079F" w14:textId="77777777" w:rsidR="000A6892" w:rsidRPr="008551CC" w:rsidRDefault="000A6892" w:rsidP="001C7A73">
      <w:pPr>
        <w:spacing w:line="480" w:lineRule="auto"/>
        <w:jc w:val="both"/>
        <w:rPr>
          <w:szCs w:val="24"/>
        </w:rPr>
      </w:pPr>
    </w:p>
    <w:p w14:paraId="6357F49C" w14:textId="782062FF" w:rsidR="00112C5B" w:rsidRPr="008551CC" w:rsidRDefault="00112C5B" w:rsidP="001C7A73">
      <w:pPr>
        <w:pStyle w:val="SMHeading"/>
        <w:spacing w:line="480" w:lineRule="auto"/>
      </w:pPr>
      <w:r w:rsidRPr="008551CC">
        <w:t>Movie S1</w:t>
      </w:r>
      <w:r w:rsidR="008218C4" w:rsidRPr="008551CC">
        <w:t>.</w:t>
      </w:r>
    </w:p>
    <w:p w14:paraId="79889EBE" w14:textId="36BBA2F5" w:rsidR="004A5483" w:rsidRPr="008551CC" w:rsidRDefault="005821E3" w:rsidP="001C7A73">
      <w:pPr>
        <w:pStyle w:val="SMcaption"/>
        <w:spacing w:line="480" w:lineRule="auto"/>
        <w:rPr>
          <w:szCs w:val="24"/>
        </w:rPr>
      </w:pPr>
      <w:r w:rsidRPr="008551CC">
        <w:rPr>
          <w:szCs w:val="24"/>
        </w:rPr>
        <w:t>Folding of the released device in solution.</w:t>
      </w:r>
    </w:p>
    <w:p w14:paraId="4D5E3780" w14:textId="54A7E2AF" w:rsidR="004A5483" w:rsidRPr="008551CC" w:rsidRDefault="004A5483" w:rsidP="001C7A73">
      <w:pPr>
        <w:pStyle w:val="SMcaption"/>
        <w:spacing w:line="480" w:lineRule="auto"/>
        <w:rPr>
          <w:b/>
          <w:bCs/>
          <w:szCs w:val="24"/>
        </w:rPr>
      </w:pPr>
      <w:r w:rsidRPr="008551CC">
        <w:rPr>
          <w:b/>
          <w:bCs/>
          <w:szCs w:val="24"/>
        </w:rPr>
        <w:t>Movie S2.</w:t>
      </w:r>
    </w:p>
    <w:p w14:paraId="0B716303" w14:textId="57675350" w:rsidR="004A5483" w:rsidRPr="008551CC" w:rsidRDefault="005821E3" w:rsidP="001C7A73">
      <w:pPr>
        <w:pStyle w:val="SMcaption"/>
        <w:spacing w:line="480" w:lineRule="auto"/>
        <w:rPr>
          <w:szCs w:val="24"/>
        </w:rPr>
      </w:pPr>
      <w:r w:rsidRPr="008551CC">
        <w:rPr>
          <w:szCs w:val="24"/>
        </w:rPr>
        <w:t>Stretching of the released device in solution.</w:t>
      </w:r>
    </w:p>
    <w:p w14:paraId="40D10AB3" w14:textId="0352A1F4" w:rsidR="004A5483" w:rsidRPr="008551CC" w:rsidRDefault="004A5483" w:rsidP="001C7A73">
      <w:pPr>
        <w:pStyle w:val="SMcaption"/>
        <w:spacing w:line="480" w:lineRule="auto"/>
        <w:rPr>
          <w:b/>
          <w:bCs/>
          <w:szCs w:val="24"/>
        </w:rPr>
      </w:pPr>
      <w:r w:rsidRPr="008551CC">
        <w:rPr>
          <w:b/>
          <w:bCs/>
          <w:szCs w:val="24"/>
        </w:rPr>
        <w:t>Movie S</w:t>
      </w:r>
      <w:r w:rsidR="00DF2648" w:rsidRPr="008551CC">
        <w:rPr>
          <w:b/>
          <w:bCs/>
          <w:szCs w:val="24"/>
        </w:rPr>
        <w:t>3</w:t>
      </w:r>
      <w:r w:rsidRPr="008551CC">
        <w:rPr>
          <w:b/>
          <w:bCs/>
          <w:szCs w:val="24"/>
        </w:rPr>
        <w:t>.</w:t>
      </w:r>
    </w:p>
    <w:p w14:paraId="725A654D" w14:textId="06C5CB44" w:rsidR="005821E3" w:rsidRPr="008551CC" w:rsidRDefault="00A16EDD" w:rsidP="001C7A73">
      <w:pPr>
        <w:pStyle w:val="SMcaption"/>
        <w:spacing w:line="480" w:lineRule="auto"/>
        <w:rPr>
          <w:szCs w:val="24"/>
        </w:rPr>
      </w:pPr>
      <w:r w:rsidRPr="008551CC">
        <w:rPr>
          <w:szCs w:val="24"/>
        </w:rPr>
        <w:t>4</w:t>
      </w:r>
      <w:r w:rsidR="00EF7AC7" w:rsidRPr="008551CC">
        <w:rPr>
          <w:szCs w:val="24"/>
        </w:rPr>
        <w:t xml:space="preserve">X magnification phase imaging video shows the </w:t>
      </w:r>
      <w:r w:rsidR="005821E3" w:rsidRPr="008551CC">
        <w:rPr>
          <w:szCs w:val="24"/>
        </w:rPr>
        <w:t xml:space="preserve">beating cardiac cyborg organoid </w:t>
      </w:r>
      <w:r w:rsidR="009809FD" w:rsidRPr="008551CC">
        <w:rPr>
          <w:szCs w:val="24"/>
        </w:rPr>
        <w:t>at day</w:t>
      </w:r>
      <w:r w:rsidR="005821E3" w:rsidRPr="008551CC">
        <w:rPr>
          <w:szCs w:val="24"/>
        </w:rPr>
        <w:t xml:space="preserve"> 30</w:t>
      </w:r>
      <w:r w:rsidR="009809FD" w:rsidRPr="008551CC">
        <w:rPr>
          <w:szCs w:val="24"/>
        </w:rPr>
        <w:t xml:space="preserve"> of </w:t>
      </w:r>
      <w:r w:rsidR="005821E3" w:rsidRPr="008551CC">
        <w:rPr>
          <w:szCs w:val="24"/>
        </w:rPr>
        <w:t>differentiation.</w:t>
      </w:r>
    </w:p>
    <w:p w14:paraId="07F1CBE5" w14:textId="1EF74C78" w:rsidR="00DF2648" w:rsidRPr="008551CC" w:rsidRDefault="00DF2648" w:rsidP="001C7A73">
      <w:pPr>
        <w:pStyle w:val="SMcaption"/>
        <w:spacing w:line="480" w:lineRule="auto"/>
        <w:rPr>
          <w:b/>
          <w:bCs/>
          <w:szCs w:val="24"/>
        </w:rPr>
      </w:pPr>
      <w:r w:rsidRPr="008551CC">
        <w:rPr>
          <w:b/>
          <w:bCs/>
          <w:szCs w:val="24"/>
        </w:rPr>
        <w:t>Movie S4.</w:t>
      </w:r>
    </w:p>
    <w:p w14:paraId="103D4B26" w14:textId="28507764" w:rsidR="00DF2648" w:rsidRPr="008551CC" w:rsidRDefault="005821E3" w:rsidP="001C7A73">
      <w:pPr>
        <w:pStyle w:val="SMcaption"/>
        <w:spacing w:line="480" w:lineRule="auto"/>
        <w:rPr>
          <w:szCs w:val="24"/>
        </w:rPr>
      </w:pPr>
      <w:r w:rsidRPr="008551CC">
        <w:rPr>
          <w:szCs w:val="24"/>
        </w:rPr>
        <w:t>Zoom-in video</w:t>
      </w:r>
      <w:r w:rsidR="00EF7AC7" w:rsidRPr="008551CC">
        <w:rPr>
          <w:szCs w:val="24"/>
        </w:rPr>
        <w:t xml:space="preserve"> (</w:t>
      </w:r>
      <w:r w:rsidR="00A16EDD" w:rsidRPr="008551CC">
        <w:rPr>
          <w:szCs w:val="24"/>
        </w:rPr>
        <w:t>1</w:t>
      </w:r>
      <w:r w:rsidR="00EF7AC7" w:rsidRPr="008551CC">
        <w:rPr>
          <w:szCs w:val="24"/>
        </w:rPr>
        <w:t>0X)</w:t>
      </w:r>
      <w:r w:rsidRPr="008551CC">
        <w:rPr>
          <w:szCs w:val="24"/>
        </w:rPr>
        <w:t xml:space="preserve"> shows the beating cardiac cyborg organoid </w:t>
      </w:r>
      <w:r w:rsidR="009809FD" w:rsidRPr="008551CC">
        <w:rPr>
          <w:szCs w:val="24"/>
        </w:rPr>
        <w:t xml:space="preserve">at day 30 </w:t>
      </w:r>
      <w:r w:rsidRPr="008551CC">
        <w:rPr>
          <w:szCs w:val="24"/>
        </w:rPr>
        <w:t>of differentiation.</w:t>
      </w:r>
    </w:p>
    <w:p w14:paraId="6227CB02" w14:textId="45281328" w:rsidR="00DF2648" w:rsidRPr="008551CC" w:rsidRDefault="00DF2648" w:rsidP="001C7A73">
      <w:pPr>
        <w:pStyle w:val="SMcaption"/>
        <w:spacing w:line="480" w:lineRule="auto"/>
        <w:rPr>
          <w:b/>
          <w:bCs/>
          <w:szCs w:val="24"/>
        </w:rPr>
      </w:pPr>
      <w:r w:rsidRPr="008551CC">
        <w:rPr>
          <w:b/>
          <w:bCs/>
          <w:szCs w:val="24"/>
        </w:rPr>
        <w:t>Movie S5.</w:t>
      </w:r>
    </w:p>
    <w:p w14:paraId="2D73ADC3" w14:textId="06911673" w:rsidR="00DF2648" w:rsidRPr="008551CC" w:rsidRDefault="005821E3" w:rsidP="001C7A73">
      <w:pPr>
        <w:pStyle w:val="SMcaption"/>
        <w:spacing w:line="480" w:lineRule="auto"/>
        <w:rPr>
          <w:szCs w:val="24"/>
        </w:rPr>
      </w:pPr>
      <w:r w:rsidRPr="008551CC">
        <w:rPr>
          <w:szCs w:val="24"/>
        </w:rPr>
        <w:t>Further zoom-in video</w:t>
      </w:r>
      <w:r w:rsidR="00EF7AC7" w:rsidRPr="008551CC">
        <w:rPr>
          <w:szCs w:val="24"/>
        </w:rPr>
        <w:t xml:space="preserve"> (40X)</w:t>
      </w:r>
      <w:r w:rsidRPr="008551CC">
        <w:rPr>
          <w:szCs w:val="24"/>
        </w:rPr>
        <w:t xml:space="preserve"> shows the beating cardiac cyborg organoid </w:t>
      </w:r>
      <w:r w:rsidR="009809FD" w:rsidRPr="008551CC">
        <w:rPr>
          <w:szCs w:val="24"/>
        </w:rPr>
        <w:t xml:space="preserve">at day 30 </w:t>
      </w:r>
      <w:r w:rsidRPr="008551CC">
        <w:rPr>
          <w:szCs w:val="24"/>
        </w:rPr>
        <w:t>of</w:t>
      </w:r>
      <w:r w:rsidR="001034D1" w:rsidRPr="008551CC">
        <w:rPr>
          <w:szCs w:val="24"/>
        </w:rPr>
        <w:t xml:space="preserve"> </w:t>
      </w:r>
      <w:r w:rsidRPr="008551CC">
        <w:rPr>
          <w:szCs w:val="24"/>
        </w:rPr>
        <w:t>differentiation.</w:t>
      </w:r>
    </w:p>
    <w:p w14:paraId="2BA3FC1F" w14:textId="623CBD28" w:rsidR="00DF2648" w:rsidRPr="008551CC" w:rsidRDefault="00DF2648" w:rsidP="001C7A73">
      <w:pPr>
        <w:pStyle w:val="SMcaption"/>
        <w:spacing w:line="480" w:lineRule="auto"/>
        <w:rPr>
          <w:b/>
          <w:bCs/>
          <w:szCs w:val="24"/>
        </w:rPr>
      </w:pPr>
      <w:r w:rsidRPr="008551CC">
        <w:rPr>
          <w:b/>
          <w:bCs/>
          <w:szCs w:val="24"/>
        </w:rPr>
        <w:t>Movie S6.</w:t>
      </w:r>
    </w:p>
    <w:p w14:paraId="68D2C463" w14:textId="7529A3C8" w:rsidR="005821E3" w:rsidRPr="008551CC" w:rsidRDefault="00EF7AC7" w:rsidP="001C7A73">
      <w:pPr>
        <w:pStyle w:val="SMcaption"/>
        <w:spacing w:line="480" w:lineRule="auto"/>
        <w:rPr>
          <w:szCs w:val="24"/>
        </w:rPr>
      </w:pPr>
      <w:r w:rsidRPr="008551CC">
        <w:rPr>
          <w:szCs w:val="24"/>
        </w:rPr>
        <w:t xml:space="preserve">Control: the </w:t>
      </w:r>
      <w:r w:rsidR="005821E3" w:rsidRPr="008551CC">
        <w:rPr>
          <w:szCs w:val="24"/>
        </w:rPr>
        <w:t xml:space="preserve">beating cardiac organoid </w:t>
      </w:r>
      <w:r w:rsidR="009809FD" w:rsidRPr="008551CC">
        <w:rPr>
          <w:szCs w:val="24"/>
        </w:rPr>
        <w:t xml:space="preserve">at day 30 </w:t>
      </w:r>
      <w:r w:rsidR="005821E3" w:rsidRPr="008551CC">
        <w:rPr>
          <w:szCs w:val="24"/>
        </w:rPr>
        <w:t>of differentiation.</w:t>
      </w:r>
    </w:p>
    <w:p w14:paraId="47B041A5" w14:textId="4FD32A43" w:rsidR="004A5483" w:rsidRPr="008551CC" w:rsidRDefault="004A5483" w:rsidP="001C7A73">
      <w:pPr>
        <w:pStyle w:val="SMcaption"/>
        <w:spacing w:line="480" w:lineRule="auto"/>
        <w:rPr>
          <w:szCs w:val="24"/>
        </w:rPr>
      </w:pPr>
    </w:p>
    <w:p w14:paraId="73092594" w14:textId="77777777" w:rsidR="004A5483" w:rsidRPr="008551CC" w:rsidRDefault="004A5483" w:rsidP="001C7A73">
      <w:pPr>
        <w:pStyle w:val="SMcaption"/>
        <w:spacing w:line="480" w:lineRule="auto"/>
        <w:rPr>
          <w:szCs w:val="24"/>
        </w:rPr>
      </w:pPr>
    </w:p>
    <w:p w14:paraId="4968A53E" w14:textId="77777777" w:rsidR="008218C4" w:rsidRPr="008551CC" w:rsidRDefault="008218C4" w:rsidP="001C7A73">
      <w:pPr>
        <w:pStyle w:val="SMcaption"/>
        <w:spacing w:line="480" w:lineRule="auto"/>
        <w:rPr>
          <w:szCs w:val="24"/>
        </w:rPr>
      </w:pPr>
    </w:p>
    <w:p w14:paraId="08DC9151" w14:textId="77777777" w:rsidR="00C50C6D" w:rsidRPr="008551CC" w:rsidRDefault="00C50C6D" w:rsidP="001C7A73">
      <w:pPr>
        <w:pStyle w:val="SMcaption"/>
        <w:spacing w:line="480" w:lineRule="auto"/>
        <w:rPr>
          <w:szCs w:val="24"/>
        </w:rPr>
      </w:pPr>
    </w:p>
    <w:p w14:paraId="10BF7DE9" w14:textId="2C698CAA" w:rsidR="00F1756B" w:rsidRPr="008551CC" w:rsidRDefault="00F1756B" w:rsidP="001C7A73">
      <w:pPr>
        <w:spacing w:line="480" w:lineRule="auto"/>
        <w:rPr>
          <w:szCs w:val="24"/>
        </w:rPr>
      </w:pPr>
      <w:r w:rsidRPr="008551CC">
        <w:rPr>
          <w:szCs w:val="24"/>
        </w:rPr>
        <w:br w:type="page"/>
      </w:r>
    </w:p>
    <w:p w14:paraId="37739697" w14:textId="32DD2412" w:rsidR="00020C3E" w:rsidRPr="008551CC" w:rsidRDefault="00F1756B" w:rsidP="001C7A73">
      <w:pPr>
        <w:spacing w:line="480" w:lineRule="auto"/>
        <w:jc w:val="both"/>
        <w:rPr>
          <w:b/>
          <w:szCs w:val="24"/>
        </w:rPr>
      </w:pPr>
      <w:r w:rsidRPr="008551CC">
        <w:rPr>
          <w:b/>
          <w:szCs w:val="24"/>
        </w:rPr>
        <w:lastRenderedPageBreak/>
        <w:t>References</w:t>
      </w:r>
    </w:p>
    <w:p w14:paraId="09315BDE" w14:textId="77777777" w:rsidR="00B4390B" w:rsidRPr="008551CC" w:rsidRDefault="00B4390B" w:rsidP="00E1232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(1) </w:t>
      </w:r>
      <w:r w:rsidRPr="008551CC">
        <w:rPr>
          <w:szCs w:val="24"/>
        </w:rPr>
        <w:tab/>
      </w:r>
      <w:proofErr w:type="spellStart"/>
      <w:r w:rsidRPr="008551CC">
        <w:rPr>
          <w:szCs w:val="24"/>
        </w:rPr>
        <w:t>Xie</w:t>
      </w:r>
      <w:proofErr w:type="spellEnd"/>
      <w:r w:rsidRPr="008551CC">
        <w:rPr>
          <w:szCs w:val="24"/>
        </w:rPr>
        <w:t xml:space="preserve">, C.; Liu, J.; Fu, T. M.; Dai, X.; Zhou, W.; Lieber, C. M. Three-Dimensional </w:t>
      </w:r>
      <w:proofErr w:type="spellStart"/>
      <w:r w:rsidRPr="008551CC">
        <w:rPr>
          <w:szCs w:val="24"/>
        </w:rPr>
        <w:t>Macroporous</w:t>
      </w:r>
      <w:proofErr w:type="spellEnd"/>
      <w:r w:rsidRPr="008551CC">
        <w:rPr>
          <w:szCs w:val="24"/>
        </w:rPr>
        <w:t xml:space="preserve"> </w:t>
      </w:r>
      <w:proofErr w:type="spellStart"/>
      <w:r w:rsidRPr="008551CC">
        <w:rPr>
          <w:szCs w:val="24"/>
        </w:rPr>
        <w:t>Nanoelectronic</w:t>
      </w:r>
      <w:proofErr w:type="spellEnd"/>
      <w:r w:rsidRPr="008551CC">
        <w:rPr>
          <w:szCs w:val="24"/>
        </w:rPr>
        <w:t xml:space="preserve"> Networks as Minimally Invasive Brain Probes. </w:t>
      </w:r>
      <w:r w:rsidRPr="008551CC">
        <w:rPr>
          <w:i/>
          <w:iCs/>
          <w:szCs w:val="24"/>
        </w:rPr>
        <w:t>Nat. Mater.</w:t>
      </w:r>
      <w:r w:rsidRPr="008551CC">
        <w:rPr>
          <w:szCs w:val="24"/>
        </w:rPr>
        <w:t xml:space="preserve"> </w:t>
      </w:r>
      <w:r w:rsidRPr="008551CC">
        <w:rPr>
          <w:b/>
          <w:bCs/>
          <w:szCs w:val="24"/>
        </w:rPr>
        <w:t>2015</w:t>
      </w:r>
      <w:r w:rsidRPr="008551CC">
        <w:rPr>
          <w:szCs w:val="24"/>
        </w:rPr>
        <w:t xml:space="preserve">, </w:t>
      </w:r>
      <w:r w:rsidRPr="008551CC">
        <w:rPr>
          <w:i/>
          <w:iCs/>
          <w:szCs w:val="24"/>
        </w:rPr>
        <w:t>14</w:t>
      </w:r>
      <w:r w:rsidRPr="008551CC">
        <w:rPr>
          <w:szCs w:val="24"/>
        </w:rPr>
        <w:t>, 1286–1292.</w:t>
      </w:r>
    </w:p>
    <w:p w14:paraId="459E0B3F" w14:textId="77777777" w:rsidR="00B4390B" w:rsidRPr="008551CC" w:rsidRDefault="00B4390B" w:rsidP="00E1232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(2) </w:t>
      </w:r>
      <w:r w:rsidRPr="008551CC">
        <w:rPr>
          <w:szCs w:val="24"/>
        </w:rPr>
        <w:tab/>
        <w:t xml:space="preserve">Fu, T. M.; Hong, G.; Zhou, T.; </w:t>
      </w:r>
      <w:proofErr w:type="spellStart"/>
      <w:r w:rsidRPr="008551CC">
        <w:rPr>
          <w:szCs w:val="24"/>
        </w:rPr>
        <w:t>Schuhmann</w:t>
      </w:r>
      <w:proofErr w:type="spellEnd"/>
      <w:r w:rsidRPr="008551CC">
        <w:rPr>
          <w:szCs w:val="24"/>
        </w:rPr>
        <w:t xml:space="preserve">, T. G.; </w:t>
      </w:r>
      <w:proofErr w:type="spellStart"/>
      <w:r w:rsidRPr="008551CC">
        <w:rPr>
          <w:szCs w:val="24"/>
        </w:rPr>
        <w:t>Viveros</w:t>
      </w:r>
      <w:proofErr w:type="spellEnd"/>
      <w:r w:rsidRPr="008551CC">
        <w:rPr>
          <w:szCs w:val="24"/>
        </w:rPr>
        <w:t xml:space="preserve">, R. D.; Lieber, C. M. Stable Long-Term Chronic Brain Mapping at the Single-Neuron Level. </w:t>
      </w:r>
      <w:r w:rsidRPr="008551CC">
        <w:rPr>
          <w:i/>
          <w:iCs/>
          <w:szCs w:val="24"/>
        </w:rPr>
        <w:t>Nat. Methods</w:t>
      </w:r>
      <w:r w:rsidRPr="008551CC">
        <w:rPr>
          <w:szCs w:val="24"/>
        </w:rPr>
        <w:t xml:space="preserve"> </w:t>
      </w:r>
      <w:r w:rsidRPr="008551CC">
        <w:rPr>
          <w:b/>
          <w:bCs/>
          <w:szCs w:val="24"/>
        </w:rPr>
        <w:t>2016</w:t>
      </w:r>
      <w:r w:rsidRPr="008551CC">
        <w:rPr>
          <w:szCs w:val="24"/>
        </w:rPr>
        <w:t xml:space="preserve">, </w:t>
      </w:r>
      <w:r w:rsidRPr="008551CC">
        <w:rPr>
          <w:i/>
          <w:iCs/>
          <w:szCs w:val="24"/>
        </w:rPr>
        <w:t>13</w:t>
      </w:r>
      <w:r w:rsidRPr="008551CC">
        <w:rPr>
          <w:szCs w:val="24"/>
        </w:rPr>
        <w:t>, 875–882.</w:t>
      </w:r>
    </w:p>
    <w:p w14:paraId="5B22412F" w14:textId="7C5305F6" w:rsidR="00B4390B" w:rsidRPr="008551CC" w:rsidRDefault="00B4390B" w:rsidP="00E1232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(3) </w:t>
      </w:r>
      <w:r w:rsidRPr="008551CC">
        <w:rPr>
          <w:szCs w:val="24"/>
        </w:rPr>
        <w:tab/>
        <w:t xml:space="preserve">Chen, G.; </w:t>
      </w:r>
      <w:proofErr w:type="spellStart"/>
      <w:r w:rsidRPr="008551CC">
        <w:rPr>
          <w:szCs w:val="24"/>
        </w:rPr>
        <w:t>Gulbranson</w:t>
      </w:r>
      <w:proofErr w:type="spellEnd"/>
      <w:r w:rsidRPr="008551CC">
        <w:rPr>
          <w:szCs w:val="24"/>
        </w:rPr>
        <w:t xml:space="preserve">, D. R.; Hou, Z.; Bolin, J. M.; </w:t>
      </w:r>
      <w:proofErr w:type="spellStart"/>
      <w:r w:rsidRPr="008551CC">
        <w:rPr>
          <w:szCs w:val="24"/>
        </w:rPr>
        <w:t>Ruotti</w:t>
      </w:r>
      <w:proofErr w:type="spellEnd"/>
      <w:r w:rsidRPr="008551CC">
        <w:rPr>
          <w:szCs w:val="24"/>
        </w:rPr>
        <w:t xml:space="preserve">, V.; </w:t>
      </w:r>
      <w:proofErr w:type="spellStart"/>
      <w:r w:rsidRPr="008551CC">
        <w:rPr>
          <w:szCs w:val="24"/>
        </w:rPr>
        <w:t>Probasco</w:t>
      </w:r>
      <w:proofErr w:type="spellEnd"/>
      <w:r w:rsidRPr="008551CC">
        <w:rPr>
          <w:szCs w:val="24"/>
        </w:rPr>
        <w:t xml:space="preserve">, M. D.; </w:t>
      </w:r>
      <w:proofErr w:type="spellStart"/>
      <w:r w:rsidRPr="008551CC">
        <w:rPr>
          <w:szCs w:val="24"/>
        </w:rPr>
        <w:t>Smuga</w:t>
      </w:r>
      <w:proofErr w:type="spellEnd"/>
      <w:r w:rsidRPr="008551CC">
        <w:rPr>
          <w:szCs w:val="24"/>
        </w:rPr>
        <w:t xml:space="preserve">-Otto, K.; </w:t>
      </w:r>
      <w:proofErr w:type="spellStart"/>
      <w:r w:rsidRPr="008551CC">
        <w:rPr>
          <w:szCs w:val="24"/>
        </w:rPr>
        <w:t>Howden</w:t>
      </w:r>
      <w:proofErr w:type="spellEnd"/>
      <w:r w:rsidRPr="008551CC">
        <w:rPr>
          <w:szCs w:val="24"/>
        </w:rPr>
        <w:t xml:space="preserve">, S. E.; Diol, N. R.; </w:t>
      </w:r>
      <w:proofErr w:type="spellStart"/>
      <w:r w:rsidRPr="008551CC">
        <w:rPr>
          <w:szCs w:val="24"/>
        </w:rPr>
        <w:t>Propson</w:t>
      </w:r>
      <w:proofErr w:type="spellEnd"/>
      <w:r w:rsidRPr="008551CC">
        <w:rPr>
          <w:szCs w:val="24"/>
        </w:rPr>
        <w:t xml:space="preserve">, N. E.; et al. Chemically Defined Conditions for Human IPSC Derivation and Culture. </w:t>
      </w:r>
      <w:r w:rsidRPr="008551CC">
        <w:rPr>
          <w:i/>
          <w:iCs/>
          <w:szCs w:val="24"/>
        </w:rPr>
        <w:t>Nat. Methods</w:t>
      </w:r>
      <w:r w:rsidRPr="008551CC">
        <w:rPr>
          <w:szCs w:val="24"/>
        </w:rPr>
        <w:t xml:space="preserve"> </w:t>
      </w:r>
      <w:r w:rsidRPr="008551CC">
        <w:rPr>
          <w:b/>
          <w:bCs/>
          <w:szCs w:val="24"/>
        </w:rPr>
        <w:t>2011</w:t>
      </w:r>
      <w:r w:rsidRPr="008551CC">
        <w:rPr>
          <w:szCs w:val="24"/>
        </w:rPr>
        <w:t xml:space="preserve">, </w:t>
      </w:r>
      <w:r w:rsidRPr="008551CC">
        <w:rPr>
          <w:i/>
          <w:iCs/>
          <w:szCs w:val="24"/>
        </w:rPr>
        <w:t>8</w:t>
      </w:r>
      <w:r w:rsidRPr="008551CC">
        <w:rPr>
          <w:szCs w:val="24"/>
        </w:rPr>
        <w:t>, 424–429.</w:t>
      </w:r>
    </w:p>
    <w:p w14:paraId="4C2B84FC" w14:textId="62A4444C" w:rsidR="00B4390B" w:rsidRPr="008551CC" w:rsidRDefault="00B4390B" w:rsidP="00E1232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(4) </w:t>
      </w:r>
      <w:r w:rsidRPr="008551CC">
        <w:rPr>
          <w:szCs w:val="24"/>
        </w:rPr>
        <w:tab/>
        <w:t xml:space="preserve">Beers, J.; </w:t>
      </w:r>
      <w:proofErr w:type="spellStart"/>
      <w:r w:rsidRPr="008551CC">
        <w:rPr>
          <w:szCs w:val="24"/>
        </w:rPr>
        <w:t>Gulbranson</w:t>
      </w:r>
      <w:proofErr w:type="spellEnd"/>
      <w:r w:rsidRPr="008551CC">
        <w:rPr>
          <w:szCs w:val="24"/>
        </w:rPr>
        <w:t xml:space="preserve">, D. R.; George, N.; </w:t>
      </w:r>
      <w:proofErr w:type="spellStart"/>
      <w:r w:rsidRPr="008551CC">
        <w:rPr>
          <w:szCs w:val="24"/>
        </w:rPr>
        <w:t>Siniscalchi</w:t>
      </w:r>
      <w:proofErr w:type="spellEnd"/>
      <w:r w:rsidRPr="008551CC">
        <w:rPr>
          <w:szCs w:val="24"/>
        </w:rPr>
        <w:t xml:space="preserve">, L. I.; Jones, J.; Thomson, J. A.; Chen, G. Passaging and Colony Expansion of Human Pluripotent Stem Cells by Enzyme-Free Dissociation in Chemically Defined Culture Conditions. </w:t>
      </w:r>
      <w:r w:rsidRPr="008551CC">
        <w:rPr>
          <w:i/>
          <w:iCs/>
          <w:szCs w:val="24"/>
        </w:rPr>
        <w:t xml:space="preserve">Nat. </w:t>
      </w:r>
      <w:proofErr w:type="spellStart"/>
      <w:r w:rsidRPr="008551CC">
        <w:rPr>
          <w:i/>
          <w:iCs/>
          <w:szCs w:val="24"/>
        </w:rPr>
        <w:t>Protoc</w:t>
      </w:r>
      <w:proofErr w:type="spellEnd"/>
      <w:r w:rsidRPr="008551CC">
        <w:rPr>
          <w:i/>
          <w:iCs/>
          <w:szCs w:val="24"/>
        </w:rPr>
        <w:t>.</w:t>
      </w:r>
      <w:r w:rsidRPr="008551CC">
        <w:rPr>
          <w:szCs w:val="24"/>
        </w:rPr>
        <w:t xml:space="preserve"> </w:t>
      </w:r>
      <w:r w:rsidRPr="008551CC">
        <w:rPr>
          <w:b/>
          <w:bCs/>
          <w:szCs w:val="24"/>
        </w:rPr>
        <w:t>2012</w:t>
      </w:r>
      <w:r w:rsidRPr="008551CC">
        <w:rPr>
          <w:szCs w:val="24"/>
        </w:rPr>
        <w:t xml:space="preserve">, </w:t>
      </w:r>
      <w:r w:rsidRPr="008551CC">
        <w:rPr>
          <w:i/>
          <w:iCs/>
          <w:szCs w:val="24"/>
        </w:rPr>
        <w:t>7</w:t>
      </w:r>
      <w:r w:rsidRPr="008551CC">
        <w:rPr>
          <w:szCs w:val="24"/>
        </w:rPr>
        <w:t xml:space="preserve"> 2029–2040.</w:t>
      </w:r>
    </w:p>
    <w:p w14:paraId="3C999A61" w14:textId="77777777" w:rsidR="00B4390B" w:rsidRPr="008551CC" w:rsidRDefault="00B4390B" w:rsidP="00E1232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(5) </w:t>
      </w:r>
      <w:r w:rsidRPr="008551CC">
        <w:rPr>
          <w:szCs w:val="24"/>
        </w:rPr>
        <w:tab/>
        <w:t xml:space="preserve">Lian, X.; Hsiao, C.; Wilson, G.; Zhu, K.; Hazeltine, L. B.; </w:t>
      </w:r>
      <w:proofErr w:type="spellStart"/>
      <w:r w:rsidRPr="008551CC">
        <w:rPr>
          <w:szCs w:val="24"/>
        </w:rPr>
        <w:t>Azarin</w:t>
      </w:r>
      <w:proofErr w:type="spellEnd"/>
      <w:r w:rsidRPr="008551CC">
        <w:rPr>
          <w:szCs w:val="24"/>
        </w:rPr>
        <w:t xml:space="preserve">, S. M.; </w:t>
      </w:r>
      <w:proofErr w:type="spellStart"/>
      <w:r w:rsidRPr="008551CC">
        <w:rPr>
          <w:szCs w:val="24"/>
        </w:rPr>
        <w:t>Raval</w:t>
      </w:r>
      <w:proofErr w:type="spellEnd"/>
      <w:r w:rsidRPr="008551CC">
        <w:rPr>
          <w:szCs w:val="24"/>
        </w:rPr>
        <w:t xml:space="preserve">, K. K.; Zhang, J.; Kamp, T. J.; </w:t>
      </w:r>
      <w:proofErr w:type="spellStart"/>
      <w:r w:rsidRPr="008551CC">
        <w:rPr>
          <w:szCs w:val="24"/>
        </w:rPr>
        <w:t>Palecek</w:t>
      </w:r>
      <w:proofErr w:type="spellEnd"/>
      <w:r w:rsidRPr="008551CC">
        <w:rPr>
          <w:szCs w:val="24"/>
        </w:rPr>
        <w:t xml:space="preserve">, S. P. Robust Cardiomyocyte Differentiation from Human Pluripotent Stem Cells via Temporal Modulation of Canonical </w:t>
      </w:r>
      <w:proofErr w:type="spellStart"/>
      <w:r w:rsidRPr="008551CC">
        <w:rPr>
          <w:szCs w:val="24"/>
        </w:rPr>
        <w:t>Wnt</w:t>
      </w:r>
      <w:proofErr w:type="spellEnd"/>
      <w:r w:rsidRPr="008551CC">
        <w:rPr>
          <w:szCs w:val="24"/>
        </w:rPr>
        <w:t xml:space="preserve"> Signaling. </w:t>
      </w:r>
      <w:r w:rsidRPr="008551CC">
        <w:rPr>
          <w:i/>
          <w:iCs/>
          <w:szCs w:val="24"/>
        </w:rPr>
        <w:t>Proc. Natl. Acad. Sci. USA</w:t>
      </w:r>
      <w:r w:rsidRPr="008551CC">
        <w:rPr>
          <w:szCs w:val="24"/>
        </w:rPr>
        <w:t xml:space="preserve"> </w:t>
      </w:r>
      <w:r w:rsidRPr="008551CC">
        <w:rPr>
          <w:b/>
          <w:bCs/>
          <w:szCs w:val="24"/>
        </w:rPr>
        <w:t>2012</w:t>
      </w:r>
      <w:r w:rsidRPr="008551CC">
        <w:rPr>
          <w:szCs w:val="24"/>
        </w:rPr>
        <w:t xml:space="preserve">, </w:t>
      </w:r>
      <w:r w:rsidRPr="008551CC">
        <w:rPr>
          <w:i/>
          <w:iCs/>
          <w:szCs w:val="24"/>
        </w:rPr>
        <w:t>109</w:t>
      </w:r>
      <w:r w:rsidRPr="008551CC">
        <w:rPr>
          <w:szCs w:val="24"/>
        </w:rPr>
        <w:t>, E1848–E1857.</w:t>
      </w:r>
    </w:p>
    <w:p w14:paraId="6BC4451D" w14:textId="7D563296" w:rsidR="00B4390B" w:rsidRPr="008551CC" w:rsidRDefault="00B4390B" w:rsidP="00E1232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(6) </w:t>
      </w:r>
      <w:r w:rsidRPr="008551CC">
        <w:rPr>
          <w:szCs w:val="24"/>
        </w:rPr>
        <w:tab/>
        <w:t xml:space="preserve">Lian, X.; Zhang, J.; </w:t>
      </w:r>
      <w:proofErr w:type="spellStart"/>
      <w:r w:rsidRPr="008551CC">
        <w:rPr>
          <w:szCs w:val="24"/>
        </w:rPr>
        <w:t>Azarin</w:t>
      </w:r>
      <w:proofErr w:type="spellEnd"/>
      <w:r w:rsidRPr="008551CC">
        <w:rPr>
          <w:szCs w:val="24"/>
        </w:rPr>
        <w:t xml:space="preserve">, S. M.; Zhu, K.; Hazeltine, L. B.; Bao, X.; Hsiao, C.; Kamp, T. J.; </w:t>
      </w:r>
      <w:proofErr w:type="spellStart"/>
      <w:r w:rsidRPr="008551CC">
        <w:rPr>
          <w:szCs w:val="24"/>
        </w:rPr>
        <w:t>Palecek</w:t>
      </w:r>
      <w:proofErr w:type="spellEnd"/>
      <w:r w:rsidRPr="008551CC">
        <w:rPr>
          <w:szCs w:val="24"/>
        </w:rPr>
        <w:t xml:space="preserve">, S. P. Directed Cardiomyocyte Differentiation from Human Pluripotent Stem Cells by Modulating </w:t>
      </w:r>
      <w:proofErr w:type="spellStart"/>
      <w:r w:rsidRPr="008551CC">
        <w:rPr>
          <w:szCs w:val="24"/>
        </w:rPr>
        <w:t>Wnt</w:t>
      </w:r>
      <w:proofErr w:type="spellEnd"/>
      <w:r w:rsidRPr="008551CC">
        <w:rPr>
          <w:szCs w:val="24"/>
        </w:rPr>
        <w:t xml:space="preserve">/β-Catenin Signaling under Fully Defined Conditions. </w:t>
      </w:r>
      <w:r w:rsidRPr="008551CC">
        <w:rPr>
          <w:i/>
          <w:iCs/>
          <w:szCs w:val="24"/>
        </w:rPr>
        <w:t xml:space="preserve">Nat. </w:t>
      </w:r>
      <w:proofErr w:type="spellStart"/>
      <w:r w:rsidRPr="008551CC">
        <w:rPr>
          <w:i/>
          <w:iCs/>
          <w:szCs w:val="24"/>
        </w:rPr>
        <w:t>Protoc</w:t>
      </w:r>
      <w:proofErr w:type="spellEnd"/>
      <w:r w:rsidRPr="008551CC">
        <w:rPr>
          <w:i/>
          <w:iCs/>
          <w:szCs w:val="24"/>
        </w:rPr>
        <w:t>.</w:t>
      </w:r>
      <w:r w:rsidRPr="008551CC">
        <w:rPr>
          <w:szCs w:val="24"/>
        </w:rPr>
        <w:t xml:space="preserve"> </w:t>
      </w:r>
      <w:r w:rsidRPr="008551CC">
        <w:rPr>
          <w:b/>
          <w:bCs/>
          <w:szCs w:val="24"/>
        </w:rPr>
        <w:t>2013</w:t>
      </w:r>
      <w:r w:rsidRPr="008551CC">
        <w:rPr>
          <w:szCs w:val="24"/>
        </w:rPr>
        <w:t xml:space="preserve">, </w:t>
      </w:r>
      <w:r w:rsidRPr="008551CC">
        <w:rPr>
          <w:i/>
          <w:iCs/>
          <w:szCs w:val="24"/>
        </w:rPr>
        <w:t>8</w:t>
      </w:r>
      <w:r w:rsidRPr="008551CC">
        <w:rPr>
          <w:szCs w:val="24"/>
        </w:rPr>
        <w:t>, 162–175.</w:t>
      </w:r>
    </w:p>
    <w:p w14:paraId="639C6D7B" w14:textId="77777777" w:rsidR="00B4390B" w:rsidRPr="008551CC" w:rsidRDefault="00B4390B" w:rsidP="00E1232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t xml:space="preserve">(7) </w:t>
      </w:r>
      <w:r w:rsidRPr="008551CC">
        <w:rPr>
          <w:szCs w:val="24"/>
        </w:rPr>
        <w:tab/>
        <w:t xml:space="preserve">Chung, K.; Wallace, J.; Kim, S. Y.; </w:t>
      </w:r>
      <w:proofErr w:type="spellStart"/>
      <w:r w:rsidRPr="008551CC">
        <w:rPr>
          <w:szCs w:val="24"/>
        </w:rPr>
        <w:t>Kalyanasundaram</w:t>
      </w:r>
      <w:proofErr w:type="spellEnd"/>
      <w:r w:rsidRPr="008551CC">
        <w:rPr>
          <w:szCs w:val="24"/>
        </w:rPr>
        <w:t xml:space="preserve">, S.; </w:t>
      </w:r>
      <w:proofErr w:type="spellStart"/>
      <w:r w:rsidRPr="008551CC">
        <w:rPr>
          <w:szCs w:val="24"/>
        </w:rPr>
        <w:t>Andalman</w:t>
      </w:r>
      <w:proofErr w:type="spellEnd"/>
      <w:r w:rsidRPr="008551CC">
        <w:rPr>
          <w:szCs w:val="24"/>
        </w:rPr>
        <w:t xml:space="preserve">, A. S.; Davidson, T. J.; </w:t>
      </w:r>
      <w:proofErr w:type="spellStart"/>
      <w:r w:rsidRPr="008551CC">
        <w:rPr>
          <w:szCs w:val="24"/>
        </w:rPr>
        <w:t>Mirzabekov</w:t>
      </w:r>
      <w:proofErr w:type="spellEnd"/>
      <w:r w:rsidRPr="008551CC">
        <w:rPr>
          <w:szCs w:val="24"/>
        </w:rPr>
        <w:t xml:space="preserve">, J. J.; </w:t>
      </w:r>
      <w:proofErr w:type="spellStart"/>
      <w:r w:rsidRPr="008551CC">
        <w:rPr>
          <w:szCs w:val="24"/>
        </w:rPr>
        <w:t>Zalocusky</w:t>
      </w:r>
      <w:proofErr w:type="spellEnd"/>
      <w:r w:rsidRPr="008551CC">
        <w:rPr>
          <w:szCs w:val="24"/>
        </w:rPr>
        <w:t xml:space="preserve">, K. A.; Mattis, J.; </w:t>
      </w:r>
      <w:proofErr w:type="spellStart"/>
      <w:r w:rsidRPr="008551CC">
        <w:rPr>
          <w:szCs w:val="24"/>
        </w:rPr>
        <w:t>Denisin</w:t>
      </w:r>
      <w:proofErr w:type="spellEnd"/>
      <w:r w:rsidRPr="008551CC">
        <w:rPr>
          <w:szCs w:val="24"/>
        </w:rPr>
        <w:t xml:space="preserve">, A. K.; et al. Structural and Molecular Interrogation of Intact Biological Systems. </w:t>
      </w:r>
      <w:r w:rsidRPr="008551CC">
        <w:rPr>
          <w:i/>
          <w:iCs/>
          <w:szCs w:val="24"/>
        </w:rPr>
        <w:t>Nature</w:t>
      </w:r>
      <w:r w:rsidRPr="008551CC">
        <w:rPr>
          <w:szCs w:val="24"/>
        </w:rPr>
        <w:t xml:space="preserve"> </w:t>
      </w:r>
      <w:r w:rsidRPr="008551CC">
        <w:rPr>
          <w:b/>
          <w:bCs/>
          <w:szCs w:val="24"/>
        </w:rPr>
        <w:t>2013</w:t>
      </w:r>
      <w:r w:rsidRPr="008551CC">
        <w:rPr>
          <w:szCs w:val="24"/>
        </w:rPr>
        <w:t xml:space="preserve">, </w:t>
      </w:r>
      <w:r w:rsidRPr="008551CC">
        <w:rPr>
          <w:i/>
          <w:iCs/>
          <w:szCs w:val="24"/>
        </w:rPr>
        <w:t>497</w:t>
      </w:r>
      <w:r w:rsidRPr="008551CC">
        <w:rPr>
          <w:szCs w:val="24"/>
        </w:rPr>
        <w:t>, 332–337.</w:t>
      </w:r>
    </w:p>
    <w:p w14:paraId="032102F2" w14:textId="77777777" w:rsidR="00B4390B" w:rsidRPr="008551CC" w:rsidRDefault="00B4390B" w:rsidP="00E12323">
      <w:pPr>
        <w:spacing w:line="480" w:lineRule="auto"/>
        <w:jc w:val="both"/>
        <w:rPr>
          <w:szCs w:val="24"/>
        </w:rPr>
      </w:pPr>
      <w:r w:rsidRPr="008551CC">
        <w:rPr>
          <w:szCs w:val="24"/>
        </w:rPr>
        <w:lastRenderedPageBreak/>
        <w:t xml:space="preserve">(8) </w:t>
      </w:r>
      <w:r w:rsidRPr="008551CC">
        <w:rPr>
          <w:szCs w:val="24"/>
        </w:rPr>
        <w:tab/>
        <w:t xml:space="preserve">Yang, B.; </w:t>
      </w:r>
      <w:proofErr w:type="spellStart"/>
      <w:r w:rsidRPr="008551CC">
        <w:rPr>
          <w:szCs w:val="24"/>
        </w:rPr>
        <w:t>Treweek</w:t>
      </w:r>
      <w:proofErr w:type="spellEnd"/>
      <w:r w:rsidRPr="008551CC">
        <w:rPr>
          <w:szCs w:val="24"/>
        </w:rPr>
        <w:t xml:space="preserve">, J. B.; Kulkarni, R. P.; </w:t>
      </w:r>
      <w:proofErr w:type="spellStart"/>
      <w:r w:rsidRPr="008551CC">
        <w:rPr>
          <w:szCs w:val="24"/>
        </w:rPr>
        <w:t>Deverman</w:t>
      </w:r>
      <w:proofErr w:type="spellEnd"/>
      <w:r w:rsidRPr="008551CC">
        <w:rPr>
          <w:szCs w:val="24"/>
        </w:rPr>
        <w:t xml:space="preserve">, B. E.; Chen, C. K.; Lubeck, E.; Shah, S.; Cai, L.; </w:t>
      </w:r>
      <w:proofErr w:type="spellStart"/>
      <w:r w:rsidRPr="008551CC">
        <w:rPr>
          <w:szCs w:val="24"/>
        </w:rPr>
        <w:t>Gradinaru</w:t>
      </w:r>
      <w:proofErr w:type="spellEnd"/>
      <w:r w:rsidRPr="008551CC">
        <w:rPr>
          <w:szCs w:val="24"/>
        </w:rPr>
        <w:t xml:space="preserve">, V. Single-Cell Phenotyping within Transparent Intact Tissue through Whole-Body Clearing. </w:t>
      </w:r>
      <w:r w:rsidRPr="008551CC">
        <w:rPr>
          <w:i/>
          <w:iCs/>
          <w:szCs w:val="24"/>
        </w:rPr>
        <w:t>Cell</w:t>
      </w:r>
      <w:r w:rsidRPr="008551CC">
        <w:rPr>
          <w:szCs w:val="24"/>
        </w:rPr>
        <w:t xml:space="preserve"> </w:t>
      </w:r>
      <w:r w:rsidRPr="008551CC">
        <w:rPr>
          <w:b/>
          <w:bCs/>
          <w:szCs w:val="24"/>
        </w:rPr>
        <w:t>2014</w:t>
      </w:r>
      <w:r w:rsidRPr="008551CC">
        <w:rPr>
          <w:szCs w:val="24"/>
        </w:rPr>
        <w:t xml:space="preserve">, </w:t>
      </w:r>
      <w:r w:rsidRPr="008551CC">
        <w:rPr>
          <w:i/>
          <w:iCs/>
          <w:szCs w:val="24"/>
        </w:rPr>
        <w:t>158</w:t>
      </w:r>
      <w:r w:rsidRPr="008551CC">
        <w:rPr>
          <w:szCs w:val="24"/>
        </w:rPr>
        <w:t>, 945–958.</w:t>
      </w:r>
    </w:p>
    <w:p w14:paraId="684618F7" w14:textId="77777777" w:rsidR="00B9440A" w:rsidRPr="008551CC" w:rsidRDefault="00B9440A" w:rsidP="001C7A73">
      <w:pPr>
        <w:pStyle w:val="SMcaption"/>
        <w:spacing w:line="480" w:lineRule="auto"/>
        <w:rPr>
          <w:szCs w:val="24"/>
        </w:rPr>
      </w:pPr>
    </w:p>
    <w:sectPr w:rsidR="00B9440A" w:rsidRPr="008551CC" w:rsidSect="00E853D5">
      <w:headerReference w:type="default" r:id="rId33"/>
      <w:footerReference w:type="default" r:id="rId34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27A984" w14:textId="77777777" w:rsidR="00504678" w:rsidRDefault="00504678">
      <w:r>
        <w:separator/>
      </w:r>
    </w:p>
  </w:endnote>
  <w:endnote w:type="continuationSeparator" w:id="0">
    <w:p w14:paraId="649FA8C2" w14:textId="77777777" w:rsidR="00504678" w:rsidRDefault="005046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58EA3E" w14:textId="32DFF1A6" w:rsidR="009005FE" w:rsidRDefault="009005FE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</w:t>
    </w:r>
    <w:r>
      <w:fldChar w:fldCharType="end"/>
    </w:r>
  </w:p>
  <w:p w14:paraId="211F3547" w14:textId="77777777" w:rsidR="009005FE" w:rsidRDefault="009005F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F868DAA" w14:textId="77777777" w:rsidR="00504678" w:rsidRDefault="00504678">
      <w:r>
        <w:separator/>
      </w:r>
    </w:p>
  </w:footnote>
  <w:footnote w:type="continuationSeparator" w:id="0">
    <w:p w14:paraId="1447826D" w14:textId="77777777" w:rsidR="00504678" w:rsidRDefault="0050467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501F95" w14:textId="77777777" w:rsidR="009005FE" w:rsidRPr="005001AC" w:rsidRDefault="009005FE" w:rsidP="005001AC">
    <w:pPr>
      <w:jc w:val="right"/>
      <w:rPr>
        <w:sz w:val="20"/>
      </w:rPr>
    </w:pPr>
  </w:p>
  <w:p w14:paraId="3CD866EE" w14:textId="77777777" w:rsidR="009005FE" w:rsidRDefault="009005F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4050F7"/>
    <w:multiLevelType w:val="hybridMultilevel"/>
    <w:tmpl w:val="74C048CC"/>
    <w:lvl w:ilvl="0" w:tplc="0409000F">
      <w:start w:val="3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6D17832"/>
    <w:multiLevelType w:val="multilevel"/>
    <w:tmpl w:val="CEC05A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38890EB0"/>
    <w:multiLevelType w:val="hybridMultilevel"/>
    <w:tmpl w:val="996078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6D50D2"/>
    <w:multiLevelType w:val="multilevel"/>
    <w:tmpl w:val="384AFE6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  <w:szCs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4E9F77BA"/>
    <w:multiLevelType w:val="hybridMultilevel"/>
    <w:tmpl w:val="0CA2F6AC"/>
    <w:lvl w:ilvl="0" w:tplc="DAFC84E2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4"/>
  </w:num>
  <w:num w:numId="12">
    <w:abstractNumId w:val="13"/>
  </w:num>
  <w:num w:numId="13">
    <w:abstractNumId w:val="12"/>
  </w:num>
  <w:num w:numId="14">
    <w:abstractNumId w:val="10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30F"/>
    <w:rsid w:val="0000545E"/>
    <w:rsid w:val="00015F74"/>
    <w:rsid w:val="00020C3E"/>
    <w:rsid w:val="00032662"/>
    <w:rsid w:val="00033F33"/>
    <w:rsid w:val="000602D4"/>
    <w:rsid w:val="00065EBD"/>
    <w:rsid w:val="00083B44"/>
    <w:rsid w:val="000850DC"/>
    <w:rsid w:val="000A6892"/>
    <w:rsid w:val="000B0C11"/>
    <w:rsid w:val="000C2771"/>
    <w:rsid w:val="000C4548"/>
    <w:rsid w:val="000D46F4"/>
    <w:rsid w:val="000F0DCE"/>
    <w:rsid w:val="000F6BE3"/>
    <w:rsid w:val="001034D1"/>
    <w:rsid w:val="00112C5B"/>
    <w:rsid w:val="00114193"/>
    <w:rsid w:val="00115A38"/>
    <w:rsid w:val="0011687B"/>
    <w:rsid w:val="001240FE"/>
    <w:rsid w:val="00124F82"/>
    <w:rsid w:val="00140A81"/>
    <w:rsid w:val="00155304"/>
    <w:rsid w:val="0016337A"/>
    <w:rsid w:val="00164269"/>
    <w:rsid w:val="001A1BDE"/>
    <w:rsid w:val="001C7A73"/>
    <w:rsid w:val="001D63F9"/>
    <w:rsid w:val="001F0876"/>
    <w:rsid w:val="001F167C"/>
    <w:rsid w:val="001F5E91"/>
    <w:rsid w:val="002077B9"/>
    <w:rsid w:val="00211EDB"/>
    <w:rsid w:val="00225C47"/>
    <w:rsid w:val="00246E86"/>
    <w:rsid w:val="00262D72"/>
    <w:rsid w:val="00294FBB"/>
    <w:rsid w:val="002C030F"/>
    <w:rsid w:val="002F2E74"/>
    <w:rsid w:val="00331D75"/>
    <w:rsid w:val="00336539"/>
    <w:rsid w:val="0033673A"/>
    <w:rsid w:val="00355362"/>
    <w:rsid w:val="00363E44"/>
    <w:rsid w:val="00384C2B"/>
    <w:rsid w:val="00395E86"/>
    <w:rsid w:val="003A2FD8"/>
    <w:rsid w:val="003B40E6"/>
    <w:rsid w:val="003B7496"/>
    <w:rsid w:val="003E74FB"/>
    <w:rsid w:val="003F6E14"/>
    <w:rsid w:val="00403990"/>
    <w:rsid w:val="00405336"/>
    <w:rsid w:val="00440E72"/>
    <w:rsid w:val="00447901"/>
    <w:rsid w:val="00447FC6"/>
    <w:rsid w:val="004571D5"/>
    <w:rsid w:val="004573B8"/>
    <w:rsid w:val="00461D81"/>
    <w:rsid w:val="0046356B"/>
    <w:rsid w:val="00477182"/>
    <w:rsid w:val="004779CB"/>
    <w:rsid w:val="004A5483"/>
    <w:rsid w:val="004B055A"/>
    <w:rsid w:val="004B18AB"/>
    <w:rsid w:val="004E42D8"/>
    <w:rsid w:val="004E7926"/>
    <w:rsid w:val="004E7BA2"/>
    <w:rsid w:val="004F7EDF"/>
    <w:rsid w:val="005001AC"/>
    <w:rsid w:val="00504678"/>
    <w:rsid w:val="0051334D"/>
    <w:rsid w:val="00527D71"/>
    <w:rsid w:val="00533A82"/>
    <w:rsid w:val="005520A8"/>
    <w:rsid w:val="005607DD"/>
    <w:rsid w:val="0056202F"/>
    <w:rsid w:val="00567D3E"/>
    <w:rsid w:val="005821E3"/>
    <w:rsid w:val="005A558C"/>
    <w:rsid w:val="005D0C60"/>
    <w:rsid w:val="005D26A4"/>
    <w:rsid w:val="005D6C93"/>
    <w:rsid w:val="005E28F8"/>
    <w:rsid w:val="005E6513"/>
    <w:rsid w:val="005F4806"/>
    <w:rsid w:val="00651114"/>
    <w:rsid w:val="0066417D"/>
    <w:rsid w:val="00664560"/>
    <w:rsid w:val="00670299"/>
    <w:rsid w:val="00691985"/>
    <w:rsid w:val="00696ACA"/>
    <w:rsid w:val="006A1B64"/>
    <w:rsid w:val="006C777D"/>
    <w:rsid w:val="007108F5"/>
    <w:rsid w:val="007120D1"/>
    <w:rsid w:val="0071288A"/>
    <w:rsid w:val="00713E5B"/>
    <w:rsid w:val="007402FC"/>
    <w:rsid w:val="007411A1"/>
    <w:rsid w:val="00755687"/>
    <w:rsid w:val="00793072"/>
    <w:rsid w:val="00807D35"/>
    <w:rsid w:val="008112C6"/>
    <w:rsid w:val="008218C4"/>
    <w:rsid w:val="008551CC"/>
    <w:rsid w:val="00855720"/>
    <w:rsid w:val="00867A98"/>
    <w:rsid w:val="00870867"/>
    <w:rsid w:val="00885C9B"/>
    <w:rsid w:val="00893B6E"/>
    <w:rsid w:val="008B2433"/>
    <w:rsid w:val="008C4CF4"/>
    <w:rsid w:val="008C6F39"/>
    <w:rsid w:val="008D5D2A"/>
    <w:rsid w:val="008F7FEF"/>
    <w:rsid w:val="009005FE"/>
    <w:rsid w:val="00904139"/>
    <w:rsid w:val="00914B63"/>
    <w:rsid w:val="00932DF7"/>
    <w:rsid w:val="009354F3"/>
    <w:rsid w:val="009447DC"/>
    <w:rsid w:val="00961BA5"/>
    <w:rsid w:val="009743A9"/>
    <w:rsid w:val="009809FD"/>
    <w:rsid w:val="009A5287"/>
    <w:rsid w:val="009B2AC5"/>
    <w:rsid w:val="009B7984"/>
    <w:rsid w:val="009E1A13"/>
    <w:rsid w:val="009F4BED"/>
    <w:rsid w:val="009F7D93"/>
    <w:rsid w:val="00A16218"/>
    <w:rsid w:val="00A16EDD"/>
    <w:rsid w:val="00A214C9"/>
    <w:rsid w:val="00A21A0B"/>
    <w:rsid w:val="00A3403B"/>
    <w:rsid w:val="00A519BE"/>
    <w:rsid w:val="00A51A12"/>
    <w:rsid w:val="00A627D4"/>
    <w:rsid w:val="00A74DA2"/>
    <w:rsid w:val="00A9522B"/>
    <w:rsid w:val="00A95FB5"/>
    <w:rsid w:val="00AB399E"/>
    <w:rsid w:val="00AC59D0"/>
    <w:rsid w:val="00AD16B1"/>
    <w:rsid w:val="00AD499C"/>
    <w:rsid w:val="00AF0397"/>
    <w:rsid w:val="00B160F5"/>
    <w:rsid w:val="00B36869"/>
    <w:rsid w:val="00B4390B"/>
    <w:rsid w:val="00B43B31"/>
    <w:rsid w:val="00B47CFA"/>
    <w:rsid w:val="00B57F00"/>
    <w:rsid w:val="00B77B2A"/>
    <w:rsid w:val="00B82C22"/>
    <w:rsid w:val="00B83BDD"/>
    <w:rsid w:val="00B93DBA"/>
    <w:rsid w:val="00B9440A"/>
    <w:rsid w:val="00BB2D2A"/>
    <w:rsid w:val="00BC3E04"/>
    <w:rsid w:val="00BD575F"/>
    <w:rsid w:val="00BD58CF"/>
    <w:rsid w:val="00BD7714"/>
    <w:rsid w:val="00BE5F49"/>
    <w:rsid w:val="00BF0C92"/>
    <w:rsid w:val="00BF1B11"/>
    <w:rsid w:val="00BF20C8"/>
    <w:rsid w:val="00C04CC1"/>
    <w:rsid w:val="00C37D67"/>
    <w:rsid w:val="00C4096C"/>
    <w:rsid w:val="00C40DDF"/>
    <w:rsid w:val="00C44DDD"/>
    <w:rsid w:val="00C50C6D"/>
    <w:rsid w:val="00C55B49"/>
    <w:rsid w:val="00C600D9"/>
    <w:rsid w:val="00C665E3"/>
    <w:rsid w:val="00C92B22"/>
    <w:rsid w:val="00C968DA"/>
    <w:rsid w:val="00CB3EDF"/>
    <w:rsid w:val="00CC1384"/>
    <w:rsid w:val="00CD3720"/>
    <w:rsid w:val="00CD49A7"/>
    <w:rsid w:val="00CF1848"/>
    <w:rsid w:val="00CF5C2F"/>
    <w:rsid w:val="00D04BCF"/>
    <w:rsid w:val="00D05B1E"/>
    <w:rsid w:val="00D143D9"/>
    <w:rsid w:val="00D17183"/>
    <w:rsid w:val="00D5511B"/>
    <w:rsid w:val="00D766F1"/>
    <w:rsid w:val="00D76F40"/>
    <w:rsid w:val="00D904FD"/>
    <w:rsid w:val="00DB565D"/>
    <w:rsid w:val="00DF2648"/>
    <w:rsid w:val="00E12323"/>
    <w:rsid w:val="00E21C1C"/>
    <w:rsid w:val="00E257C8"/>
    <w:rsid w:val="00E41512"/>
    <w:rsid w:val="00E4519A"/>
    <w:rsid w:val="00E51E83"/>
    <w:rsid w:val="00E80370"/>
    <w:rsid w:val="00E853D5"/>
    <w:rsid w:val="00E9773B"/>
    <w:rsid w:val="00EA6F42"/>
    <w:rsid w:val="00EC13A3"/>
    <w:rsid w:val="00EC7C85"/>
    <w:rsid w:val="00EE144F"/>
    <w:rsid w:val="00EF7AC7"/>
    <w:rsid w:val="00F01C41"/>
    <w:rsid w:val="00F074A9"/>
    <w:rsid w:val="00F125EE"/>
    <w:rsid w:val="00F12E98"/>
    <w:rsid w:val="00F14539"/>
    <w:rsid w:val="00F1756B"/>
    <w:rsid w:val="00F22029"/>
    <w:rsid w:val="00F34A99"/>
    <w:rsid w:val="00F34F1B"/>
    <w:rsid w:val="00F515FB"/>
    <w:rsid w:val="00F528E9"/>
    <w:rsid w:val="00F56DC3"/>
    <w:rsid w:val="00F630EA"/>
    <w:rsid w:val="00F7007E"/>
    <w:rsid w:val="00F73073"/>
    <w:rsid w:val="00F73193"/>
    <w:rsid w:val="00F74F95"/>
    <w:rsid w:val="00F80705"/>
    <w:rsid w:val="00F83B4D"/>
    <w:rsid w:val="00FA104D"/>
    <w:rsid w:val="00FA1481"/>
    <w:rsid w:val="00FA189F"/>
    <w:rsid w:val="00FD4DE8"/>
    <w:rsid w:val="00FE6E22"/>
    <w:rsid w:val="00FF0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C597622"/>
  <w15:docId w15:val="{EAC22EA6-1BB9-493A-BA9A-8FFD465DA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72"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7402FC"/>
    <w:rPr>
      <w:color w:val="0000FF"/>
      <w:u w:val="single"/>
    </w:rPr>
  </w:style>
  <w:style w:type="character" w:styleId="FollowedHyperlink">
    <w:name w:val="FollowedHyperlink"/>
    <w:semiHidden/>
    <w:unhideWhenUsed/>
    <w:rsid w:val="00793072"/>
    <w:rPr>
      <w:color w:val="800080"/>
      <w:u w:val="single"/>
    </w:rPr>
  </w:style>
  <w:style w:type="character" w:styleId="CommentReference">
    <w:name w:val="annotation reference"/>
    <w:unhideWhenUsed/>
    <w:rsid w:val="00793072"/>
    <w:rPr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8218C4"/>
    <w:rPr>
      <w:color w:val="808080"/>
      <w:shd w:val="clear" w:color="auto" w:fill="E6E6E6"/>
    </w:rPr>
  </w:style>
  <w:style w:type="character" w:styleId="Emphasis">
    <w:name w:val="Emphasis"/>
    <w:uiPriority w:val="20"/>
    <w:qFormat/>
    <w:rsid w:val="00EE144F"/>
    <w:rPr>
      <w:i/>
      <w:iCs/>
    </w:rPr>
  </w:style>
  <w:style w:type="paragraph" w:customStyle="1" w:styleId="BBAuthorName">
    <w:name w:val="BB_Author_Name"/>
    <w:basedOn w:val="Normal"/>
    <w:next w:val="Normal"/>
    <w:rsid w:val="00FE6E22"/>
    <w:pPr>
      <w:spacing w:after="240" w:line="480" w:lineRule="auto"/>
      <w:jc w:val="center"/>
    </w:pPr>
    <w:rPr>
      <w:rFonts w:ascii="Times" w:hAnsi="Times"/>
      <w:i/>
    </w:rPr>
  </w:style>
  <w:style w:type="paragraph" w:customStyle="1" w:styleId="BCAuthorAddress">
    <w:name w:val="BC_Author_Address"/>
    <w:basedOn w:val="Normal"/>
    <w:next w:val="Normal"/>
    <w:rsid w:val="00C968DA"/>
    <w:pPr>
      <w:spacing w:after="240" w:line="480" w:lineRule="auto"/>
      <w:jc w:val="center"/>
    </w:pPr>
    <w:rPr>
      <w:rFonts w:ascii="Times" w:hAnsi="Times"/>
    </w:rPr>
  </w:style>
  <w:style w:type="paragraph" w:customStyle="1" w:styleId="FACorrespondingAuthorFootnote">
    <w:name w:val="FA_Corresponding_Author_Footnote"/>
    <w:basedOn w:val="Normal"/>
    <w:next w:val="Normal"/>
    <w:rsid w:val="00C968DA"/>
    <w:pPr>
      <w:spacing w:after="200" w:line="480" w:lineRule="auto"/>
      <w:jc w:val="both"/>
    </w:pPr>
    <w:rPr>
      <w:rFonts w:ascii="Times" w:hAnsi="Tim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tiff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g"/><Relationship Id="rId35" Type="http://schemas.openxmlformats.org/officeDocument/2006/relationships/fontTable" Target="fontTable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4CBD715-7D6C-4B44-9443-61B263FE0E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44</Pages>
  <Words>4391</Words>
  <Characters>25029</Characters>
  <Application>Microsoft Office Word</Application>
  <DocSecurity>0</DocSecurity>
  <Lines>208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29362</CharactersWithSpaces>
  <SharedDoc>false</SharedDoc>
  <HLinks>
    <vt:vector size="12" baseType="variant">
      <vt:variant>
        <vt:i4>4980850</vt:i4>
      </vt:variant>
      <vt:variant>
        <vt:i4>3</vt:i4>
      </vt:variant>
      <vt:variant>
        <vt:i4>0</vt:i4>
      </vt:variant>
      <vt:variant>
        <vt:i4>5</vt:i4>
      </vt:variant>
      <vt:variant>
        <vt:lpwstr>mailto:xxxxx@xxxx.xxx</vt:lpwstr>
      </vt:variant>
      <vt:variant>
        <vt:lpwstr/>
      </vt:variant>
      <vt:variant>
        <vt:i4>5308455</vt:i4>
      </vt:variant>
      <vt:variant>
        <vt:i4>0</vt:i4>
      </vt:variant>
      <vt:variant>
        <vt:i4>0</vt:i4>
      </vt:variant>
      <vt:variant>
        <vt:i4>5</vt:i4>
      </vt:variant>
      <vt:variant>
        <vt:lpwstr>http://www.sciencemag.org/site/feature/contribinfo/prep/prep_online.xhtml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cp:lastModifiedBy>Microsoft Office User</cp:lastModifiedBy>
  <cp:revision>2</cp:revision>
  <cp:lastPrinted>2019-05-23T19:09:00Z</cp:lastPrinted>
  <dcterms:created xsi:type="dcterms:W3CDTF">2019-07-09T18:21:00Z</dcterms:created>
  <dcterms:modified xsi:type="dcterms:W3CDTF">2019-07-09T18:21:00Z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6th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10th edition - Harvard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http://www.zotero.org/styles/science</vt:lpwstr>
  </property>
  <property fmtid="{D5CDD505-2E9C-101B-9397-08002B2CF9AE}" pid="21" name="Mendeley Recent Style Name 9_1">
    <vt:lpwstr>Science</vt:lpwstr>
  </property>
</Properties>
</file>