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5D6B7" w14:textId="77777777" w:rsidR="0070728F" w:rsidRPr="00787E0F" w:rsidRDefault="0070728F" w:rsidP="0070728F">
      <w:pPr>
        <w:spacing w:line="276" w:lineRule="auto"/>
        <w:jc w:val="center"/>
        <w:rPr>
          <w:bCs/>
        </w:rPr>
      </w:pPr>
      <w:r w:rsidRPr="00787E0F">
        <w:rPr>
          <w:bCs/>
        </w:rPr>
        <w:t>Supplemental Information</w:t>
      </w:r>
    </w:p>
    <w:p w14:paraId="4C4AD0B2" w14:textId="77777777" w:rsidR="0070728F" w:rsidRPr="00787E0F" w:rsidRDefault="0070728F" w:rsidP="0070728F">
      <w:pPr>
        <w:spacing w:line="276" w:lineRule="auto"/>
        <w:jc w:val="center"/>
        <w:rPr>
          <w:bCs/>
        </w:rPr>
      </w:pPr>
      <w:r w:rsidRPr="00787E0F">
        <w:rPr>
          <w:bCs/>
        </w:rPr>
        <w:t>for</w:t>
      </w:r>
    </w:p>
    <w:p w14:paraId="6D350891" w14:textId="77777777" w:rsidR="0070728F" w:rsidRPr="00787E0F" w:rsidRDefault="0070728F" w:rsidP="0070728F">
      <w:pPr>
        <w:spacing w:line="276" w:lineRule="auto"/>
        <w:jc w:val="center"/>
        <w:rPr>
          <w:bCs/>
        </w:rPr>
      </w:pPr>
      <w:r w:rsidRPr="00787E0F">
        <w:rPr>
          <w:bCs/>
        </w:rPr>
        <w:t>Transdiagnostic phenotyping reveals a host of metacognitive deficits implicated in compulsivity</w:t>
      </w:r>
    </w:p>
    <w:p w14:paraId="26969398" w14:textId="77777777" w:rsidR="0070728F" w:rsidRPr="00787E0F" w:rsidRDefault="0070728F" w:rsidP="0070728F">
      <w:pPr>
        <w:pStyle w:val="MHeading"/>
        <w:spacing w:line="360" w:lineRule="auto"/>
        <w:rPr>
          <w:rFonts w:cs="Times New Roman"/>
          <w:b/>
        </w:rPr>
      </w:pPr>
    </w:p>
    <w:p w14:paraId="79A8FDDD" w14:textId="77777777" w:rsidR="0070728F" w:rsidRDefault="0070728F" w:rsidP="0070728F">
      <w:pPr>
        <w:pStyle w:val="MHeading"/>
        <w:spacing w:line="360" w:lineRule="auto"/>
        <w:rPr>
          <w:rFonts w:cs="Times New Roman"/>
          <w:bCs/>
          <w:i/>
          <w:iCs/>
        </w:rPr>
      </w:pPr>
    </w:p>
    <w:p w14:paraId="63200AB5" w14:textId="77777777" w:rsidR="0070728F" w:rsidRPr="00787E0F" w:rsidRDefault="0070728F" w:rsidP="0070728F">
      <w:pPr>
        <w:pStyle w:val="MHeading"/>
        <w:spacing w:line="360" w:lineRule="auto"/>
        <w:jc w:val="center"/>
        <w:rPr>
          <w:rFonts w:cs="Times New Roman"/>
          <w:bCs/>
        </w:rPr>
      </w:pPr>
      <w:r w:rsidRPr="00787E0F">
        <w:rPr>
          <w:rFonts w:cs="Times New Roman"/>
          <w:bCs/>
        </w:rPr>
        <w:t>Supplemental Methods</w:t>
      </w:r>
    </w:p>
    <w:p w14:paraId="5F47B2AB" w14:textId="77777777" w:rsidR="0070728F" w:rsidRPr="001B7E6C" w:rsidRDefault="0070728F" w:rsidP="0070728F">
      <w:pPr>
        <w:pStyle w:val="MHeading"/>
        <w:spacing w:line="480" w:lineRule="auto"/>
        <w:jc w:val="both"/>
        <w:rPr>
          <w:rFonts w:cs="Times New Roman"/>
          <w:b/>
        </w:rPr>
      </w:pPr>
    </w:p>
    <w:p w14:paraId="5C9E400F" w14:textId="77777777" w:rsidR="0070728F" w:rsidRDefault="0070728F" w:rsidP="0070728F">
      <w:pPr>
        <w:pStyle w:val="MHeading"/>
        <w:spacing w:line="480" w:lineRule="auto"/>
        <w:jc w:val="both"/>
        <w:rPr>
          <w:rFonts w:cs="Times New Roman"/>
        </w:rPr>
      </w:pPr>
      <w:r w:rsidRPr="001B7E6C">
        <w:rPr>
          <w:rFonts w:cs="Times New Roman"/>
          <w:b/>
        </w:rPr>
        <w:t xml:space="preserve">Exclusion criteria. </w:t>
      </w:r>
      <w:r w:rsidRPr="001B7E6C">
        <w:rPr>
          <w:rFonts w:cs="Times New Roman"/>
          <w:bCs/>
        </w:rPr>
        <w:t>Participants were excluded if they failed any of the following: (</w:t>
      </w:r>
      <w:proofErr w:type="spellStart"/>
      <w:r w:rsidRPr="001B7E6C">
        <w:rPr>
          <w:rFonts w:cs="Times New Roman"/>
          <w:bCs/>
        </w:rPr>
        <w:t>i</w:t>
      </w:r>
      <w:proofErr w:type="spellEnd"/>
      <w:r w:rsidRPr="001B7E6C">
        <w:rPr>
          <w:rFonts w:cs="Times New Roman"/>
          <w:bCs/>
        </w:rPr>
        <w:t xml:space="preserve">) In the </w:t>
      </w:r>
      <w:r>
        <w:rPr>
          <w:rFonts w:cs="Times New Roman"/>
          <w:bCs/>
        </w:rPr>
        <w:t>behaviou</w:t>
      </w:r>
      <w:r w:rsidRPr="001B7E6C">
        <w:rPr>
          <w:rFonts w:cs="Times New Roman"/>
          <w:bCs/>
        </w:rPr>
        <w:t>ral task, the confidence scale indicator would always start at either 25 or 75 on every trial. Participants who left their confidence rating as the default score for more than 60% of the trials (n &gt; 180 trials) were excluded (N = 42). (ii) The task was also reset from the beginning if confidence ratings were left as the default score for &gt;70% of the first 50 trials</w:t>
      </w:r>
      <w:r>
        <w:rPr>
          <w:rFonts w:cs="Times New Roman"/>
          <w:bCs/>
        </w:rPr>
        <w:t xml:space="preserve"> (</w:t>
      </w:r>
      <w:r w:rsidRPr="001B7E6C">
        <w:rPr>
          <w:rFonts w:cs="Times New Roman"/>
          <w:bCs/>
        </w:rPr>
        <w:t>56 participants (9.82%) restarted the task at least once</w:t>
      </w:r>
      <w:r>
        <w:rPr>
          <w:rFonts w:cs="Times New Roman"/>
          <w:bCs/>
        </w:rPr>
        <w:t>).</w:t>
      </w:r>
      <w:r w:rsidRPr="001B7E6C">
        <w:rPr>
          <w:rFonts w:cs="Times New Roman"/>
          <w:bCs/>
        </w:rPr>
        <w:t xml:space="preserve"> Those who had their task reset &gt;5 times were excluded (N = 6). (iii) Participants who had more than 50% correlation between the default score and their selected confidence rating were excluded (N = 109). (iv) Participants with a lower mean confidence where the previous trial was correct than incorrect were excluded (N = 66). (v) Participants who incorrectly responded to a “catch” question within the questionnaires: “If you are paying attention to these questions, please select ‘A little’ as your answer” were excluded (N = 16).</w:t>
      </w:r>
      <w:r w:rsidRPr="001B7E6C">
        <w:rPr>
          <w:rFonts w:cs="Times New Roman"/>
        </w:rPr>
        <w:t xml:space="preserve"> </w:t>
      </w:r>
    </w:p>
    <w:p w14:paraId="3E0C558B" w14:textId="77777777" w:rsidR="0070728F" w:rsidRDefault="0070728F" w:rsidP="0070728F">
      <w:pPr>
        <w:pStyle w:val="MHeading"/>
        <w:spacing w:line="480" w:lineRule="auto"/>
        <w:jc w:val="both"/>
        <w:rPr>
          <w:rFonts w:cs="Times New Roman"/>
          <w:b/>
        </w:rPr>
      </w:pPr>
    </w:p>
    <w:p w14:paraId="7A3A8405" w14:textId="77777777" w:rsidR="0070728F" w:rsidRPr="001B7E6C" w:rsidRDefault="0070728F" w:rsidP="0070728F">
      <w:pPr>
        <w:pStyle w:val="MHeading"/>
        <w:spacing w:line="480" w:lineRule="auto"/>
        <w:jc w:val="both"/>
        <w:rPr>
          <w:rFonts w:cs="Times New Roman"/>
          <w:bCs/>
        </w:rPr>
      </w:pPr>
      <w:r w:rsidRPr="001B7E6C">
        <w:rPr>
          <w:rFonts w:cs="Times New Roman"/>
          <w:b/>
        </w:rPr>
        <w:t xml:space="preserve">Action-confidence coupling. </w:t>
      </w:r>
      <w:r w:rsidRPr="001B7E6C">
        <w:rPr>
          <w:rFonts w:cs="Times New Roman"/>
          <w:bCs/>
        </w:rPr>
        <w:t xml:space="preserve">First, we measured the coupling between action updates (i.e. the tendency to move the bucket) and confidence. </w:t>
      </w:r>
      <w:r w:rsidRPr="001B7E6C">
        <w:rPr>
          <w:rFonts w:cs="Times New Roman"/>
          <w:bCs/>
          <w:i/>
          <w:iCs/>
        </w:rPr>
        <w:t>Action</w:t>
      </w:r>
      <w:r w:rsidRPr="001B7E6C">
        <w:rPr>
          <w:rFonts w:cs="Times New Roman"/>
          <w:bCs/>
        </w:rPr>
        <w:t xml:space="preserve"> (the absolute difference of bucket position on trial </w:t>
      </w:r>
      <w:r w:rsidRPr="001B7E6C">
        <w:rPr>
          <w:rFonts w:cs="Times New Roman"/>
          <w:bCs/>
          <w:i/>
          <w:iCs/>
        </w:rPr>
        <w:t>t</w:t>
      </w:r>
      <w:r w:rsidRPr="001B7E6C">
        <w:rPr>
          <w:rFonts w:cs="Times New Roman"/>
          <w:bCs/>
        </w:rPr>
        <w:t xml:space="preserve"> and </w:t>
      </w:r>
      <w:r w:rsidRPr="001B7E6C">
        <w:rPr>
          <w:rFonts w:cs="Times New Roman"/>
          <w:bCs/>
          <w:i/>
          <w:iCs/>
        </w:rPr>
        <w:t>t</w:t>
      </w:r>
      <w:r w:rsidRPr="001B7E6C">
        <w:rPr>
          <w:rFonts w:cs="Times New Roman"/>
          <w:bCs/>
        </w:rPr>
        <w:t xml:space="preserve">+1) was the dependent variable and </w:t>
      </w:r>
      <w:r w:rsidRPr="001B7E6C">
        <w:rPr>
          <w:rFonts w:cs="Times New Roman"/>
          <w:bCs/>
          <w:i/>
          <w:iCs/>
        </w:rPr>
        <w:t>Confidence</w:t>
      </w:r>
      <w:r w:rsidRPr="001B7E6C">
        <w:rPr>
          <w:rFonts w:cs="Times New Roman"/>
          <w:bCs/>
        </w:rPr>
        <w:t xml:space="preserve"> (confidence level on trial </w:t>
      </w:r>
      <w:r w:rsidRPr="001B7E6C">
        <w:rPr>
          <w:rFonts w:cs="Times New Roman"/>
          <w:bCs/>
          <w:i/>
          <w:iCs/>
        </w:rPr>
        <w:t>t</w:t>
      </w:r>
      <w:r w:rsidRPr="001B7E6C">
        <w:rPr>
          <w:rFonts w:cs="Times New Roman"/>
          <w:bCs/>
        </w:rPr>
        <w:t xml:space="preserve">+1) was the independent variable in a trial-by-trial regression analysis with age, gender and IQ as fixed effects co-variates (as with all subsequent analyses). Within-subject factors (the intercept and main effect of </w:t>
      </w:r>
      <w:r w:rsidRPr="001B7E6C">
        <w:rPr>
          <w:rFonts w:cs="Times New Roman"/>
          <w:bCs/>
          <w:i/>
          <w:iCs/>
        </w:rPr>
        <w:t>Confidence</w:t>
      </w:r>
      <w:r w:rsidRPr="001B7E6C">
        <w:rPr>
          <w:rFonts w:cs="Times New Roman"/>
          <w:bCs/>
        </w:rPr>
        <w:t xml:space="preserve">) were taken as random effects (i.e., allowed to vary across subjects). </w:t>
      </w:r>
      <w:r w:rsidRPr="001B7E6C">
        <w:rPr>
          <w:rFonts w:cs="Times New Roman"/>
          <w:bCs/>
          <w:i/>
          <w:iCs/>
        </w:rPr>
        <w:t>Confidence</w:t>
      </w:r>
      <w:r w:rsidRPr="001B7E6C">
        <w:rPr>
          <w:rFonts w:cs="Times New Roman"/>
          <w:bCs/>
        </w:rPr>
        <w:t xml:space="preserve"> was z-scored within-participant, while the fixed effect </w:t>
      </w:r>
      <w:r w:rsidRPr="001B7E6C">
        <w:rPr>
          <w:rFonts w:cs="Times New Roman"/>
          <w:bCs/>
        </w:rPr>
        <w:lastRenderedPageBreak/>
        <w:t xml:space="preserve">predictors were z-scored across participant. If action and confidence are appropriately coupled, participants should move the bucket more (larger </w:t>
      </w:r>
      <w:r w:rsidRPr="001B7E6C">
        <w:rPr>
          <w:rFonts w:cs="Times New Roman"/>
          <w:bCs/>
          <w:i/>
          <w:iCs/>
        </w:rPr>
        <w:t>Action</w:t>
      </w:r>
      <w:r w:rsidRPr="001B7E6C">
        <w:rPr>
          <w:rFonts w:cs="Times New Roman"/>
          <w:bCs/>
        </w:rPr>
        <w:t xml:space="preserve">) when their confidence levels were low, producing a significant negative main effect of </w:t>
      </w:r>
      <w:r w:rsidRPr="001B7E6C">
        <w:rPr>
          <w:rFonts w:cs="Times New Roman"/>
          <w:bCs/>
          <w:i/>
          <w:iCs/>
        </w:rPr>
        <w:t>Confidence</w:t>
      </w:r>
      <w:r w:rsidRPr="001B7E6C">
        <w:rPr>
          <w:rFonts w:cs="Times New Roman"/>
          <w:bCs/>
        </w:rPr>
        <w:t xml:space="preserve"> on </w:t>
      </w:r>
      <w:r w:rsidRPr="001B7E6C">
        <w:rPr>
          <w:rFonts w:cs="Times New Roman"/>
          <w:bCs/>
          <w:i/>
          <w:iCs/>
        </w:rPr>
        <w:t>Action</w:t>
      </w:r>
      <w:r w:rsidRPr="001B7E6C">
        <w:rPr>
          <w:rFonts w:cs="Times New Roman"/>
          <w:bCs/>
        </w:rPr>
        <w:t xml:space="preserve">. In the syntax of the </w:t>
      </w:r>
      <w:proofErr w:type="spellStart"/>
      <w:r w:rsidRPr="001B7E6C">
        <w:rPr>
          <w:rFonts w:cs="Times New Roman"/>
          <w:bCs/>
          <w:i/>
          <w:iCs/>
        </w:rPr>
        <w:t>lmer</w:t>
      </w:r>
      <w:proofErr w:type="spellEnd"/>
      <w:r w:rsidRPr="001B7E6C">
        <w:rPr>
          <w:rFonts w:cs="Times New Roman"/>
          <w:bCs/>
        </w:rPr>
        <w:t xml:space="preserve"> function, the regression was: Action ~ Confidence * (Age + IQ + Gender) + (1 + Confidence | Subject). </w:t>
      </w:r>
    </w:p>
    <w:p w14:paraId="31E79B72" w14:textId="77777777" w:rsidR="0070728F" w:rsidRPr="001B7E6C" w:rsidRDefault="0070728F" w:rsidP="0070728F">
      <w:pPr>
        <w:pStyle w:val="MHeading"/>
        <w:spacing w:line="480" w:lineRule="auto"/>
        <w:jc w:val="both"/>
        <w:rPr>
          <w:rFonts w:cs="Times New Roman"/>
          <w:bCs/>
        </w:rPr>
      </w:pPr>
    </w:p>
    <w:p w14:paraId="1D431FFC" w14:textId="77777777" w:rsidR="0070728F" w:rsidRPr="001B7E6C" w:rsidRDefault="0070728F" w:rsidP="0070728F">
      <w:pPr>
        <w:pStyle w:val="MHeading"/>
        <w:spacing w:line="480" w:lineRule="auto"/>
        <w:jc w:val="both"/>
        <w:rPr>
          <w:rFonts w:cs="Times New Roman"/>
          <w:bCs/>
        </w:rPr>
      </w:pPr>
      <w:r w:rsidRPr="001B7E6C">
        <w:rPr>
          <w:rFonts w:cs="Times New Roman"/>
          <w:bCs/>
        </w:rPr>
        <w:t>We then tested if psychiatric symptom severity was associated to changes in action-confidence coupling by including the total score for each questionnaire (</w:t>
      </w:r>
      <w:proofErr w:type="spellStart"/>
      <w:r w:rsidRPr="001B7E6C">
        <w:rPr>
          <w:rFonts w:cs="Times New Roman"/>
          <w:bCs/>
          <w:i/>
          <w:iCs/>
        </w:rPr>
        <w:t>QuestionnaireScore</w:t>
      </w:r>
      <w:proofErr w:type="spellEnd"/>
      <w:r w:rsidRPr="001B7E6C">
        <w:rPr>
          <w:rFonts w:cs="Times New Roman"/>
          <w:bCs/>
        </w:rPr>
        <w:t xml:space="preserve">, z-scored) as a between-subjects predictor in the model above. Separate regressions were performed for each individual symptom due to high correlations across the different psychiatric questionnaires. The extent to which questionnaire total scores contribute to changes in action-confidence coupling is indicated by the presence of a significant </w:t>
      </w:r>
      <w:r w:rsidRPr="001B7E6C">
        <w:rPr>
          <w:rFonts w:cs="Times New Roman"/>
          <w:bCs/>
          <w:i/>
          <w:iCs/>
        </w:rPr>
        <w:t>Confidence</w:t>
      </w:r>
      <w:r w:rsidRPr="001B7E6C">
        <w:rPr>
          <w:rFonts w:cs="Times New Roman"/>
          <w:bCs/>
        </w:rPr>
        <w:t>*</w:t>
      </w:r>
      <w:proofErr w:type="spellStart"/>
      <w:r w:rsidRPr="001B7E6C">
        <w:rPr>
          <w:rFonts w:cs="Times New Roman"/>
          <w:bCs/>
          <w:i/>
          <w:iCs/>
        </w:rPr>
        <w:t>QuestionnaireScore</w:t>
      </w:r>
      <w:proofErr w:type="spellEnd"/>
      <w:r w:rsidRPr="001B7E6C">
        <w:rPr>
          <w:rFonts w:cs="Times New Roman"/>
          <w:bCs/>
        </w:rPr>
        <w:t xml:space="preserve"> interaction. A positive interaction effect indicates decreased action-confidence coupling (i.e., decoupling), while a negative interaction effect indicates greater action-confidence coupling. The model was specified as: Action ~ Confidence * (</w:t>
      </w:r>
      <w:proofErr w:type="spellStart"/>
      <w:r w:rsidRPr="001B7E6C">
        <w:rPr>
          <w:rFonts w:cs="Times New Roman"/>
          <w:bCs/>
          <w:i/>
          <w:iCs/>
        </w:rPr>
        <w:t>QuestionnaireScore</w:t>
      </w:r>
      <w:proofErr w:type="spellEnd"/>
      <w:r w:rsidRPr="001B7E6C">
        <w:rPr>
          <w:rFonts w:cs="Times New Roman"/>
          <w:bCs/>
        </w:rPr>
        <w:t xml:space="preserve"> + Age + IQ + Gender) + (1 + Confidence | Subject). For the transdiagnostic analysis, we included all three factors in the same model, as correlation across variables was lessened in this formulation and thus more interpretable (only 3 moderately correlated variables r = 0.34 - 0.52, instead of 9 that ranged from </w:t>
      </w:r>
      <w:r w:rsidRPr="002D4499">
        <w:rPr>
          <w:rFonts w:cs="Times New Roman"/>
          <w:bCs/>
          <w:i/>
          <w:iCs/>
        </w:rPr>
        <w:t>r</w:t>
      </w:r>
      <w:r w:rsidRPr="001B7E6C">
        <w:rPr>
          <w:rFonts w:cs="Times New Roman"/>
          <w:bCs/>
        </w:rPr>
        <w:t xml:space="preserve"> = 0.13 - 0.84). We replaced </w:t>
      </w:r>
      <w:proofErr w:type="spellStart"/>
      <w:r w:rsidRPr="001B7E6C">
        <w:rPr>
          <w:rFonts w:cs="Times New Roman"/>
          <w:bCs/>
          <w:i/>
          <w:iCs/>
        </w:rPr>
        <w:t>QuestionnaireScore</w:t>
      </w:r>
      <w:proofErr w:type="spellEnd"/>
      <w:r w:rsidRPr="001B7E6C">
        <w:rPr>
          <w:rFonts w:cs="Times New Roman"/>
          <w:bCs/>
        </w:rPr>
        <w:t xml:space="preserve"> in the model formula described previously with three psychiatric factors (</w:t>
      </w:r>
      <w:r w:rsidRPr="001B7E6C">
        <w:rPr>
          <w:rFonts w:cs="Times New Roman"/>
          <w:bCs/>
          <w:i/>
          <w:iCs/>
        </w:rPr>
        <w:t>AD, CIT, SW</w:t>
      </w:r>
      <w:r w:rsidRPr="001B7E6C">
        <w:rPr>
          <w:rFonts w:cs="Times New Roman"/>
          <w:bCs/>
        </w:rPr>
        <w:t>) entered as z-scored fixed effect predictors. The model was: Action ~ Confidence * (AD + CIT + SW + Age + IQ + Gender) + (1 + Confidence | Subject).</w:t>
      </w:r>
    </w:p>
    <w:p w14:paraId="332EC989" w14:textId="77777777" w:rsidR="0070728F" w:rsidRPr="001B7E6C" w:rsidRDefault="0070728F" w:rsidP="0070728F">
      <w:pPr>
        <w:pStyle w:val="MHeading"/>
        <w:spacing w:line="480" w:lineRule="auto"/>
        <w:jc w:val="both"/>
        <w:rPr>
          <w:rFonts w:cs="Times New Roman"/>
          <w:b/>
        </w:rPr>
      </w:pPr>
    </w:p>
    <w:p w14:paraId="24F64F15" w14:textId="77777777" w:rsidR="0070728F" w:rsidRPr="001B7E6C" w:rsidRDefault="0070728F" w:rsidP="0070728F">
      <w:pPr>
        <w:pStyle w:val="MHeading"/>
        <w:spacing w:line="480" w:lineRule="auto"/>
        <w:jc w:val="both"/>
        <w:rPr>
          <w:rFonts w:cs="Times New Roman"/>
          <w:bCs/>
        </w:rPr>
      </w:pPr>
      <w:r w:rsidRPr="001B7E6C">
        <w:rPr>
          <w:rFonts w:cs="Times New Roman"/>
          <w:b/>
        </w:rPr>
        <w:t xml:space="preserve">Action and confidence. </w:t>
      </w:r>
      <w:r w:rsidRPr="001B7E6C">
        <w:rPr>
          <w:rFonts w:cs="Times New Roman"/>
          <w:bCs/>
        </w:rPr>
        <w:t xml:space="preserve">To analyse the basic relationship between task-related variables and psychiatric factors, the analysis approach was the same, but simpler. Dependent variables were: </w:t>
      </w:r>
      <w:r w:rsidRPr="001B7E6C">
        <w:rPr>
          <w:rFonts w:cs="Times New Roman"/>
          <w:bCs/>
        </w:rPr>
        <w:lastRenderedPageBreak/>
        <w:t>1) Size of bucket updates (</w:t>
      </w:r>
      <w:r w:rsidRPr="001B7E6C">
        <w:rPr>
          <w:rFonts w:cs="Times New Roman"/>
          <w:bCs/>
          <w:i/>
          <w:iCs/>
        </w:rPr>
        <w:t>Action</w:t>
      </w:r>
      <w:r w:rsidRPr="001B7E6C">
        <w:rPr>
          <w:rFonts w:cs="Times New Roman"/>
          <w:bCs/>
        </w:rPr>
        <w:t>) and 2) reported confidence (</w:t>
      </w:r>
      <w:r w:rsidRPr="001B7E6C">
        <w:rPr>
          <w:rFonts w:cs="Times New Roman"/>
          <w:bCs/>
          <w:i/>
          <w:iCs/>
        </w:rPr>
        <w:t>Confidence</w:t>
      </w:r>
      <w:r w:rsidRPr="001B7E6C">
        <w:rPr>
          <w:rFonts w:cs="Times New Roman"/>
          <w:bCs/>
        </w:rPr>
        <w:t xml:space="preserve">). The models were simply: Task Variable ~ AD + CIT + SW + Age + IQ + Gender + (1 | Subject). </w:t>
      </w:r>
    </w:p>
    <w:p w14:paraId="1844A8F4" w14:textId="77777777" w:rsidR="0070728F" w:rsidRPr="001B7E6C" w:rsidRDefault="0070728F" w:rsidP="0070728F">
      <w:pPr>
        <w:pStyle w:val="MHeading"/>
        <w:spacing w:line="480" w:lineRule="auto"/>
        <w:jc w:val="both"/>
        <w:rPr>
          <w:rFonts w:cs="Times New Roman"/>
          <w:b/>
        </w:rPr>
      </w:pPr>
    </w:p>
    <w:p w14:paraId="50BE71F1" w14:textId="1B68B498" w:rsidR="0070728F" w:rsidRDefault="0070728F" w:rsidP="0070728F">
      <w:pPr>
        <w:pStyle w:val="MHeading"/>
        <w:spacing w:line="480" w:lineRule="auto"/>
        <w:jc w:val="both"/>
        <w:rPr>
          <w:rFonts w:cs="Times New Roman"/>
          <w:bCs/>
        </w:rPr>
      </w:pPr>
      <w:r w:rsidRPr="001B7E6C">
        <w:rPr>
          <w:rFonts w:cs="Times New Roman"/>
          <w:b/>
        </w:rPr>
        <w:t xml:space="preserve">Computation model describing </w:t>
      </w:r>
      <w:r>
        <w:rPr>
          <w:rFonts w:cs="Times New Roman"/>
          <w:b/>
        </w:rPr>
        <w:t>behaviour</w:t>
      </w:r>
      <w:r w:rsidRPr="001B7E6C">
        <w:rPr>
          <w:rFonts w:cs="Times New Roman"/>
          <w:b/>
        </w:rPr>
        <w:t xml:space="preserve"> dynamics. </w:t>
      </w:r>
      <w:r w:rsidRPr="001B7E6C">
        <w:rPr>
          <w:rFonts w:cs="Times New Roman"/>
          <w:bCs/>
        </w:rPr>
        <w:t xml:space="preserve">In the </w:t>
      </w:r>
      <w:r>
        <w:rPr>
          <w:rFonts w:cs="Times New Roman"/>
          <w:bCs/>
        </w:rPr>
        <w:t>behaviour</w:t>
      </w:r>
      <w:r w:rsidRPr="001B7E6C">
        <w:rPr>
          <w:rFonts w:cs="Times New Roman"/>
          <w:bCs/>
        </w:rPr>
        <w:t>al task, participants were required to learn the mean of the underlying generative distribution in order to position their bucket at where they hope to catch the greatest number of particles. Their belief on where the particle landing distribution mean could be guided by 1) information gained from the most recent outcome (i.e. moving the bucket with every small shift in particle location), 2) surprising large changes signa</w:t>
      </w:r>
      <w:r>
        <w:rPr>
          <w:rFonts w:cs="Times New Roman"/>
          <w:bCs/>
        </w:rPr>
        <w:t>l</w:t>
      </w:r>
      <w:r w:rsidRPr="001B7E6C">
        <w:rPr>
          <w:rFonts w:cs="Times New Roman"/>
          <w:bCs/>
        </w:rPr>
        <w:t xml:space="preserve">ling a change in mean distribution (i.e. change-points) and 3) their uncertainty of the distribution mean based on particle landing location experience over trials. To separate these contributions, a quasi-optimal Bayesian computational learning model was used to estimate these parameters thought to underlie task dynamics with MATLAB R2018a (The MathWorks, Natick, MA) using functions from </w:t>
      </w:r>
      <w:proofErr w:type="spellStart"/>
      <w:r w:rsidRPr="001B7E6C">
        <w:rPr>
          <w:rFonts w:cs="Times New Roman"/>
          <w:bCs/>
        </w:rPr>
        <w:t>Vaghi</w:t>
      </w:r>
      <w:proofErr w:type="spellEnd"/>
      <w:r w:rsidRPr="001B7E6C">
        <w:rPr>
          <w:rFonts w:cs="Times New Roman"/>
          <w:bCs/>
        </w:rPr>
        <w:t xml:space="preserve"> </w:t>
      </w:r>
      <w:r w:rsidRPr="001B7E6C">
        <w:rPr>
          <w:rFonts w:cs="Times New Roman"/>
          <w:bCs/>
          <w:i/>
        </w:rPr>
        <w:t>et al.</w:t>
      </w:r>
      <w:r>
        <w:rPr>
          <w:bCs/>
          <w:i/>
        </w:rPr>
        <w:fldChar w:fldCharType="begin" w:fldLock="1"/>
      </w:r>
      <w:r>
        <w:rPr>
          <w:bCs/>
          <w:i/>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mendeley":{"formattedCitation":"&lt;sup&gt;1&lt;/sup&gt;","plainTextFormattedCitation":"1","previouslyFormattedCitation":"&lt;sup&gt;1&lt;/sup&gt;"},"properties":{"noteIndex":0},"schema":"https://github.com/citation-style-language/schema/raw/master/csl-citation.json"}</w:instrText>
      </w:r>
      <w:r>
        <w:rPr>
          <w:bCs/>
          <w:i/>
        </w:rPr>
        <w:fldChar w:fldCharType="separate"/>
      </w:r>
      <w:r w:rsidRPr="0070728F">
        <w:rPr>
          <w:bCs/>
          <w:noProof/>
          <w:vertAlign w:val="superscript"/>
        </w:rPr>
        <w:t>1</w:t>
      </w:r>
      <w:r>
        <w:rPr>
          <w:bCs/>
          <w:i/>
        </w:rPr>
        <w:fldChar w:fldCharType="end"/>
      </w:r>
      <w:r>
        <w:rPr>
          <w:bCs/>
          <w:iCs/>
        </w:rPr>
        <w:t>.</w:t>
      </w:r>
      <w:r w:rsidRPr="001B7E6C">
        <w:rPr>
          <w:rFonts w:cs="Times New Roman"/>
          <w:bCs/>
        </w:rPr>
        <w:t xml:space="preserve"> (see </w:t>
      </w:r>
      <w:r w:rsidRPr="00787E0F">
        <w:rPr>
          <w:rFonts w:cs="Times New Roman"/>
          <w:b/>
        </w:rPr>
        <w:t>Quasi-optimal Bayesian computational model</w:t>
      </w:r>
      <w:r w:rsidRPr="001B7E6C">
        <w:rPr>
          <w:rFonts w:cs="Times New Roman"/>
          <w:bCs/>
        </w:rPr>
        <w:t xml:space="preserve"> for further model details). This included</w:t>
      </w:r>
      <w:r w:rsidRPr="001B7E6C">
        <w:rPr>
          <w:rFonts w:cs="Times New Roman"/>
          <w:bCs/>
          <w:i/>
          <w:iCs/>
        </w:rPr>
        <w:t xml:space="preserve">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rPr>
        <w:t xml:space="preserve"> (model prediction error, an index of recent outcomes), </w:t>
      </w:r>
      <w:r w:rsidRPr="001B7E6C">
        <w:rPr>
          <w:rFonts w:cs="Times New Roman"/>
          <w:bCs/>
          <w:i/>
          <w:iCs/>
        </w:rPr>
        <w:t>CPP</w:t>
      </w:r>
      <w:r w:rsidRPr="001B7E6C">
        <w:rPr>
          <w:rFonts w:cs="Times New Roman"/>
          <w:bCs/>
        </w:rPr>
        <w:t xml:space="preserve"> (probability that a trial was a change-point, a measure representing the belief of a surprising outcome) and </w:t>
      </w:r>
      <w:r w:rsidRPr="001B7E6C">
        <w:rPr>
          <w:rFonts w:cs="Times New Roman"/>
          <w:bCs/>
          <w:i/>
          <w:iCs/>
        </w:rPr>
        <w:t>RU</w:t>
      </w:r>
      <w:r w:rsidRPr="001B7E6C">
        <w:rPr>
          <w:rFonts w:cs="Times New Roman"/>
          <w:bCs/>
        </w:rPr>
        <w:t xml:space="preserve"> (relative uncertainty, the uncertainty owing to the imprecise estimation of the distribution mean; labelled as </w:t>
      </w:r>
      <w:r w:rsidRPr="001B7E6C">
        <w:rPr>
          <w:rFonts w:cs="Times New Roman"/>
          <w:bCs/>
          <w:i/>
          <w:iCs/>
        </w:rPr>
        <w:t>(1-CPP)*(1-MC)</w:t>
      </w:r>
      <w:r w:rsidRPr="001B7E6C">
        <w:rPr>
          <w:rFonts w:cs="Times New Roman"/>
          <w:bCs/>
        </w:rPr>
        <w:t xml:space="preserve"> in </w:t>
      </w:r>
      <w:proofErr w:type="spellStart"/>
      <w:r w:rsidRPr="001B7E6C">
        <w:rPr>
          <w:rFonts w:cs="Times New Roman"/>
          <w:bCs/>
        </w:rPr>
        <w:t>Vaghi</w:t>
      </w:r>
      <w:proofErr w:type="spellEnd"/>
      <w:r w:rsidRPr="001B7E6C">
        <w:rPr>
          <w:rFonts w:cs="Times New Roman"/>
          <w:bCs/>
        </w:rPr>
        <w:t xml:space="preserve"> </w:t>
      </w:r>
      <w:r w:rsidRPr="001B7E6C">
        <w:rPr>
          <w:rFonts w:cs="Times New Roman"/>
          <w:bCs/>
          <w:i/>
        </w:rPr>
        <w:t>et al.</w:t>
      </w:r>
      <w:r w:rsidRPr="001B7E6C">
        <w:rPr>
          <w:rFonts w:cs="Times New Roman"/>
          <w:bCs/>
        </w:rPr>
        <w:t xml:space="preserve"> (</w:t>
      </w:r>
      <w:proofErr w:type="spellStart"/>
      <w:r w:rsidRPr="001B7E6C">
        <w:rPr>
          <w:rFonts w:cs="Times New Roman"/>
          <w:bCs/>
        </w:rPr>
        <w:t>Vaghi</w:t>
      </w:r>
      <w:proofErr w:type="spellEnd"/>
      <w:r w:rsidRPr="001B7E6C">
        <w:rPr>
          <w:rFonts w:cs="Times New Roman"/>
          <w:bCs/>
        </w:rPr>
        <w:t xml:space="preserve"> </w:t>
      </w:r>
      <w:r w:rsidRPr="001B7E6C">
        <w:rPr>
          <w:rFonts w:cs="Times New Roman"/>
          <w:bCs/>
          <w:i/>
        </w:rPr>
        <w:t>et al.</w:t>
      </w:r>
      <w:r w:rsidRPr="001B7E6C">
        <w:rPr>
          <w:rFonts w:cs="Times New Roman"/>
          <w:bCs/>
        </w:rPr>
        <w:t xml:space="preserve">, 2017)). These parameters (where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rPr>
        <w:t xml:space="preserve"> is taken as its absolute) together with a </w:t>
      </w:r>
      <w:r w:rsidRPr="001B7E6C">
        <w:rPr>
          <w:rFonts w:cs="Times New Roman"/>
          <w:bCs/>
          <w:i/>
          <w:iCs/>
        </w:rPr>
        <w:t>Hit</w:t>
      </w:r>
      <w:r w:rsidRPr="001B7E6C">
        <w:rPr>
          <w:rFonts w:cs="Times New Roman"/>
          <w:bCs/>
        </w:rPr>
        <w:t xml:space="preserve"> categorical predictor (previous trial was a hit or miss) were used to regress participant adjustments against the benchmark Bayesian model to investigate participant adjustments in reported confidence (</w:t>
      </w:r>
      <w:r w:rsidRPr="001B7E6C">
        <w:rPr>
          <w:rFonts w:cs="Times New Roman"/>
          <w:bCs/>
          <w:i/>
          <w:iCs/>
        </w:rPr>
        <w:t>Confidence</w:t>
      </w:r>
      <w:r w:rsidRPr="001B7E6C">
        <w:rPr>
          <w:rFonts w:cs="Times New Roman"/>
          <w:bCs/>
        </w:rPr>
        <w:t xml:space="preserve">; z-scored confidence level on trial </w:t>
      </w:r>
      <w:r w:rsidRPr="001B7E6C">
        <w:rPr>
          <w:rFonts w:cs="Times New Roman"/>
          <w:bCs/>
          <w:i/>
          <w:iCs/>
        </w:rPr>
        <w:t>t</w:t>
      </w:r>
      <w:r w:rsidRPr="001B7E6C">
        <w:rPr>
          <w:rFonts w:cs="Times New Roman"/>
          <w:bCs/>
        </w:rPr>
        <w:t>) and bucket movements (</w:t>
      </w:r>
      <w:r w:rsidRPr="001B7E6C">
        <w:rPr>
          <w:rFonts w:cs="Times New Roman"/>
          <w:bCs/>
          <w:i/>
          <w:iCs/>
        </w:rPr>
        <w:t>Action</w:t>
      </w:r>
      <w:r w:rsidRPr="001B7E6C">
        <w:rPr>
          <w:rFonts w:cs="Times New Roman"/>
          <w:bCs/>
        </w:rPr>
        <w:t>) according to the particle landing locations experienced.</w:t>
      </w:r>
      <w:r>
        <w:rPr>
          <w:rFonts w:cs="Times New Roman"/>
          <w:bCs/>
        </w:rPr>
        <w:br/>
      </w:r>
    </w:p>
    <w:p w14:paraId="11DB59FD" w14:textId="77777777" w:rsidR="0070728F" w:rsidRPr="001B7E6C" w:rsidRDefault="0070728F" w:rsidP="0070728F">
      <w:pPr>
        <w:pStyle w:val="MHeading"/>
        <w:spacing w:line="480" w:lineRule="auto"/>
        <w:jc w:val="both"/>
        <w:rPr>
          <w:rFonts w:cs="Times New Roman"/>
          <w:b/>
        </w:rPr>
      </w:pPr>
    </w:p>
    <w:p w14:paraId="26F4A143" w14:textId="20F1F339" w:rsidR="0070728F" w:rsidRDefault="0070728F" w:rsidP="0070728F">
      <w:pPr>
        <w:pStyle w:val="MHeading"/>
        <w:spacing w:line="480" w:lineRule="auto"/>
        <w:jc w:val="both"/>
        <w:rPr>
          <w:rFonts w:cs="Times New Roman"/>
          <w:bCs/>
        </w:rPr>
      </w:pPr>
      <w:r w:rsidRPr="001B7E6C">
        <w:rPr>
          <w:rFonts w:cs="Times New Roman"/>
          <w:b/>
        </w:rPr>
        <w:lastRenderedPageBreak/>
        <w:t xml:space="preserve">Influence of parameters on action and confidence. </w:t>
      </w:r>
      <w:r w:rsidRPr="001B7E6C">
        <w:rPr>
          <w:rFonts w:cs="Times New Roman"/>
          <w:bCs/>
        </w:rPr>
        <w:t xml:space="preserve">For the regression on </w:t>
      </w:r>
      <w:r w:rsidRPr="001B7E6C">
        <w:rPr>
          <w:rFonts w:cs="Times New Roman"/>
          <w:bCs/>
          <w:i/>
          <w:iCs/>
        </w:rPr>
        <w:t>Action</w:t>
      </w:r>
      <w:r w:rsidRPr="001B7E6C">
        <w:rPr>
          <w:rFonts w:cs="Times New Roman"/>
          <w:bCs/>
        </w:rPr>
        <w:t xml:space="preserve">, following </w:t>
      </w:r>
      <w:proofErr w:type="spellStart"/>
      <w:r w:rsidRPr="001B7E6C">
        <w:rPr>
          <w:rFonts w:cs="Times New Roman"/>
          <w:bCs/>
        </w:rPr>
        <w:t>Vaghi</w:t>
      </w:r>
      <w:proofErr w:type="spellEnd"/>
      <w:r w:rsidRPr="001B7E6C">
        <w:rPr>
          <w:rFonts w:cs="Times New Roman"/>
          <w:bCs/>
        </w:rPr>
        <w:t xml:space="preserve"> </w:t>
      </w:r>
      <w:r w:rsidRPr="001B7E6C">
        <w:rPr>
          <w:rFonts w:cs="Times New Roman"/>
          <w:bCs/>
          <w:i/>
        </w:rPr>
        <w:t>et al</w:t>
      </w:r>
      <w:r>
        <w:rPr>
          <w:rFonts w:cs="Times New Roman"/>
          <w:bCs/>
          <w:i/>
        </w:rPr>
        <w:t>.</w:t>
      </w:r>
      <w:r>
        <w:rPr>
          <w:rFonts w:cs="Times New Roman"/>
          <w:bCs/>
          <w:i/>
        </w:rPr>
        <w:fldChar w:fldCharType="begin" w:fldLock="1"/>
      </w:r>
      <w:r>
        <w:rPr>
          <w:rFonts w:cs="Times New Roman"/>
          <w:bCs/>
          <w:i/>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mendeley":{"formattedCitation":"&lt;sup&gt;1&lt;/sup&gt;","plainTextFormattedCitation":"1","previouslyFormattedCitation":"&lt;sup&gt;1&lt;/sup&gt;"},"properties":{"noteIndex":0},"schema":"https://github.com/citation-style-language/schema/raw/master/csl-citation.json"}</w:instrText>
      </w:r>
      <w:r>
        <w:rPr>
          <w:rFonts w:cs="Times New Roman"/>
          <w:bCs/>
          <w:i/>
        </w:rPr>
        <w:fldChar w:fldCharType="separate"/>
      </w:r>
      <w:r w:rsidRPr="0070728F">
        <w:rPr>
          <w:rFonts w:cs="Times New Roman"/>
          <w:bCs/>
          <w:noProof/>
          <w:vertAlign w:val="superscript"/>
        </w:rPr>
        <w:t>1</w:t>
      </w:r>
      <w:r>
        <w:rPr>
          <w:rFonts w:cs="Times New Roman"/>
          <w:bCs/>
          <w:i/>
        </w:rPr>
        <w:fldChar w:fldCharType="end"/>
      </w:r>
      <w:r w:rsidRPr="0070728F">
        <w:rPr>
          <w:rFonts w:cs="Times New Roman"/>
          <w:bCs/>
        </w:rPr>
        <w:t xml:space="preserve"> </w:t>
      </w:r>
      <w:r w:rsidRPr="001B7E6C">
        <w:rPr>
          <w:rFonts w:cs="Times New Roman"/>
          <w:bCs/>
        </w:rPr>
        <w:t>and prior literature</w:t>
      </w:r>
      <w:r>
        <w:rPr>
          <w:rFonts w:cs="Times New Roman"/>
          <w:bCs/>
        </w:rPr>
        <w:fldChar w:fldCharType="begin" w:fldLock="1"/>
      </w:r>
      <w:r>
        <w:rPr>
          <w:rFonts w:cs="Times New Roman"/>
          <w:bCs/>
        </w:rPr>
        <w:instrText>ADDIN CSL_CITATION {"citationItems":[{"id":"ITEM-1","itemData":{"DOI":"10.1016/j.neuron.2014.10.013","ISSN":"10974199","abstract":"Maintaining accurate beliefs in a changing environment requires dynamically adapting the rate at which one learns from new experiences. Beliefs should be stable in the face of noisy data but malleable in periods of change or uncertainty. Here we used computational modeling, psychophysics, and fMRI to showthat adaptive learning is not a unitary phenomenon inthe brain. Rather, it can be decomposed into three computationally and neuroanatomically distinct factors that were evident in human subjects performing a spatial-prediction task: (1) surprise-driven belief updating, related to BOLD activity in visual cortex; (2) uncertainty-driven belief updating, related to anterior prefrontal and parietal activity; and (3) reward-driven belief updating, a context-inappropriate behavioral tendency related to activity in ventral striatum. These distinct factors converged in a core system governing adaptive learning. This system, which included dorsomedial frontal cortex, responded to all three factors and predicted belief updating both across trials and across individuals.","author":[{"dropping-particle":"","family":"McGuire","given":"Joseph T.","non-dropping-particle":"","parse-names":false,"suffix":""},{"dropping-particle":"","family":"Nassar","given":"Matthew R.","non-dropping-particle":"","parse-names":false,"suffix":""},{"dropping-particle":"","family":"Gold","given":"Joshua I.","non-dropping-particle":"","parse-names":false,"suffix":""},{"dropping-particle":"","family":"Kable","given":"Joseph W.","non-dropping-particle":"","parse-names":false,"suffix":""}],"container-title":"Neuron","id":"ITEM-1","issued":{"date-parts":[["2014"]]},"title":"Functionally Dissociable Influences on Learning Rate in a Dynamic Environment","type":"article-journal"},"uris":["http://www.mendeley.com/documents/?uuid=092366ed-5d53-401f-a8d0-ef7cdefc3bdd"]},{"id":"ITEM-2","itemData":{"DOI":"10.1523/JNEUROSCI.0822-10.2010","ISSN":"02706474","abstract":"Maintaining appropriate beliefs about variables needed for effective decision making can be difficult in a dynamic environment. One key issue is the amount of influence that unexpected outcomes should have on existing beliefs. In general, outcomes that are unexpected because of a fundamental change in the environment should carry more influence than outcomes that are unexpected because of persistent environmental stochasticity. Here we use a novel task to characterize how well human subjects follow these principles under a range of conditions. We show that the influence of an outcome depends on both the error made in predicting that outcome and the number of similar outcomes experienced previously. We also show that the exact nature of these tendencies varies considerably across subjects. Finally, we show that these patterns of behavior are consistent with a computationally simple reduction of an ideal-observer model. The model adjusts the influence of newly experienced outcomes according to ongoing estimates of uncertainty and the probability of a fundamental change in the process by which outcomes are generated. A prior that quantifies the expected frequency of such environmental changes accounts for individual variability, including a positive relationship between subjective certainty and the degree to which new information influences existing beliefs. The results suggest that the brain adaptively regulates the influence of decision outcomes on existing beliefs using straightforward updating rules that take into account both recent outcomes and prior expectations about higher-order environmental structure.","author":[{"dropping-particle":"","family":"Nassar","given":"Matthew R.","non-dropping-particle":"","parse-names":false,"suffix":""},{"dropping-particle":"","family":"Wilson","given":"Robert C.","non-dropping-particle":"","parse-names":false,"suffix":""},{"dropping-particle":"","family":"Heasly","given":"Benjamin","non-dropping-particle":"","parse-names":false,"suffix":""},{"dropping-particle":"","family":"Gold","given":"Joshua I.","non-dropping-particle":"","parse-names":false,"suffix":""}],"container-title":"Journal of Neuroscience","id":"ITEM-2","issued":{"date-parts":[["2010"]]},"title":"An approximately Bayesian delta-rule model explains the dynamics of belief updating in a changing environment","type":"article-journal"},"uris":["http://www.mendeley.com/documents/?uuid=d8a6565f-aaa7-4a91-9719-925803b12ac7"]},{"id":"ITEM-3","itemData":{"DOI":"10.1038/ncomms11609","ISSN":"20411723","abstract":"Healthy aging can lead to impairments in learning that affect many laboratory and real-life tasks. These tasks often involve the acquisition of dynamic contingencies, which requires adjusting the rate of learning to environmental statistics. For example, learning rate should increase when expectations are uncertain (uncertainty), outcomes are surprising (surprise) or contingencies are more likely to change (hazard rate). In this study, we combine computational modelling with an age-comparative behavioural study to test whether age-related learning deficits emerge from a failure to optimize learning according to the three factors mentioned above. Our results suggest that learning deficits observed in healthy older adults are driven by a diminished capacity to represent and use uncertainty to guide learning. These findings provide insight into age-related cognitive changes and demonstrate how learning deficits can emerge from a failure to accurately assess how much should be learned.","author":[{"dropping-particle":"","family":"Nassar","given":"Matthew R.","non-dropping-particle":"","parse-names":false,"suffix":""},{"dropping-particle":"","family":"Bruckner","given":"Rasmus","non-dropping-particle":"","parse-names":false,"suffix":""},{"dropping-particle":"","family":"Gold","given":"Joshua I.","non-dropping-particle":"","parse-names":false,"suffix":""},{"dropping-particle":"","family":"Li","given":"Shu Chen","non-dropping-particle":"","parse-names":false,"suffix":""},{"dropping-particle":"","family":"Heekeren","given":"Hauke R.","non-dropping-particle":"","parse-names":false,"suffix":""},{"dropping-particle":"","family":"Eppinger","given":"Ben","non-dropping-particle":"","parse-names":false,"suffix":""}],"container-title":"Nature Communications","id":"ITEM-3","issued":{"date-parts":[["2016"]]},"title":"Age differences in learning emerge from an insufficient representation of uncertainty in older adults","type":"article-journal"},"uris":["http://www.mendeley.com/documents/?uuid=e7f94a3c-61a1-48a2-b48c-41c48e3d2cdb"]}],"mendeley":{"formattedCitation":"&lt;sup&gt;2–4&lt;/sup&gt;","plainTextFormattedCitation":"2–4","previouslyFormattedCitation":"&lt;sup&gt;2–4&lt;/sup&gt;"},"properties":{"noteIndex":0},"schema":"https://github.com/citation-style-language/schema/raw/master/csl-citation.json"}</w:instrText>
      </w:r>
      <w:r>
        <w:rPr>
          <w:rFonts w:cs="Times New Roman"/>
          <w:bCs/>
        </w:rPr>
        <w:fldChar w:fldCharType="separate"/>
      </w:r>
      <w:r w:rsidRPr="0070728F">
        <w:rPr>
          <w:rFonts w:cs="Times New Roman"/>
          <w:bCs/>
          <w:noProof/>
          <w:vertAlign w:val="superscript"/>
        </w:rPr>
        <w:t>2–4</w:t>
      </w:r>
      <w:r>
        <w:rPr>
          <w:rFonts w:cs="Times New Roman"/>
          <w:bCs/>
        </w:rPr>
        <w:fldChar w:fldCharType="end"/>
      </w:r>
      <w:r w:rsidRPr="001B7E6C">
        <w:rPr>
          <w:rFonts w:cs="Times New Roman"/>
          <w:bCs/>
        </w:rPr>
        <w:t xml:space="preserve">, all predictors except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rPr>
        <w:t xml:space="preserve"> were implemented as interaction terms with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rPr>
        <w:t xml:space="preserve">. For Confidence, we used a similar regression model but without the interaction term with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rPr>
        <w:t xml:space="preserve"> and with the </w:t>
      </w:r>
      <w:proofErr w:type="spellStart"/>
      <w:r w:rsidRPr="001B7E6C">
        <w:rPr>
          <w:rFonts w:cs="Times New Roman"/>
          <w:bCs/>
        </w:rPr>
        <w:t>regressand</w:t>
      </w:r>
      <w:proofErr w:type="spellEnd"/>
      <w:r w:rsidRPr="001B7E6C">
        <w:rPr>
          <w:rFonts w:cs="Times New Roman"/>
          <w:bCs/>
        </w:rPr>
        <w:t xml:space="preserve"> and predictors z-scored at participant level. Regressions were constructed as mixed-effect models controlled for age, IQ and gender, with the interaction term and main effect of regressors as random effects. The model syntax was written as: Dependent Variable ~ (</w:t>
      </w:r>
      <w:proofErr w:type="spellStart"/>
      <w:r w:rsidRPr="001B7E6C">
        <w:rPr>
          <w:rFonts w:cs="Times New Roman"/>
          <w:bCs/>
        </w:rPr>
        <w:t>PE</w:t>
      </w:r>
      <w:r w:rsidRPr="001B7E6C">
        <w:rPr>
          <w:rFonts w:cs="Times New Roman"/>
          <w:bCs/>
          <w:vertAlign w:val="superscript"/>
        </w:rPr>
        <w:t>b</w:t>
      </w:r>
      <w:proofErr w:type="spellEnd"/>
      <w:r w:rsidRPr="001B7E6C">
        <w:rPr>
          <w:rFonts w:cs="Times New Roman"/>
          <w:bCs/>
        </w:rPr>
        <w:t xml:space="preserve"> + CPP + RU + Hit)*(Age + IQ + Gender) + (1 + </w:t>
      </w:r>
      <w:proofErr w:type="spellStart"/>
      <w:r w:rsidRPr="001B7E6C">
        <w:rPr>
          <w:rFonts w:cs="Times New Roman"/>
          <w:bCs/>
        </w:rPr>
        <w:t>PE</w:t>
      </w:r>
      <w:r w:rsidRPr="001B7E6C">
        <w:rPr>
          <w:rFonts w:cs="Times New Roman"/>
          <w:bCs/>
          <w:vertAlign w:val="superscript"/>
        </w:rPr>
        <w:t>b</w:t>
      </w:r>
      <w:proofErr w:type="spellEnd"/>
      <w:r w:rsidRPr="001B7E6C">
        <w:rPr>
          <w:rFonts w:cs="Times New Roman"/>
          <w:bCs/>
        </w:rPr>
        <w:t xml:space="preserve"> + CPP + RU + Hit | Subject). We obtained similar regression estimates with </w:t>
      </w:r>
      <w:proofErr w:type="spellStart"/>
      <w:r w:rsidRPr="001B7E6C">
        <w:rPr>
          <w:rFonts w:cs="Times New Roman"/>
          <w:bCs/>
        </w:rPr>
        <w:t>Vaghi</w:t>
      </w:r>
      <w:proofErr w:type="spellEnd"/>
      <w:r w:rsidRPr="001B7E6C">
        <w:rPr>
          <w:rFonts w:cs="Times New Roman"/>
          <w:bCs/>
        </w:rPr>
        <w:t xml:space="preserve"> </w:t>
      </w:r>
      <w:r w:rsidRPr="001B7E6C">
        <w:rPr>
          <w:rFonts w:cs="Times New Roman"/>
          <w:bCs/>
          <w:i/>
        </w:rPr>
        <w:t>et al.</w:t>
      </w:r>
      <w:r>
        <w:rPr>
          <w:rFonts w:cs="Times New Roman"/>
          <w:bCs/>
          <w:i/>
        </w:rPr>
        <w:fldChar w:fldCharType="begin" w:fldLock="1"/>
      </w:r>
      <w:r>
        <w:rPr>
          <w:rFonts w:cs="Times New Roman"/>
          <w:bCs/>
          <w:i/>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mendeley":{"formattedCitation":"&lt;sup&gt;1&lt;/sup&gt;","plainTextFormattedCitation":"1","previouslyFormattedCitation":"&lt;sup&gt;1&lt;/sup&gt;"},"properties":{"noteIndex":0},"schema":"https://github.com/citation-style-language/schema/raw/master/csl-citation.json"}</w:instrText>
      </w:r>
      <w:r>
        <w:rPr>
          <w:rFonts w:cs="Times New Roman"/>
          <w:bCs/>
          <w:i/>
        </w:rPr>
        <w:fldChar w:fldCharType="separate"/>
      </w:r>
      <w:r w:rsidRPr="0070728F">
        <w:rPr>
          <w:rFonts w:cs="Times New Roman"/>
          <w:bCs/>
          <w:noProof/>
          <w:vertAlign w:val="superscript"/>
        </w:rPr>
        <w:t>1</w:t>
      </w:r>
      <w:r>
        <w:rPr>
          <w:rFonts w:cs="Times New Roman"/>
          <w:bCs/>
          <w:i/>
        </w:rPr>
        <w:fldChar w:fldCharType="end"/>
      </w:r>
      <w:r w:rsidRPr="001B7E6C">
        <w:rPr>
          <w:rFonts w:cs="Times New Roman"/>
          <w:bCs/>
        </w:rPr>
        <w:t>, suggesting that action/confidence is appropriately updated with these parameters describing belief updating (Table S1). The main effects of the four predictors were correlated with CIT severity, where Pearson’s correlation was used to measure the association between symptom dimension severity and the influence of the learning parameters on action update/confidence. To include all three psychiatric factors in the same analysis model (Fig</w:t>
      </w:r>
      <w:r>
        <w:rPr>
          <w:rFonts w:cs="Times New Roman"/>
          <w:bCs/>
        </w:rPr>
        <w:t>ure</w:t>
      </w:r>
      <w:r w:rsidRPr="001B7E6C">
        <w:rPr>
          <w:rFonts w:cs="Times New Roman"/>
          <w:bCs/>
        </w:rPr>
        <w:t xml:space="preserve"> S6), we entered the transdiagnostic factors as additional z-scored fixed effect predictors into the basic model above, where the equation was: Dependent Variable ~ (</w:t>
      </w:r>
      <w:proofErr w:type="spellStart"/>
      <w:r w:rsidRPr="001B7E6C">
        <w:rPr>
          <w:rFonts w:cs="Times New Roman"/>
          <w:bCs/>
        </w:rPr>
        <w:t>PE</w:t>
      </w:r>
      <w:r w:rsidRPr="001B7E6C">
        <w:rPr>
          <w:rFonts w:cs="Times New Roman"/>
          <w:bCs/>
          <w:vertAlign w:val="superscript"/>
        </w:rPr>
        <w:t>b</w:t>
      </w:r>
      <w:proofErr w:type="spellEnd"/>
      <w:r w:rsidRPr="001B7E6C">
        <w:rPr>
          <w:rFonts w:cs="Times New Roman"/>
          <w:bCs/>
        </w:rPr>
        <w:t xml:space="preserve"> + CPP + RU + Hit)*(AD + CIT + SW + Age + IQ + Gender) + (1 + </w:t>
      </w:r>
      <w:proofErr w:type="spellStart"/>
      <w:r w:rsidRPr="001B7E6C">
        <w:rPr>
          <w:rFonts w:cs="Times New Roman"/>
          <w:bCs/>
        </w:rPr>
        <w:t>PE</w:t>
      </w:r>
      <w:r w:rsidRPr="001B7E6C">
        <w:rPr>
          <w:rFonts w:cs="Times New Roman"/>
          <w:bCs/>
          <w:vertAlign w:val="superscript"/>
        </w:rPr>
        <w:t>b</w:t>
      </w:r>
      <w:proofErr w:type="spellEnd"/>
      <w:r w:rsidRPr="001B7E6C">
        <w:rPr>
          <w:rFonts w:cs="Times New Roman"/>
          <w:bCs/>
        </w:rPr>
        <w:t xml:space="preserve"> + CPP + RU + Hit | Subject). For confidence, a positive interaction between a factor score and </w:t>
      </w:r>
      <w:proofErr w:type="spellStart"/>
      <w:r w:rsidRPr="001B7E6C">
        <w:rPr>
          <w:rFonts w:cs="Times New Roman"/>
          <w:bCs/>
          <w:i/>
          <w:iCs/>
        </w:rPr>
        <w:t>PE</w:t>
      </w:r>
      <w:r w:rsidRPr="001B7E6C">
        <w:rPr>
          <w:rFonts w:cs="Times New Roman"/>
          <w:bCs/>
          <w:i/>
          <w:iCs/>
          <w:vertAlign w:val="superscript"/>
        </w:rPr>
        <w:t>b</w:t>
      </w:r>
      <w:proofErr w:type="spellEnd"/>
      <w:r w:rsidRPr="001B7E6C">
        <w:rPr>
          <w:rFonts w:cs="Times New Roman"/>
          <w:bCs/>
          <w:i/>
          <w:iCs/>
        </w:rPr>
        <w:t>, CPP, RU</w:t>
      </w:r>
      <w:r w:rsidRPr="001B7E6C">
        <w:rPr>
          <w:rFonts w:cs="Times New Roman"/>
          <w:bCs/>
        </w:rPr>
        <w:t xml:space="preserve"> indicates that higher scores on that factor are associated with a decrease in influence of these parameters on confidence. The converse was applicable for significant </w:t>
      </w:r>
      <w:r w:rsidRPr="001B7E6C">
        <w:rPr>
          <w:rFonts w:cs="Times New Roman"/>
          <w:bCs/>
          <w:i/>
          <w:iCs/>
        </w:rPr>
        <w:t>Hit*</w:t>
      </w:r>
      <w:r w:rsidRPr="001B7E6C">
        <w:rPr>
          <w:rFonts w:cs="Times New Roman"/>
          <w:bCs/>
        </w:rPr>
        <w:t xml:space="preserve">Factor interactions (as main effect of </w:t>
      </w:r>
      <w:r w:rsidRPr="001B7E6C">
        <w:rPr>
          <w:rFonts w:cs="Times New Roman"/>
          <w:bCs/>
          <w:i/>
          <w:iCs/>
        </w:rPr>
        <w:t>Hit</w:t>
      </w:r>
      <w:r w:rsidRPr="001B7E6C">
        <w:rPr>
          <w:rFonts w:cs="Times New Roman"/>
          <w:bCs/>
        </w:rPr>
        <w:t xml:space="preserve"> on </w:t>
      </w:r>
      <w:r w:rsidRPr="001B7E6C">
        <w:rPr>
          <w:rFonts w:cs="Times New Roman"/>
          <w:bCs/>
          <w:i/>
          <w:iCs/>
        </w:rPr>
        <w:t>Confidence</w:t>
      </w:r>
      <w:r w:rsidRPr="001B7E6C">
        <w:rPr>
          <w:rFonts w:cs="Times New Roman"/>
          <w:bCs/>
        </w:rPr>
        <w:t xml:space="preserve"> is opposite signed). For action, as main effect of the parameters on </w:t>
      </w:r>
      <w:r w:rsidRPr="001B7E6C">
        <w:rPr>
          <w:rFonts w:cs="Times New Roman"/>
          <w:bCs/>
          <w:i/>
          <w:iCs/>
        </w:rPr>
        <w:t>Action</w:t>
      </w:r>
      <w:r w:rsidRPr="001B7E6C">
        <w:rPr>
          <w:rFonts w:cs="Times New Roman"/>
          <w:bCs/>
        </w:rPr>
        <w:t xml:space="preserve"> is inverse from the main effects on </w:t>
      </w:r>
      <w:r w:rsidRPr="001B7E6C">
        <w:rPr>
          <w:rFonts w:cs="Times New Roman"/>
          <w:bCs/>
          <w:i/>
          <w:iCs/>
        </w:rPr>
        <w:t>Confidence</w:t>
      </w:r>
      <w:r w:rsidRPr="001B7E6C">
        <w:rPr>
          <w:rFonts w:cs="Times New Roman"/>
          <w:bCs/>
        </w:rPr>
        <w:t>, significant parameter*Factor interactions are interpreted in reverse.</w:t>
      </w:r>
    </w:p>
    <w:p w14:paraId="3919FB6D" w14:textId="783ABBB0" w:rsidR="0070728F" w:rsidRDefault="0070728F" w:rsidP="0070728F">
      <w:pPr>
        <w:pStyle w:val="MHeading"/>
        <w:spacing w:line="480" w:lineRule="auto"/>
        <w:jc w:val="both"/>
        <w:rPr>
          <w:rFonts w:cs="Times New Roman"/>
          <w:bCs/>
        </w:rPr>
      </w:pPr>
    </w:p>
    <w:p w14:paraId="3E577724" w14:textId="4882FBFB" w:rsidR="0070728F" w:rsidRDefault="0070728F" w:rsidP="0070728F">
      <w:pPr>
        <w:pStyle w:val="MHeading"/>
        <w:spacing w:line="480" w:lineRule="auto"/>
        <w:jc w:val="both"/>
        <w:rPr>
          <w:rFonts w:cs="Times New Roman"/>
          <w:bCs/>
        </w:rPr>
      </w:pPr>
      <w:r w:rsidRPr="00787E0F">
        <w:rPr>
          <w:rFonts w:cs="Times New Roman"/>
          <w:b/>
        </w:rPr>
        <w:t xml:space="preserve">Quasi-optimal Bayesian computational model. </w:t>
      </w:r>
      <w:r w:rsidRPr="001B7E6C">
        <w:rPr>
          <w:rFonts w:cs="Times New Roman"/>
          <w:bCs/>
        </w:rPr>
        <w:t xml:space="preserve">To employ model-based analysis, we calculated task prediction error (PE: distance between the particle landing location and the </w:t>
      </w:r>
      <w:r w:rsidRPr="001B7E6C">
        <w:rPr>
          <w:rFonts w:cs="Times New Roman"/>
          <w:bCs/>
        </w:rPr>
        <w:lastRenderedPageBreak/>
        <w:t>centre of the bucket) and human learning rate (</w:t>
      </w:r>
      <w:proofErr w:type="spellStart"/>
      <w:r w:rsidRPr="001B7E6C">
        <w:rPr>
          <w:rFonts w:cs="Times New Roman"/>
          <w:bCs/>
        </w:rPr>
        <w:t>LR</w:t>
      </w:r>
      <w:r w:rsidRPr="001B7E6C">
        <w:rPr>
          <w:rFonts w:cs="Times New Roman"/>
          <w:bCs/>
          <w:vertAlign w:val="superscript"/>
        </w:rPr>
        <w:t>h</w:t>
      </w:r>
      <w:proofErr w:type="spellEnd"/>
      <w:r w:rsidRPr="001B7E6C">
        <w:rPr>
          <w:rFonts w:cs="Times New Roman"/>
          <w:bCs/>
        </w:rPr>
        <w:t xml:space="preserve">: change in chosen bucket position from t to t+1 divided by PE on trial t) for each trial. Trials where </w:t>
      </w:r>
      <w:proofErr w:type="spellStart"/>
      <w:r w:rsidRPr="001B7E6C">
        <w:rPr>
          <w:rFonts w:cs="Times New Roman"/>
          <w:bCs/>
        </w:rPr>
        <w:t>LR</w:t>
      </w:r>
      <w:r w:rsidRPr="001B7E6C">
        <w:rPr>
          <w:rFonts w:cs="Times New Roman"/>
          <w:bCs/>
          <w:vertAlign w:val="superscript"/>
        </w:rPr>
        <w:t>h</w:t>
      </w:r>
      <w:proofErr w:type="spellEnd"/>
      <w:r w:rsidRPr="001B7E6C">
        <w:rPr>
          <w:rFonts w:cs="Times New Roman"/>
          <w:bCs/>
          <w:vertAlign w:val="superscript"/>
        </w:rPr>
        <w:t xml:space="preserve"> </w:t>
      </w:r>
      <w:r w:rsidRPr="001B7E6C">
        <w:rPr>
          <w:rFonts w:cs="Times New Roman"/>
          <w:bCs/>
        </w:rPr>
        <w:t>exceeded the 99th percentile (</w:t>
      </w:r>
      <w:proofErr w:type="spellStart"/>
      <w:r w:rsidRPr="001B7E6C">
        <w:rPr>
          <w:rFonts w:cs="Times New Roman"/>
          <w:bCs/>
        </w:rPr>
        <w:t>LR</w:t>
      </w:r>
      <w:r w:rsidRPr="001B7E6C">
        <w:rPr>
          <w:rFonts w:cs="Times New Roman"/>
          <w:bCs/>
          <w:vertAlign w:val="superscript"/>
        </w:rPr>
        <w:t>h</w:t>
      </w:r>
      <w:proofErr w:type="spellEnd"/>
      <w:r w:rsidRPr="001B7E6C">
        <w:rPr>
          <w:rFonts w:cs="Times New Roman"/>
          <w:bCs/>
          <w:vertAlign w:val="superscript"/>
        </w:rPr>
        <w:t xml:space="preserve"> </w:t>
      </w:r>
      <w:r w:rsidRPr="001B7E6C">
        <w:rPr>
          <w:rFonts w:cs="Times New Roman"/>
          <w:bCs/>
        </w:rPr>
        <w:t>&gt; 7.75) and PE = 0 are thought to be unrelated to error-driven learning</w:t>
      </w:r>
      <w:r>
        <w:rPr>
          <w:rFonts w:cs="Times New Roman"/>
          <w:bCs/>
        </w:rPr>
        <w:fldChar w:fldCharType="begin" w:fldLock="1"/>
      </w:r>
      <w:r>
        <w:rPr>
          <w:rFonts w:cs="Times New Roman"/>
          <w:bCs/>
        </w:rPr>
        <w:instrText>ADDIN CSL_CITATION {"citationItems":[{"id":"ITEM-1","itemData":{"DOI":"10.1038/ncomms11609","ISSN":"20411723","abstract":"Healthy aging can lead to impairments in learning that affect many laboratory and real-life tasks. These tasks often involve the acquisition of dynamic contingencies, which requires adjusting the rate of learning to environmental statistics. For example, learning rate should increase when expectations are uncertain (uncertainty), outcomes are surprising (surprise) or contingencies are more likely to change (hazard rate). In this study, we combine computational modelling with an age-comparative behavioural study to test whether age-related learning deficits emerge from a failure to optimize learning according to the three factors mentioned above. Our results suggest that learning deficits observed in healthy older adults are driven by a diminished capacity to represent and use uncertainty to guide learning. These findings provide insight into age-related cognitive changes and demonstrate how learning deficits can emerge from a failure to accurately assess how much should be learned.","author":[{"dropping-particle":"","family":"Nassar","given":"Matthew R.","non-dropping-particle":"","parse-names":false,"suffix":""},{"dropping-particle":"","family":"Bruckner","given":"Rasmus","non-dropping-particle":"","parse-names":false,"suffix":""},{"dropping-particle":"","family":"Gold","given":"Joshua I.","non-dropping-particle":"","parse-names":false,"suffix":""},{"dropping-particle":"","family":"Li","given":"Shu Chen","non-dropping-particle":"","parse-names":false,"suffix":""},{"dropping-particle":"","family":"Heekeren","given":"Hauke R.","non-dropping-particle":"","parse-names":false,"suffix":""},{"dropping-particle":"","family":"Eppinger","given":"Ben","non-dropping-particle":"","parse-names":false,"suffix":""}],"container-title":"Nature Communications","id":"ITEM-1","issue":"May 2015","issued":{"date-parts":[["2016"]]},"page":"1-13","publisher":"Nature Publishing Group","title":"Age differences in learning emerge from an insufficient representation of uncertainty in older adults","type":"article-journal","volume":"7"},"uris":["http://www.mendeley.com/documents/?uuid=469580cb-3255-41c7-87b7-55b34dab3710"]}],"mendeley":{"formattedCitation":"&lt;sup&gt;5&lt;/sup&gt;","plainTextFormattedCitation":"5","previouslyFormattedCitation":"&lt;sup&gt;5&lt;/sup&gt;"},"properties":{"noteIndex":0},"schema":"https://github.com/citation-style-language/schema/raw/master/csl-citation.json"}</w:instrText>
      </w:r>
      <w:r>
        <w:rPr>
          <w:rFonts w:cs="Times New Roman"/>
          <w:bCs/>
        </w:rPr>
        <w:fldChar w:fldCharType="separate"/>
      </w:r>
      <w:r w:rsidRPr="0070728F">
        <w:rPr>
          <w:rFonts w:cs="Times New Roman"/>
          <w:bCs/>
          <w:noProof/>
          <w:vertAlign w:val="superscript"/>
        </w:rPr>
        <w:t>5</w:t>
      </w:r>
      <w:r>
        <w:rPr>
          <w:rFonts w:cs="Times New Roman"/>
          <w:bCs/>
        </w:rPr>
        <w:fldChar w:fldCharType="end"/>
      </w:r>
      <w:r>
        <w:rPr>
          <w:rFonts w:cs="Times New Roman"/>
          <w:bCs/>
        </w:rPr>
        <w:t xml:space="preserve">, </w:t>
      </w:r>
      <w:r w:rsidRPr="001B7E6C">
        <w:rPr>
          <w:rFonts w:cs="Times New Roman"/>
          <w:bCs/>
        </w:rPr>
        <w:t>and were thus excluded from analyses with the model parameters (3.05% of total trials).</w:t>
      </w:r>
    </w:p>
    <w:p w14:paraId="24C130CE" w14:textId="77777777" w:rsidR="0070728F" w:rsidRDefault="0070728F" w:rsidP="0070728F">
      <w:pPr>
        <w:pStyle w:val="MHeading"/>
        <w:spacing w:line="480" w:lineRule="auto"/>
        <w:jc w:val="both"/>
        <w:rPr>
          <w:rFonts w:cs="Times New Roman"/>
          <w:bCs/>
        </w:rPr>
      </w:pPr>
    </w:p>
    <w:p w14:paraId="306AB391" w14:textId="07B3998F" w:rsidR="0070728F" w:rsidRDefault="0070728F" w:rsidP="0070728F">
      <w:pPr>
        <w:pStyle w:val="MHeading"/>
        <w:spacing w:line="480" w:lineRule="auto"/>
        <w:jc w:val="both"/>
        <w:rPr>
          <w:rFonts w:cs="Times New Roman"/>
        </w:rPr>
      </w:pPr>
      <w:r w:rsidRPr="00787E0F">
        <w:rPr>
          <w:rFonts w:cs="Times New Roman"/>
        </w:rPr>
        <w:t>A learning model was used to determine how participants’ beliefs of the mean of the particle distribution evolved over time. This was estimated by fitting a reduced quasi-optimal Bayesian learner, in accordance with prior literature</w:t>
      </w:r>
      <w:r>
        <w:rPr>
          <w:rFonts w:cs="Times New Roman"/>
        </w:rPr>
        <w:fldChar w:fldCharType="begin" w:fldLock="1"/>
      </w:r>
      <w:r w:rsidR="00011E48">
        <w:rPr>
          <w:rFonts w:cs="Times New Roman"/>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Confidence","type":"article-journal","volume":"96"},"uris":["http://www.mendeley.com/documents/?uuid=1013c88b-e845-47b7-be4e-a4329ad5f321"]},{"id":"ITEM-2","itemData":{"DOI":"10.1038/ncomms11609","ISSN":"20411723","abstract":"Healthy aging can lead to impairments in learning that affect many laboratory and real-life tasks. These tasks often involve the acquisition of dynamic contingencies, which requires adjusting the rate of learning to environmental statistics. For example, learning rate should increase when expectations are uncertain (uncertainty), outcomes are surprising (surprise) or contingencies are more likely to change (hazard rate). In this study, we combine computational modelling with an age-comparative behavioural study to test whether age-related learning deficits emerge from a failure to optimize learning according to the three factors mentioned above. Our results suggest that learning deficits observed in healthy older adults are driven by a diminished capacity to represent and use uncertainty to guide learning. These findings provide insight into age-related cognitive changes and demonstrate how learning deficits can emerge from a failure to accurately assess how much should be learned.","author":[{"dropping-particle":"","family":"Nassar","given":"Matthew R.","non-dropping-particle":"","parse-names":false,"suffix":""},{"dropping-particle":"","family":"Bruckner","given":"Rasmus","non-dropping-particle":"","parse-names":false,"suffix":""},{"dropping-particle":"","family":"Gold","given":"Joshua I.","non-dropping-particle":"","parse-names":false,"suffix":""},{"dropping-particle":"","family":"Li","given":"Shu Chen","non-dropping-particle":"","parse-names":false,"suffix":""},{"dropping-particle":"","family":"Heekeren","given":"Hauke R.","non-dropping-particle":"","parse-names":false,"suffix":""},{"dropping-particle":"","family":"Eppinger","given":"Ben","non-dropping-particle":"","parse-names":false,"suffix":""}],"container-title":"Nature Communications","id":"ITEM-2","issue":"May 2015","issued":{"date-parts":[["2016"]]},"page":"1-13","publisher":"Nature Publishing Group","title":"Age differences in learning emerge from an insufficient representation of uncertainty in older adults","type":"article-journal","volume":"7"},"uris":["http://www.mendeley.com/documents/?uuid=469580cb-3255-41c7-87b7-55b34dab3710"]},{"id":"ITEM-3","itemData":{"DOI":"10.1523/JNEUROSCI.0822-10.2010","ISSN":"02706474","abstract":"Maintaining appropriate beliefs about variables needed for effective decision making can be difficult in a dynamic environment. One key issue is the amount of influence that unexpected outcomes should have on existing beliefs. In general, outcomes that are unexpected because of a fundamental change in the environment should carry more influence than outcomes that are unexpected because of persistent environmental stochasticity. Here we use a novel task to characterize how well human subjects follow these principles under a range of conditions. We show that the influence of an outcome depends on both the error made in predicting that outcome and the number of similar outcomes experienced previously. We also show that the exact nature of these tendencies varies considerably across subjects. Finally, we show that these patterns of behavior are consistent with a computationally simple reduction of an ideal-observer model. The model adjusts the influence of newly experienced outcomes according to ongoing estimates of uncertainty and the probability of a fundamental change in the process by which outcomes are generated. A prior that quantifies the expected frequency of such environmental changes accounts for individual variability, including a positive relationship between subjective certainty and the degree to which new information influences existing beliefs. The results suggest that the brain adaptively regulates the influence of decision outcomes on existing beliefs using straightforward updating rules that take into account both recent outcomes and prior expectations about higher-order environmental structure.","author":[{"dropping-particle":"","family":"Nassar","given":"Matthew R.","non-dropping-particle":"","parse-names":false,"suffix":""},{"dropping-particle":"","family":"Wilson","given":"Robert C.","non-dropping-particle":"","parse-names":false,"suffix":""},{"dropping-particle":"","family":"Heasly","given":"Benjamin","non-dropping-particle":"","parse-names":false,"suffix":""},{"dropping-particle":"","family":"Gold","given":"Joshua I.","non-dropping-particle":"","parse-names":false,"suffix":""}],"container-title":"Journal of Neuroscience","id":"ITEM-3","issued":{"date-parts":[["2010"]]},"title":"An approximately Bayesian delta-rule model explains the dynamics of belief updating in a changing environment","type":"article-journal"},"uris":["http://www.mendeley.com/documents/?uuid=d8a6565f-aaa7-4a91-9719-925803b12ac7"]},{"id":"ITEM-4","itemData":{"DOI":"10.1016/j.neuron.2014.10.013","ISSN":"10974199","abstract":"Maintaining accurate beliefs in a changing environment requires dynamically adapting the rate at which one learns from new experiences. Beliefs should be stable in the face of noisy data but malleable in periods of change or uncertainty. Here we used computational modeling, psychophysics, and fMRI to showthat adaptive learning is not a unitary phenomenon inthe brain. Rather, it can be decomposed into three computationally and neuroanatomically distinct factors that were evident in human subjects performing a spatial-prediction task: (1) surprise-driven belief updating, related to BOLD activity in visual cortex; (2) uncertainty-driven belief updating, related to anterior prefrontal and parietal activity; and (3) reward-driven belief updating, a context-inappropriate behavioral tendency related to activity in ventral striatum. These distinct factors converged in a core system governing adaptive learning. This system, which included dorsomedial frontal cortex, responded to all three factors and predicted belief updating both across trials and across individuals.","author":[{"dropping-particle":"","family":"McGuire","given":"Joseph T.","non-dropping-particle":"","parse-names":false,"suffix":""},{"dropping-particle":"","family":"Nassar","given":"Matthew R.","non-dropping-particle":"","parse-names":false,"suffix":""},{"dropping-particle":"","family":"Gold","given":"Joshua I.","non-dropping-particle":"","parse-names":false,"suffix":""},{"dropping-particle":"","family":"Kable","given":"Joseph W.","non-dropping-particle":"","parse-names":false,"suffix":""}],"container-title":"Neuron","id":"ITEM-4","issued":{"date-parts":[["2014"]]},"title":"Functionally Dissociable Influences on Learning Rate in a Dynamic Environment","type":"article-journal"},"uris":["http://www.mendeley.com/documents/?uuid=092366ed-5d53-401f-a8d0-ef7cdefc3bdd"]}],"mendeley":{"formattedCitation":"&lt;sup&gt;1–3,5&lt;/sup&gt;","plainTextFormattedCitation":"1–3,5","previouslyFormattedCitation":"&lt;sup&gt;1–3,5&lt;/sup&gt;"},"properties":{"noteIndex":0},"schema":"https://github.com/citation-style-language/schema/raw/master/csl-citation.json"}</w:instrText>
      </w:r>
      <w:r>
        <w:rPr>
          <w:rFonts w:cs="Times New Roman"/>
        </w:rPr>
        <w:fldChar w:fldCharType="separate"/>
      </w:r>
      <w:r w:rsidRPr="0070728F">
        <w:rPr>
          <w:rFonts w:cs="Times New Roman"/>
          <w:noProof/>
          <w:vertAlign w:val="superscript"/>
        </w:rPr>
        <w:t>1–3,5</w:t>
      </w:r>
      <w:r>
        <w:rPr>
          <w:rFonts w:cs="Times New Roman"/>
        </w:rPr>
        <w:fldChar w:fldCharType="end"/>
      </w:r>
      <w:r>
        <w:rPr>
          <w:rFonts w:cs="Times New Roman"/>
        </w:rPr>
        <w:t xml:space="preserve">, </w:t>
      </w:r>
      <w:r w:rsidRPr="00787E0F">
        <w:rPr>
          <w:rFonts w:cs="Times New Roman"/>
        </w:rPr>
        <w:t>to particle landing location data. Briefly, the model approximates optimal inference by tracking factors that should drive learning: 1) information gained from the most recent outcome (i.e. moving the bucket with every small shift in particle location), 2) surprising large changes signal</w:t>
      </w:r>
      <w:r>
        <w:rPr>
          <w:rFonts w:cs="Times New Roman"/>
        </w:rPr>
        <w:t>l</w:t>
      </w:r>
      <w:r w:rsidRPr="00787E0F">
        <w:rPr>
          <w:rFonts w:cs="Times New Roman"/>
        </w:rPr>
        <w:t>ing a change in mean distribution (i.e. change-points) and 3) the uncertainty of the distribution mean based on particle landing location experience over trials. Using a delta-rule, the model updates its estimate of belief about the particle landing location distribution:</w:t>
      </w:r>
    </w:p>
    <w:p w14:paraId="08777F58" w14:textId="77777777" w:rsidR="0070728F" w:rsidRPr="00787E0F" w:rsidRDefault="0070728F" w:rsidP="0070728F">
      <w:pPr>
        <w:pStyle w:val="MHeading"/>
        <w:spacing w:line="360" w:lineRule="auto"/>
        <w:jc w:val="both"/>
        <w:rPr>
          <w:rFonts w:cs="Times New Roman"/>
        </w:rPr>
      </w:pPr>
    </w:p>
    <w:p w14:paraId="6B5D1940" w14:textId="77777777" w:rsidR="0070728F" w:rsidRPr="00787E0F" w:rsidRDefault="0079263E" w:rsidP="0070728F">
      <w:pPr>
        <w:pStyle w:val="MBody"/>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oMath>
      </m:oMathPara>
    </w:p>
    <w:p w14:paraId="6D9E949F" w14:textId="77777777" w:rsidR="0070728F" w:rsidRDefault="0070728F" w:rsidP="0070728F">
      <w:pPr>
        <w:pStyle w:val="MBody"/>
        <w:rPr>
          <w:rFonts w:ascii="Times New Roman" w:hAnsi="Times New Roman" w:cs="Times New Roman"/>
          <w:i/>
        </w:rPr>
      </w:pPr>
    </w:p>
    <w:p w14:paraId="77B89903" w14:textId="77777777" w:rsidR="0070728F" w:rsidRDefault="0070728F" w:rsidP="0070728F">
      <w:pPr>
        <w:pStyle w:val="MBody"/>
        <w:spacing w:line="480" w:lineRule="auto"/>
        <w:rPr>
          <w:rFonts w:ascii="Times New Roman" w:eastAsiaTheme="minorEastAsia" w:hAnsi="Times New Roman" w:cs="Times New Roman"/>
        </w:rPr>
      </w:pPr>
      <w:r w:rsidRPr="00787E0F">
        <w:rPr>
          <w:rFonts w:ascii="Times New Roman" w:hAnsi="Times New Roman" w:cs="Times New Roman"/>
          <w:i/>
        </w:rPr>
        <w:t>B</w:t>
      </w:r>
      <w:r w:rsidRPr="00787E0F">
        <w:rPr>
          <w:rFonts w:ascii="Times New Roman" w:hAnsi="Times New Roman" w:cs="Times New Roman"/>
        </w:rPr>
        <w:t xml:space="preserve"> is the new belief estimate on each trial </w:t>
      </w:r>
      <w:r w:rsidRPr="00787E0F">
        <w:rPr>
          <w:rFonts w:ascii="Times New Roman" w:hAnsi="Times New Roman" w:cs="Times New Roman"/>
          <w:i/>
        </w:rPr>
        <w:t>t</w:t>
      </w:r>
      <w:r w:rsidRPr="00787E0F">
        <w:rPr>
          <w:rFonts w:ascii="Times New Roman" w:hAnsi="Times New Roman" w:cs="Times New Roman"/>
        </w:rPr>
        <w:t xml:space="preserve">, which is equal to a point estimation of the mean of the Gaussian distribution where particle locations were sampled (i.e. 1 to 360). Its update is dependent on the learning rate </w:t>
      </w:r>
      <m:oMath>
        <m:r>
          <w:rPr>
            <w:rFonts w:ascii="Cambria Math" w:hAnsi="Cambria Math" w:cs="Times New Roman"/>
          </w:rPr>
          <m:t>α</m:t>
        </m:r>
      </m:oMath>
      <w:r w:rsidRPr="00787E0F">
        <w:rPr>
          <w:rFonts w:ascii="Times New Roman" w:hAnsi="Times New Roman" w:cs="Times New Roman"/>
        </w:rPr>
        <w:t xml:space="preserve"> (LR</w:t>
      </w:r>
      <w:r w:rsidRPr="00787E0F">
        <w:rPr>
          <w:rFonts w:ascii="Times New Roman" w:hAnsi="Times New Roman" w:cs="Times New Roman"/>
          <w:vertAlign w:val="superscript"/>
        </w:rPr>
        <w:t>b</w:t>
      </w:r>
      <w:r w:rsidRPr="00787E0F">
        <w:rPr>
          <w:rFonts w:ascii="Times New Roman" w:eastAsiaTheme="minorEastAsia" w:hAnsi="Times New Roman" w:cs="Times New Roman"/>
        </w:rPr>
        <w:t>) and</w:t>
      </w:r>
      <w:r w:rsidRPr="00787E0F">
        <w:rPr>
          <w:rFonts w:ascii="Times New Roman" w:hAnsi="Times New Roman" w:cs="Times New Roman"/>
        </w:rPr>
        <w:t xml:space="preserve"> </w:t>
      </w:r>
      <w:r w:rsidRPr="00787E0F">
        <w:rPr>
          <w:rFonts w:ascii="Times New Roman" w:eastAsiaTheme="minorEastAsia" w:hAnsi="Times New Roman" w:cs="Times New Roman"/>
        </w:rPr>
        <w:t xml:space="preserve">model prediction error </w:t>
      </w:r>
      <m:oMath>
        <m:r>
          <w:rPr>
            <w:rFonts w:ascii="Cambria Math" w:hAnsi="Cambria Math" w:cs="Times New Roman"/>
          </w:rPr>
          <m:t>δ</m:t>
        </m:r>
      </m:oMath>
      <w:r w:rsidRPr="00787E0F">
        <w:rPr>
          <w:rFonts w:ascii="Times New Roman" w:eastAsiaTheme="minorEastAsia" w:hAnsi="Times New Roman" w:cs="Times New Roman"/>
        </w:rPr>
        <w:t xml:space="preserve"> (PE</w:t>
      </w:r>
      <w:r w:rsidRPr="00787E0F">
        <w:rPr>
          <w:rFonts w:ascii="Times New Roman" w:eastAsiaTheme="minorEastAsia" w:hAnsi="Times New Roman" w:cs="Times New Roman"/>
          <w:vertAlign w:val="superscript"/>
        </w:rPr>
        <w:t>b</w:t>
      </w:r>
      <w:r w:rsidRPr="00787E0F">
        <w:rPr>
          <w:rFonts w:ascii="Times New Roman" w:eastAsiaTheme="minorEastAsia" w:hAnsi="Times New Roman" w:cs="Times New Roman"/>
        </w:rPr>
        <w:t xml:space="preserve">). </w:t>
      </w:r>
      <w:proofErr w:type="spellStart"/>
      <w:r w:rsidRPr="00787E0F">
        <w:rPr>
          <w:rFonts w:ascii="Times New Roman" w:eastAsiaTheme="minorEastAsia" w:hAnsi="Times New Roman" w:cs="Times New Roman"/>
        </w:rPr>
        <w:t>PE</w:t>
      </w:r>
      <w:r w:rsidRPr="00787E0F">
        <w:rPr>
          <w:rFonts w:ascii="Times New Roman" w:eastAsiaTheme="minorEastAsia" w:hAnsi="Times New Roman" w:cs="Times New Roman"/>
          <w:vertAlign w:val="superscript"/>
        </w:rPr>
        <w:t>b</w:t>
      </w:r>
      <w:proofErr w:type="spellEnd"/>
      <w:r w:rsidRPr="00787E0F">
        <w:rPr>
          <w:rFonts w:ascii="Times New Roman" w:eastAsiaTheme="minorEastAsia" w:hAnsi="Times New Roman" w:cs="Times New Roman"/>
        </w:rPr>
        <w:t xml:space="preserve"> is calculated as the difference between the belief estimate </w:t>
      </w:r>
      <w:proofErr w:type="spellStart"/>
      <w:r w:rsidRPr="00787E0F">
        <w:rPr>
          <w:rFonts w:ascii="Times New Roman" w:hAnsi="Times New Roman" w:cs="Times New Roman"/>
          <w:i/>
        </w:rPr>
        <w:t>B</w:t>
      </w:r>
      <w:r w:rsidRPr="00787E0F">
        <w:rPr>
          <w:rFonts w:ascii="Times New Roman" w:hAnsi="Times New Roman" w:cs="Times New Roman"/>
          <w:i/>
          <w:vertAlign w:val="subscript"/>
        </w:rPr>
        <w:t>t</w:t>
      </w:r>
      <w:proofErr w:type="spellEnd"/>
      <w:r w:rsidRPr="00787E0F">
        <w:rPr>
          <w:rFonts w:ascii="Times New Roman" w:hAnsi="Times New Roman" w:cs="Times New Roman"/>
        </w:rPr>
        <w:t xml:space="preserve"> </w:t>
      </w:r>
      <w:r w:rsidRPr="00787E0F">
        <w:rPr>
          <w:rFonts w:ascii="Times New Roman" w:eastAsiaTheme="minorEastAsia" w:hAnsi="Times New Roman" w:cs="Times New Roman"/>
        </w:rPr>
        <w:t xml:space="preserve">and the new particle landing location </w:t>
      </w:r>
      <w:proofErr w:type="spellStart"/>
      <w:r w:rsidRPr="00787E0F">
        <w:rPr>
          <w:rFonts w:ascii="Times New Roman" w:eastAsiaTheme="minorEastAsia" w:hAnsi="Times New Roman" w:cs="Times New Roman"/>
          <w:i/>
        </w:rPr>
        <w:t>X</w:t>
      </w:r>
      <w:r w:rsidRPr="00787E0F">
        <w:rPr>
          <w:rFonts w:ascii="Times New Roman" w:eastAsiaTheme="minorEastAsia" w:hAnsi="Times New Roman" w:cs="Times New Roman"/>
          <w:i/>
          <w:vertAlign w:val="subscript"/>
        </w:rPr>
        <w:t>t</w:t>
      </w:r>
      <w:proofErr w:type="spellEnd"/>
      <w:r w:rsidRPr="00787E0F">
        <w:rPr>
          <w:rFonts w:ascii="Times New Roman" w:eastAsiaTheme="minorEastAsia" w:hAnsi="Times New Roman" w:cs="Times New Roman"/>
        </w:rPr>
        <w:t xml:space="preserve"> and is a measure of information gained from the most recent trial.</w:t>
      </w:r>
    </w:p>
    <w:p w14:paraId="7FD2EEAA" w14:textId="77777777" w:rsidR="0070728F" w:rsidRPr="00787E0F" w:rsidRDefault="0070728F" w:rsidP="0070728F">
      <w:pPr>
        <w:pStyle w:val="MBody"/>
        <w:rPr>
          <w:rFonts w:ascii="Times New Roman" w:eastAsiaTheme="minorEastAsia" w:hAnsi="Times New Roman" w:cs="Times New Roman"/>
        </w:rPr>
      </w:pPr>
    </w:p>
    <w:p w14:paraId="5A1AE339" w14:textId="77777777" w:rsidR="0070728F" w:rsidRPr="00787E0F" w:rsidRDefault="0079263E" w:rsidP="0070728F">
      <w:pPr>
        <w:pStyle w:val="MBody"/>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oMath>
      </m:oMathPara>
    </w:p>
    <w:p w14:paraId="548BD819" w14:textId="77777777" w:rsidR="0070728F" w:rsidRDefault="0070728F" w:rsidP="0070728F">
      <w:pPr>
        <w:pStyle w:val="MBody"/>
        <w:rPr>
          <w:rFonts w:ascii="Times New Roman" w:hAnsi="Times New Roman" w:cs="Times New Roman"/>
        </w:rPr>
      </w:pPr>
    </w:p>
    <w:p w14:paraId="13EE217C" w14:textId="77777777" w:rsidR="0070728F" w:rsidRDefault="0070728F" w:rsidP="0070728F">
      <w:pPr>
        <w:pStyle w:val="MBody"/>
        <w:spacing w:line="480" w:lineRule="auto"/>
        <w:rPr>
          <w:rFonts w:ascii="Times New Roman" w:eastAsiaTheme="minorEastAsia" w:hAnsi="Times New Roman" w:cs="Times New Roman"/>
        </w:rPr>
      </w:pPr>
      <w:r w:rsidRPr="00787E0F">
        <w:rPr>
          <w:rFonts w:ascii="Times New Roman" w:hAnsi="Times New Roman" w:cs="Times New Roman"/>
        </w:rPr>
        <w:t xml:space="preserve">As with common reinforcement learning models, </w:t>
      </w:r>
      <w:proofErr w:type="spellStart"/>
      <w:r w:rsidRPr="00787E0F">
        <w:rPr>
          <w:rFonts w:ascii="Times New Roman" w:hAnsi="Times New Roman" w:cs="Times New Roman"/>
        </w:rPr>
        <w:t>LR</w:t>
      </w:r>
      <w:r w:rsidRPr="00787E0F">
        <w:rPr>
          <w:rFonts w:ascii="Times New Roman" w:hAnsi="Times New Roman" w:cs="Times New Roman"/>
          <w:vertAlign w:val="superscript"/>
        </w:rPr>
        <w:t>b</w:t>
      </w:r>
      <w:proofErr w:type="spellEnd"/>
      <w:r w:rsidRPr="00787E0F">
        <w:rPr>
          <w:rFonts w:ascii="Times New Roman" w:hAnsi="Times New Roman" w:cs="Times New Roman"/>
        </w:rPr>
        <w:t xml:space="preserve"> determines how much new information (</w:t>
      </w:r>
      <w:proofErr w:type="spellStart"/>
      <w:r w:rsidRPr="00787E0F">
        <w:rPr>
          <w:rFonts w:ascii="Times New Roman" w:hAnsi="Times New Roman" w:cs="Times New Roman"/>
        </w:rPr>
        <w:t>PE</w:t>
      </w:r>
      <w:r w:rsidRPr="00787E0F">
        <w:rPr>
          <w:rFonts w:ascii="Times New Roman" w:hAnsi="Times New Roman" w:cs="Times New Roman"/>
          <w:vertAlign w:val="superscript"/>
        </w:rPr>
        <w:t>b</w:t>
      </w:r>
      <w:proofErr w:type="spellEnd"/>
      <w:r w:rsidRPr="00787E0F">
        <w:rPr>
          <w:rFonts w:ascii="Times New Roman" w:hAnsi="Times New Roman" w:cs="Times New Roman"/>
        </w:rPr>
        <w:t xml:space="preserve">) </w:t>
      </w:r>
      <w:r w:rsidRPr="00787E0F">
        <w:rPr>
          <w:rFonts w:ascii="Times New Roman" w:eastAsiaTheme="minorEastAsia" w:hAnsi="Times New Roman" w:cs="Times New Roman"/>
        </w:rPr>
        <w:t>will update the belief estimate</w:t>
      </w:r>
      <w:r w:rsidRPr="00787E0F">
        <w:rPr>
          <w:rFonts w:ascii="Times New Roman" w:hAnsi="Times New Roman" w:cs="Times New Roman"/>
        </w:rPr>
        <w:t xml:space="preserve">. However, </w:t>
      </w:r>
      <w:proofErr w:type="spellStart"/>
      <w:r w:rsidRPr="00787E0F">
        <w:rPr>
          <w:rFonts w:ascii="Times New Roman" w:hAnsi="Times New Roman" w:cs="Times New Roman"/>
        </w:rPr>
        <w:t>LR</w:t>
      </w:r>
      <w:r w:rsidRPr="00787E0F">
        <w:rPr>
          <w:rFonts w:ascii="Times New Roman" w:hAnsi="Times New Roman" w:cs="Times New Roman"/>
          <w:vertAlign w:val="superscript"/>
        </w:rPr>
        <w:t>b</w:t>
      </w:r>
      <w:proofErr w:type="spellEnd"/>
      <w:r w:rsidRPr="00787E0F">
        <w:rPr>
          <w:rFonts w:ascii="Times New Roman" w:hAnsi="Times New Roman" w:cs="Times New Roman"/>
        </w:rPr>
        <w:t xml:space="preserve"> is dynamic in the current model i.e. can </w:t>
      </w:r>
      <w:r w:rsidRPr="00787E0F">
        <w:rPr>
          <w:rFonts w:ascii="Times New Roman" w:hAnsi="Times New Roman" w:cs="Times New Roman"/>
        </w:rPr>
        <w:lastRenderedPageBreak/>
        <w:t xml:space="preserve">change on every trial. If </w:t>
      </w:r>
      <w:proofErr w:type="spellStart"/>
      <w:r w:rsidRPr="00787E0F">
        <w:rPr>
          <w:rFonts w:ascii="Times New Roman" w:hAnsi="Times New Roman" w:cs="Times New Roman"/>
        </w:rPr>
        <w:t>LR</w:t>
      </w:r>
      <w:r w:rsidRPr="00787E0F">
        <w:rPr>
          <w:rFonts w:ascii="Times New Roman" w:hAnsi="Times New Roman" w:cs="Times New Roman"/>
          <w:vertAlign w:val="superscript"/>
        </w:rPr>
        <w:t>b</w:t>
      </w:r>
      <w:proofErr w:type="spellEnd"/>
      <w:r w:rsidRPr="00787E0F">
        <w:rPr>
          <w:rFonts w:ascii="Times New Roman" w:eastAsiaTheme="minorEastAsia" w:hAnsi="Times New Roman" w:cs="Times New Roman"/>
        </w:rPr>
        <w:t xml:space="preserve"> = 0, new evidence has had no impact on the update of the belief estimate, while </w:t>
      </w:r>
      <w:proofErr w:type="spellStart"/>
      <w:r w:rsidRPr="00787E0F">
        <w:rPr>
          <w:rFonts w:ascii="Times New Roman" w:hAnsi="Times New Roman" w:cs="Times New Roman"/>
        </w:rPr>
        <w:t>LR</w:t>
      </w:r>
      <w:r w:rsidRPr="00787E0F">
        <w:rPr>
          <w:rFonts w:ascii="Times New Roman" w:hAnsi="Times New Roman" w:cs="Times New Roman"/>
          <w:vertAlign w:val="superscript"/>
        </w:rPr>
        <w:t>b</w:t>
      </w:r>
      <w:proofErr w:type="spellEnd"/>
      <w:r w:rsidRPr="00787E0F">
        <w:rPr>
          <w:rFonts w:ascii="Times New Roman" w:eastAsiaTheme="minorEastAsia" w:hAnsi="Times New Roman" w:cs="Times New Roman"/>
        </w:rPr>
        <w:t xml:space="preserve"> = 1 suggests that the new belief estimate is entirely determined by the most recent outcome. The magnitude of </w:t>
      </w:r>
      <w:proofErr w:type="spellStart"/>
      <w:r w:rsidRPr="00787E0F">
        <w:rPr>
          <w:rFonts w:ascii="Times New Roman" w:hAnsi="Times New Roman" w:cs="Times New Roman"/>
        </w:rPr>
        <w:t>LR</w:t>
      </w:r>
      <w:r w:rsidRPr="00787E0F">
        <w:rPr>
          <w:rFonts w:ascii="Times New Roman" w:hAnsi="Times New Roman" w:cs="Times New Roman"/>
          <w:vertAlign w:val="superscript"/>
        </w:rPr>
        <w:t>b</w:t>
      </w:r>
      <w:proofErr w:type="spellEnd"/>
      <w:r w:rsidRPr="00787E0F">
        <w:rPr>
          <w:rFonts w:ascii="Times New Roman" w:hAnsi="Times New Roman" w:cs="Times New Roman"/>
        </w:rPr>
        <w:t xml:space="preserve"> is </w:t>
      </w:r>
      <w:r w:rsidRPr="00787E0F">
        <w:rPr>
          <w:rFonts w:ascii="Times New Roman" w:eastAsiaTheme="minorEastAsia" w:hAnsi="Times New Roman" w:cs="Times New Roman"/>
        </w:rPr>
        <w:t>dependent the statistics of environment with the equation:</w:t>
      </w:r>
    </w:p>
    <w:p w14:paraId="318742D4" w14:textId="77777777" w:rsidR="0070728F" w:rsidRPr="0057448E" w:rsidRDefault="0070728F" w:rsidP="0070728F">
      <w:pPr>
        <w:pStyle w:val="MBody"/>
        <w:rPr>
          <w:rFonts w:ascii="Times New Roman" w:eastAsiaTheme="minorEastAsia" w:hAnsi="Times New Roman" w:cs="Times New Roman"/>
        </w:rPr>
      </w:pPr>
    </w:p>
    <w:p w14:paraId="2D1B7C02" w14:textId="77777777" w:rsidR="0070728F" w:rsidRPr="00787E0F" w:rsidRDefault="0079263E" w:rsidP="0070728F">
      <w:pPr>
        <w:pStyle w:val="MBody"/>
        <w:jc w:val="cente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t</m:t>
              </m:r>
            </m:sub>
          </m:sSub>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1-</m:t>
              </m:r>
              <m:r>
                <m:rPr>
                  <m:sty m:val="p"/>
                </m:rPr>
                <w:rPr>
                  <w:rFonts w:ascii="Cambria Math" w:hAnsi="Cambria Math" w:cs="Times New Roman"/>
                </w:rPr>
                <m:t>Ω</m:t>
              </m:r>
            </m:e>
            <m:sub>
              <m:r>
                <w:rPr>
                  <w:rFonts w:ascii="Cambria Math" w:hAnsi="Cambria Math" w:cs="Times New Roman"/>
                </w:rPr>
                <m:t>t</m:t>
              </m:r>
            </m:sub>
          </m:sSub>
          <m: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1-ν</m:t>
              </m:r>
            </m:e>
            <m:sub>
              <m:r>
                <w:rPr>
                  <w:rFonts w:ascii="Cambria Math" w:hAnsi="Cambria Math" w:cs="Times New Roman"/>
                </w:rPr>
                <m:t>t</m:t>
              </m:r>
            </m:sub>
          </m:sSub>
          <m:r>
            <w:rPr>
              <w:rFonts w:ascii="Cambria Math" w:hAnsi="Cambria Math" w:cs="Times New Roman"/>
            </w:rPr>
            <m:t>)</m:t>
          </m:r>
        </m:oMath>
      </m:oMathPara>
    </w:p>
    <w:p w14:paraId="12712D06" w14:textId="77777777" w:rsidR="0070728F" w:rsidRDefault="0070728F" w:rsidP="0070728F">
      <w:pPr>
        <w:pStyle w:val="MBody"/>
        <w:rPr>
          <w:rFonts w:ascii="Times New Roman" w:eastAsiaTheme="minorEastAsia" w:hAnsi="Times New Roman" w:cs="Times New Roman"/>
        </w:rPr>
      </w:pPr>
    </w:p>
    <w:p w14:paraId="1AD8FFEC" w14:textId="64C18CF3" w:rsidR="0070728F" w:rsidRDefault="0070728F" w:rsidP="0070728F">
      <w:pPr>
        <w:pStyle w:val="MBody"/>
        <w:spacing w:line="480" w:lineRule="auto"/>
        <w:rPr>
          <w:rFonts w:ascii="Times New Roman" w:eastAsiaTheme="minorEastAsia" w:hAnsi="Times New Roman" w:cs="Times New Roman"/>
        </w:rPr>
      </w:pPr>
      <w:r w:rsidRPr="00787E0F">
        <w:rPr>
          <w:rFonts w:ascii="Times New Roman" w:eastAsiaTheme="minorEastAsia" w:hAnsi="Times New Roman" w:cs="Times New Roman"/>
        </w:rPr>
        <w:t>The first term, the change-point probability</w:t>
      </w:r>
      <m:oMath>
        <m:r>
          <m:rPr>
            <m:sty m:val="p"/>
          </m:rPr>
          <w:rPr>
            <w:rFonts w:ascii="Cambria Math" w:hAnsi="Cambria Math" w:cs="Times New Roman"/>
          </w:rPr>
          <m:t xml:space="preserve"> Ω</m:t>
        </m:r>
      </m:oMath>
      <w:r w:rsidRPr="00787E0F">
        <w:rPr>
          <w:rFonts w:ascii="Times New Roman" w:eastAsiaTheme="minorEastAsia" w:hAnsi="Times New Roman" w:cs="Times New Roman"/>
        </w:rPr>
        <w:t xml:space="preserve"> (CPP), represents an estimate of how likely a change in particle location distribution mean has occurred on a given trial. The second term, model confidence </w:t>
      </w:r>
      <m:oMath>
        <m:r>
          <w:rPr>
            <w:rFonts w:ascii="Cambria Math" w:hAnsi="Cambria Math" w:cs="Times New Roman"/>
          </w:rPr>
          <m:t>ν</m:t>
        </m:r>
      </m:oMath>
      <w:r w:rsidRPr="00787E0F">
        <w:rPr>
          <w:rFonts w:ascii="Times New Roman" w:eastAsiaTheme="minorEastAsia" w:hAnsi="Times New Roman" w:cs="Times New Roman"/>
        </w:rPr>
        <w:t xml:space="preserve">, represents the uncertainty due to an inaccurate estimation of the mean. For regression analyses, </w:t>
      </w:r>
      <m:oMath>
        <m:r>
          <w:rPr>
            <w:rFonts w:ascii="Cambria Math" w:hAnsi="Cambria Math" w:cs="Times New Roman"/>
          </w:rPr>
          <m:t>(1-</m:t>
        </m:r>
        <m:r>
          <m:rPr>
            <m:sty m:val="p"/>
          </m:rPr>
          <w:rPr>
            <w:rFonts w:ascii="Cambria Math" w:hAnsi="Cambria Math" w:cs="Times New Roman"/>
          </w:rPr>
          <m:t>Ω</m:t>
        </m:r>
        <m:r>
          <w:rPr>
            <w:rFonts w:ascii="Cambria Math" w:hAnsi="Cambria Math" w:cs="Times New Roman"/>
          </w:rPr>
          <m:t>) (1-ν)</m:t>
        </m:r>
      </m:oMath>
      <w:r w:rsidRPr="00787E0F">
        <w:rPr>
          <w:rFonts w:ascii="Times New Roman" w:eastAsiaTheme="minorEastAsia" w:hAnsi="Times New Roman" w:cs="Times New Roman"/>
        </w:rPr>
        <w:t xml:space="preserve"> was labelled as RU (as the additive inverse of MC is relative uncertainty). These two components allow the model to appropriately update belief according to (i) unexpected changes in the environment (change-points) and (ii) the uncertainty about the distribution mean - thus informing when to disregard outliers when the mean is certain. New outcomes are more influential when the model believes that the distribution mean has changed (i.e. CPP is large) or is less sure about the true distribution mean (i.e. MC is small).</w:t>
      </w:r>
    </w:p>
    <w:p w14:paraId="11DEB1D1" w14:textId="77777777" w:rsidR="0070728F" w:rsidRPr="00787E0F" w:rsidRDefault="0070728F" w:rsidP="0070728F">
      <w:pPr>
        <w:pStyle w:val="MBody"/>
        <w:spacing w:line="480" w:lineRule="auto"/>
        <w:rPr>
          <w:rFonts w:ascii="Times New Roman" w:hAnsi="Times New Roman" w:cs="Times New Roman"/>
        </w:rPr>
      </w:pPr>
    </w:p>
    <w:p w14:paraId="2758516E" w14:textId="77777777" w:rsidR="0070728F" w:rsidRDefault="0070728F" w:rsidP="0070728F">
      <w:pPr>
        <w:pStyle w:val="MBody"/>
        <w:spacing w:line="480" w:lineRule="auto"/>
        <w:rPr>
          <w:rFonts w:ascii="Times New Roman" w:hAnsi="Times New Roman" w:cs="Times New Roman"/>
        </w:rPr>
      </w:pPr>
      <w:r w:rsidRPr="00787E0F">
        <w:rPr>
          <w:rFonts w:ascii="Times New Roman" w:hAnsi="Times New Roman" w:cs="Times New Roman"/>
        </w:rPr>
        <w:t xml:space="preserve">The model generates CPP as the relative likelihood that a new particle location is sampled from a new distribution during a change-point (mean determined by a uniform distribution </w:t>
      </w:r>
      <w:r w:rsidRPr="00787E0F">
        <w:rPr>
          <w:rFonts w:ascii="Times New Roman" w:hAnsi="Times New Roman" w:cs="Times New Roman"/>
          <w:i/>
        </w:rPr>
        <w:t>U</w:t>
      </w:r>
      <w:r w:rsidRPr="00787E0F">
        <w:rPr>
          <w:rFonts w:ascii="Times New Roman" w:hAnsi="Times New Roman" w:cs="Times New Roman"/>
        </w:rPr>
        <w:t xml:space="preserve"> over all 360 possible locations) or drawn from the same Gaussian (</w:t>
      </w:r>
      <w:r w:rsidRPr="00787E0F">
        <w:rPr>
          <w:rFonts w:ascii="Times New Roman" w:hAnsi="Times New Roman" w:cs="Times New Roman"/>
          <w:i/>
        </w:rPr>
        <w:t>N</w:t>
      </w:r>
      <w:r w:rsidRPr="00787E0F">
        <w:rPr>
          <w:rFonts w:ascii="Times New Roman" w:hAnsi="Times New Roman" w:cs="Times New Roman"/>
        </w:rPr>
        <w:t xml:space="preserve">) where the current belief estimate </w:t>
      </w:r>
      <w:proofErr w:type="spellStart"/>
      <w:r w:rsidRPr="00787E0F">
        <w:rPr>
          <w:rFonts w:ascii="Times New Roman" w:hAnsi="Times New Roman" w:cs="Times New Roman"/>
          <w:i/>
        </w:rPr>
        <w:t>B</w:t>
      </w:r>
      <w:r w:rsidRPr="00787E0F">
        <w:rPr>
          <w:rFonts w:ascii="Times New Roman" w:hAnsi="Times New Roman" w:cs="Times New Roman"/>
          <w:i/>
          <w:vertAlign w:val="subscript"/>
        </w:rPr>
        <w:t>t</w:t>
      </w:r>
      <w:proofErr w:type="spellEnd"/>
      <w:r w:rsidRPr="00787E0F">
        <w:rPr>
          <w:rFonts w:ascii="Times New Roman" w:hAnsi="Times New Roman" w:cs="Times New Roman"/>
        </w:rPr>
        <w:t xml:space="preserve"> is </w:t>
      </w:r>
      <w:proofErr w:type="spellStart"/>
      <w:r w:rsidRPr="00787E0F">
        <w:rPr>
          <w:rFonts w:ascii="Times New Roman" w:hAnsi="Times New Roman" w:cs="Times New Roman"/>
        </w:rPr>
        <w:t>centered</w:t>
      </w:r>
      <w:proofErr w:type="spellEnd"/>
      <w:r w:rsidRPr="00787E0F">
        <w:rPr>
          <w:rFonts w:ascii="Times New Roman" w:hAnsi="Times New Roman" w:cs="Times New Roman"/>
        </w:rPr>
        <w:t xml:space="preserve"> upon.</w:t>
      </w:r>
      <w:r w:rsidRPr="00787E0F">
        <w:rPr>
          <w:rFonts w:ascii="Times New Roman" w:hAnsi="Times New Roman" w:cs="Times New Roman"/>
          <w:color w:val="000000" w:themeColor="text1"/>
        </w:rPr>
        <w:t xml:space="preserve"> </w:t>
      </w:r>
      <w:r w:rsidRPr="00787E0F">
        <w:rPr>
          <w:rFonts w:ascii="Times New Roman" w:hAnsi="Times New Roman" w:cs="Times New Roman"/>
        </w:rPr>
        <w:t xml:space="preserve">These are influenced by the hazard rate </w:t>
      </w:r>
      <w:r w:rsidRPr="00787E0F">
        <w:rPr>
          <w:rFonts w:ascii="Times New Roman" w:hAnsi="Times New Roman" w:cs="Times New Roman"/>
          <w:i/>
        </w:rPr>
        <w:t>H</w:t>
      </w:r>
      <w:r w:rsidRPr="00787E0F">
        <w:rPr>
          <w:rFonts w:ascii="Times New Roman" w:hAnsi="Times New Roman" w:cs="Times New Roman"/>
        </w:rPr>
        <w:t xml:space="preserve">, the probability that the mean of the distribution has changed. We set </w:t>
      </w:r>
      <w:r w:rsidRPr="00787E0F">
        <w:rPr>
          <w:rFonts w:ascii="Times New Roman" w:hAnsi="Times New Roman" w:cs="Times New Roman"/>
          <w:i/>
        </w:rPr>
        <w:t>H</w:t>
      </w:r>
      <w:r w:rsidRPr="00787E0F">
        <w:rPr>
          <w:rFonts w:ascii="Times New Roman" w:hAnsi="Times New Roman" w:cs="Times New Roman"/>
        </w:rPr>
        <w:t xml:space="preserve"> equal to the hazard rates of the task trials (H = 0.025 or 0.125, depending on the trial condition). When the probability of the new particle location coming from a new distribution is high, CPP will be close to 1. </w:t>
      </w:r>
    </w:p>
    <w:p w14:paraId="0238ACC6" w14:textId="77777777" w:rsidR="0070728F" w:rsidRPr="00787E0F" w:rsidRDefault="0070728F" w:rsidP="0070728F">
      <w:pPr>
        <w:pStyle w:val="MBody"/>
        <w:rPr>
          <w:rFonts w:ascii="Times New Roman" w:hAnsi="Times New Roman" w:cs="Times New Roman"/>
        </w:rPr>
      </w:pPr>
    </w:p>
    <w:p w14:paraId="5348EA2A" w14:textId="77777777" w:rsidR="0070728F" w:rsidRPr="00787E0F" w:rsidRDefault="0079263E" w:rsidP="0070728F">
      <w:pPr>
        <w:pStyle w:val="MBody"/>
        <w:rPr>
          <w:rFonts w:ascii="Times New Roman" w:hAnsi="Times New Roman" w:cs="Times New Roman"/>
        </w:rPr>
      </w:pPr>
      <m:oMathPara>
        <m:oMath>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 xml:space="preserve"> </m:t>
                  </m:r>
                </m:e>
                <m:e>
                  <m:r>
                    <w:rPr>
                      <w:rFonts w:ascii="Cambria Math" w:hAnsi="Cambria Math" w:cs="Times New Roman"/>
                    </w:rPr>
                    <m:t xml:space="preserve"> 1,360</m:t>
                  </m:r>
                </m:e>
              </m:d>
              <m:r>
                <w:rPr>
                  <w:rFonts w:ascii="Cambria Math" w:hAnsi="Cambria Math" w:cs="Times New Roman"/>
                </w:rPr>
                <m:t>H</m:t>
              </m:r>
            </m:num>
            <m:den>
              <m:r>
                <w:rPr>
                  <w:rFonts w:ascii="Cambria Math" w:hAnsi="Cambria Math" w:cs="Times New Roman"/>
                </w:rPr>
                <m:t>U</m:t>
              </m:r>
              <m:d>
                <m:dPr>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 xml:space="preserve"> </m:t>
                  </m:r>
                </m:e>
              </m:d>
              <m:r>
                <w:rPr>
                  <w:rFonts w:ascii="Cambria Math" w:hAnsi="Cambria Math" w:cs="Times New Roman"/>
                </w:rPr>
                <m:t>1,360)H+N</m:t>
              </m:r>
              <m:d>
                <m:dPr>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 xml:space="preserve"> </m:t>
                  </m:r>
                </m:e>
              </m:d>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t</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r>
                <w:rPr>
                  <w:rFonts w:ascii="Cambria Math" w:hAnsi="Cambria Math" w:cs="Times New Roman"/>
                </w:rPr>
                <m:t>)(1-H)</m:t>
              </m:r>
            </m:den>
          </m:f>
        </m:oMath>
      </m:oMathPara>
    </w:p>
    <w:p w14:paraId="2F4C3CFB" w14:textId="77777777" w:rsidR="0070728F" w:rsidRPr="00787E0F" w:rsidRDefault="0070728F" w:rsidP="0070728F">
      <w:pPr>
        <w:pStyle w:val="MBody"/>
        <w:rPr>
          <w:rFonts w:ascii="Times New Roman" w:hAnsi="Times New Roman" w:cs="Times New Roman"/>
          <w:color w:val="FF0000"/>
        </w:rPr>
      </w:pPr>
    </w:p>
    <w:p w14:paraId="1ACC2CFF" w14:textId="77777777" w:rsidR="0070728F" w:rsidRPr="00787E0F" w:rsidRDefault="0070728F" w:rsidP="0070728F">
      <w:pPr>
        <w:pStyle w:val="MBody"/>
        <w:spacing w:line="480" w:lineRule="auto"/>
        <w:rPr>
          <w:rFonts w:ascii="Times New Roman" w:hAnsi="Times New Roman" w:cs="Times New Roman"/>
        </w:rPr>
      </w:pPr>
      <w:r w:rsidRPr="00787E0F">
        <w:rPr>
          <w:rFonts w:ascii="Times New Roman" w:hAnsi="Times New Roman" w:cs="Times New Roman"/>
          <w:color w:val="FF0000"/>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σ</m:t>
            </m:r>
          </m:e>
          <m:sub>
            <m:r>
              <w:rPr>
                <w:rFonts w:ascii="Cambria Math" w:hAnsi="Cambria Math" w:cs="Times New Roman"/>
                <w:color w:val="000000" w:themeColor="text1"/>
              </w:rPr>
              <m:t>t</m:t>
            </m:r>
          </m:sub>
          <m:sup>
            <m:r>
              <w:rPr>
                <w:rFonts w:ascii="Cambria Math" w:hAnsi="Cambria Math" w:cs="Times New Roman"/>
                <w:color w:val="000000" w:themeColor="text1"/>
              </w:rPr>
              <m:t>2</m:t>
            </m:r>
          </m:sup>
        </m:sSubSup>
      </m:oMath>
      <w:r w:rsidRPr="00787E0F">
        <w:rPr>
          <w:rFonts w:ascii="Times New Roman" w:hAnsi="Times New Roman" w:cs="Times New Roman"/>
          <w:color w:val="000000" w:themeColor="text1"/>
        </w:rPr>
        <w:t xml:space="preserve"> is the estimated variance of the predictive distribution, which consists of the variance of the generative Gaussian distribution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σ</m:t>
            </m:r>
          </m:e>
          <m:sub>
            <m:r>
              <w:rPr>
                <w:rFonts w:ascii="Cambria Math" w:hAnsi="Cambria Math" w:cs="Times New Roman"/>
                <w:color w:val="000000" w:themeColor="text1"/>
              </w:rPr>
              <m:t>N</m:t>
            </m:r>
          </m:sub>
          <m:sup>
            <m:r>
              <w:rPr>
                <w:rFonts w:ascii="Cambria Math" w:hAnsi="Cambria Math" w:cs="Times New Roman"/>
                <w:color w:val="000000" w:themeColor="text1"/>
              </w:rPr>
              <m:t>2</m:t>
            </m:r>
          </m:sup>
        </m:sSubSup>
      </m:oMath>
      <w:r w:rsidRPr="00787E0F">
        <w:rPr>
          <w:rFonts w:ascii="Times New Roman" w:hAnsi="Times New Roman" w:cs="Times New Roman"/>
          <w:color w:val="000000" w:themeColor="text1"/>
        </w:rPr>
        <w:t xml:space="preserve"> and the generative variance modulated by MC </w:t>
      </w:r>
      <w:r w:rsidRPr="00787E0F">
        <w:rPr>
          <w:rFonts w:ascii="Times New Roman" w:hAnsi="Times New Roman" w:cs="Times New Roman"/>
        </w:rPr>
        <w:t>(</w:t>
      </w:r>
      <m:oMath>
        <m:r>
          <w:rPr>
            <w:rFonts w:ascii="Cambria Math" w:hAnsi="Cambria Math" w:cs="Times New Roman"/>
          </w:rPr>
          <m:t>ν</m:t>
        </m:r>
      </m:oMath>
      <w:r w:rsidRPr="00787E0F">
        <w:rPr>
          <w:rFonts w:ascii="Times New Roman" w:eastAsiaTheme="minorEastAsia" w:hAnsi="Times New Roman" w:cs="Times New Roman"/>
        </w:rPr>
        <w:t>). As the predictive distribution variance is dependent on MC, it is larger than the generative variance where MC is the smallest (i.e. after change-points, where uncertainty of the new distribution mean is the highest) and will slowly reduce towards the generative variance. Thus, the model describes particle locations occurring after a change-point as less likely sampled from another new distributio</w:t>
      </w:r>
      <w:r>
        <w:rPr>
          <w:rFonts w:ascii="Times New Roman" w:eastAsiaTheme="minorEastAsia" w:hAnsi="Times New Roman" w:cs="Times New Roman"/>
        </w:rPr>
        <w:t>n.</w:t>
      </w:r>
    </w:p>
    <w:p w14:paraId="25E6F4E0" w14:textId="77777777" w:rsidR="0070728F" w:rsidRPr="0057448E" w:rsidRDefault="0070728F" w:rsidP="0070728F">
      <w:pPr>
        <w:pStyle w:val="MBody"/>
        <w:rPr>
          <w:rFonts w:ascii="Times New Roman" w:eastAsiaTheme="minorEastAsia" w:hAnsi="Times New Roman" w:cs="Times New Roman"/>
        </w:rPr>
      </w:pPr>
    </w:p>
    <w:p w14:paraId="284CFEBB" w14:textId="77777777" w:rsidR="0070728F" w:rsidRPr="00787E0F" w:rsidRDefault="0079263E" w:rsidP="0070728F">
      <w:pPr>
        <w:pStyle w:val="MBody"/>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t</m:t>
              </m:r>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1-ν</m:t>
                      </m:r>
                    </m:e>
                    <m:sub>
                      <m:r>
                        <w:rPr>
                          <w:rFonts w:ascii="Cambria Math" w:hAnsi="Cambria Math" w:cs="Times New Roman"/>
                        </w:rPr>
                        <m:t>t</m:t>
                      </m:r>
                    </m:sub>
                  </m:sSub>
                </m:e>
              </m: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num>
            <m:den>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t</m:t>
                  </m:r>
                </m:sub>
              </m:sSub>
            </m:den>
          </m:f>
        </m:oMath>
      </m:oMathPara>
    </w:p>
    <w:p w14:paraId="2CD51F1B" w14:textId="77777777" w:rsidR="0070728F" w:rsidRDefault="0070728F" w:rsidP="0070728F">
      <w:pPr>
        <w:pStyle w:val="MBody"/>
        <w:rPr>
          <w:rFonts w:ascii="Times New Roman" w:hAnsi="Times New Roman" w:cs="Times New Roman"/>
          <w:color w:val="000000" w:themeColor="text1"/>
        </w:rPr>
      </w:pPr>
    </w:p>
    <w:p w14:paraId="07171A1E" w14:textId="77777777" w:rsidR="0070728F" w:rsidRDefault="0070728F" w:rsidP="0070728F">
      <w:pPr>
        <w:pStyle w:val="MBody"/>
        <w:spacing w:line="480" w:lineRule="auto"/>
        <w:rPr>
          <w:rFonts w:ascii="Times New Roman" w:eastAsiaTheme="minorEastAsia" w:hAnsi="Times New Roman" w:cs="Times New Roman"/>
        </w:rPr>
      </w:pPr>
      <w:r w:rsidRPr="00787E0F">
        <w:rPr>
          <w:rFonts w:ascii="Times New Roman" w:hAnsi="Times New Roman" w:cs="Times New Roman"/>
          <w:color w:val="000000" w:themeColor="text1"/>
        </w:rPr>
        <w:t xml:space="preserve">Lastly, MC is computed for the subsequent trial with a weighted average of the generative variance conditional on a change-point (first term), generative variance conditional on no change-point (second term), and variance due to the model’s uncertainty of whether a change-point occurred (third term) in the numerator. The denominator includes the same terms plus just the </w:t>
      </w:r>
      <w:r w:rsidRPr="00787E0F">
        <w:rPr>
          <w:rFonts w:ascii="Times New Roman" w:eastAsiaTheme="minorEastAsia" w:hAnsi="Times New Roman" w:cs="Times New Roman"/>
          <w:color w:val="000000" w:themeColor="text1"/>
        </w:rPr>
        <w:t xml:space="preserve">generative distribution variance </w:t>
      </w:r>
      <w:r w:rsidRPr="00787E0F">
        <w:rPr>
          <w:rFonts w:ascii="Times New Roman" w:hAnsi="Times New Roman" w:cs="Times New Roman"/>
          <w:color w:val="000000" w:themeColor="text1"/>
        </w:rPr>
        <w:t>(</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σ</m:t>
            </m:r>
          </m:e>
          <m:sub>
            <m:r>
              <w:rPr>
                <w:rFonts w:ascii="Cambria Math" w:hAnsi="Cambria Math" w:cs="Times New Roman"/>
                <w:color w:val="000000" w:themeColor="text1"/>
              </w:rPr>
              <m:t>N</m:t>
            </m:r>
          </m:sub>
          <m:sup>
            <m:r>
              <w:rPr>
                <w:rFonts w:ascii="Cambria Math" w:hAnsi="Cambria Math" w:cs="Times New Roman"/>
                <w:color w:val="000000" w:themeColor="text1"/>
              </w:rPr>
              <m:t>2</m:t>
            </m:r>
          </m:sup>
        </m:sSubSup>
      </m:oMath>
      <w:r w:rsidRPr="00787E0F">
        <w:rPr>
          <w:rFonts w:ascii="Times New Roman" w:eastAsiaTheme="minorEastAsia" w:hAnsi="Times New Roman" w:cs="Times New Roman"/>
          <w:color w:val="000000" w:themeColor="text1"/>
        </w:rPr>
        <w:t xml:space="preserve">) representing the </w:t>
      </w:r>
      <w:r w:rsidRPr="00787E0F">
        <w:rPr>
          <w:rFonts w:ascii="Times New Roman" w:hAnsi="Times New Roman" w:cs="Times New Roman"/>
          <w:color w:val="000000" w:themeColor="text1"/>
        </w:rPr>
        <w:t>uncertainty owing to noise.</w:t>
      </w:r>
      <w:r w:rsidRPr="00787E0F">
        <w:rPr>
          <w:rFonts w:ascii="Times New Roman" w:eastAsiaTheme="minorEastAsia" w:hAnsi="Times New Roman" w:cs="Times New Roman"/>
          <w:color w:val="000000" w:themeColor="text1"/>
        </w:rPr>
        <w:t xml:space="preserve"> The full equation </w:t>
      </w:r>
      <w:r w:rsidRPr="00787E0F">
        <w:rPr>
          <w:rFonts w:ascii="Times New Roman" w:eastAsiaTheme="minorEastAsia" w:hAnsi="Times New Roman" w:cs="Times New Roman"/>
        </w:rPr>
        <w:t>is as follows:</w:t>
      </w:r>
    </w:p>
    <w:p w14:paraId="1C519311" w14:textId="77777777" w:rsidR="0070728F" w:rsidRPr="00787E0F" w:rsidRDefault="0070728F" w:rsidP="0070728F">
      <w:pPr>
        <w:pStyle w:val="MBody"/>
        <w:rPr>
          <w:rFonts w:ascii="Times New Roman" w:hAnsi="Times New Roman" w:cs="Times New Roman"/>
        </w:rPr>
      </w:pPr>
    </w:p>
    <w:p w14:paraId="0083C66D" w14:textId="7E05EA7B" w:rsidR="0070728F" w:rsidRPr="00356A5C" w:rsidRDefault="0079263E" w:rsidP="0070728F">
      <w:pPr>
        <w:pStyle w:val="MBody"/>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ν</m:t>
              </m:r>
            </m:e>
            <m:sub>
              <m:r>
                <w:rPr>
                  <w:rFonts w:ascii="Cambria Math" w:hAnsi="Cambria Math" w:cs="Times New Roman"/>
                </w:rPr>
                <m:t>t+1</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m:t>
                      </m:r>
                      <m:r>
                        <m:rPr>
                          <m:sty m:val="p"/>
                        </m:rPr>
                        <w:rPr>
                          <w:rFonts w:ascii="Cambria Math" w:hAnsi="Cambria Math" w:cs="Times New Roman"/>
                        </w:rPr>
                        <m:t>Ω</m:t>
                      </m:r>
                    </m:e>
                    <m:sub>
                      <m:r>
                        <w:rPr>
                          <w:rFonts w:ascii="Cambria Math" w:hAnsi="Cambria Math" w:cs="Times New Roman"/>
                        </w:rPr>
                        <m:t>t</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1-ν</m:t>
                      </m:r>
                    </m:e>
                    <m:sub>
                      <m:r>
                        <w:rPr>
                          <w:rFonts w:ascii="Cambria Math" w:hAnsi="Cambria Math" w:cs="Times New Roman"/>
                        </w:rPr>
                        <m:t>t</m:t>
                      </m:r>
                    </m:sub>
                  </m:sSub>
                </m:e>
              </m: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m:t>
                      </m:r>
                      <m:r>
                        <m:rPr>
                          <m:sty m:val="p"/>
                        </m:rPr>
                        <w:rPr>
                          <w:rFonts w:ascii="Cambria Math" w:hAnsi="Cambria Math" w:cs="Times New Roman"/>
                        </w:rPr>
                        <m:t>Ω</m:t>
                      </m:r>
                    </m:e>
                    <m:sub>
                      <m:r>
                        <w:rPr>
                          <w:rFonts w:ascii="Cambria Math" w:hAnsi="Cambria Math" w:cs="Times New Roman"/>
                        </w:rPr>
                        <m:t>t</m:t>
                      </m:r>
                    </m:sub>
                  </m:sSub>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r>
                            <w:rPr>
                              <w:rFonts w:ascii="Cambria Math" w:hAnsi="Cambria Math" w:cs="Times New Roman"/>
                            </w:rPr>
                            <m:t>ν</m:t>
                          </m:r>
                        </m:e>
                        <m:sub>
                          <m:r>
                            <w:rPr>
                              <w:rFonts w:ascii="Cambria Math" w:hAnsi="Cambria Math" w:cs="Times New Roman"/>
                            </w:rPr>
                            <m:t>t</m:t>
                          </m:r>
                        </m:sub>
                      </m:sSub>
                    </m:e>
                  </m:d>
                </m:e>
                <m:sup>
                  <m:r>
                    <w:rPr>
                      <w:rFonts w:ascii="Cambria Math" w:hAnsi="Cambria Math" w:cs="Times New Roman"/>
                    </w:rPr>
                    <m:t>2</m:t>
                  </m:r>
                </m:sup>
              </m:sSup>
            </m:num>
            <m:den>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m:t>
                      </m:r>
                      <m:r>
                        <m:rPr>
                          <m:sty m:val="p"/>
                        </m:rPr>
                        <w:rPr>
                          <w:rFonts w:ascii="Cambria Math" w:hAnsi="Cambria Math" w:cs="Times New Roman"/>
                        </w:rPr>
                        <m:t>Ω</m:t>
                      </m:r>
                    </m:e>
                    <m:sub>
                      <m:r>
                        <w:rPr>
                          <w:rFonts w:ascii="Cambria Math" w:hAnsi="Cambria Math" w:cs="Times New Roman"/>
                        </w:rPr>
                        <m:t>t</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1-ν</m:t>
                      </m:r>
                    </m:e>
                    <m:sub>
                      <m:r>
                        <w:rPr>
                          <w:rFonts w:ascii="Cambria Math" w:hAnsi="Cambria Math" w:cs="Times New Roman"/>
                        </w:rPr>
                        <m:t>t</m:t>
                      </m:r>
                    </m:sub>
                  </m:sSub>
                </m:e>
              </m: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Ω</m:t>
                  </m:r>
                </m:e>
                <m:sub>
                  <m:r>
                    <w:rPr>
                      <w:rFonts w:ascii="Cambria Math" w:hAnsi="Cambria Math" w:cs="Times New Roman"/>
                    </w:rPr>
                    <m:t>t</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1-</m:t>
                      </m:r>
                      <m:r>
                        <m:rPr>
                          <m:sty m:val="p"/>
                        </m:rPr>
                        <w:rPr>
                          <w:rFonts w:ascii="Cambria Math" w:hAnsi="Cambria Math" w:cs="Times New Roman"/>
                        </w:rPr>
                        <m:t>Ω</m:t>
                      </m:r>
                    </m:e>
                    <m:sub>
                      <m:r>
                        <w:rPr>
                          <w:rFonts w:ascii="Cambria Math" w:hAnsi="Cambria Math" w:cs="Times New Roman"/>
                        </w:rPr>
                        <m:t>t</m:t>
                      </m:r>
                    </m:sub>
                  </m:sSub>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t</m:t>
                              </m:r>
                            </m:sub>
                          </m:sSub>
                          <m:r>
                            <w:rPr>
                              <w:rFonts w:ascii="Cambria Math" w:hAnsi="Cambria Math" w:cs="Times New Roman"/>
                            </w:rPr>
                            <m:t>ν</m:t>
                          </m:r>
                        </m:e>
                        <m:sub>
                          <m:r>
                            <w:rPr>
                              <w:rFonts w:ascii="Cambria Math" w:hAnsi="Cambria Math" w:cs="Times New Roman"/>
                            </w:rPr>
                            <m:t>t</m:t>
                          </m:r>
                        </m:sub>
                      </m:sSub>
                    </m:e>
                  </m:d>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den>
          </m:f>
        </m:oMath>
      </m:oMathPara>
    </w:p>
    <w:p w14:paraId="44015E9A" w14:textId="5890B8A7" w:rsidR="00356A5C" w:rsidRDefault="00356A5C" w:rsidP="0070728F">
      <w:pPr>
        <w:pStyle w:val="MBody"/>
        <w:rPr>
          <w:rFonts w:ascii="Times New Roman" w:eastAsiaTheme="minorEastAsia" w:hAnsi="Times New Roman" w:cs="Times New Roman"/>
        </w:rPr>
      </w:pPr>
      <w:r>
        <w:rPr>
          <w:rFonts w:ascii="Times New Roman" w:eastAsiaTheme="minorEastAsia" w:hAnsi="Times New Roman" w:cs="Times New Roman"/>
        </w:rPr>
        <w:br w:type="page"/>
      </w:r>
    </w:p>
    <w:p w14:paraId="41CBD731" w14:textId="77777777" w:rsidR="00356A5C" w:rsidRPr="00787E0F" w:rsidRDefault="00356A5C" w:rsidP="00356A5C">
      <w:pPr>
        <w:spacing w:line="360" w:lineRule="auto"/>
        <w:jc w:val="center"/>
        <w:rPr>
          <w:bCs/>
        </w:rPr>
      </w:pPr>
      <w:r w:rsidRPr="00787E0F">
        <w:rPr>
          <w:bCs/>
        </w:rPr>
        <w:lastRenderedPageBreak/>
        <w:t>Supplemental Figures and Table</w:t>
      </w:r>
    </w:p>
    <w:p w14:paraId="440B3D5B" w14:textId="77777777" w:rsidR="00356A5C" w:rsidRPr="00787E0F" w:rsidRDefault="00356A5C" w:rsidP="00356A5C">
      <w:pPr>
        <w:spacing w:line="360" w:lineRule="auto"/>
        <w:rPr>
          <w:bCs/>
          <w:i/>
          <w:iCs/>
        </w:rPr>
      </w:pPr>
    </w:p>
    <w:p w14:paraId="7E3D9BA1" w14:textId="77777777" w:rsidR="00356A5C" w:rsidRDefault="00356A5C" w:rsidP="00356A5C">
      <w:pPr>
        <w:pStyle w:val="MLegends"/>
        <w:spacing w:line="360" w:lineRule="auto"/>
        <w:rPr>
          <w:rFonts w:ascii="Times New Roman" w:hAnsi="Times New Roman" w:cs="Times New Roman"/>
          <w:sz w:val="24"/>
        </w:rPr>
      </w:pPr>
      <w:r>
        <w:rPr>
          <w:rFonts w:ascii="Times New Roman" w:hAnsi="Times New Roman" w:cs="Times New Roman"/>
          <w:noProof/>
          <w:sz w:val="24"/>
        </w:rPr>
        <w:drawing>
          <wp:inline distT="0" distB="0" distL="0" distR="0" wp14:anchorId="6F29F4F4" wp14:editId="37A71DEA">
            <wp:extent cx="5727700" cy="3378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pdf"/>
                    <pic:cNvPicPr/>
                  </pic:nvPicPr>
                  <pic:blipFill>
                    <a:blip r:embed="rId7">
                      <a:extLst>
                        <a:ext uri="{28A0092B-C50C-407E-A947-70E740481C1C}">
                          <a14:useLocalDpi xmlns:a14="http://schemas.microsoft.com/office/drawing/2010/main" val="0"/>
                        </a:ext>
                      </a:extLst>
                    </a:blip>
                    <a:stretch>
                      <a:fillRect/>
                    </a:stretch>
                  </pic:blipFill>
                  <pic:spPr>
                    <a:xfrm>
                      <a:off x="0" y="0"/>
                      <a:ext cx="5727700" cy="3378835"/>
                    </a:xfrm>
                    <a:prstGeom prst="rect">
                      <a:avLst/>
                    </a:prstGeom>
                  </pic:spPr>
                </pic:pic>
              </a:graphicData>
            </a:graphic>
          </wp:inline>
        </w:drawing>
      </w:r>
    </w:p>
    <w:p w14:paraId="1C886BF2" w14:textId="77777777" w:rsidR="00356A5C" w:rsidRPr="00787E0F" w:rsidRDefault="00356A5C" w:rsidP="00356A5C">
      <w:pPr>
        <w:pStyle w:val="MLegends"/>
        <w:spacing w:line="276" w:lineRule="auto"/>
        <w:rPr>
          <w:rFonts w:ascii="Times New Roman" w:hAnsi="Times New Roman" w:cs="Times New Roman"/>
          <w:b/>
          <w:i w:val="0"/>
          <w:iCs/>
          <w:sz w:val="24"/>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S1. </w:t>
      </w:r>
      <w:r w:rsidRPr="00787E0F">
        <w:rPr>
          <w:rFonts w:ascii="Times New Roman" w:hAnsi="Times New Roman" w:cs="Times New Roman"/>
          <w:bCs/>
          <w:i w:val="0"/>
          <w:iCs/>
          <w:sz w:val="24"/>
        </w:rPr>
        <w:t>Predictive-inference task.</w:t>
      </w:r>
      <w:r w:rsidRPr="00787E0F">
        <w:rPr>
          <w:rFonts w:ascii="Times New Roman" w:hAnsi="Times New Roman" w:cs="Times New Roman"/>
          <w:b/>
          <w:i w:val="0"/>
          <w:iCs/>
          <w:sz w:val="24"/>
        </w:rPr>
        <w:t xml:space="preserve"> </w:t>
      </w:r>
    </w:p>
    <w:p w14:paraId="38A1F184" w14:textId="77777777" w:rsidR="00356A5C" w:rsidRPr="00787E0F" w:rsidRDefault="00356A5C" w:rsidP="00356A5C">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w:t>
      </w:r>
      <w:r>
        <w:rPr>
          <w:rFonts w:ascii="Times New Roman" w:hAnsi="Times New Roman" w:cs="Times New Roman"/>
          <w:b/>
          <w:i w:val="0"/>
          <w:iCs/>
          <w:sz w:val="24"/>
        </w:rPr>
        <w:t>a</w:t>
      </w:r>
      <w:r w:rsidRPr="00787E0F">
        <w:rPr>
          <w:rFonts w:ascii="Times New Roman" w:hAnsi="Times New Roman" w:cs="Times New Roman"/>
          <w:b/>
          <w:i w:val="0"/>
          <w:iCs/>
          <w:sz w:val="24"/>
        </w:rPr>
        <w:t>) Trial sequence.</w:t>
      </w:r>
      <w:r w:rsidRPr="00787E0F">
        <w:rPr>
          <w:rFonts w:ascii="Times New Roman" w:hAnsi="Times New Roman" w:cs="Times New Roman"/>
          <w:i w:val="0"/>
          <w:iCs/>
          <w:sz w:val="24"/>
        </w:rPr>
        <w:t xml:space="preserve"> Participants were instructed to position a bucket (yellow arc on the circle edge) to catch a flying particle, and thereafter rated their confidence that they would catch the particle. Particles were fired from the centr</w:t>
      </w:r>
      <w:r>
        <w:rPr>
          <w:rFonts w:ascii="Times New Roman" w:hAnsi="Times New Roman" w:cs="Times New Roman"/>
          <w:i w:val="0"/>
          <w:iCs/>
          <w:sz w:val="24"/>
        </w:rPr>
        <w:t>e</w:t>
      </w:r>
      <w:r w:rsidRPr="00787E0F">
        <w:rPr>
          <w:rFonts w:ascii="Times New Roman" w:hAnsi="Times New Roman" w:cs="Times New Roman"/>
          <w:i w:val="0"/>
          <w:iCs/>
          <w:sz w:val="24"/>
        </w:rPr>
        <w:t xml:space="preserve"> of the circle to the edge. Points were gained when the particle was caught, and the bucket turned green; else, points were </w:t>
      </w:r>
      <w:proofErr w:type="gramStart"/>
      <w:r w:rsidRPr="00787E0F">
        <w:rPr>
          <w:rFonts w:ascii="Times New Roman" w:hAnsi="Times New Roman" w:cs="Times New Roman"/>
          <w:i w:val="0"/>
          <w:iCs/>
          <w:sz w:val="24"/>
        </w:rPr>
        <w:t>lost</w:t>
      </w:r>
      <w:proofErr w:type="gramEnd"/>
      <w:r w:rsidRPr="00787E0F">
        <w:rPr>
          <w:rFonts w:ascii="Times New Roman" w:hAnsi="Times New Roman" w:cs="Times New Roman"/>
          <w:i w:val="0"/>
          <w:iCs/>
          <w:sz w:val="24"/>
        </w:rPr>
        <w:t xml:space="preserve"> and the bucket turned red. </w:t>
      </w:r>
    </w:p>
    <w:p w14:paraId="37BB1D2F" w14:textId="77777777" w:rsidR="00356A5C" w:rsidRPr="00787E0F" w:rsidRDefault="00356A5C" w:rsidP="00356A5C">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w:t>
      </w:r>
      <w:r>
        <w:rPr>
          <w:rFonts w:ascii="Times New Roman" w:hAnsi="Times New Roman" w:cs="Times New Roman"/>
          <w:b/>
          <w:i w:val="0"/>
          <w:iCs/>
          <w:sz w:val="24"/>
        </w:rPr>
        <w:t>b</w:t>
      </w:r>
      <w:r w:rsidRPr="00787E0F">
        <w:rPr>
          <w:rFonts w:ascii="Times New Roman" w:hAnsi="Times New Roman" w:cs="Times New Roman"/>
          <w:b/>
          <w:i w:val="0"/>
          <w:iCs/>
          <w:sz w:val="24"/>
        </w:rPr>
        <w:t>) Particle trajectories.</w:t>
      </w:r>
      <w:r w:rsidRPr="00787E0F">
        <w:rPr>
          <w:rFonts w:ascii="Times New Roman" w:hAnsi="Times New Roman" w:cs="Times New Roman"/>
          <w:i w:val="0"/>
          <w:iCs/>
          <w:sz w:val="24"/>
        </w:rPr>
        <w:t xml:space="preserve"> For every trial, landing locations were independently sampled from a Gaussian distribution. As such, particles landed around the same area with small variations induced by noise. For illustration purposes, dashed arrow lines represent particle trajectory of current (black) and past (blue) trials, which over trials allow subjects to generate a representation of the Gaussian.</w:t>
      </w:r>
    </w:p>
    <w:p w14:paraId="205B71D0" w14:textId="5C9141E1" w:rsidR="00356A5C" w:rsidRDefault="00356A5C" w:rsidP="00356A5C">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w:t>
      </w:r>
      <w:r>
        <w:rPr>
          <w:rFonts w:ascii="Times New Roman" w:hAnsi="Times New Roman" w:cs="Times New Roman"/>
          <w:b/>
          <w:i w:val="0"/>
          <w:iCs/>
          <w:sz w:val="24"/>
        </w:rPr>
        <w:t>c</w:t>
      </w:r>
      <w:r w:rsidRPr="00787E0F">
        <w:rPr>
          <w:rFonts w:ascii="Times New Roman" w:hAnsi="Times New Roman" w:cs="Times New Roman"/>
          <w:b/>
          <w:i w:val="0"/>
          <w:iCs/>
          <w:sz w:val="24"/>
        </w:rPr>
        <w:t>) Change-points.</w:t>
      </w:r>
      <w:r w:rsidRPr="00787E0F">
        <w:rPr>
          <w:rFonts w:ascii="Times New Roman" w:hAnsi="Times New Roman" w:cs="Times New Roman"/>
          <w:i w:val="0"/>
          <w:iCs/>
          <w:sz w:val="24"/>
        </w:rPr>
        <w:t xml:space="preserve"> The mean of the distribution abruptly moves to another point on the circle when a “change-point” occurs. This new mean is then sampled in the same manner as </w:t>
      </w:r>
      <w:r w:rsidRPr="00787E0F">
        <w:rPr>
          <w:rFonts w:ascii="Times New Roman" w:hAnsi="Times New Roman" w:cs="Times New Roman"/>
          <w:b/>
          <w:i w:val="0"/>
          <w:iCs/>
          <w:sz w:val="24"/>
        </w:rPr>
        <w:t>(</w:t>
      </w:r>
      <w:r w:rsidR="0079263E">
        <w:rPr>
          <w:rFonts w:ascii="Times New Roman" w:hAnsi="Times New Roman" w:cs="Times New Roman"/>
          <w:b/>
          <w:i w:val="0"/>
          <w:iCs/>
          <w:sz w:val="24"/>
        </w:rPr>
        <w:t>b</w:t>
      </w:r>
      <w:bookmarkStart w:id="0" w:name="_GoBack"/>
      <w:bookmarkEnd w:id="0"/>
      <w:r w:rsidRPr="00787E0F">
        <w:rPr>
          <w:rFonts w:ascii="Times New Roman" w:hAnsi="Times New Roman" w:cs="Times New Roman"/>
          <w:b/>
          <w:i w:val="0"/>
          <w:iCs/>
          <w:sz w:val="24"/>
        </w:rPr>
        <w:t>)</w:t>
      </w:r>
      <w:r w:rsidRPr="00787E0F">
        <w:rPr>
          <w:rFonts w:ascii="Times New Roman" w:hAnsi="Times New Roman" w:cs="Times New Roman"/>
          <w:i w:val="0"/>
          <w:iCs/>
          <w:sz w:val="24"/>
        </w:rPr>
        <w:t xml:space="preserve"> until the next change-point. </w:t>
      </w:r>
      <w:r>
        <w:rPr>
          <w:rFonts w:ascii="Times New Roman" w:hAnsi="Times New Roman" w:cs="Times New Roman"/>
          <w:i w:val="0"/>
          <w:iCs/>
          <w:sz w:val="24"/>
        </w:rPr>
        <w:br w:type="page"/>
      </w:r>
    </w:p>
    <w:p w14:paraId="56340725" w14:textId="7B7BC30E" w:rsidR="00A77FD8" w:rsidRPr="00787E0F" w:rsidRDefault="003D635A" w:rsidP="00A77FD8">
      <w:pPr>
        <w:pStyle w:val="MLegends"/>
        <w:spacing w:line="276" w:lineRule="auto"/>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55F6F1F0" wp14:editId="7DAC55C8">
            <wp:extent cx="4427145" cy="353359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eps"/>
                    <pic:cNvPicPr/>
                  </pic:nvPicPr>
                  <pic:blipFill>
                    <a:blip r:embed="rId8">
                      <a:extLst>
                        <a:ext uri="{28A0092B-C50C-407E-A947-70E740481C1C}">
                          <a14:useLocalDpi xmlns:a14="http://schemas.microsoft.com/office/drawing/2010/main" val="0"/>
                        </a:ext>
                      </a:extLst>
                    </a:blip>
                    <a:stretch>
                      <a:fillRect/>
                    </a:stretch>
                  </pic:blipFill>
                  <pic:spPr>
                    <a:xfrm>
                      <a:off x="0" y="0"/>
                      <a:ext cx="4435027" cy="3539884"/>
                    </a:xfrm>
                    <a:prstGeom prst="rect">
                      <a:avLst/>
                    </a:prstGeom>
                  </pic:spPr>
                </pic:pic>
              </a:graphicData>
            </a:graphic>
          </wp:inline>
        </w:drawing>
      </w:r>
    </w:p>
    <w:p w14:paraId="25030ACF" w14:textId="77777777" w:rsidR="00A77FD8" w:rsidRPr="00787E0F" w:rsidRDefault="00A77FD8" w:rsidP="00A77FD8">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Fig</w:t>
      </w:r>
      <w:r>
        <w:rPr>
          <w:rFonts w:ascii="Times New Roman" w:hAnsi="Times New Roman" w:cs="Times New Roman"/>
          <w:b/>
          <w:bCs/>
          <w:i w:val="0"/>
          <w:iCs/>
          <w:sz w:val="24"/>
        </w:rPr>
        <w:t>ure</w:t>
      </w:r>
      <w:r w:rsidRPr="00787E0F">
        <w:rPr>
          <w:rFonts w:ascii="Times New Roman" w:hAnsi="Times New Roman" w:cs="Times New Roman"/>
          <w:b/>
          <w:bCs/>
          <w:i w:val="0"/>
          <w:iCs/>
          <w:sz w:val="24"/>
        </w:rPr>
        <w:t xml:space="preserve"> S2.</w:t>
      </w:r>
      <w:r w:rsidRPr="00787E0F">
        <w:rPr>
          <w:rFonts w:ascii="Times New Roman" w:hAnsi="Times New Roman" w:cs="Times New Roman"/>
          <w:i w:val="0"/>
          <w:iCs/>
          <w:sz w:val="24"/>
        </w:rPr>
        <w:t xml:space="preserve"> Behavioural results. Across participants, the distribution of:</w:t>
      </w:r>
    </w:p>
    <w:p w14:paraId="00C25E0D" w14:textId="77777777" w:rsidR="00A77FD8" w:rsidRPr="00787E0F" w:rsidRDefault="00A77FD8" w:rsidP="00A77FD8">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a</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Mean accuracy.</w:t>
      </w:r>
    </w:p>
    <w:p w14:paraId="3B9ECAB3" w14:textId="77777777" w:rsidR="00A77FD8" w:rsidRPr="00787E0F" w:rsidRDefault="00A77FD8" w:rsidP="00A77FD8">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b</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Mean action (the tendency to move the bucket).</w:t>
      </w:r>
    </w:p>
    <w:p w14:paraId="55D314C9" w14:textId="77777777" w:rsidR="00A77FD8" w:rsidRPr="00787E0F" w:rsidRDefault="00A77FD8" w:rsidP="00A77FD8">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c</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Mean confidence level.</w:t>
      </w:r>
    </w:p>
    <w:p w14:paraId="1DD14D92" w14:textId="77777777" w:rsidR="00A77FD8" w:rsidRPr="00787E0F" w:rsidRDefault="00A77FD8" w:rsidP="00A77FD8">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d</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Confidence ratings for correct (green) and incorrect (red) trials. Vertical lines denote mean confidence level for respective trial type.</w:t>
      </w:r>
    </w:p>
    <w:p w14:paraId="019998C2" w14:textId="77777777" w:rsidR="00A77FD8" w:rsidRPr="00787E0F" w:rsidRDefault="00A77FD8" w:rsidP="00A77FD8">
      <w:pPr>
        <w:pStyle w:val="MBody"/>
        <w:rPr>
          <w:rFonts w:ascii="Times New Roman" w:hAnsi="Times New Roman" w:cs="Times New Roman"/>
        </w:rPr>
      </w:pPr>
    </w:p>
    <w:p w14:paraId="30A5EEAC" w14:textId="77777777" w:rsidR="00ED1FE1" w:rsidRDefault="00A77FD8" w:rsidP="00A77FD8">
      <w:pPr>
        <w:pStyle w:val="MHeading"/>
        <w:spacing w:line="480" w:lineRule="auto"/>
        <w:jc w:val="both"/>
        <w:rPr>
          <w:rFonts w:cs="Times New Roman"/>
        </w:rPr>
      </w:pPr>
      <w:r w:rsidRPr="00787E0F">
        <w:rPr>
          <w:rFonts w:cs="Times New Roman"/>
        </w:rPr>
        <w:t>Across participants, mean accuracy ranged from 42.33% to 79.00% (mean = 67.42%, SD = 5.38%; Fig</w:t>
      </w:r>
      <w:r>
        <w:rPr>
          <w:rFonts w:cs="Times New Roman"/>
        </w:rPr>
        <w:t>ure</w:t>
      </w:r>
      <w:r w:rsidRPr="00787E0F">
        <w:rPr>
          <w:rFonts w:cs="Times New Roman"/>
        </w:rPr>
        <w:t xml:space="preserve"> S2</w:t>
      </w:r>
      <w:r>
        <w:rPr>
          <w:rFonts w:cs="Times New Roman"/>
        </w:rPr>
        <w:t>a</w:t>
      </w:r>
      <w:r w:rsidRPr="00787E0F">
        <w:rPr>
          <w:rFonts w:cs="Times New Roman"/>
        </w:rPr>
        <w:t>), mean action (tendency to move bucket position) ranged from 5.88 to 40.44 (mean = 13.74, SD = 4.91, Fig</w:t>
      </w:r>
      <w:r>
        <w:rPr>
          <w:rFonts w:cs="Times New Roman"/>
        </w:rPr>
        <w:t>ure</w:t>
      </w:r>
      <w:r w:rsidRPr="00787E0F">
        <w:rPr>
          <w:rFonts w:cs="Times New Roman"/>
        </w:rPr>
        <w:t xml:space="preserve"> S2</w:t>
      </w:r>
      <w:r>
        <w:rPr>
          <w:rFonts w:cs="Times New Roman"/>
        </w:rPr>
        <w:t>b</w:t>
      </w:r>
      <w:r w:rsidRPr="00787E0F">
        <w:rPr>
          <w:rFonts w:cs="Times New Roman"/>
        </w:rPr>
        <w:t>) and mean confidence level ranged from 7.21 to 99.39 across participants (mean = 56.19, SD = 19.85; Fig</w:t>
      </w:r>
      <w:r>
        <w:rPr>
          <w:rFonts w:cs="Times New Roman"/>
        </w:rPr>
        <w:t>ure</w:t>
      </w:r>
      <w:r w:rsidRPr="00787E0F">
        <w:rPr>
          <w:rFonts w:cs="Times New Roman"/>
        </w:rPr>
        <w:t xml:space="preserve"> S2</w:t>
      </w:r>
      <w:r>
        <w:rPr>
          <w:rFonts w:cs="Times New Roman"/>
        </w:rPr>
        <w:t>c</w:t>
      </w:r>
      <w:r w:rsidRPr="00787E0F">
        <w:rPr>
          <w:rFonts w:cs="Times New Roman"/>
        </w:rPr>
        <w:t xml:space="preserve">). Performance accuracy accounted for only 1.7% of the variance in confidence levels (between-subject correlation: </w:t>
      </w:r>
      <w:r w:rsidRPr="00787E0F">
        <w:rPr>
          <w:rFonts w:cs="Times New Roman"/>
          <w:i/>
        </w:rPr>
        <w:t xml:space="preserve">r </w:t>
      </w:r>
      <w:r w:rsidRPr="00787E0F">
        <w:rPr>
          <w:rFonts w:cs="Times New Roman"/>
        </w:rPr>
        <w:t xml:space="preserve">= 0.13, </w:t>
      </w:r>
      <w:r w:rsidRPr="00787E0F">
        <w:rPr>
          <w:rFonts w:cs="Times New Roman"/>
          <w:i/>
        </w:rPr>
        <w:t>p</w:t>
      </w:r>
      <w:r w:rsidRPr="00787E0F">
        <w:rPr>
          <w:rFonts w:cs="Times New Roman"/>
        </w:rPr>
        <w:t xml:space="preserve"> </w:t>
      </w:r>
      <w:r w:rsidRPr="00787E0F">
        <w:rPr>
          <w:rFonts w:cs="Times New Roman"/>
          <w:i/>
        </w:rPr>
        <w:t>&lt;</w:t>
      </w:r>
      <w:r w:rsidRPr="00787E0F">
        <w:rPr>
          <w:rFonts w:cs="Times New Roman"/>
        </w:rPr>
        <w:t xml:space="preserve"> 0.009). Participants were using the confidence scale appropriately, giving higher confidence after </w:t>
      </w:r>
      <w:proofErr w:type="gramStart"/>
      <w:r w:rsidRPr="00787E0F">
        <w:rPr>
          <w:rFonts w:cs="Times New Roman"/>
        </w:rPr>
        <w:t>correct</w:t>
      </w:r>
      <w:proofErr w:type="gramEnd"/>
      <w:r w:rsidRPr="00787E0F">
        <w:rPr>
          <w:rFonts w:cs="Times New Roman"/>
        </w:rPr>
        <w:t xml:space="preserve"> trials (mean = 62.42, SD = 28.53), and lower confidence after incorrect trials (mean = 43.98, SD = 30.45) (Fig</w:t>
      </w:r>
      <w:r>
        <w:rPr>
          <w:rFonts w:cs="Times New Roman"/>
        </w:rPr>
        <w:t>ure</w:t>
      </w:r>
      <w:r w:rsidRPr="00787E0F">
        <w:rPr>
          <w:rFonts w:cs="Times New Roman"/>
        </w:rPr>
        <w:t xml:space="preserve"> S2</w:t>
      </w:r>
      <w:r>
        <w:rPr>
          <w:rFonts w:cs="Times New Roman"/>
        </w:rPr>
        <w:t>d</w:t>
      </w:r>
      <w:r w:rsidRPr="00787E0F">
        <w:rPr>
          <w:rFonts w:cs="Times New Roman"/>
        </w:rPr>
        <w:t xml:space="preserve">). </w:t>
      </w:r>
      <w:r w:rsidR="00ED1FE1">
        <w:rPr>
          <w:rFonts w:cs="Times New Roman"/>
        </w:rPr>
        <w:br w:type="page"/>
      </w:r>
    </w:p>
    <w:p w14:paraId="720C7E87" w14:textId="77777777" w:rsidR="0017290F" w:rsidRDefault="00ED1FE1" w:rsidP="00A77FD8">
      <w:pPr>
        <w:pStyle w:val="MHeading"/>
        <w:spacing w:line="480" w:lineRule="auto"/>
        <w:jc w:val="both"/>
        <w:rPr>
          <w:rFonts w:cs="Times New Roman"/>
        </w:rPr>
      </w:pPr>
      <w:r>
        <w:rPr>
          <w:rFonts w:cs="Times New Roman"/>
          <w:noProof/>
        </w:rPr>
        <w:lastRenderedPageBreak/>
        <w:drawing>
          <wp:inline distT="0" distB="0" distL="0" distR="0" wp14:anchorId="763BBE36" wp14:editId="6CFD26BC">
            <wp:extent cx="3982562" cy="700738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2-final.pdf"/>
                    <pic:cNvPicPr/>
                  </pic:nvPicPr>
                  <pic:blipFill>
                    <a:blip r:embed="rId9">
                      <a:extLst>
                        <a:ext uri="{28A0092B-C50C-407E-A947-70E740481C1C}">
                          <a14:useLocalDpi xmlns:a14="http://schemas.microsoft.com/office/drawing/2010/main" val="0"/>
                        </a:ext>
                      </a:extLst>
                    </a:blip>
                    <a:stretch>
                      <a:fillRect/>
                    </a:stretch>
                  </pic:blipFill>
                  <pic:spPr>
                    <a:xfrm>
                      <a:off x="0" y="0"/>
                      <a:ext cx="3988412" cy="7017675"/>
                    </a:xfrm>
                    <a:prstGeom prst="rect">
                      <a:avLst/>
                    </a:prstGeom>
                  </pic:spPr>
                </pic:pic>
              </a:graphicData>
            </a:graphic>
          </wp:inline>
        </w:drawing>
      </w:r>
    </w:p>
    <w:p w14:paraId="645EE598" w14:textId="77777777" w:rsidR="0017290F" w:rsidRPr="00787E0F" w:rsidRDefault="0017290F" w:rsidP="0017290F">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S3. </w:t>
      </w:r>
      <w:r w:rsidRPr="00787E0F">
        <w:rPr>
          <w:rFonts w:ascii="Times New Roman" w:hAnsi="Times New Roman" w:cs="Times New Roman"/>
          <w:i w:val="0"/>
          <w:iCs/>
          <w:sz w:val="24"/>
        </w:rPr>
        <w:t>Demographics and self-reported psychopathology spread.</w:t>
      </w:r>
    </w:p>
    <w:p w14:paraId="279AEF6E" w14:textId="77777777" w:rsidR="0017290F" w:rsidRPr="00787E0F" w:rsidRDefault="0017290F" w:rsidP="0017290F">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a</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Age, IQ and psychiatric symptoms score distributions across participants. </w:t>
      </w:r>
    </w:p>
    <w:p w14:paraId="7DE0286C" w14:textId="77777777" w:rsidR="0017290F" w:rsidRPr="00787E0F" w:rsidRDefault="0017290F" w:rsidP="0017290F">
      <w:pPr>
        <w:pStyle w:val="MLegends"/>
        <w:spacing w:line="276" w:lineRule="auto"/>
        <w:rPr>
          <w:rFonts w:ascii="Times New Roman" w:hAnsi="Times New Roman" w:cs="Times New Roman"/>
          <w:i w:val="0"/>
          <w:iCs/>
          <w:sz w:val="24"/>
        </w:rPr>
      </w:pPr>
      <w:r w:rsidRPr="00787E0F">
        <w:rPr>
          <w:rFonts w:ascii="Times New Roman" w:hAnsi="Times New Roman" w:cs="Times New Roman"/>
          <w:b/>
          <w:bCs/>
          <w:i w:val="0"/>
          <w:iCs/>
          <w:sz w:val="24"/>
        </w:rPr>
        <w:t>(</w:t>
      </w:r>
      <w:r>
        <w:rPr>
          <w:rFonts w:ascii="Times New Roman" w:hAnsi="Times New Roman" w:cs="Times New Roman"/>
          <w:b/>
          <w:bCs/>
          <w:i w:val="0"/>
          <w:iCs/>
          <w:sz w:val="24"/>
        </w:rPr>
        <w:t>b</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Correlation matrix of mean scores of the nine questionnaires, age and IQ. Colo</w:t>
      </w:r>
      <w:r>
        <w:rPr>
          <w:rFonts w:ascii="Times New Roman" w:hAnsi="Times New Roman" w:cs="Times New Roman"/>
          <w:i w:val="0"/>
          <w:iCs/>
          <w:sz w:val="24"/>
        </w:rPr>
        <w:t>u</w:t>
      </w:r>
      <w:r w:rsidRPr="00787E0F">
        <w:rPr>
          <w:rFonts w:ascii="Times New Roman" w:hAnsi="Times New Roman" w:cs="Times New Roman"/>
          <w:i w:val="0"/>
          <w:iCs/>
          <w:sz w:val="24"/>
        </w:rPr>
        <w:t>r scale indicates correlation coefficient, size of colo</w:t>
      </w:r>
      <w:r>
        <w:rPr>
          <w:rFonts w:ascii="Times New Roman" w:hAnsi="Times New Roman" w:cs="Times New Roman"/>
          <w:i w:val="0"/>
          <w:iCs/>
          <w:sz w:val="24"/>
        </w:rPr>
        <w:t>u</w:t>
      </w:r>
      <w:r w:rsidRPr="00787E0F">
        <w:rPr>
          <w:rFonts w:ascii="Times New Roman" w:hAnsi="Times New Roman" w:cs="Times New Roman"/>
          <w:i w:val="0"/>
          <w:iCs/>
          <w:sz w:val="24"/>
        </w:rPr>
        <w:t>r patch indicates significance. X denotes correlation fails 95% Confidence Interval.</w:t>
      </w:r>
    </w:p>
    <w:p w14:paraId="657B4875" w14:textId="77777777" w:rsidR="0017290F" w:rsidRDefault="0017290F" w:rsidP="00A77FD8">
      <w:pPr>
        <w:pStyle w:val="MHeading"/>
        <w:spacing w:line="480" w:lineRule="auto"/>
        <w:jc w:val="both"/>
        <w:rPr>
          <w:rFonts w:cs="Times New Roman"/>
        </w:rPr>
      </w:pPr>
      <w:r>
        <w:rPr>
          <w:rFonts w:cs="Times New Roman"/>
        </w:rPr>
        <w:br w:type="page"/>
      </w:r>
    </w:p>
    <w:p w14:paraId="334F0C0D" w14:textId="77777777" w:rsidR="00B47FA1" w:rsidRPr="00787E0F" w:rsidRDefault="00B47FA1" w:rsidP="00B47FA1">
      <w:r w:rsidRPr="00787E0F">
        <w:rPr>
          <w:b/>
        </w:rPr>
        <w:lastRenderedPageBreak/>
        <w:t xml:space="preserve">Table S1. </w:t>
      </w:r>
      <w:r w:rsidRPr="00F50966">
        <w:rPr>
          <w:bCs/>
        </w:rPr>
        <w:t xml:space="preserve">Effects of Bayesian Model Parameters on Action and Confidence. SE </w:t>
      </w:r>
      <w:r>
        <w:rPr>
          <w:bCs/>
        </w:rPr>
        <w:t>=</w:t>
      </w:r>
      <w:r w:rsidRPr="00F50966">
        <w:rPr>
          <w:bCs/>
        </w:rPr>
        <w:t xml:space="preserve"> </w:t>
      </w:r>
      <w:r>
        <w:rPr>
          <w:bCs/>
        </w:rPr>
        <w:t>s</w:t>
      </w:r>
      <w:r w:rsidRPr="00F50966">
        <w:rPr>
          <w:bCs/>
        </w:rPr>
        <w:t xml:space="preserve">tandard Error, CI = </w:t>
      </w:r>
      <w:r>
        <w:rPr>
          <w:bCs/>
        </w:rPr>
        <w:t>confidence interval.</w:t>
      </w:r>
    </w:p>
    <w:tbl>
      <w:tblPr>
        <w:tblW w:w="9111" w:type="dxa"/>
        <w:tblCellMar>
          <w:left w:w="0" w:type="dxa"/>
          <w:right w:w="0" w:type="dxa"/>
        </w:tblCellMar>
        <w:tblLook w:val="0420" w:firstRow="1" w:lastRow="0" w:firstColumn="0" w:lastColumn="0" w:noHBand="0" w:noVBand="1"/>
      </w:tblPr>
      <w:tblGrid>
        <w:gridCol w:w="1691"/>
        <w:gridCol w:w="1843"/>
        <w:gridCol w:w="1843"/>
        <w:gridCol w:w="1701"/>
        <w:gridCol w:w="2033"/>
      </w:tblGrid>
      <w:tr w:rsidR="00B47FA1" w:rsidRPr="00787E0F" w14:paraId="54A3A379" w14:textId="77777777" w:rsidTr="00053FBF">
        <w:trPr>
          <w:trHeight w:val="198"/>
        </w:trPr>
        <w:tc>
          <w:tcPr>
            <w:tcW w:w="1691" w:type="dxa"/>
            <w:tcBorders>
              <w:top w:val="single" w:sz="8" w:space="0" w:color="D0CECE"/>
              <w:left w:val="single" w:sz="8" w:space="0" w:color="D0CECE"/>
              <w:bottom w:val="nil"/>
              <w:right w:val="single" w:sz="8" w:space="0" w:color="D0CECE"/>
            </w:tcBorders>
            <w:shd w:val="clear" w:color="auto" w:fill="F2F2F2"/>
            <w:tcMar>
              <w:top w:w="117" w:type="dxa"/>
              <w:left w:w="235" w:type="dxa"/>
              <w:bottom w:w="117" w:type="dxa"/>
              <w:right w:w="235" w:type="dxa"/>
            </w:tcMar>
            <w:vAlign w:val="center"/>
            <w:hideMark/>
          </w:tcPr>
          <w:p w14:paraId="7A8E0E2F"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b/>
                <w:bCs/>
                <w:sz w:val="24"/>
              </w:rPr>
              <w:t>Predictor</w:t>
            </w:r>
          </w:p>
        </w:tc>
        <w:tc>
          <w:tcPr>
            <w:tcW w:w="1843" w:type="dxa"/>
            <w:tcBorders>
              <w:top w:val="single" w:sz="8" w:space="0" w:color="D0CECE"/>
              <w:left w:val="single" w:sz="8" w:space="0" w:color="D0CECE"/>
              <w:bottom w:val="nil"/>
              <w:right w:val="single" w:sz="8" w:space="0" w:color="D0CECE"/>
            </w:tcBorders>
            <w:shd w:val="clear" w:color="auto" w:fill="F2F2F2"/>
            <w:tcMar>
              <w:top w:w="117" w:type="dxa"/>
              <w:left w:w="235" w:type="dxa"/>
              <w:bottom w:w="117" w:type="dxa"/>
              <w:right w:w="235" w:type="dxa"/>
            </w:tcMar>
            <w:vAlign w:val="center"/>
            <w:hideMark/>
          </w:tcPr>
          <w:p w14:paraId="36C31B82"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b/>
                <w:bCs/>
                <w:sz w:val="24"/>
              </w:rPr>
              <w:t>β (SE)</w:t>
            </w:r>
          </w:p>
        </w:tc>
        <w:tc>
          <w:tcPr>
            <w:tcW w:w="1843" w:type="dxa"/>
            <w:tcBorders>
              <w:top w:val="single" w:sz="8" w:space="0" w:color="D0CECE"/>
              <w:left w:val="single" w:sz="8" w:space="0" w:color="D0CECE"/>
              <w:bottom w:val="nil"/>
              <w:right w:val="single" w:sz="8" w:space="0" w:color="D0CECE"/>
            </w:tcBorders>
            <w:shd w:val="clear" w:color="auto" w:fill="F2F2F2"/>
            <w:vAlign w:val="center"/>
          </w:tcPr>
          <w:p w14:paraId="76031C92" w14:textId="77777777" w:rsidR="00B47FA1" w:rsidRPr="00F50966" w:rsidRDefault="00B47FA1" w:rsidP="00053FBF">
            <w:pPr>
              <w:pStyle w:val="MLegends"/>
              <w:jc w:val="center"/>
              <w:rPr>
                <w:rFonts w:ascii="Times New Roman" w:hAnsi="Times New Roman" w:cs="Times New Roman"/>
                <w:b/>
                <w:bCs/>
                <w:sz w:val="24"/>
              </w:rPr>
            </w:pPr>
            <w:r w:rsidRPr="00F50966">
              <w:rPr>
                <w:rFonts w:ascii="Times New Roman" w:hAnsi="Times New Roman" w:cs="Times New Roman"/>
                <w:b/>
                <w:bCs/>
                <w:sz w:val="24"/>
              </w:rPr>
              <w:t>95% CI</w:t>
            </w:r>
          </w:p>
        </w:tc>
        <w:tc>
          <w:tcPr>
            <w:tcW w:w="1701" w:type="dxa"/>
            <w:tcBorders>
              <w:top w:val="single" w:sz="8" w:space="0" w:color="D0CECE"/>
              <w:left w:val="single" w:sz="8" w:space="0" w:color="D0CECE"/>
              <w:bottom w:val="nil"/>
              <w:right w:val="single" w:sz="8" w:space="0" w:color="D0CECE"/>
            </w:tcBorders>
            <w:shd w:val="clear" w:color="auto" w:fill="F2F2F2"/>
            <w:tcMar>
              <w:top w:w="117" w:type="dxa"/>
              <w:left w:w="235" w:type="dxa"/>
              <w:bottom w:w="117" w:type="dxa"/>
              <w:right w:w="235" w:type="dxa"/>
            </w:tcMar>
            <w:vAlign w:val="center"/>
            <w:hideMark/>
          </w:tcPr>
          <w:p w14:paraId="706BFEC7"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b/>
                <w:bCs/>
                <w:sz w:val="24"/>
              </w:rPr>
              <w:t>t-value</w:t>
            </w:r>
          </w:p>
        </w:tc>
        <w:tc>
          <w:tcPr>
            <w:tcW w:w="2033" w:type="dxa"/>
            <w:tcBorders>
              <w:top w:val="single" w:sz="8" w:space="0" w:color="D0CECE"/>
              <w:left w:val="single" w:sz="8" w:space="0" w:color="D0CECE"/>
              <w:bottom w:val="nil"/>
              <w:right w:val="single" w:sz="8" w:space="0" w:color="D0CECE"/>
            </w:tcBorders>
            <w:shd w:val="clear" w:color="auto" w:fill="F2F2F2"/>
            <w:tcMar>
              <w:top w:w="117" w:type="dxa"/>
              <w:left w:w="235" w:type="dxa"/>
              <w:bottom w:w="117" w:type="dxa"/>
              <w:right w:w="235" w:type="dxa"/>
            </w:tcMar>
            <w:vAlign w:val="center"/>
            <w:hideMark/>
          </w:tcPr>
          <w:p w14:paraId="7A1A0E4D"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b/>
                <w:bCs/>
                <w:sz w:val="24"/>
              </w:rPr>
              <w:t>p-value</w:t>
            </w:r>
          </w:p>
        </w:tc>
      </w:tr>
      <w:tr w:rsidR="00B47FA1" w:rsidRPr="00787E0F" w14:paraId="72FDB74A" w14:textId="77777777" w:rsidTr="00053FBF">
        <w:trPr>
          <w:trHeight w:val="231"/>
        </w:trPr>
        <w:tc>
          <w:tcPr>
            <w:tcW w:w="1691" w:type="dxa"/>
            <w:tcBorders>
              <w:top w:val="nil"/>
              <w:left w:val="nil"/>
              <w:bottom w:val="single" w:sz="8" w:space="0" w:color="000000"/>
              <w:right w:val="nil"/>
            </w:tcBorders>
            <w:shd w:val="clear" w:color="auto" w:fill="auto"/>
            <w:tcMar>
              <w:top w:w="117" w:type="dxa"/>
              <w:left w:w="235" w:type="dxa"/>
              <w:bottom w:w="117" w:type="dxa"/>
              <w:right w:w="235" w:type="dxa"/>
            </w:tcMar>
            <w:vAlign w:val="center"/>
            <w:hideMark/>
          </w:tcPr>
          <w:p w14:paraId="24C32A68" w14:textId="77777777" w:rsidR="00B47FA1" w:rsidRPr="00787E0F" w:rsidRDefault="00B47FA1" w:rsidP="00053FBF">
            <w:pPr>
              <w:pStyle w:val="MLegends"/>
              <w:rPr>
                <w:rFonts w:ascii="Times New Roman" w:hAnsi="Times New Roman" w:cs="Times New Roman"/>
                <w:sz w:val="24"/>
              </w:rPr>
            </w:pPr>
          </w:p>
        </w:tc>
        <w:tc>
          <w:tcPr>
            <w:tcW w:w="7420" w:type="dxa"/>
            <w:gridSpan w:val="4"/>
            <w:tcBorders>
              <w:top w:val="nil"/>
              <w:left w:val="nil"/>
              <w:bottom w:val="single" w:sz="8" w:space="0" w:color="000000"/>
              <w:right w:val="nil"/>
            </w:tcBorders>
            <w:shd w:val="clear" w:color="auto" w:fill="auto"/>
            <w:tcMar>
              <w:top w:w="117" w:type="dxa"/>
              <w:left w:w="235" w:type="dxa"/>
              <w:bottom w:w="117" w:type="dxa"/>
              <w:right w:w="235" w:type="dxa"/>
            </w:tcMar>
            <w:hideMark/>
          </w:tcPr>
          <w:p w14:paraId="6E3E9C43" w14:textId="77777777" w:rsidR="00B47FA1" w:rsidRPr="00787E0F" w:rsidRDefault="00B47FA1" w:rsidP="00053FBF">
            <w:pPr>
              <w:pStyle w:val="MLegends"/>
              <w:rPr>
                <w:rFonts w:ascii="Times New Roman" w:hAnsi="Times New Roman" w:cs="Times New Roman"/>
                <w:sz w:val="24"/>
              </w:rPr>
            </w:pPr>
            <w:r w:rsidRPr="00787E0F">
              <w:rPr>
                <w:rFonts w:ascii="Times New Roman" w:hAnsi="Times New Roman" w:cs="Times New Roman"/>
                <w:iCs/>
                <w:sz w:val="24"/>
              </w:rPr>
              <w:t xml:space="preserve">Regression on Action </w:t>
            </w:r>
          </w:p>
        </w:tc>
      </w:tr>
      <w:tr w:rsidR="00B47FA1" w:rsidRPr="00787E0F" w14:paraId="42F867A4" w14:textId="77777777" w:rsidTr="00053FBF">
        <w:trPr>
          <w:trHeight w:val="198"/>
        </w:trPr>
        <w:tc>
          <w:tcPr>
            <w:tcW w:w="1691" w:type="dxa"/>
            <w:tcBorders>
              <w:top w:val="single" w:sz="8" w:space="0" w:color="000000"/>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0A6D82F4" w14:textId="77777777" w:rsidR="00B47FA1" w:rsidRPr="00FF7A8A" w:rsidRDefault="00B47FA1" w:rsidP="00053FBF">
            <w:pPr>
              <w:pStyle w:val="MLegends"/>
              <w:rPr>
                <w:rFonts w:ascii="Times New Roman" w:hAnsi="Times New Roman" w:cs="Times New Roman"/>
                <w:iCs/>
                <w:sz w:val="24"/>
              </w:rPr>
            </w:pPr>
            <w:proofErr w:type="spellStart"/>
            <w:r w:rsidRPr="00FF7A8A">
              <w:rPr>
                <w:rFonts w:ascii="Times New Roman" w:hAnsi="Times New Roman" w:cs="Times New Roman"/>
                <w:iCs/>
                <w:sz w:val="24"/>
              </w:rPr>
              <w:t>PE</w:t>
            </w:r>
            <w:r w:rsidRPr="00FF7A8A">
              <w:rPr>
                <w:rFonts w:ascii="Times New Roman" w:hAnsi="Times New Roman" w:cs="Times New Roman"/>
                <w:iCs/>
                <w:sz w:val="24"/>
                <w:vertAlign w:val="superscript"/>
              </w:rPr>
              <w:t>b</w:t>
            </w:r>
            <w:proofErr w:type="spellEnd"/>
          </w:p>
        </w:tc>
        <w:tc>
          <w:tcPr>
            <w:tcW w:w="1843" w:type="dxa"/>
            <w:tcBorders>
              <w:top w:val="single" w:sz="8" w:space="0" w:color="000000"/>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264581DD"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0.33 (0.02)</w:t>
            </w:r>
          </w:p>
        </w:tc>
        <w:tc>
          <w:tcPr>
            <w:tcW w:w="1843" w:type="dxa"/>
            <w:tcBorders>
              <w:top w:val="single" w:sz="8" w:space="0" w:color="000000"/>
              <w:left w:val="single" w:sz="8" w:space="0" w:color="D0CECE"/>
              <w:bottom w:val="single" w:sz="8" w:space="0" w:color="D0CECE"/>
              <w:right w:val="single" w:sz="8" w:space="0" w:color="D0CECE"/>
            </w:tcBorders>
            <w:shd w:val="clear" w:color="auto" w:fill="auto"/>
            <w:vAlign w:val="center"/>
          </w:tcPr>
          <w:p w14:paraId="5393D01A"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w:t>
            </w:r>
            <w:r>
              <w:rPr>
                <w:rFonts w:ascii="Times New Roman" w:hAnsi="Times New Roman" w:cs="Times New Roman"/>
                <w:iCs/>
                <w:sz w:val="24"/>
              </w:rPr>
              <w:t>0.27, 0.38</w:t>
            </w:r>
            <w:r w:rsidRPr="00FF7A8A">
              <w:rPr>
                <w:rFonts w:ascii="Times New Roman" w:hAnsi="Times New Roman" w:cs="Times New Roman"/>
                <w:iCs/>
                <w:sz w:val="24"/>
              </w:rPr>
              <w:t>]</w:t>
            </w:r>
          </w:p>
        </w:tc>
        <w:tc>
          <w:tcPr>
            <w:tcW w:w="1701" w:type="dxa"/>
            <w:tcBorders>
              <w:top w:val="single" w:sz="8" w:space="0" w:color="000000"/>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68A366F6"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11.61</w:t>
            </w:r>
          </w:p>
        </w:tc>
        <w:tc>
          <w:tcPr>
            <w:tcW w:w="2033" w:type="dxa"/>
            <w:tcBorders>
              <w:top w:val="single" w:sz="8" w:space="0" w:color="000000"/>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5FB1CC53"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&lt; 0.001 ***</w:t>
            </w:r>
          </w:p>
        </w:tc>
      </w:tr>
      <w:tr w:rsidR="00B47FA1" w:rsidRPr="00787E0F" w14:paraId="01B4C153" w14:textId="77777777" w:rsidTr="00053FBF">
        <w:trPr>
          <w:trHeight w:val="198"/>
        </w:trPr>
        <w:tc>
          <w:tcPr>
            <w:tcW w:w="1691" w:type="dxa"/>
            <w:tcBorders>
              <w:top w:val="single" w:sz="8" w:space="0" w:color="D0CECE"/>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4EACD019" w14:textId="77777777" w:rsidR="00B47FA1" w:rsidRPr="00FF7A8A" w:rsidRDefault="00B47FA1" w:rsidP="00053FBF">
            <w:pPr>
              <w:pStyle w:val="MLegends"/>
              <w:rPr>
                <w:rFonts w:ascii="Times New Roman" w:hAnsi="Times New Roman" w:cs="Times New Roman"/>
                <w:iCs/>
                <w:sz w:val="24"/>
              </w:rPr>
            </w:pPr>
            <w:r w:rsidRPr="00FF7A8A">
              <w:rPr>
                <w:rFonts w:ascii="Times New Roman" w:hAnsi="Times New Roman" w:cs="Times New Roman"/>
                <w:iCs/>
                <w:sz w:val="24"/>
              </w:rPr>
              <w:t>CPP</w:t>
            </w:r>
          </w:p>
        </w:tc>
        <w:tc>
          <w:tcPr>
            <w:tcW w:w="1843"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6B840E6"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0.46 (0.02)</w:t>
            </w:r>
          </w:p>
        </w:tc>
        <w:tc>
          <w:tcPr>
            <w:tcW w:w="1843" w:type="dxa"/>
            <w:tcBorders>
              <w:top w:val="single" w:sz="8" w:space="0" w:color="D0CECE"/>
              <w:left w:val="single" w:sz="8" w:space="0" w:color="D0CECE"/>
              <w:bottom w:val="single" w:sz="8" w:space="0" w:color="D0CECE"/>
              <w:right w:val="single" w:sz="8" w:space="0" w:color="D0CECE"/>
            </w:tcBorders>
            <w:shd w:val="clear" w:color="auto" w:fill="auto"/>
            <w:vAlign w:val="center"/>
          </w:tcPr>
          <w:p w14:paraId="759E8E05"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w:t>
            </w:r>
            <w:r>
              <w:rPr>
                <w:rFonts w:ascii="Times New Roman" w:hAnsi="Times New Roman" w:cs="Times New Roman"/>
                <w:iCs/>
                <w:sz w:val="24"/>
              </w:rPr>
              <w:t>0.41, 0.50</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EBB472E"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20.06</w:t>
            </w:r>
          </w:p>
        </w:tc>
        <w:tc>
          <w:tcPr>
            <w:tcW w:w="2033" w:type="dxa"/>
            <w:tcBorders>
              <w:top w:val="single" w:sz="8" w:space="0" w:color="D0CECE"/>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51A6A92B"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&lt; 0.001 ***</w:t>
            </w:r>
          </w:p>
        </w:tc>
      </w:tr>
      <w:tr w:rsidR="00B47FA1" w:rsidRPr="00787E0F" w14:paraId="7CE734C5" w14:textId="77777777" w:rsidTr="00053FBF">
        <w:trPr>
          <w:trHeight w:val="198"/>
        </w:trPr>
        <w:tc>
          <w:tcPr>
            <w:tcW w:w="1691" w:type="dxa"/>
            <w:tcBorders>
              <w:top w:val="single" w:sz="8" w:space="0" w:color="D0CECE"/>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0E693372" w14:textId="77777777" w:rsidR="00B47FA1" w:rsidRPr="00FF7A8A" w:rsidRDefault="00B47FA1" w:rsidP="00053FBF">
            <w:pPr>
              <w:pStyle w:val="MLegends"/>
              <w:rPr>
                <w:rFonts w:ascii="Times New Roman" w:hAnsi="Times New Roman" w:cs="Times New Roman"/>
                <w:iCs/>
                <w:sz w:val="24"/>
              </w:rPr>
            </w:pPr>
            <w:r w:rsidRPr="00FF7A8A">
              <w:rPr>
                <w:rFonts w:ascii="Times New Roman" w:hAnsi="Times New Roman" w:cs="Times New Roman"/>
                <w:iCs/>
                <w:sz w:val="24"/>
              </w:rPr>
              <w:t>RU</w:t>
            </w:r>
          </w:p>
        </w:tc>
        <w:tc>
          <w:tcPr>
            <w:tcW w:w="1843"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74E748EC"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1.37 (0.08)</w:t>
            </w:r>
          </w:p>
        </w:tc>
        <w:tc>
          <w:tcPr>
            <w:tcW w:w="1843" w:type="dxa"/>
            <w:tcBorders>
              <w:top w:val="single" w:sz="8" w:space="0" w:color="D0CECE"/>
              <w:left w:val="single" w:sz="8" w:space="0" w:color="D0CECE"/>
              <w:bottom w:val="single" w:sz="8" w:space="0" w:color="D0CECE"/>
              <w:right w:val="single" w:sz="8" w:space="0" w:color="D0CECE"/>
            </w:tcBorders>
            <w:shd w:val="clear" w:color="auto" w:fill="auto"/>
            <w:vAlign w:val="center"/>
          </w:tcPr>
          <w:p w14:paraId="67E57287"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w:t>
            </w:r>
            <w:r>
              <w:rPr>
                <w:rFonts w:ascii="Times New Roman" w:hAnsi="Times New Roman" w:cs="Times New Roman"/>
                <w:iCs/>
                <w:sz w:val="24"/>
              </w:rPr>
              <w:t>1.21, 1.52</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68679B5A"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17.25</w:t>
            </w:r>
          </w:p>
        </w:tc>
        <w:tc>
          <w:tcPr>
            <w:tcW w:w="2033" w:type="dxa"/>
            <w:tcBorders>
              <w:top w:val="single" w:sz="8" w:space="0" w:color="D0CECE"/>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69BFC4A1"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&lt; 0.001 ***</w:t>
            </w:r>
          </w:p>
        </w:tc>
      </w:tr>
      <w:tr w:rsidR="00B47FA1" w:rsidRPr="00787E0F" w14:paraId="0EA75BBC" w14:textId="77777777" w:rsidTr="00053FBF">
        <w:trPr>
          <w:trHeight w:val="198"/>
        </w:trPr>
        <w:tc>
          <w:tcPr>
            <w:tcW w:w="1691" w:type="dxa"/>
            <w:tcBorders>
              <w:top w:val="single" w:sz="8" w:space="0" w:color="D0CECE"/>
              <w:left w:val="single" w:sz="8" w:space="0" w:color="000000"/>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4CE05311" w14:textId="77777777" w:rsidR="00B47FA1" w:rsidRPr="00FF7A8A" w:rsidRDefault="00B47FA1" w:rsidP="00053FBF">
            <w:pPr>
              <w:pStyle w:val="MLegends"/>
              <w:rPr>
                <w:rFonts w:ascii="Times New Roman" w:hAnsi="Times New Roman" w:cs="Times New Roman"/>
                <w:iCs/>
                <w:sz w:val="24"/>
              </w:rPr>
            </w:pPr>
            <w:r w:rsidRPr="00FF7A8A">
              <w:rPr>
                <w:rFonts w:ascii="Times New Roman" w:hAnsi="Times New Roman" w:cs="Times New Roman"/>
                <w:iCs/>
                <w:sz w:val="24"/>
              </w:rPr>
              <w:t>Hit</w:t>
            </w:r>
          </w:p>
        </w:tc>
        <w:tc>
          <w:tcPr>
            <w:tcW w:w="1843" w:type="dxa"/>
            <w:tcBorders>
              <w:top w:val="single" w:sz="8" w:space="0" w:color="D0CECE"/>
              <w:left w:val="single" w:sz="8" w:space="0" w:color="D0CECE"/>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54DF836C"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-0.77 (0.02)</w:t>
            </w:r>
          </w:p>
        </w:tc>
        <w:tc>
          <w:tcPr>
            <w:tcW w:w="1843" w:type="dxa"/>
            <w:tcBorders>
              <w:top w:val="single" w:sz="8" w:space="0" w:color="D0CECE"/>
              <w:left w:val="single" w:sz="8" w:space="0" w:color="D0CECE"/>
              <w:bottom w:val="single" w:sz="8" w:space="0" w:color="000000"/>
              <w:right w:val="single" w:sz="8" w:space="0" w:color="D0CECE"/>
            </w:tcBorders>
            <w:shd w:val="clear" w:color="auto" w:fill="auto"/>
            <w:vAlign w:val="center"/>
          </w:tcPr>
          <w:p w14:paraId="1DC1B4AE"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w:t>
            </w:r>
            <w:r>
              <w:rPr>
                <w:rFonts w:ascii="Times New Roman" w:hAnsi="Times New Roman" w:cs="Times New Roman"/>
                <w:iCs/>
                <w:sz w:val="24"/>
              </w:rPr>
              <w:t>-0.81, -0.73</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2B3D4703"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-40.54</w:t>
            </w:r>
          </w:p>
        </w:tc>
        <w:tc>
          <w:tcPr>
            <w:tcW w:w="2033" w:type="dxa"/>
            <w:tcBorders>
              <w:top w:val="single" w:sz="8" w:space="0" w:color="D0CECE"/>
              <w:left w:val="single" w:sz="8" w:space="0" w:color="D0CECE"/>
              <w:bottom w:val="single" w:sz="8" w:space="0" w:color="000000"/>
              <w:right w:val="single" w:sz="8" w:space="0" w:color="000000"/>
            </w:tcBorders>
            <w:shd w:val="clear" w:color="auto" w:fill="auto"/>
            <w:tcMar>
              <w:top w:w="117" w:type="dxa"/>
              <w:left w:w="235" w:type="dxa"/>
              <w:bottom w:w="117" w:type="dxa"/>
              <w:right w:w="235" w:type="dxa"/>
            </w:tcMar>
            <w:vAlign w:val="center"/>
            <w:hideMark/>
          </w:tcPr>
          <w:p w14:paraId="68DA02B9" w14:textId="77777777" w:rsidR="00B47FA1" w:rsidRPr="00FF7A8A" w:rsidRDefault="00B47FA1" w:rsidP="00053FBF">
            <w:pPr>
              <w:pStyle w:val="MLegends"/>
              <w:jc w:val="center"/>
              <w:rPr>
                <w:rFonts w:ascii="Times New Roman" w:hAnsi="Times New Roman" w:cs="Times New Roman"/>
                <w:iCs/>
                <w:sz w:val="24"/>
              </w:rPr>
            </w:pPr>
            <w:r w:rsidRPr="00FF7A8A">
              <w:rPr>
                <w:rFonts w:ascii="Times New Roman" w:hAnsi="Times New Roman" w:cs="Times New Roman"/>
                <w:iCs/>
                <w:sz w:val="24"/>
              </w:rPr>
              <w:t>&lt; 0.001 ***</w:t>
            </w:r>
          </w:p>
        </w:tc>
      </w:tr>
      <w:tr w:rsidR="00B47FA1" w:rsidRPr="00787E0F" w14:paraId="6AF48493" w14:textId="77777777" w:rsidTr="00053FBF">
        <w:trPr>
          <w:trHeight w:val="231"/>
        </w:trPr>
        <w:tc>
          <w:tcPr>
            <w:tcW w:w="1691" w:type="dxa"/>
            <w:tcBorders>
              <w:top w:val="single" w:sz="8" w:space="0" w:color="000000"/>
              <w:left w:val="nil"/>
              <w:bottom w:val="single" w:sz="8" w:space="0" w:color="000000"/>
              <w:right w:val="nil"/>
            </w:tcBorders>
            <w:shd w:val="clear" w:color="auto" w:fill="auto"/>
            <w:tcMar>
              <w:top w:w="117" w:type="dxa"/>
              <w:left w:w="235" w:type="dxa"/>
              <w:bottom w:w="117" w:type="dxa"/>
              <w:right w:w="235" w:type="dxa"/>
            </w:tcMar>
            <w:vAlign w:val="center"/>
            <w:hideMark/>
          </w:tcPr>
          <w:p w14:paraId="4576FDAF" w14:textId="77777777" w:rsidR="00B47FA1" w:rsidRPr="00787E0F" w:rsidRDefault="00B47FA1" w:rsidP="00053FBF">
            <w:pPr>
              <w:pStyle w:val="MLegends"/>
              <w:rPr>
                <w:rFonts w:ascii="Times New Roman" w:hAnsi="Times New Roman" w:cs="Times New Roman"/>
                <w:sz w:val="24"/>
              </w:rPr>
            </w:pPr>
          </w:p>
        </w:tc>
        <w:tc>
          <w:tcPr>
            <w:tcW w:w="7420" w:type="dxa"/>
            <w:gridSpan w:val="4"/>
            <w:tcBorders>
              <w:top w:val="single" w:sz="8" w:space="0" w:color="000000"/>
              <w:left w:val="nil"/>
              <w:bottom w:val="single" w:sz="8" w:space="0" w:color="000000"/>
              <w:right w:val="nil"/>
            </w:tcBorders>
            <w:shd w:val="clear" w:color="auto" w:fill="auto"/>
            <w:tcMar>
              <w:top w:w="117" w:type="dxa"/>
              <w:left w:w="235" w:type="dxa"/>
              <w:bottom w:w="117" w:type="dxa"/>
              <w:right w:w="235" w:type="dxa"/>
            </w:tcMar>
            <w:hideMark/>
          </w:tcPr>
          <w:p w14:paraId="00EEF9DF" w14:textId="77777777" w:rsidR="00B47FA1" w:rsidRPr="00787E0F" w:rsidRDefault="00B47FA1" w:rsidP="00053FBF">
            <w:pPr>
              <w:pStyle w:val="MLegends"/>
              <w:rPr>
                <w:rFonts w:ascii="Times New Roman" w:hAnsi="Times New Roman" w:cs="Times New Roman"/>
                <w:sz w:val="24"/>
              </w:rPr>
            </w:pPr>
            <w:r w:rsidRPr="00787E0F">
              <w:rPr>
                <w:rFonts w:ascii="Times New Roman" w:hAnsi="Times New Roman" w:cs="Times New Roman"/>
                <w:iCs/>
                <w:sz w:val="24"/>
              </w:rPr>
              <w:t>Regression on Confidence</w:t>
            </w:r>
          </w:p>
        </w:tc>
      </w:tr>
      <w:tr w:rsidR="00B47FA1" w:rsidRPr="00787E0F" w14:paraId="67BD06E8" w14:textId="77777777" w:rsidTr="00053FBF">
        <w:trPr>
          <w:trHeight w:val="198"/>
        </w:trPr>
        <w:tc>
          <w:tcPr>
            <w:tcW w:w="1691" w:type="dxa"/>
            <w:tcBorders>
              <w:top w:val="single" w:sz="8" w:space="0" w:color="000000"/>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418EEDD2" w14:textId="77777777" w:rsidR="00B47FA1" w:rsidRPr="00787E0F" w:rsidRDefault="00B47FA1" w:rsidP="00053FBF">
            <w:pPr>
              <w:pStyle w:val="MLegends"/>
              <w:rPr>
                <w:rFonts w:ascii="Times New Roman" w:hAnsi="Times New Roman" w:cs="Times New Roman"/>
                <w:sz w:val="24"/>
              </w:rPr>
            </w:pPr>
            <w:proofErr w:type="spellStart"/>
            <w:r w:rsidRPr="00787E0F">
              <w:rPr>
                <w:rFonts w:ascii="Times New Roman" w:hAnsi="Times New Roman" w:cs="Times New Roman"/>
                <w:iCs/>
                <w:sz w:val="24"/>
              </w:rPr>
              <w:t>PE</w:t>
            </w:r>
            <w:r w:rsidRPr="00787E0F">
              <w:rPr>
                <w:rFonts w:ascii="Times New Roman" w:hAnsi="Times New Roman" w:cs="Times New Roman"/>
                <w:iCs/>
                <w:sz w:val="24"/>
                <w:vertAlign w:val="superscript"/>
              </w:rPr>
              <w:t>b</w:t>
            </w:r>
            <w:proofErr w:type="spellEnd"/>
          </w:p>
        </w:tc>
        <w:tc>
          <w:tcPr>
            <w:tcW w:w="1843" w:type="dxa"/>
            <w:tcBorders>
              <w:top w:val="single" w:sz="8" w:space="0" w:color="000000"/>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23465E64"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-0.04 (0.01)</w:t>
            </w:r>
          </w:p>
        </w:tc>
        <w:tc>
          <w:tcPr>
            <w:tcW w:w="1843" w:type="dxa"/>
            <w:tcBorders>
              <w:top w:val="single" w:sz="8" w:space="0" w:color="000000"/>
              <w:left w:val="single" w:sz="8" w:space="0" w:color="D0CECE"/>
              <w:bottom w:val="single" w:sz="8" w:space="0" w:color="D0CECE"/>
              <w:right w:val="single" w:sz="8" w:space="0" w:color="D0CECE"/>
            </w:tcBorders>
            <w:shd w:val="clear" w:color="auto" w:fill="auto"/>
            <w:vAlign w:val="center"/>
          </w:tcPr>
          <w:p w14:paraId="5D9FF8A5" w14:textId="77777777" w:rsidR="00B47FA1" w:rsidRPr="00787E0F" w:rsidRDefault="00B47FA1" w:rsidP="00053FBF">
            <w:pPr>
              <w:pStyle w:val="MLegends"/>
              <w:jc w:val="center"/>
              <w:rPr>
                <w:rFonts w:ascii="Times New Roman" w:hAnsi="Times New Roman" w:cs="Times New Roman"/>
                <w:sz w:val="24"/>
              </w:rPr>
            </w:pPr>
            <w:r w:rsidRPr="00FF7A8A">
              <w:rPr>
                <w:rFonts w:ascii="Times New Roman" w:hAnsi="Times New Roman" w:cs="Times New Roman"/>
                <w:iCs/>
                <w:sz w:val="24"/>
              </w:rPr>
              <w:t>[</w:t>
            </w:r>
            <w:r>
              <w:rPr>
                <w:rFonts w:ascii="Times New Roman" w:hAnsi="Times New Roman" w:cs="Times New Roman"/>
                <w:iCs/>
                <w:sz w:val="24"/>
              </w:rPr>
              <w:t>-0.06, -0.02</w:t>
            </w:r>
            <w:r w:rsidRPr="00FF7A8A">
              <w:rPr>
                <w:rFonts w:ascii="Times New Roman" w:hAnsi="Times New Roman" w:cs="Times New Roman"/>
                <w:iCs/>
                <w:sz w:val="24"/>
              </w:rPr>
              <w:t>]</w:t>
            </w:r>
          </w:p>
        </w:tc>
        <w:tc>
          <w:tcPr>
            <w:tcW w:w="1701" w:type="dxa"/>
            <w:tcBorders>
              <w:top w:val="single" w:sz="8" w:space="0" w:color="000000"/>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D12B55F"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-3.57</w:t>
            </w:r>
          </w:p>
        </w:tc>
        <w:tc>
          <w:tcPr>
            <w:tcW w:w="2033" w:type="dxa"/>
            <w:tcBorders>
              <w:top w:val="single" w:sz="8" w:space="0" w:color="000000"/>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31C4D8C7"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&lt; 0.001 ***</w:t>
            </w:r>
          </w:p>
        </w:tc>
      </w:tr>
      <w:tr w:rsidR="00B47FA1" w:rsidRPr="00787E0F" w14:paraId="56B75332" w14:textId="77777777" w:rsidTr="00053FBF">
        <w:trPr>
          <w:trHeight w:val="198"/>
        </w:trPr>
        <w:tc>
          <w:tcPr>
            <w:tcW w:w="1691" w:type="dxa"/>
            <w:tcBorders>
              <w:top w:val="single" w:sz="8" w:space="0" w:color="D0CECE"/>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9BEF076" w14:textId="77777777" w:rsidR="00B47FA1" w:rsidRPr="00787E0F" w:rsidRDefault="00B47FA1" w:rsidP="00053FBF">
            <w:pPr>
              <w:pStyle w:val="MLegends"/>
              <w:rPr>
                <w:rFonts w:ascii="Times New Roman" w:hAnsi="Times New Roman" w:cs="Times New Roman"/>
                <w:sz w:val="24"/>
              </w:rPr>
            </w:pPr>
            <w:r w:rsidRPr="00787E0F">
              <w:rPr>
                <w:rFonts w:ascii="Times New Roman" w:hAnsi="Times New Roman" w:cs="Times New Roman"/>
                <w:iCs/>
                <w:sz w:val="24"/>
              </w:rPr>
              <w:t>CPP</w:t>
            </w:r>
          </w:p>
        </w:tc>
        <w:tc>
          <w:tcPr>
            <w:tcW w:w="1843"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0D1BB437"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-0.20 (0.02)</w:t>
            </w:r>
          </w:p>
        </w:tc>
        <w:tc>
          <w:tcPr>
            <w:tcW w:w="1843" w:type="dxa"/>
            <w:tcBorders>
              <w:top w:val="single" w:sz="8" w:space="0" w:color="D0CECE"/>
              <w:left w:val="single" w:sz="8" w:space="0" w:color="D0CECE"/>
              <w:bottom w:val="single" w:sz="8" w:space="0" w:color="D0CECE"/>
              <w:right w:val="single" w:sz="8" w:space="0" w:color="D0CECE"/>
            </w:tcBorders>
            <w:shd w:val="clear" w:color="auto" w:fill="auto"/>
            <w:vAlign w:val="center"/>
          </w:tcPr>
          <w:p w14:paraId="7ADD512F" w14:textId="77777777" w:rsidR="00B47FA1" w:rsidRPr="00787E0F" w:rsidRDefault="00B47FA1" w:rsidP="00053FBF">
            <w:pPr>
              <w:pStyle w:val="MLegends"/>
              <w:jc w:val="center"/>
              <w:rPr>
                <w:rFonts w:ascii="Times New Roman" w:hAnsi="Times New Roman" w:cs="Times New Roman"/>
                <w:sz w:val="24"/>
              </w:rPr>
            </w:pPr>
            <w:r w:rsidRPr="00FF7A8A">
              <w:rPr>
                <w:rFonts w:ascii="Times New Roman" w:hAnsi="Times New Roman" w:cs="Times New Roman"/>
                <w:iCs/>
                <w:sz w:val="24"/>
              </w:rPr>
              <w:t>[</w:t>
            </w:r>
            <w:r>
              <w:rPr>
                <w:rFonts w:ascii="Times New Roman" w:hAnsi="Times New Roman" w:cs="Times New Roman"/>
                <w:iCs/>
                <w:sz w:val="24"/>
              </w:rPr>
              <w:t>-0.24, -0.17</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1780628D"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-12.16</w:t>
            </w:r>
          </w:p>
        </w:tc>
        <w:tc>
          <w:tcPr>
            <w:tcW w:w="2033" w:type="dxa"/>
            <w:tcBorders>
              <w:top w:val="single" w:sz="8" w:space="0" w:color="D0CECE"/>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3351730C"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&lt; 0.001 ***</w:t>
            </w:r>
          </w:p>
        </w:tc>
      </w:tr>
      <w:tr w:rsidR="00B47FA1" w:rsidRPr="00787E0F" w14:paraId="36D4ACA1" w14:textId="77777777" w:rsidTr="00053FBF">
        <w:trPr>
          <w:trHeight w:val="198"/>
        </w:trPr>
        <w:tc>
          <w:tcPr>
            <w:tcW w:w="1691" w:type="dxa"/>
            <w:tcBorders>
              <w:top w:val="single" w:sz="8" w:space="0" w:color="D0CECE"/>
              <w:left w:val="single" w:sz="8" w:space="0" w:color="000000"/>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1FF9C13" w14:textId="77777777" w:rsidR="00B47FA1" w:rsidRPr="00787E0F" w:rsidRDefault="00B47FA1" w:rsidP="00053FBF">
            <w:pPr>
              <w:pStyle w:val="MLegends"/>
              <w:rPr>
                <w:rFonts w:ascii="Times New Roman" w:hAnsi="Times New Roman" w:cs="Times New Roman"/>
                <w:sz w:val="24"/>
              </w:rPr>
            </w:pPr>
            <w:r w:rsidRPr="00787E0F">
              <w:rPr>
                <w:rFonts w:ascii="Times New Roman" w:hAnsi="Times New Roman" w:cs="Times New Roman"/>
                <w:sz w:val="24"/>
              </w:rPr>
              <w:t>RU</w:t>
            </w:r>
          </w:p>
        </w:tc>
        <w:tc>
          <w:tcPr>
            <w:tcW w:w="1843"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561368DB"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-0.24 (0.01)</w:t>
            </w:r>
          </w:p>
        </w:tc>
        <w:tc>
          <w:tcPr>
            <w:tcW w:w="1843" w:type="dxa"/>
            <w:tcBorders>
              <w:top w:val="single" w:sz="8" w:space="0" w:color="D0CECE"/>
              <w:left w:val="single" w:sz="8" w:space="0" w:color="D0CECE"/>
              <w:bottom w:val="single" w:sz="8" w:space="0" w:color="D0CECE"/>
              <w:right w:val="single" w:sz="8" w:space="0" w:color="D0CECE"/>
            </w:tcBorders>
            <w:shd w:val="clear" w:color="auto" w:fill="auto"/>
            <w:vAlign w:val="center"/>
          </w:tcPr>
          <w:p w14:paraId="41AA7F3D" w14:textId="77777777" w:rsidR="00B47FA1" w:rsidRPr="00787E0F" w:rsidRDefault="00B47FA1" w:rsidP="00053FBF">
            <w:pPr>
              <w:pStyle w:val="MLegends"/>
              <w:jc w:val="center"/>
              <w:rPr>
                <w:rFonts w:ascii="Times New Roman" w:hAnsi="Times New Roman" w:cs="Times New Roman"/>
                <w:sz w:val="24"/>
              </w:rPr>
            </w:pPr>
            <w:r w:rsidRPr="00FF7A8A">
              <w:rPr>
                <w:rFonts w:ascii="Times New Roman" w:hAnsi="Times New Roman" w:cs="Times New Roman"/>
                <w:iCs/>
                <w:sz w:val="24"/>
              </w:rPr>
              <w:t>[</w:t>
            </w:r>
            <w:r>
              <w:rPr>
                <w:rFonts w:ascii="Times New Roman" w:hAnsi="Times New Roman" w:cs="Times New Roman"/>
                <w:iCs/>
                <w:sz w:val="24"/>
              </w:rPr>
              <w:t>-0.27, -0.21</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D0CECE"/>
              <w:right w:val="single" w:sz="8" w:space="0" w:color="D0CECE"/>
            </w:tcBorders>
            <w:shd w:val="clear" w:color="auto" w:fill="auto"/>
            <w:tcMar>
              <w:top w:w="117" w:type="dxa"/>
              <w:left w:w="235" w:type="dxa"/>
              <w:bottom w:w="117" w:type="dxa"/>
              <w:right w:w="235" w:type="dxa"/>
            </w:tcMar>
            <w:vAlign w:val="center"/>
            <w:hideMark/>
          </w:tcPr>
          <w:p w14:paraId="44E00D4B"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-17.15</w:t>
            </w:r>
          </w:p>
        </w:tc>
        <w:tc>
          <w:tcPr>
            <w:tcW w:w="2033" w:type="dxa"/>
            <w:tcBorders>
              <w:top w:val="single" w:sz="8" w:space="0" w:color="D0CECE"/>
              <w:left w:val="single" w:sz="8" w:space="0" w:color="D0CECE"/>
              <w:bottom w:val="single" w:sz="8" w:space="0" w:color="D0CECE"/>
              <w:right w:val="single" w:sz="8" w:space="0" w:color="000000"/>
            </w:tcBorders>
            <w:shd w:val="clear" w:color="auto" w:fill="auto"/>
            <w:tcMar>
              <w:top w:w="117" w:type="dxa"/>
              <w:left w:w="235" w:type="dxa"/>
              <w:bottom w:w="117" w:type="dxa"/>
              <w:right w:w="235" w:type="dxa"/>
            </w:tcMar>
            <w:vAlign w:val="center"/>
            <w:hideMark/>
          </w:tcPr>
          <w:p w14:paraId="626AD0AF"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&lt; 0.001 ***</w:t>
            </w:r>
          </w:p>
        </w:tc>
      </w:tr>
      <w:tr w:rsidR="00B47FA1" w:rsidRPr="00787E0F" w14:paraId="4C677098" w14:textId="77777777" w:rsidTr="00053FBF">
        <w:trPr>
          <w:trHeight w:val="8"/>
        </w:trPr>
        <w:tc>
          <w:tcPr>
            <w:tcW w:w="1691" w:type="dxa"/>
            <w:tcBorders>
              <w:top w:val="single" w:sz="8" w:space="0" w:color="D0CECE"/>
              <w:left w:val="single" w:sz="8" w:space="0" w:color="000000"/>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17EF7B46" w14:textId="77777777" w:rsidR="00B47FA1" w:rsidRPr="00787E0F" w:rsidRDefault="00B47FA1" w:rsidP="00053FBF">
            <w:pPr>
              <w:pStyle w:val="MLegends"/>
              <w:rPr>
                <w:rFonts w:ascii="Times New Roman" w:hAnsi="Times New Roman" w:cs="Times New Roman"/>
                <w:sz w:val="24"/>
              </w:rPr>
            </w:pPr>
            <w:r w:rsidRPr="00787E0F">
              <w:rPr>
                <w:rFonts w:ascii="Times New Roman" w:hAnsi="Times New Roman" w:cs="Times New Roman"/>
                <w:iCs/>
                <w:sz w:val="24"/>
              </w:rPr>
              <w:t>Hit</w:t>
            </w:r>
          </w:p>
        </w:tc>
        <w:tc>
          <w:tcPr>
            <w:tcW w:w="1843" w:type="dxa"/>
            <w:tcBorders>
              <w:top w:val="single" w:sz="8" w:space="0" w:color="D0CECE"/>
              <w:left w:val="single" w:sz="8" w:space="0" w:color="D0CECE"/>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5958FDA7"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0.26 (0.01)</w:t>
            </w:r>
          </w:p>
        </w:tc>
        <w:tc>
          <w:tcPr>
            <w:tcW w:w="1843" w:type="dxa"/>
            <w:tcBorders>
              <w:top w:val="single" w:sz="8" w:space="0" w:color="D0CECE"/>
              <w:left w:val="single" w:sz="8" w:space="0" w:color="D0CECE"/>
              <w:bottom w:val="single" w:sz="8" w:space="0" w:color="000000"/>
              <w:right w:val="single" w:sz="8" w:space="0" w:color="D0CECE"/>
            </w:tcBorders>
            <w:shd w:val="clear" w:color="auto" w:fill="auto"/>
            <w:vAlign w:val="center"/>
          </w:tcPr>
          <w:p w14:paraId="4607C59C" w14:textId="77777777" w:rsidR="00B47FA1" w:rsidRPr="00787E0F" w:rsidRDefault="00B47FA1" w:rsidP="00053FBF">
            <w:pPr>
              <w:pStyle w:val="MLegends"/>
              <w:jc w:val="center"/>
              <w:rPr>
                <w:rFonts w:ascii="Times New Roman" w:hAnsi="Times New Roman" w:cs="Times New Roman"/>
                <w:sz w:val="24"/>
              </w:rPr>
            </w:pPr>
            <w:r w:rsidRPr="00FF7A8A">
              <w:rPr>
                <w:rFonts w:ascii="Times New Roman" w:hAnsi="Times New Roman" w:cs="Times New Roman"/>
                <w:iCs/>
                <w:sz w:val="24"/>
              </w:rPr>
              <w:t>[</w:t>
            </w:r>
            <w:r>
              <w:rPr>
                <w:rFonts w:ascii="Times New Roman" w:hAnsi="Times New Roman" w:cs="Times New Roman"/>
                <w:iCs/>
                <w:sz w:val="24"/>
              </w:rPr>
              <w:t>0.23, 0.29</w:t>
            </w:r>
            <w:r w:rsidRPr="00FF7A8A">
              <w:rPr>
                <w:rFonts w:ascii="Times New Roman" w:hAnsi="Times New Roman" w:cs="Times New Roman"/>
                <w:iCs/>
                <w:sz w:val="24"/>
              </w:rPr>
              <w:t>]</w:t>
            </w:r>
          </w:p>
        </w:tc>
        <w:tc>
          <w:tcPr>
            <w:tcW w:w="1701" w:type="dxa"/>
            <w:tcBorders>
              <w:top w:val="single" w:sz="8" w:space="0" w:color="D0CECE"/>
              <w:left w:val="single" w:sz="8" w:space="0" w:color="D0CECE"/>
              <w:bottom w:val="single" w:sz="8" w:space="0" w:color="000000"/>
              <w:right w:val="single" w:sz="8" w:space="0" w:color="D0CECE"/>
            </w:tcBorders>
            <w:shd w:val="clear" w:color="auto" w:fill="auto"/>
            <w:tcMar>
              <w:top w:w="117" w:type="dxa"/>
              <w:left w:w="235" w:type="dxa"/>
              <w:bottom w:w="117" w:type="dxa"/>
              <w:right w:w="235" w:type="dxa"/>
            </w:tcMar>
            <w:vAlign w:val="center"/>
            <w:hideMark/>
          </w:tcPr>
          <w:p w14:paraId="3334D8A0"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22.84</w:t>
            </w:r>
          </w:p>
        </w:tc>
        <w:tc>
          <w:tcPr>
            <w:tcW w:w="2033" w:type="dxa"/>
            <w:tcBorders>
              <w:top w:val="single" w:sz="8" w:space="0" w:color="D0CECE"/>
              <w:left w:val="single" w:sz="8" w:space="0" w:color="D0CECE"/>
              <w:bottom w:val="single" w:sz="8" w:space="0" w:color="000000"/>
              <w:right w:val="single" w:sz="8" w:space="0" w:color="000000"/>
            </w:tcBorders>
            <w:shd w:val="clear" w:color="auto" w:fill="auto"/>
            <w:tcMar>
              <w:top w:w="117" w:type="dxa"/>
              <w:left w:w="235" w:type="dxa"/>
              <w:bottom w:w="117" w:type="dxa"/>
              <w:right w:w="235" w:type="dxa"/>
            </w:tcMar>
            <w:vAlign w:val="center"/>
            <w:hideMark/>
          </w:tcPr>
          <w:p w14:paraId="0D673BA2" w14:textId="77777777" w:rsidR="00B47FA1" w:rsidRPr="00787E0F" w:rsidRDefault="00B47FA1" w:rsidP="00053FBF">
            <w:pPr>
              <w:pStyle w:val="MLegends"/>
              <w:jc w:val="center"/>
              <w:rPr>
                <w:rFonts w:ascii="Times New Roman" w:hAnsi="Times New Roman" w:cs="Times New Roman"/>
                <w:sz w:val="24"/>
              </w:rPr>
            </w:pPr>
            <w:r w:rsidRPr="00787E0F">
              <w:rPr>
                <w:rFonts w:ascii="Times New Roman" w:hAnsi="Times New Roman" w:cs="Times New Roman"/>
                <w:iCs/>
                <w:sz w:val="24"/>
              </w:rPr>
              <w:t>&lt; 0.001 ***</w:t>
            </w:r>
          </w:p>
        </w:tc>
      </w:tr>
    </w:tbl>
    <w:p w14:paraId="375760A5" w14:textId="77777777" w:rsidR="00B47FA1" w:rsidRPr="00787E0F" w:rsidRDefault="00B47FA1" w:rsidP="00B47FA1">
      <w:pPr>
        <w:pStyle w:val="MLegends"/>
        <w:rPr>
          <w:rFonts w:ascii="Times New Roman" w:hAnsi="Times New Roman" w:cs="Times New Roman"/>
          <w:sz w:val="24"/>
        </w:rPr>
      </w:pPr>
    </w:p>
    <w:p w14:paraId="7CF16540" w14:textId="77777777" w:rsidR="00E9416A" w:rsidRDefault="00E9416A" w:rsidP="00A77FD8">
      <w:pPr>
        <w:pStyle w:val="MHeading"/>
        <w:spacing w:line="480" w:lineRule="auto"/>
        <w:jc w:val="both"/>
        <w:rPr>
          <w:rFonts w:cs="Times New Roman"/>
        </w:rPr>
      </w:pPr>
      <w:r>
        <w:rPr>
          <w:rFonts w:cs="Times New Roman"/>
        </w:rPr>
        <w:br w:type="page"/>
      </w:r>
    </w:p>
    <w:p w14:paraId="40878DDB" w14:textId="77777777" w:rsidR="00380836" w:rsidRDefault="00E9416A" w:rsidP="00A77FD8">
      <w:pPr>
        <w:pStyle w:val="MHeading"/>
        <w:spacing w:line="480" w:lineRule="auto"/>
        <w:jc w:val="both"/>
        <w:rPr>
          <w:rFonts w:cs="Times New Roman"/>
        </w:rPr>
      </w:pPr>
      <w:r>
        <w:rPr>
          <w:rFonts w:cs="Times New Roman"/>
          <w:noProof/>
        </w:rPr>
        <w:lastRenderedPageBreak/>
        <w:drawing>
          <wp:inline distT="0" distB="0" distL="0" distR="0" wp14:anchorId="7AAAE6E1" wp14:editId="09683FE0">
            <wp:extent cx="5384610" cy="376624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3-final.pdf"/>
                    <pic:cNvPicPr/>
                  </pic:nvPicPr>
                  <pic:blipFill>
                    <a:blip r:embed="rId10">
                      <a:extLst>
                        <a:ext uri="{28A0092B-C50C-407E-A947-70E740481C1C}">
                          <a14:useLocalDpi xmlns:a14="http://schemas.microsoft.com/office/drawing/2010/main" val="0"/>
                        </a:ext>
                      </a:extLst>
                    </a:blip>
                    <a:stretch>
                      <a:fillRect/>
                    </a:stretch>
                  </pic:blipFill>
                  <pic:spPr>
                    <a:xfrm>
                      <a:off x="0" y="0"/>
                      <a:ext cx="5390935" cy="3770666"/>
                    </a:xfrm>
                    <a:prstGeom prst="rect">
                      <a:avLst/>
                    </a:prstGeom>
                  </pic:spPr>
                </pic:pic>
              </a:graphicData>
            </a:graphic>
          </wp:inline>
        </w:drawing>
      </w:r>
    </w:p>
    <w:p w14:paraId="2B59F02A" w14:textId="77777777" w:rsidR="00380836" w:rsidRPr="00787E0F" w:rsidRDefault="00380836" w:rsidP="00380836">
      <w:pPr>
        <w:pStyle w:val="MLegends"/>
        <w:spacing w:line="276" w:lineRule="auto"/>
        <w:rPr>
          <w:rFonts w:ascii="Times New Roman" w:hAnsi="Times New Roman" w:cs="Times New Roman"/>
          <w:i w:val="0"/>
          <w:iCs/>
          <w:sz w:val="24"/>
          <w:lang w:eastAsia="zh-CN"/>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S4. </w:t>
      </w:r>
      <w:r w:rsidRPr="00787E0F">
        <w:rPr>
          <w:rFonts w:ascii="Times New Roman" w:hAnsi="Times New Roman" w:cs="Times New Roman"/>
          <w:i w:val="0"/>
          <w:iCs/>
          <w:sz w:val="24"/>
          <w:lang w:eastAsia="zh-CN"/>
        </w:rPr>
        <w:t>Associations between age, gender and IQ with accuracy, action update, reported confidence, action-confidence coupling or the influence of the model predictors (</w:t>
      </w:r>
      <w:proofErr w:type="spellStart"/>
      <w:r w:rsidRPr="00787E0F">
        <w:rPr>
          <w:rFonts w:ascii="Times New Roman" w:hAnsi="Times New Roman" w:cs="Times New Roman"/>
          <w:i w:val="0"/>
          <w:iCs/>
          <w:sz w:val="24"/>
          <w:lang w:eastAsia="zh-CN"/>
        </w:rPr>
        <w:t>PE</w:t>
      </w:r>
      <w:r>
        <w:rPr>
          <w:rFonts w:ascii="Times New Roman" w:hAnsi="Times New Roman" w:cs="Times New Roman"/>
          <w:i w:val="0"/>
          <w:iCs/>
          <w:sz w:val="24"/>
          <w:vertAlign w:val="superscript"/>
          <w:lang w:eastAsia="zh-CN"/>
        </w:rPr>
        <w:t>b</w:t>
      </w:r>
      <w:proofErr w:type="spellEnd"/>
      <w:r w:rsidRPr="00787E0F">
        <w:rPr>
          <w:rFonts w:ascii="Times New Roman" w:hAnsi="Times New Roman" w:cs="Times New Roman"/>
          <w:i w:val="0"/>
          <w:iCs/>
          <w:sz w:val="24"/>
          <w:lang w:eastAsia="zh-CN"/>
        </w:rPr>
        <w:t xml:space="preserve">, CPP, RU) and Hit on confidence/action update. Error bars denote standard errors. </w:t>
      </w:r>
      <w:r w:rsidRPr="00787E0F">
        <w:rPr>
          <w:rFonts w:ascii="Times New Roman" w:hAnsi="Times New Roman" w:cs="Times New Roman"/>
          <w:i w:val="0"/>
          <w:iCs/>
          <w:sz w:val="24"/>
        </w:rPr>
        <w:t>The Y-axes indicates the change/percentage change in each dependent variable as a function of 1 standard deviation increase of demographic scores. *</w:t>
      </w:r>
      <w:r w:rsidRPr="00787E0F">
        <w:rPr>
          <w:rFonts w:ascii="Times New Roman" w:hAnsi="Times New Roman" w:cs="Times New Roman"/>
          <w:sz w:val="24"/>
        </w:rPr>
        <w:t>p</w:t>
      </w:r>
      <w:r w:rsidRPr="00787E0F">
        <w:rPr>
          <w:rFonts w:ascii="Times New Roman" w:hAnsi="Times New Roman" w:cs="Times New Roman"/>
          <w:i w:val="0"/>
          <w:iCs/>
          <w:sz w:val="24"/>
        </w:rPr>
        <w:t xml:space="preserve"> &lt; 0.05, **</w:t>
      </w:r>
      <w:r w:rsidRPr="00787E0F">
        <w:rPr>
          <w:rFonts w:ascii="Times New Roman" w:hAnsi="Times New Roman" w:cs="Times New Roman"/>
          <w:sz w:val="24"/>
        </w:rPr>
        <w:t>p</w:t>
      </w:r>
      <w:r w:rsidRPr="00787E0F">
        <w:rPr>
          <w:rFonts w:ascii="Times New Roman" w:hAnsi="Times New Roman" w:cs="Times New Roman"/>
          <w:i w:val="0"/>
          <w:iCs/>
          <w:sz w:val="24"/>
        </w:rPr>
        <w:t xml:space="preserve"> &lt; 0.01, ***</w:t>
      </w:r>
      <w:r w:rsidRPr="00787E0F">
        <w:rPr>
          <w:rFonts w:ascii="Times New Roman" w:hAnsi="Times New Roman" w:cs="Times New Roman"/>
          <w:sz w:val="24"/>
        </w:rPr>
        <w:t>p</w:t>
      </w:r>
      <w:r w:rsidRPr="00787E0F">
        <w:rPr>
          <w:rFonts w:ascii="Times New Roman" w:hAnsi="Times New Roman" w:cs="Times New Roman"/>
          <w:i w:val="0"/>
          <w:iCs/>
          <w:sz w:val="24"/>
        </w:rPr>
        <w:t xml:space="preserve"> &lt; 0.001.</w:t>
      </w:r>
      <w:r w:rsidRPr="00787E0F" w:rsidDel="004334E9">
        <w:rPr>
          <w:rFonts w:ascii="Times New Roman" w:hAnsi="Times New Roman" w:cs="Times New Roman"/>
          <w:i w:val="0"/>
          <w:iCs/>
          <w:sz w:val="24"/>
        </w:rPr>
        <w:t xml:space="preserve"> </w:t>
      </w:r>
    </w:p>
    <w:p w14:paraId="345F3A6C" w14:textId="77777777" w:rsidR="00380836" w:rsidRPr="00787E0F" w:rsidRDefault="00380836" w:rsidP="00380836">
      <w:pPr>
        <w:pStyle w:val="MLegends"/>
        <w:spacing w:line="480" w:lineRule="auto"/>
        <w:rPr>
          <w:rFonts w:ascii="Times New Roman" w:hAnsi="Times New Roman" w:cs="Times New Roman"/>
          <w:i w:val="0"/>
          <w:sz w:val="24"/>
        </w:rPr>
      </w:pPr>
    </w:p>
    <w:p w14:paraId="44511FCB" w14:textId="77777777" w:rsidR="00380836" w:rsidRPr="00787E0F" w:rsidRDefault="00380836" w:rsidP="00380836">
      <w:pPr>
        <w:pStyle w:val="MLegends"/>
        <w:spacing w:line="480" w:lineRule="auto"/>
        <w:rPr>
          <w:rFonts w:ascii="Times New Roman" w:hAnsi="Times New Roman" w:cs="Times New Roman"/>
          <w:i w:val="0"/>
          <w:sz w:val="24"/>
        </w:rPr>
      </w:pPr>
      <w:r w:rsidRPr="00787E0F">
        <w:rPr>
          <w:rFonts w:ascii="Times New Roman" w:hAnsi="Times New Roman" w:cs="Times New Roman"/>
          <w:i w:val="0"/>
          <w:sz w:val="24"/>
        </w:rPr>
        <w:t>We tested in an exploratory fashion for relationships of task accuracy, action and confidence with age, IQ and gender (Fig</w:t>
      </w:r>
      <w:r>
        <w:rPr>
          <w:rFonts w:ascii="Times New Roman" w:hAnsi="Times New Roman" w:cs="Times New Roman"/>
          <w:i w:val="0"/>
          <w:sz w:val="24"/>
        </w:rPr>
        <w:t>ure</w:t>
      </w:r>
      <w:r w:rsidRPr="00787E0F">
        <w:rPr>
          <w:rFonts w:ascii="Times New Roman" w:hAnsi="Times New Roman" w:cs="Times New Roman"/>
          <w:i w:val="0"/>
          <w:sz w:val="24"/>
        </w:rPr>
        <w:t xml:space="preserve"> S4). IQ was found to predict better performance (</w:t>
      </w:r>
      <w:r w:rsidRPr="00787E0F">
        <w:rPr>
          <w:rFonts w:ascii="Times New Roman" w:hAnsi="Times New Roman" w:cs="Times New Roman"/>
          <w:sz w:val="24"/>
        </w:rPr>
        <w:t>β</w:t>
      </w:r>
      <w:r w:rsidRPr="00787E0F">
        <w:rPr>
          <w:rFonts w:ascii="Times New Roman" w:hAnsi="Times New Roman" w:cs="Times New Roman"/>
          <w:i w:val="0"/>
          <w:sz w:val="24"/>
        </w:rPr>
        <w:t xml:space="preserve"> = 0.07, </w:t>
      </w:r>
      <w:r w:rsidRPr="00787E0F">
        <w:rPr>
          <w:rFonts w:ascii="Times New Roman" w:hAnsi="Times New Roman" w:cs="Times New Roman"/>
          <w:color w:val="000000" w:themeColor="text1"/>
          <w:sz w:val="24"/>
        </w:rPr>
        <w:t>SE</w:t>
      </w:r>
      <w:r w:rsidRPr="00787E0F">
        <w:rPr>
          <w:rFonts w:ascii="Times New Roman" w:hAnsi="Times New Roman" w:cs="Times New Roman"/>
          <w:i w:val="0"/>
          <w:color w:val="000000" w:themeColor="text1"/>
          <w:sz w:val="24"/>
        </w:rPr>
        <w:t xml:space="preserve"> </w:t>
      </w:r>
      <w:r w:rsidRPr="00787E0F">
        <w:rPr>
          <w:rFonts w:ascii="Times New Roman" w:hAnsi="Times New Roman" w:cs="Times New Roman"/>
          <w:i w:val="0"/>
          <w:sz w:val="24"/>
        </w:rPr>
        <w:t xml:space="preserve">= 0.01, </w:t>
      </w:r>
      <w:r>
        <w:rPr>
          <w:rFonts w:ascii="Times New Roman" w:hAnsi="Times New Roman" w:cs="Times New Roman"/>
          <w:i w:val="0"/>
          <w:sz w:val="24"/>
        </w:rPr>
        <w:t xml:space="preserve">95% CI [0.05, 0.09], </w:t>
      </w:r>
      <w:r w:rsidRPr="00787E0F">
        <w:rPr>
          <w:rFonts w:ascii="Times New Roman" w:hAnsi="Times New Roman" w:cs="Times New Roman"/>
          <w:i w:val="0"/>
          <w:sz w:val="24"/>
        </w:rPr>
        <w:t xml:space="preserve">p &lt; 0.001), lower action updating, </w:t>
      </w:r>
      <w:r w:rsidRPr="00CD58BC">
        <w:rPr>
          <w:rFonts w:ascii="Times New Roman" w:hAnsi="Times New Roman" w:cs="Times New Roman"/>
          <w:iCs/>
          <w:sz w:val="24"/>
        </w:rPr>
        <w:t>(β</w:t>
      </w:r>
      <w:r w:rsidRPr="00787E0F">
        <w:rPr>
          <w:rFonts w:ascii="Times New Roman" w:hAnsi="Times New Roman" w:cs="Times New Roman"/>
          <w:i w:val="0"/>
          <w:sz w:val="24"/>
        </w:rPr>
        <w:t xml:space="preserve"> = -1.16, </w:t>
      </w:r>
      <w:r w:rsidRPr="00CD58BC">
        <w:rPr>
          <w:rFonts w:ascii="Times New Roman" w:hAnsi="Times New Roman" w:cs="Times New Roman"/>
          <w:iCs/>
          <w:sz w:val="24"/>
        </w:rPr>
        <w:t>SE</w:t>
      </w:r>
      <w:r w:rsidRPr="00787E0F">
        <w:rPr>
          <w:rFonts w:ascii="Times New Roman" w:hAnsi="Times New Roman" w:cs="Times New Roman"/>
          <w:i w:val="0"/>
          <w:sz w:val="24"/>
        </w:rPr>
        <w:t xml:space="preserve"> = 0.23, </w:t>
      </w:r>
      <w:r>
        <w:rPr>
          <w:rFonts w:ascii="Times New Roman" w:hAnsi="Times New Roman" w:cs="Times New Roman"/>
          <w:i w:val="0"/>
          <w:sz w:val="24"/>
        </w:rPr>
        <w:t xml:space="preserve">95% CI [-1.62, -0.71], </w:t>
      </w:r>
      <w:r w:rsidRPr="00787E0F">
        <w:rPr>
          <w:rFonts w:ascii="Times New Roman" w:hAnsi="Times New Roman" w:cs="Times New Roman"/>
          <w:sz w:val="24"/>
        </w:rPr>
        <w:t>p</w:t>
      </w:r>
      <w:r w:rsidRPr="00787E0F">
        <w:rPr>
          <w:rFonts w:ascii="Times New Roman" w:hAnsi="Times New Roman" w:cs="Times New Roman"/>
          <w:i w:val="0"/>
          <w:sz w:val="24"/>
        </w:rPr>
        <w:t xml:space="preserve"> &lt; 0.001) and lower confidence (</w:t>
      </w:r>
      <w:r w:rsidRPr="00787E0F">
        <w:rPr>
          <w:rFonts w:ascii="Times New Roman" w:hAnsi="Times New Roman" w:cs="Times New Roman"/>
          <w:sz w:val="24"/>
        </w:rPr>
        <w:t>β</w:t>
      </w:r>
      <w:r w:rsidRPr="00787E0F">
        <w:rPr>
          <w:rFonts w:ascii="Times New Roman" w:hAnsi="Times New Roman" w:cs="Times New Roman"/>
          <w:i w:val="0"/>
          <w:sz w:val="24"/>
        </w:rPr>
        <w:t xml:space="preserve"> = -3.97, </w:t>
      </w:r>
      <w:r w:rsidRPr="00787E0F">
        <w:rPr>
          <w:rFonts w:ascii="Times New Roman" w:hAnsi="Times New Roman" w:cs="Times New Roman"/>
          <w:sz w:val="24"/>
        </w:rPr>
        <w:t>SE</w:t>
      </w:r>
      <w:r w:rsidRPr="00787E0F">
        <w:rPr>
          <w:rFonts w:ascii="Times New Roman" w:hAnsi="Times New Roman" w:cs="Times New Roman"/>
          <w:i w:val="0"/>
          <w:sz w:val="24"/>
        </w:rPr>
        <w:t xml:space="preserve"> = 0.92, </w:t>
      </w:r>
      <w:r>
        <w:rPr>
          <w:rFonts w:ascii="Times New Roman" w:hAnsi="Times New Roman" w:cs="Times New Roman"/>
          <w:i w:val="0"/>
          <w:sz w:val="24"/>
        </w:rPr>
        <w:t xml:space="preserve">95% CI [-5.77, -2.17], </w:t>
      </w:r>
      <w:r w:rsidRPr="00787E0F">
        <w:rPr>
          <w:rFonts w:ascii="Times New Roman" w:hAnsi="Times New Roman" w:cs="Times New Roman"/>
          <w:sz w:val="24"/>
        </w:rPr>
        <w:t>p</w:t>
      </w:r>
      <w:r w:rsidRPr="00787E0F">
        <w:rPr>
          <w:rFonts w:ascii="Times New Roman" w:hAnsi="Times New Roman" w:cs="Times New Roman"/>
          <w:i w:val="0"/>
          <w:sz w:val="24"/>
        </w:rPr>
        <w:t xml:space="preserve"> &lt; 0.001). Additionally, gender (male) was associated with higher confidence (</w:t>
      </w:r>
      <w:r w:rsidRPr="00787E0F">
        <w:rPr>
          <w:rFonts w:ascii="Times New Roman" w:hAnsi="Times New Roman" w:cs="Times New Roman"/>
          <w:sz w:val="24"/>
        </w:rPr>
        <w:t>β</w:t>
      </w:r>
      <w:r w:rsidRPr="00787E0F">
        <w:rPr>
          <w:rFonts w:ascii="Times New Roman" w:hAnsi="Times New Roman" w:cs="Times New Roman"/>
          <w:i w:val="0"/>
          <w:sz w:val="24"/>
        </w:rPr>
        <w:t xml:space="preserve"> = 8.43, </w:t>
      </w:r>
      <w:r w:rsidRPr="00787E0F">
        <w:rPr>
          <w:rFonts w:ascii="Times New Roman" w:hAnsi="Times New Roman" w:cs="Times New Roman"/>
          <w:sz w:val="24"/>
        </w:rPr>
        <w:t>SE</w:t>
      </w:r>
      <w:r w:rsidRPr="00787E0F">
        <w:rPr>
          <w:rFonts w:ascii="Times New Roman" w:hAnsi="Times New Roman" w:cs="Times New Roman"/>
          <w:i w:val="0"/>
          <w:sz w:val="24"/>
        </w:rPr>
        <w:t xml:space="preserve"> = 1.85, </w:t>
      </w:r>
      <w:r>
        <w:rPr>
          <w:rFonts w:ascii="Times New Roman" w:hAnsi="Times New Roman" w:cs="Times New Roman"/>
          <w:i w:val="0"/>
          <w:sz w:val="24"/>
        </w:rPr>
        <w:t xml:space="preserve">95% CI [4.81, 12.06], </w:t>
      </w:r>
      <w:r w:rsidRPr="00787E0F">
        <w:rPr>
          <w:rFonts w:ascii="Times New Roman" w:hAnsi="Times New Roman" w:cs="Times New Roman"/>
          <w:sz w:val="24"/>
        </w:rPr>
        <w:t>p</w:t>
      </w:r>
      <w:r w:rsidRPr="00787E0F">
        <w:rPr>
          <w:rFonts w:ascii="Times New Roman" w:hAnsi="Times New Roman" w:cs="Times New Roman"/>
          <w:i w:val="0"/>
          <w:sz w:val="24"/>
        </w:rPr>
        <w:t xml:space="preserve"> &lt; 0.001). </w:t>
      </w:r>
    </w:p>
    <w:p w14:paraId="773D916C" w14:textId="77777777" w:rsidR="00380836" w:rsidRPr="00787E0F" w:rsidRDefault="00380836" w:rsidP="00380836">
      <w:pPr>
        <w:pStyle w:val="MLegends"/>
        <w:spacing w:line="480" w:lineRule="auto"/>
        <w:rPr>
          <w:rFonts w:ascii="Times New Roman" w:hAnsi="Times New Roman" w:cs="Times New Roman"/>
          <w:i w:val="0"/>
          <w:sz w:val="24"/>
        </w:rPr>
      </w:pPr>
    </w:p>
    <w:p w14:paraId="1000E4E8" w14:textId="77777777" w:rsidR="00380836" w:rsidRPr="00787E0F" w:rsidRDefault="00380836" w:rsidP="00380836">
      <w:pPr>
        <w:pStyle w:val="MLegends"/>
        <w:spacing w:line="480" w:lineRule="auto"/>
        <w:rPr>
          <w:rFonts w:ascii="Times New Roman" w:hAnsi="Times New Roman" w:cs="Times New Roman"/>
          <w:b/>
          <w:bCs/>
          <w:i w:val="0"/>
          <w:sz w:val="24"/>
        </w:rPr>
      </w:pPr>
      <w:r w:rsidRPr="00787E0F">
        <w:rPr>
          <w:rFonts w:ascii="Times New Roman" w:hAnsi="Times New Roman" w:cs="Times New Roman"/>
          <w:b/>
          <w:bCs/>
          <w:i w:val="0"/>
          <w:sz w:val="24"/>
        </w:rPr>
        <w:t xml:space="preserve">IQ, age and gender were controlled for in all analyses. </w:t>
      </w:r>
      <w:r w:rsidRPr="00787E0F">
        <w:rPr>
          <w:rFonts w:ascii="Times New Roman" w:hAnsi="Times New Roman" w:cs="Times New Roman"/>
          <w:i w:val="0"/>
          <w:sz w:val="24"/>
        </w:rPr>
        <w:t xml:space="preserve">Increased action-confidence coupling </w:t>
      </w:r>
      <w:r w:rsidRPr="006A2AF9">
        <w:rPr>
          <w:rFonts w:ascii="Times New Roman" w:hAnsi="Times New Roman" w:cs="Times New Roman"/>
          <w:i w:val="0"/>
          <w:sz w:val="24"/>
        </w:rPr>
        <w:t>was associated to age (</w:t>
      </w:r>
      <w:r w:rsidRPr="006A2AF9">
        <w:rPr>
          <w:rFonts w:ascii="Times New Roman" w:hAnsi="Times New Roman" w:cs="Times New Roman"/>
          <w:sz w:val="24"/>
        </w:rPr>
        <w:t>β</w:t>
      </w:r>
      <w:r w:rsidRPr="006A2AF9">
        <w:rPr>
          <w:rFonts w:ascii="Times New Roman" w:hAnsi="Times New Roman" w:cs="Times New Roman"/>
          <w:i w:val="0"/>
          <w:sz w:val="24"/>
        </w:rPr>
        <w:t xml:space="preserve"> = -0.70, </w:t>
      </w:r>
      <w:r w:rsidRPr="006A2AF9">
        <w:rPr>
          <w:rFonts w:ascii="Times New Roman" w:hAnsi="Times New Roman" w:cs="Times New Roman"/>
          <w:sz w:val="24"/>
        </w:rPr>
        <w:t>SE</w:t>
      </w:r>
      <w:r w:rsidRPr="006A2AF9">
        <w:rPr>
          <w:rFonts w:ascii="Times New Roman" w:hAnsi="Times New Roman" w:cs="Times New Roman"/>
          <w:i w:val="0"/>
          <w:sz w:val="24"/>
        </w:rPr>
        <w:t xml:space="preserve"> = 0.21, 95% CI [-1.10, -0.29], </w:t>
      </w:r>
      <w:r w:rsidRPr="006A2AF9">
        <w:rPr>
          <w:rFonts w:ascii="Times New Roman" w:hAnsi="Times New Roman" w:cs="Times New Roman"/>
          <w:sz w:val="24"/>
        </w:rPr>
        <w:t>p</w:t>
      </w:r>
      <w:r w:rsidRPr="006A2AF9">
        <w:rPr>
          <w:rFonts w:ascii="Times New Roman" w:hAnsi="Times New Roman" w:cs="Times New Roman"/>
          <w:i w:val="0"/>
          <w:sz w:val="24"/>
        </w:rPr>
        <w:t xml:space="preserve"> &lt; 0.001), and IQ (</w:t>
      </w:r>
      <w:r w:rsidRPr="006A2AF9">
        <w:rPr>
          <w:rFonts w:ascii="Times New Roman" w:hAnsi="Times New Roman" w:cs="Times New Roman"/>
          <w:sz w:val="24"/>
        </w:rPr>
        <w:t>β</w:t>
      </w:r>
      <w:r w:rsidRPr="006A2AF9">
        <w:rPr>
          <w:rFonts w:ascii="Times New Roman" w:hAnsi="Times New Roman" w:cs="Times New Roman"/>
          <w:i w:val="0"/>
          <w:sz w:val="24"/>
        </w:rPr>
        <w:t xml:space="preserve"> = -0.87, </w:t>
      </w:r>
      <w:r w:rsidRPr="006A2AF9">
        <w:rPr>
          <w:rFonts w:ascii="Times New Roman" w:hAnsi="Times New Roman" w:cs="Times New Roman"/>
          <w:sz w:val="24"/>
        </w:rPr>
        <w:t>SE</w:t>
      </w:r>
      <w:r w:rsidRPr="006A2AF9">
        <w:rPr>
          <w:rFonts w:ascii="Times New Roman" w:hAnsi="Times New Roman" w:cs="Times New Roman"/>
          <w:i w:val="0"/>
          <w:sz w:val="24"/>
        </w:rPr>
        <w:t xml:space="preserve"> = 0.21, 95% CI [-1.27, -0.46], </w:t>
      </w:r>
      <w:r w:rsidRPr="006A2AF9">
        <w:rPr>
          <w:rFonts w:ascii="Times New Roman" w:hAnsi="Times New Roman" w:cs="Times New Roman"/>
          <w:sz w:val="24"/>
        </w:rPr>
        <w:t>p</w:t>
      </w:r>
      <w:r w:rsidRPr="006A2AF9">
        <w:rPr>
          <w:rFonts w:ascii="Times New Roman" w:hAnsi="Times New Roman" w:cs="Times New Roman"/>
          <w:i w:val="0"/>
          <w:sz w:val="24"/>
        </w:rPr>
        <w:t xml:space="preserve"> &lt; 0.001) while decreased in males (</w:t>
      </w:r>
      <w:r w:rsidRPr="006A2AF9">
        <w:rPr>
          <w:rFonts w:ascii="Times New Roman" w:hAnsi="Times New Roman" w:cs="Times New Roman"/>
          <w:sz w:val="24"/>
        </w:rPr>
        <w:t>β</w:t>
      </w:r>
      <w:r w:rsidRPr="006A2AF9">
        <w:rPr>
          <w:rFonts w:ascii="Times New Roman" w:hAnsi="Times New Roman" w:cs="Times New Roman"/>
          <w:i w:val="0"/>
          <w:sz w:val="24"/>
        </w:rPr>
        <w:t xml:space="preserve"> = 0.97, </w:t>
      </w:r>
      <w:r w:rsidRPr="006A2AF9">
        <w:rPr>
          <w:rFonts w:ascii="Times New Roman" w:hAnsi="Times New Roman" w:cs="Times New Roman"/>
          <w:sz w:val="24"/>
        </w:rPr>
        <w:t>SE</w:t>
      </w:r>
      <w:r w:rsidRPr="006A2AF9">
        <w:rPr>
          <w:rFonts w:ascii="Times New Roman" w:hAnsi="Times New Roman" w:cs="Times New Roman"/>
          <w:i w:val="0"/>
          <w:sz w:val="24"/>
        </w:rPr>
        <w:t xml:space="preserve"> = </w:t>
      </w:r>
      <w:r w:rsidRPr="006A2AF9">
        <w:rPr>
          <w:rFonts w:ascii="Times New Roman" w:hAnsi="Times New Roman" w:cs="Times New Roman"/>
          <w:i w:val="0"/>
          <w:sz w:val="24"/>
        </w:rPr>
        <w:lastRenderedPageBreak/>
        <w:t xml:space="preserve">0.42, 95% CI [0.16, 1.78], </w:t>
      </w:r>
      <w:r w:rsidRPr="006A2AF9">
        <w:rPr>
          <w:rFonts w:ascii="Times New Roman" w:hAnsi="Times New Roman" w:cs="Times New Roman"/>
          <w:sz w:val="24"/>
        </w:rPr>
        <w:t>p</w:t>
      </w:r>
      <w:r w:rsidRPr="006A2AF9">
        <w:rPr>
          <w:rFonts w:ascii="Times New Roman" w:hAnsi="Times New Roman" w:cs="Times New Roman"/>
          <w:i w:val="0"/>
          <w:sz w:val="24"/>
        </w:rPr>
        <w:t xml:space="preserve"> </w:t>
      </w:r>
      <w:r>
        <w:rPr>
          <w:rFonts w:ascii="Times New Roman" w:hAnsi="Times New Roman" w:cs="Times New Roman"/>
          <w:i w:val="0"/>
          <w:sz w:val="24"/>
        </w:rPr>
        <w:t>=</w:t>
      </w:r>
      <w:r w:rsidRPr="006A2AF9">
        <w:rPr>
          <w:rFonts w:ascii="Times New Roman" w:hAnsi="Times New Roman" w:cs="Times New Roman"/>
          <w:i w:val="0"/>
          <w:sz w:val="24"/>
        </w:rPr>
        <w:t xml:space="preserve"> 0.0</w:t>
      </w:r>
      <w:r>
        <w:rPr>
          <w:rFonts w:ascii="Times New Roman" w:hAnsi="Times New Roman" w:cs="Times New Roman"/>
          <w:i w:val="0"/>
          <w:sz w:val="24"/>
        </w:rPr>
        <w:t>2</w:t>
      </w:r>
      <w:r w:rsidRPr="006A2AF9">
        <w:rPr>
          <w:rFonts w:ascii="Times New Roman" w:hAnsi="Times New Roman" w:cs="Times New Roman"/>
          <w:i w:val="0"/>
          <w:sz w:val="24"/>
        </w:rPr>
        <w:t>). For the model-</w:t>
      </w:r>
      <w:r w:rsidRPr="00787E0F">
        <w:rPr>
          <w:rFonts w:ascii="Times New Roman" w:hAnsi="Times New Roman" w:cs="Times New Roman"/>
          <w:i w:val="0"/>
          <w:sz w:val="24"/>
        </w:rPr>
        <w:t>based trial-wise analyses, age was related to an increased influence of CPP (</w:t>
      </w:r>
      <w:r w:rsidRPr="00787E0F">
        <w:rPr>
          <w:rFonts w:ascii="Times New Roman" w:hAnsi="Times New Roman" w:cs="Times New Roman"/>
          <w:sz w:val="24"/>
        </w:rPr>
        <w:t>β</w:t>
      </w:r>
      <w:r w:rsidRPr="00787E0F">
        <w:rPr>
          <w:rFonts w:ascii="Times New Roman" w:hAnsi="Times New Roman" w:cs="Times New Roman"/>
          <w:i w:val="0"/>
          <w:sz w:val="24"/>
        </w:rPr>
        <w:t xml:space="preserve"> = -0.03, </w:t>
      </w:r>
      <w:r w:rsidRPr="00787E0F">
        <w:rPr>
          <w:rFonts w:ascii="Times New Roman" w:hAnsi="Times New Roman" w:cs="Times New Roman"/>
          <w:sz w:val="24"/>
        </w:rPr>
        <w:t>SE</w:t>
      </w:r>
      <w:r w:rsidRPr="00787E0F">
        <w:rPr>
          <w:rFonts w:ascii="Times New Roman" w:hAnsi="Times New Roman" w:cs="Times New Roman"/>
          <w:i w:val="0"/>
          <w:sz w:val="24"/>
        </w:rPr>
        <w:t xml:space="preserve"> = 0.01, </w:t>
      </w:r>
      <w:r>
        <w:rPr>
          <w:rFonts w:ascii="Times New Roman" w:hAnsi="Times New Roman" w:cs="Times New Roman"/>
          <w:i w:val="0"/>
          <w:sz w:val="24"/>
        </w:rPr>
        <w:t xml:space="preserve">95% CI [-0.05, -0.01], </w:t>
      </w:r>
      <w:r w:rsidRPr="00787E0F">
        <w:rPr>
          <w:rFonts w:ascii="Times New Roman" w:hAnsi="Times New Roman" w:cs="Times New Roman"/>
          <w:sz w:val="24"/>
        </w:rPr>
        <w:t>p</w:t>
      </w:r>
      <w:r w:rsidRPr="00787E0F">
        <w:rPr>
          <w:rFonts w:ascii="Times New Roman" w:hAnsi="Times New Roman" w:cs="Times New Roman"/>
          <w:i w:val="0"/>
          <w:sz w:val="24"/>
        </w:rPr>
        <w:t xml:space="preserve"> = 0.02), RU (</w:t>
      </w:r>
      <w:r w:rsidRPr="00787E0F">
        <w:rPr>
          <w:rFonts w:ascii="Times New Roman" w:hAnsi="Times New Roman" w:cs="Times New Roman"/>
          <w:sz w:val="24"/>
        </w:rPr>
        <w:t>β</w:t>
      </w:r>
      <w:r w:rsidRPr="00787E0F">
        <w:rPr>
          <w:rFonts w:ascii="Times New Roman" w:hAnsi="Times New Roman" w:cs="Times New Roman"/>
          <w:i w:val="0"/>
          <w:sz w:val="24"/>
        </w:rPr>
        <w:t xml:space="preserve"> = -0.02, </w:t>
      </w:r>
      <w:r w:rsidRPr="00787E0F">
        <w:rPr>
          <w:rFonts w:ascii="Times New Roman" w:hAnsi="Times New Roman" w:cs="Times New Roman"/>
          <w:sz w:val="24"/>
        </w:rPr>
        <w:t>SE</w:t>
      </w:r>
      <w:r w:rsidRPr="00787E0F">
        <w:rPr>
          <w:rFonts w:ascii="Times New Roman" w:hAnsi="Times New Roman" w:cs="Times New Roman"/>
          <w:i w:val="0"/>
          <w:sz w:val="24"/>
        </w:rPr>
        <w:t xml:space="preserve"> = 0.01, </w:t>
      </w:r>
      <w:r>
        <w:rPr>
          <w:rFonts w:ascii="Times New Roman" w:hAnsi="Times New Roman" w:cs="Times New Roman"/>
          <w:i w:val="0"/>
          <w:sz w:val="24"/>
        </w:rPr>
        <w:t xml:space="preserve">95% CI [-0.04, -0.002], </w:t>
      </w:r>
      <w:r w:rsidRPr="00787E0F">
        <w:rPr>
          <w:rFonts w:ascii="Times New Roman" w:hAnsi="Times New Roman" w:cs="Times New Roman"/>
          <w:sz w:val="24"/>
        </w:rPr>
        <w:t>p</w:t>
      </w:r>
      <w:r w:rsidRPr="00787E0F">
        <w:rPr>
          <w:rFonts w:ascii="Times New Roman" w:hAnsi="Times New Roman" w:cs="Times New Roman"/>
          <w:i w:val="0"/>
          <w:sz w:val="24"/>
        </w:rPr>
        <w:t xml:space="preserve"> = 0.03) and Hit (</w:t>
      </w:r>
      <w:r w:rsidRPr="00787E0F">
        <w:rPr>
          <w:rFonts w:ascii="Times New Roman" w:hAnsi="Times New Roman" w:cs="Times New Roman"/>
          <w:sz w:val="24"/>
        </w:rPr>
        <w:t>β</w:t>
      </w:r>
      <w:r w:rsidRPr="00787E0F">
        <w:rPr>
          <w:rFonts w:ascii="Times New Roman" w:hAnsi="Times New Roman" w:cs="Times New Roman"/>
          <w:i w:val="0"/>
          <w:sz w:val="24"/>
        </w:rPr>
        <w:t xml:space="preserve"> = 0.02, </w:t>
      </w:r>
      <w:r w:rsidRPr="00787E0F">
        <w:rPr>
          <w:rFonts w:ascii="Times New Roman" w:hAnsi="Times New Roman" w:cs="Times New Roman"/>
          <w:sz w:val="24"/>
        </w:rPr>
        <w:t>SE</w:t>
      </w:r>
      <w:r w:rsidRPr="00787E0F">
        <w:rPr>
          <w:rFonts w:ascii="Times New Roman" w:hAnsi="Times New Roman" w:cs="Times New Roman"/>
          <w:i w:val="0"/>
          <w:sz w:val="24"/>
        </w:rPr>
        <w:t xml:space="preserve"> = 0.01, </w:t>
      </w:r>
      <w:r>
        <w:rPr>
          <w:rFonts w:ascii="Times New Roman" w:hAnsi="Times New Roman" w:cs="Times New Roman"/>
          <w:i w:val="0"/>
          <w:sz w:val="24"/>
        </w:rPr>
        <w:t xml:space="preserve">95% CI [0.01, 0.04], </w:t>
      </w:r>
      <w:r w:rsidRPr="00787E0F">
        <w:rPr>
          <w:rFonts w:ascii="Times New Roman" w:hAnsi="Times New Roman" w:cs="Times New Roman"/>
          <w:sz w:val="24"/>
        </w:rPr>
        <w:t>p</w:t>
      </w:r>
      <w:r w:rsidRPr="00787E0F">
        <w:rPr>
          <w:rFonts w:ascii="Times New Roman" w:hAnsi="Times New Roman" w:cs="Times New Roman"/>
          <w:i w:val="0"/>
          <w:sz w:val="24"/>
        </w:rPr>
        <w:t xml:space="preserve"> = 0.03) on confidence. Males were associated to an increased influence of Hit (</w:t>
      </w:r>
      <w:r w:rsidRPr="00787E0F">
        <w:rPr>
          <w:rFonts w:ascii="Times New Roman" w:hAnsi="Times New Roman" w:cs="Times New Roman"/>
          <w:sz w:val="24"/>
        </w:rPr>
        <w:t>β</w:t>
      </w:r>
      <w:r w:rsidRPr="00787E0F">
        <w:rPr>
          <w:rFonts w:ascii="Times New Roman" w:hAnsi="Times New Roman" w:cs="Times New Roman"/>
          <w:i w:val="0"/>
          <w:sz w:val="24"/>
        </w:rPr>
        <w:t xml:space="preserve"> </w:t>
      </w:r>
      <w:r w:rsidRPr="001929A3">
        <w:rPr>
          <w:rFonts w:ascii="Times New Roman" w:hAnsi="Times New Roman" w:cs="Times New Roman"/>
          <w:i w:val="0"/>
          <w:sz w:val="24"/>
        </w:rPr>
        <w:t xml:space="preserve">= -0.05, </w:t>
      </w:r>
      <w:r w:rsidRPr="001929A3">
        <w:rPr>
          <w:rFonts w:ascii="Times New Roman" w:hAnsi="Times New Roman" w:cs="Times New Roman"/>
          <w:sz w:val="24"/>
        </w:rPr>
        <w:t>SE</w:t>
      </w:r>
      <w:r w:rsidRPr="001929A3">
        <w:rPr>
          <w:rFonts w:ascii="Times New Roman" w:hAnsi="Times New Roman" w:cs="Times New Roman"/>
          <w:i w:val="0"/>
          <w:sz w:val="24"/>
        </w:rPr>
        <w:t xml:space="preserve"> = 0.02, 95% CI [-0.08, -0.02], </w:t>
      </w:r>
      <w:r w:rsidRPr="001929A3">
        <w:rPr>
          <w:rFonts w:ascii="Times New Roman" w:hAnsi="Times New Roman" w:cs="Times New Roman"/>
          <w:sz w:val="24"/>
        </w:rPr>
        <w:t>p</w:t>
      </w:r>
      <w:r w:rsidRPr="001929A3">
        <w:rPr>
          <w:rFonts w:ascii="Times New Roman" w:hAnsi="Times New Roman" w:cs="Times New Roman"/>
          <w:i w:val="0"/>
          <w:sz w:val="24"/>
        </w:rPr>
        <w:t xml:space="preserve"> = 0.001) on confidence, while IQ predicted increased influence of CPP (</w:t>
      </w:r>
      <w:r w:rsidRPr="001929A3">
        <w:rPr>
          <w:rFonts w:ascii="Times New Roman" w:hAnsi="Times New Roman" w:cs="Times New Roman"/>
          <w:sz w:val="24"/>
        </w:rPr>
        <w:t>β</w:t>
      </w:r>
      <w:r w:rsidRPr="001929A3">
        <w:rPr>
          <w:rFonts w:ascii="Times New Roman" w:hAnsi="Times New Roman" w:cs="Times New Roman"/>
          <w:i w:val="0"/>
          <w:sz w:val="24"/>
        </w:rPr>
        <w:t xml:space="preserve"> = -0.05, </w:t>
      </w:r>
      <w:r w:rsidRPr="001929A3">
        <w:rPr>
          <w:rFonts w:ascii="Times New Roman" w:hAnsi="Times New Roman" w:cs="Times New Roman"/>
          <w:sz w:val="24"/>
        </w:rPr>
        <w:t>SE</w:t>
      </w:r>
      <w:r w:rsidRPr="001929A3">
        <w:rPr>
          <w:rFonts w:ascii="Times New Roman" w:hAnsi="Times New Roman" w:cs="Times New Roman"/>
          <w:i w:val="0"/>
          <w:sz w:val="24"/>
        </w:rPr>
        <w:t xml:space="preserve"> = 0.01, 95% CI [-0.06, -0.02], </w:t>
      </w:r>
      <w:r w:rsidRPr="001929A3">
        <w:rPr>
          <w:rFonts w:ascii="Times New Roman" w:hAnsi="Times New Roman" w:cs="Times New Roman"/>
          <w:sz w:val="24"/>
        </w:rPr>
        <w:t>p</w:t>
      </w:r>
      <w:r w:rsidRPr="001929A3">
        <w:rPr>
          <w:rFonts w:ascii="Times New Roman" w:hAnsi="Times New Roman" w:cs="Times New Roman"/>
          <w:i w:val="0"/>
          <w:sz w:val="24"/>
        </w:rPr>
        <w:t xml:space="preserve"> &lt; 0.001), RU (</w:t>
      </w:r>
      <w:r w:rsidRPr="001929A3">
        <w:rPr>
          <w:rFonts w:ascii="Times New Roman" w:hAnsi="Times New Roman" w:cs="Times New Roman"/>
          <w:sz w:val="24"/>
        </w:rPr>
        <w:t>β</w:t>
      </w:r>
      <w:r w:rsidRPr="001929A3">
        <w:rPr>
          <w:rFonts w:ascii="Times New Roman" w:hAnsi="Times New Roman" w:cs="Times New Roman"/>
          <w:i w:val="0"/>
          <w:sz w:val="24"/>
        </w:rPr>
        <w:t xml:space="preserve"> = -0.05, </w:t>
      </w:r>
      <w:r w:rsidRPr="001929A3">
        <w:rPr>
          <w:rFonts w:ascii="Times New Roman" w:hAnsi="Times New Roman" w:cs="Times New Roman"/>
          <w:sz w:val="24"/>
        </w:rPr>
        <w:t>SE</w:t>
      </w:r>
      <w:r w:rsidRPr="001929A3">
        <w:rPr>
          <w:rFonts w:ascii="Times New Roman" w:hAnsi="Times New Roman" w:cs="Times New Roman"/>
          <w:i w:val="0"/>
          <w:sz w:val="24"/>
        </w:rPr>
        <w:t xml:space="preserve"> = 0.01, 95% CI [-0.07, -0.03], </w:t>
      </w:r>
      <w:r w:rsidRPr="001929A3">
        <w:rPr>
          <w:rFonts w:ascii="Times New Roman" w:hAnsi="Times New Roman" w:cs="Times New Roman"/>
          <w:sz w:val="24"/>
        </w:rPr>
        <w:t>p</w:t>
      </w:r>
      <w:r w:rsidRPr="001929A3">
        <w:rPr>
          <w:rFonts w:ascii="Times New Roman" w:hAnsi="Times New Roman" w:cs="Times New Roman"/>
          <w:i w:val="0"/>
          <w:sz w:val="24"/>
        </w:rPr>
        <w:t xml:space="preserve"> &lt; 0.001) and Hit (</w:t>
      </w:r>
      <w:r w:rsidRPr="001929A3">
        <w:rPr>
          <w:rFonts w:ascii="Times New Roman" w:hAnsi="Times New Roman" w:cs="Times New Roman"/>
          <w:sz w:val="24"/>
        </w:rPr>
        <w:t>β</w:t>
      </w:r>
      <w:r w:rsidRPr="001929A3">
        <w:rPr>
          <w:rFonts w:ascii="Times New Roman" w:hAnsi="Times New Roman" w:cs="Times New Roman"/>
          <w:i w:val="0"/>
          <w:sz w:val="24"/>
        </w:rPr>
        <w:t xml:space="preserve"> = 0.02, </w:t>
      </w:r>
      <w:r w:rsidRPr="001929A3">
        <w:rPr>
          <w:rFonts w:ascii="Times New Roman" w:hAnsi="Times New Roman" w:cs="Times New Roman"/>
          <w:sz w:val="24"/>
        </w:rPr>
        <w:t>SE</w:t>
      </w:r>
      <w:r w:rsidRPr="001929A3">
        <w:rPr>
          <w:rFonts w:ascii="Times New Roman" w:hAnsi="Times New Roman" w:cs="Times New Roman"/>
          <w:i w:val="0"/>
          <w:sz w:val="24"/>
        </w:rPr>
        <w:t xml:space="preserve"> = 0.01, 95% CI [0.0003, 0.03], </w:t>
      </w:r>
      <w:r w:rsidRPr="001929A3">
        <w:rPr>
          <w:rFonts w:ascii="Times New Roman" w:hAnsi="Times New Roman" w:cs="Times New Roman"/>
          <w:sz w:val="24"/>
        </w:rPr>
        <w:t>p</w:t>
      </w:r>
      <w:r w:rsidRPr="001929A3">
        <w:rPr>
          <w:rFonts w:ascii="Times New Roman" w:hAnsi="Times New Roman" w:cs="Times New Roman"/>
          <w:i w:val="0"/>
          <w:sz w:val="24"/>
        </w:rPr>
        <w:t xml:space="preserve"> = 0.05) on</w:t>
      </w:r>
      <w:r w:rsidRPr="00787E0F">
        <w:rPr>
          <w:rFonts w:ascii="Times New Roman" w:hAnsi="Times New Roman" w:cs="Times New Roman"/>
          <w:i w:val="0"/>
          <w:sz w:val="24"/>
        </w:rPr>
        <w:t xml:space="preserve"> confidence. For action update, only IQ effects were significant – it was related to an increase in </w:t>
      </w:r>
      <w:r w:rsidRPr="007A3C57">
        <w:rPr>
          <w:rFonts w:ascii="Times New Roman" w:hAnsi="Times New Roman" w:cs="Times New Roman"/>
          <w:i w:val="0"/>
          <w:sz w:val="24"/>
        </w:rPr>
        <w:t>CPP (</w:t>
      </w:r>
      <w:r w:rsidRPr="007A3C57">
        <w:rPr>
          <w:rFonts w:ascii="Times New Roman" w:hAnsi="Times New Roman" w:cs="Times New Roman"/>
          <w:sz w:val="24"/>
        </w:rPr>
        <w:t>β</w:t>
      </w:r>
      <w:r w:rsidRPr="007A3C57">
        <w:rPr>
          <w:rFonts w:ascii="Times New Roman" w:hAnsi="Times New Roman" w:cs="Times New Roman"/>
          <w:i w:val="0"/>
          <w:sz w:val="24"/>
        </w:rPr>
        <w:t xml:space="preserve"> = 0.08, </w:t>
      </w:r>
      <w:r w:rsidRPr="007A3C57">
        <w:rPr>
          <w:rFonts w:ascii="Times New Roman" w:hAnsi="Times New Roman" w:cs="Times New Roman"/>
          <w:sz w:val="24"/>
        </w:rPr>
        <w:t>SE</w:t>
      </w:r>
      <w:r w:rsidRPr="007A3C57">
        <w:rPr>
          <w:rFonts w:ascii="Times New Roman" w:hAnsi="Times New Roman" w:cs="Times New Roman"/>
          <w:i w:val="0"/>
          <w:sz w:val="24"/>
        </w:rPr>
        <w:t xml:space="preserve"> = 0.02, 95% CI [</w:t>
      </w:r>
      <w:r w:rsidRPr="00E551B0">
        <w:rPr>
          <w:rFonts w:ascii="Times New Roman" w:hAnsi="Times New Roman" w:cs="Times New Roman"/>
          <w:i w:val="0"/>
          <w:sz w:val="24"/>
        </w:rPr>
        <w:t xml:space="preserve">0.05, 0.11], </w:t>
      </w:r>
      <w:r w:rsidRPr="00E551B0">
        <w:rPr>
          <w:rFonts w:ascii="Times New Roman" w:hAnsi="Times New Roman" w:cs="Times New Roman"/>
          <w:sz w:val="24"/>
        </w:rPr>
        <w:t>p</w:t>
      </w:r>
      <w:r w:rsidRPr="00E551B0">
        <w:rPr>
          <w:rFonts w:ascii="Times New Roman" w:hAnsi="Times New Roman" w:cs="Times New Roman"/>
          <w:i w:val="0"/>
          <w:sz w:val="24"/>
        </w:rPr>
        <w:t xml:space="preserve"> &lt; 0.001) and RU (</w:t>
      </w:r>
      <w:r w:rsidRPr="00E551B0">
        <w:rPr>
          <w:rFonts w:ascii="Times New Roman" w:hAnsi="Times New Roman" w:cs="Times New Roman"/>
          <w:sz w:val="24"/>
        </w:rPr>
        <w:t>β</w:t>
      </w:r>
      <w:r w:rsidRPr="00E551B0">
        <w:rPr>
          <w:rFonts w:ascii="Times New Roman" w:hAnsi="Times New Roman" w:cs="Times New Roman"/>
          <w:i w:val="0"/>
          <w:sz w:val="24"/>
        </w:rPr>
        <w:t xml:space="preserve"> = 0.15, </w:t>
      </w:r>
      <w:r w:rsidRPr="00E551B0">
        <w:rPr>
          <w:rFonts w:ascii="Times New Roman" w:hAnsi="Times New Roman" w:cs="Times New Roman"/>
          <w:sz w:val="24"/>
        </w:rPr>
        <w:t>SE</w:t>
      </w:r>
      <w:r w:rsidRPr="00E551B0">
        <w:rPr>
          <w:rFonts w:ascii="Times New Roman" w:hAnsi="Times New Roman" w:cs="Times New Roman"/>
          <w:i w:val="0"/>
          <w:sz w:val="24"/>
        </w:rPr>
        <w:t xml:space="preserve"> = 0.05, 95% CI [0.04, 0.25], </w:t>
      </w:r>
      <w:r w:rsidRPr="00E551B0">
        <w:rPr>
          <w:rFonts w:ascii="Times New Roman" w:hAnsi="Times New Roman" w:cs="Times New Roman"/>
          <w:sz w:val="24"/>
        </w:rPr>
        <w:t>p</w:t>
      </w:r>
      <w:r w:rsidRPr="00E551B0">
        <w:rPr>
          <w:rFonts w:ascii="Times New Roman" w:hAnsi="Times New Roman" w:cs="Times New Roman"/>
          <w:i w:val="0"/>
          <w:sz w:val="24"/>
        </w:rPr>
        <w:t xml:space="preserve"> = 0.006) influence, and decreased </w:t>
      </w:r>
      <w:proofErr w:type="spellStart"/>
      <w:r w:rsidRPr="00E551B0">
        <w:rPr>
          <w:rFonts w:ascii="Times New Roman" w:hAnsi="Times New Roman" w:cs="Times New Roman"/>
          <w:i w:val="0"/>
          <w:sz w:val="24"/>
        </w:rPr>
        <w:t>PE</w:t>
      </w:r>
      <w:r w:rsidRPr="00E551B0">
        <w:rPr>
          <w:rFonts w:ascii="Times New Roman" w:hAnsi="Times New Roman" w:cs="Times New Roman"/>
          <w:i w:val="0"/>
          <w:sz w:val="24"/>
          <w:vertAlign w:val="superscript"/>
        </w:rPr>
        <w:t>b</w:t>
      </w:r>
      <w:proofErr w:type="spellEnd"/>
      <w:r w:rsidRPr="00E551B0">
        <w:rPr>
          <w:rFonts w:ascii="Times New Roman" w:hAnsi="Times New Roman" w:cs="Times New Roman"/>
          <w:i w:val="0"/>
          <w:sz w:val="24"/>
        </w:rPr>
        <w:t xml:space="preserve"> (</w:t>
      </w:r>
      <w:r w:rsidRPr="00E551B0">
        <w:rPr>
          <w:rFonts w:ascii="Times New Roman" w:hAnsi="Times New Roman" w:cs="Times New Roman"/>
          <w:sz w:val="24"/>
        </w:rPr>
        <w:t>β</w:t>
      </w:r>
      <w:r w:rsidRPr="00E551B0">
        <w:rPr>
          <w:rFonts w:ascii="Times New Roman" w:hAnsi="Times New Roman" w:cs="Times New Roman"/>
          <w:i w:val="0"/>
          <w:sz w:val="24"/>
        </w:rPr>
        <w:t xml:space="preserve"> = -0.07, </w:t>
      </w:r>
      <w:r w:rsidRPr="00E551B0">
        <w:rPr>
          <w:rFonts w:ascii="Times New Roman" w:hAnsi="Times New Roman" w:cs="Times New Roman"/>
          <w:sz w:val="24"/>
        </w:rPr>
        <w:t>SE</w:t>
      </w:r>
      <w:r w:rsidRPr="00E551B0">
        <w:rPr>
          <w:rFonts w:ascii="Times New Roman" w:hAnsi="Times New Roman" w:cs="Times New Roman"/>
          <w:i w:val="0"/>
          <w:sz w:val="24"/>
        </w:rPr>
        <w:t xml:space="preserve"> = 0.02, 95% CI [-0.11, -0.03], </w:t>
      </w:r>
      <w:r w:rsidRPr="00E551B0">
        <w:rPr>
          <w:rFonts w:ascii="Times New Roman" w:hAnsi="Times New Roman" w:cs="Times New Roman"/>
          <w:sz w:val="24"/>
        </w:rPr>
        <w:t>p</w:t>
      </w:r>
      <w:r w:rsidRPr="00E551B0">
        <w:rPr>
          <w:rFonts w:ascii="Times New Roman" w:hAnsi="Times New Roman" w:cs="Times New Roman"/>
          <w:i w:val="0"/>
          <w:sz w:val="24"/>
        </w:rPr>
        <w:t xml:space="preserve"> &lt; 0.001) and Hit (</w:t>
      </w:r>
      <w:r w:rsidRPr="00E551B0">
        <w:rPr>
          <w:rFonts w:ascii="Times New Roman" w:hAnsi="Times New Roman" w:cs="Times New Roman"/>
          <w:sz w:val="24"/>
        </w:rPr>
        <w:t>β</w:t>
      </w:r>
      <w:r w:rsidRPr="00E551B0">
        <w:rPr>
          <w:rFonts w:ascii="Times New Roman" w:hAnsi="Times New Roman" w:cs="Times New Roman"/>
          <w:i w:val="0"/>
          <w:sz w:val="24"/>
        </w:rPr>
        <w:t xml:space="preserve"> = 0.07, </w:t>
      </w:r>
      <w:r w:rsidRPr="00E551B0">
        <w:rPr>
          <w:rFonts w:ascii="Times New Roman" w:hAnsi="Times New Roman" w:cs="Times New Roman"/>
          <w:sz w:val="24"/>
        </w:rPr>
        <w:t>SE</w:t>
      </w:r>
      <w:r w:rsidRPr="00E551B0">
        <w:rPr>
          <w:rFonts w:ascii="Times New Roman" w:hAnsi="Times New Roman" w:cs="Times New Roman"/>
          <w:i w:val="0"/>
          <w:sz w:val="24"/>
        </w:rPr>
        <w:t xml:space="preserve"> = 0.01, 95% CI [0.05, 0.10], </w:t>
      </w:r>
      <w:r w:rsidRPr="00E551B0">
        <w:rPr>
          <w:rFonts w:ascii="Times New Roman" w:hAnsi="Times New Roman" w:cs="Times New Roman"/>
          <w:sz w:val="24"/>
        </w:rPr>
        <w:t>p</w:t>
      </w:r>
      <w:r w:rsidRPr="00E551B0">
        <w:rPr>
          <w:rFonts w:ascii="Times New Roman" w:hAnsi="Times New Roman" w:cs="Times New Roman"/>
          <w:i w:val="0"/>
          <w:sz w:val="24"/>
        </w:rPr>
        <w:t xml:space="preserve"> &lt; 0.001) influence on action update.</w:t>
      </w:r>
    </w:p>
    <w:p w14:paraId="094DD120" w14:textId="77777777" w:rsidR="00380836" w:rsidRDefault="00380836" w:rsidP="00A77FD8">
      <w:pPr>
        <w:pStyle w:val="MHeading"/>
        <w:spacing w:line="480" w:lineRule="auto"/>
        <w:jc w:val="both"/>
        <w:rPr>
          <w:rFonts w:cs="Times New Roman"/>
        </w:rPr>
      </w:pPr>
      <w:r>
        <w:rPr>
          <w:rFonts w:cs="Times New Roman"/>
        </w:rPr>
        <w:br w:type="page"/>
      </w:r>
    </w:p>
    <w:p w14:paraId="26D2B8FA" w14:textId="77777777" w:rsidR="00993883" w:rsidRPr="00787E0F" w:rsidRDefault="00993883" w:rsidP="00993883">
      <w:pPr>
        <w:pStyle w:val="MLegends"/>
        <w:rPr>
          <w:rFonts w:ascii="Times New Roman" w:hAnsi="Times New Roman" w:cs="Times New Roman"/>
          <w:sz w:val="24"/>
        </w:rPr>
      </w:pPr>
      <w:r w:rsidRPr="00787E0F">
        <w:rPr>
          <w:rFonts w:ascii="Times New Roman" w:hAnsi="Times New Roman" w:cs="Times New Roman"/>
          <w:noProof/>
          <w:sz w:val="24"/>
        </w:rPr>
        <w:lastRenderedPageBreak/>
        <w:drawing>
          <wp:inline distT="0" distB="0" distL="0" distR="0" wp14:anchorId="46B4EE4E" wp14:editId="2626F0BE">
            <wp:extent cx="3005750" cy="2345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4.eps"/>
                    <pic:cNvPicPr/>
                  </pic:nvPicPr>
                  <pic:blipFill>
                    <a:blip r:embed="rId11">
                      <a:extLst>
                        <a:ext uri="{28A0092B-C50C-407E-A947-70E740481C1C}">
                          <a14:useLocalDpi xmlns:a14="http://schemas.microsoft.com/office/drawing/2010/main" val="0"/>
                        </a:ext>
                      </a:extLst>
                    </a:blip>
                    <a:stretch>
                      <a:fillRect/>
                    </a:stretch>
                  </pic:blipFill>
                  <pic:spPr>
                    <a:xfrm>
                      <a:off x="0" y="0"/>
                      <a:ext cx="3012553" cy="2350973"/>
                    </a:xfrm>
                    <a:prstGeom prst="rect">
                      <a:avLst/>
                    </a:prstGeom>
                  </pic:spPr>
                </pic:pic>
              </a:graphicData>
            </a:graphic>
          </wp:inline>
        </w:drawing>
      </w:r>
    </w:p>
    <w:p w14:paraId="7D0F1566" w14:textId="2C19AB9C" w:rsidR="00C36343" w:rsidRDefault="00993883" w:rsidP="00993883">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S5</w:t>
      </w:r>
      <w:r w:rsidRPr="00787E0F">
        <w:rPr>
          <w:rFonts w:ascii="Times New Roman" w:hAnsi="Times New Roman" w:cs="Times New Roman"/>
          <w:i w:val="0"/>
          <w:iCs/>
          <w:sz w:val="24"/>
        </w:rPr>
        <w:t>.</w:t>
      </w:r>
      <w:r w:rsidRPr="00787E0F">
        <w:rPr>
          <w:rFonts w:ascii="Times New Roman" w:hAnsi="Times New Roman" w:cs="Times New Roman"/>
          <w:i w:val="0"/>
          <w:iCs/>
          <w:sz w:val="24"/>
          <w:lang w:eastAsia="zh-CN"/>
        </w:rPr>
        <w:t xml:space="preserve"> Associations between accuracy (hit (1) or miss (0)) with psychiatric symptoms or transdiagnostic factors, controlled for age, IQ and gender. Error bars denote standard errors. </w:t>
      </w:r>
      <w:r w:rsidRPr="00787E0F">
        <w:rPr>
          <w:rFonts w:ascii="Times New Roman" w:hAnsi="Times New Roman" w:cs="Times New Roman"/>
          <w:i w:val="0"/>
          <w:iCs/>
          <w:sz w:val="24"/>
        </w:rPr>
        <w:t>The Y-axis indicates the change in accuracy as a function of 1 standard deviation of symptom/factor scores.</w:t>
      </w:r>
      <w:r w:rsidRPr="00787E0F">
        <w:rPr>
          <w:rFonts w:ascii="Times New Roman" w:hAnsi="Times New Roman" w:cs="Times New Roman"/>
          <w:i w:val="0"/>
          <w:iCs/>
          <w:sz w:val="24"/>
          <w:lang w:eastAsia="zh-CN"/>
        </w:rPr>
        <w:t xml:space="preserve"> </w:t>
      </w:r>
      <w:r w:rsidRPr="00787E0F">
        <w:rPr>
          <w:rFonts w:ascii="Times New Roman" w:hAnsi="Times New Roman" w:cs="Times New Roman"/>
          <w:i w:val="0"/>
          <w:iCs/>
          <w:sz w:val="24"/>
          <w:vertAlign w:val="superscript"/>
        </w:rPr>
        <w:t>o</w:t>
      </w:r>
      <w:r w:rsidRPr="00787E0F">
        <w:rPr>
          <w:rFonts w:ascii="Times New Roman" w:hAnsi="Times New Roman" w:cs="Times New Roman"/>
          <w:sz w:val="24"/>
        </w:rPr>
        <w:t>p</w:t>
      </w:r>
      <w:r w:rsidRPr="00787E0F">
        <w:rPr>
          <w:rFonts w:ascii="Times New Roman" w:hAnsi="Times New Roman" w:cs="Times New Roman"/>
          <w:i w:val="0"/>
          <w:iCs/>
          <w:sz w:val="24"/>
        </w:rPr>
        <w:t xml:space="preserve"> &lt; 0.05,</w:t>
      </w:r>
      <w:r w:rsidRPr="00787E0F">
        <w:rPr>
          <w:rFonts w:ascii="Times New Roman" w:hAnsi="Times New Roman" w:cs="Times New Roman"/>
          <w:i w:val="0"/>
          <w:iCs/>
          <w:sz w:val="24"/>
          <w:vertAlign w:val="superscript"/>
        </w:rPr>
        <w:t xml:space="preserve"> </w:t>
      </w:r>
      <w:proofErr w:type="spellStart"/>
      <w:r w:rsidRPr="00787E0F">
        <w:rPr>
          <w:rFonts w:ascii="Times New Roman" w:hAnsi="Times New Roman" w:cs="Times New Roman"/>
          <w:i w:val="0"/>
          <w:iCs/>
          <w:sz w:val="24"/>
          <w:vertAlign w:val="superscript"/>
        </w:rPr>
        <w:t>oo</w:t>
      </w:r>
      <w:r w:rsidRPr="00787E0F">
        <w:rPr>
          <w:rFonts w:ascii="Times New Roman" w:hAnsi="Times New Roman" w:cs="Times New Roman"/>
          <w:sz w:val="24"/>
        </w:rPr>
        <w:t>p</w:t>
      </w:r>
      <w:proofErr w:type="spellEnd"/>
      <w:r w:rsidRPr="00787E0F">
        <w:rPr>
          <w:rFonts w:ascii="Times New Roman" w:hAnsi="Times New Roman" w:cs="Times New Roman"/>
          <w:i w:val="0"/>
          <w:iCs/>
          <w:sz w:val="24"/>
        </w:rPr>
        <w:t xml:space="preserve"> &lt; 0.01 uncorrected, *</w:t>
      </w:r>
      <w:r w:rsidRPr="00787E0F">
        <w:rPr>
          <w:rFonts w:ascii="Times New Roman" w:hAnsi="Times New Roman" w:cs="Times New Roman"/>
          <w:sz w:val="24"/>
        </w:rPr>
        <w:t>p</w:t>
      </w:r>
      <w:r w:rsidRPr="00787E0F">
        <w:rPr>
          <w:rFonts w:ascii="Times New Roman" w:hAnsi="Times New Roman" w:cs="Times New Roman"/>
          <w:i w:val="0"/>
          <w:iCs/>
          <w:sz w:val="24"/>
        </w:rPr>
        <w:t xml:space="preserve"> &lt; 0.05. Results are Bonferroni corrected for multiple comparisons over number of symptoms/factors.</w:t>
      </w:r>
      <w:r w:rsidR="00C36343">
        <w:rPr>
          <w:rFonts w:ascii="Times New Roman" w:hAnsi="Times New Roman" w:cs="Times New Roman"/>
          <w:i w:val="0"/>
          <w:iCs/>
          <w:sz w:val="24"/>
        </w:rPr>
        <w:br w:type="page"/>
      </w:r>
    </w:p>
    <w:p w14:paraId="7C8313D7" w14:textId="77777777" w:rsidR="00C36343" w:rsidRPr="00787E0F" w:rsidRDefault="00C36343" w:rsidP="00C36343">
      <w:pPr>
        <w:pStyle w:val="MLegends"/>
        <w:rPr>
          <w:rFonts w:ascii="Times New Roman" w:hAnsi="Times New Roman" w:cs="Times New Roman"/>
          <w:sz w:val="24"/>
        </w:rPr>
      </w:pPr>
      <w:r w:rsidRPr="00787E0F">
        <w:rPr>
          <w:rFonts w:ascii="Times New Roman" w:hAnsi="Times New Roman" w:cs="Times New Roman"/>
          <w:noProof/>
          <w:sz w:val="24"/>
        </w:rPr>
        <w:lastRenderedPageBreak/>
        <w:drawing>
          <wp:inline distT="0" distB="0" distL="0" distR="0" wp14:anchorId="5237DE0E" wp14:editId="444EADE8">
            <wp:extent cx="4861367" cy="6656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5.eps"/>
                    <pic:cNvPicPr/>
                  </pic:nvPicPr>
                  <pic:blipFill>
                    <a:blip r:embed="rId12">
                      <a:extLst>
                        <a:ext uri="{28A0092B-C50C-407E-A947-70E740481C1C}">
                          <a14:useLocalDpi xmlns:a14="http://schemas.microsoft.com/office/drawing/2010/main" val="0"/>
                        </a:ext>
                      </a:extLst>
                    </a:blip>
                    <a:stretch>
                      <a:fillRect/>
                    </a:stretch>
                  </pic:blipFill>
                  <pic:spPr>
                    <a:xfrm>
                      <a:off x="0" y="0"/>
                      <a:ext cx="4893009" cy="6699408"/>
                    </a:xfrm>
                    <a:prstGeom prst="rect">
                      <a:avLst/>
                    </a:prstGeom>
                  </pic:spPr>
                </pic:pic>
              </a:graphicData>
            </a:graphic>
          </wp:inline>
        </w:drawing>
      </w:r>
    </w:p>
    <w:p w14:paraId="4B9D26A6" w14:textId="77777777" w:rsidR="00C36343" w:rsidRPr="00787E0F" w:rsidRDefault="00C36343" w:rsidP="00C36343">
      <w:pPr>
        <w:pStyle w:val="MLegends"/>
        <w:spacing w:line="276" w:lineRule="auto"/>
        <w:rPr>
          <w:rFonts w:ascii="Times New Roman" w:hAnsi="Times New Roman" w:cs="Times New Roman"/>
          <w:b/>
          <w:sz w:val="24"/>
        </w:rPr>
      </w:pPr>
    </w:p>
    <w:p w14:paraId="6FD94042" w14:textId="55486957" w:rsidR="00C36343" w:rsidRDefault="00C36343" w:rsidP="00C36343">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S6</w:t>
      </w:r>
      <w:r w:rsidRPr="00787E0F">
        <w:rPr>
          <w:rFonts w:ascii="Times New Roman" w:hAnsi="Times New Roman" w:cs="Times New Roman"/>
          <w:i w:val="0"/>
          <w:iCs/>
          <w:sz w:val="24"/>
        </w:rPr>
        <w:t>. Regression analyses of trial-wise confidence and action adjustments with psychiatric symptoms/factors, controlled for age, IQ and gender. Each psychiatric symptom was examined in a separate regression, whereas factors were included in the same model. Error bars denote standard errors. The Y-axes indicate the percentage change in each dependent variable as a function of 1 standard deviation of symptom/factor scores.</w:t>
      </w:r>
      <w:r w:rsidRPr="00787E0F">
        <w:rPr>
          <w:rFonts w:ascii="Times New Roman" w:hAnsi="Times New Roman" w:cs="Times New Roman"/>
          <w:i w:val="0"/>
          <w:iCs/>
          <w:sz w:val="24"/>
          <w:lang w:eastAsia="zh-CN"/>
        </w:rPr>
        <w:t xml:space="preserve"> </w:t>
      </w:r>
      <w:r w:rsidRPr="00787E0F">
        <w:rPr>
          <w:rFonts w:ascii="Times New Roman" w:hAnsi="Times New Roman" w:cs="Times New Roman"/>
          <w:i w:val="0"/>
          <w:iCs/>
          <w:sz w:val="24"/>
          <w:vertAlign w:val="superscript"/>
        </w:rPr>
        <w:t>o</w:t>
      </w:r>
      <w:r w:rsidRPr="00787E0F">
        <w:rPr>
          <w:rFonts w:ascii="Times New Roman" w:hAnsi="Times New Roman" w:cs="Times New Roman"/>
          <w:sz w:val="24"/>
        </w:rPr>
        <w:t>p</w:t>
      </w:r>
      <w:r w:rsidRPr="00787E0F">
        <w:rPr>
          <w:rFonts w:ascii="Times New Roman" w:hAnsi="Times New Roman" w:cs="Times New Roman"/>
          <w:i w:val="0"/>
          <w:iCs/>
          <w:sz w:val="24"/>
        </w:rPr>
        <w:t xml:space="preserve"> &lt; 0.05,</w:t>
      </w:r>
      <w:r w:rsidRPr="00787E0F">
        <w:rPr>
          <w:rFonts w:ascii="Times New Roman" w:hAnsi="Times New Roman" w:cs="Times New Roman"/>
          <w:i w:val="0"/>
          <w:iCs/>
          <w:sz w:val="24"/>
          <w:vertAlign w:val="superscript"/>
        </w:rPr>
        <w:t xml:space="preserve"> </w:t>
      </w:r>
      <w:proofErr w:type="spellStart"/>
      <w:r w:rsidRPr="00787E0F">
        <w:rPr>
          <w:rFonts w:ascii="Times New Roman" w:hAnsi="Times New Roman" w:cs="Times New Roman"/>
          <w:i w:val="0"/>
          <w:iCs/>
          <w:sz w:val="24"/>
          <w:vertAlign w:val="superscript"/>
        </w:rPr>
        <w:t>oo</w:t>
      </w:r>
      <w:r w:rsidRPr="00787E0F">
        <w:rPr>
          <w:rFonts w:ascii="Times New Roman" w:hAnsi="Times New Roman" w:cs="Times New Roman"/>
          <w:sz w:val="24"/>
        </w:rPr>
        <w:t>p</w:t>
      </w:r>
      <w:proofErr w:type="spellEnd"/>
      <w:r w:rsidRPr="00787E0F">
        <w:rPr>
          <w:rFonts w:ascii="Times New Roman" w:hAnsi="Times New Roman" w:cs="Times New Roman"/>
          <w:i w:val="0"/>
          <w:iCs/>
          <w:sz w:val="24"/>
        </w:rPr>
        <w:t xml:space="preserve"> &lt; 0.01 uncorrected, *</w:t>
      </w:r>
      <w:r w:rsidRPr="00787E0F">
        <w:rPr>
          <w:rFonts w:ascii="Times New Roman" w:hAnsi="Times New Roman" w:cs="Times New Roman"/>
          <w:sz w:val="24"/>
        </w:rPr>
        <w:t>p</w:t>
      </w:r>
      <w:r w:rsidRPr="00787E0F">
        <w:rPr>
          <w:rFonts w:ascii="Times New Roman" w:hAnsi="Times New Roman" w:cs="Times New Roman"/>
          <w:i w:val="0"/>
          <w:iCs/>
          <w:sz w:val="24"/>
        </w:rPr>
        <w:t xml:space="preserve"> &lt; 0.05, ***</w:t>
      </w:r>
      <w:r w:rsidRPr="00787E0F">
        <w:rPr>
          <w:rFonts w:ascii="Times New Roman" w:hAnsi="Times New Roman" w:cs="Times New Roman"/>
          <w:sz w:val="24"/>
        </w:rPr>
        <w:t>p</w:t>
      </w:r>
      <w:r w:rsidRPr="00787E0F">
        <w:rPr>
          <w:rFonts w:ascii="Times New Roman" w:hAnsi="Times New Roman" w:cs="Times New Roman"/>
          <w:i w:val="0"/>
          <w:iCs/>
          <w:sz w:val="24"/>
        </w:rPr>
        <w:t xml:space="preserve"> &lt; 0.001. Results are Bonferroni corrected for multiple comparisons over number of symptoms/factors.</w:t>
      </w:r>
      <w:r>
        <w:rPr>
          <w:rFonts w:ascii="Times New Roman" w:hAnsi="Times New Roman" w:cs="Times New Roman"/>
          <w:i w:val="0"/>
          <w:iCs/>
          <w:sz w:val="24"/>
        </w:rPr>
        <w:br w:type="page"/>
      </w:r>
    </w:p>
    <w:p w14:paraId="7CB36EA6" w14:textId="77777777" w:rsidR="00011E48" w:rsidRDefault="00011E48" w:rsidP="00011E48">
      <w:pPr>
        <w:pStyle w:val="MLegends"/>
        <w:spacing w:line="276" w:lineRule="auto"/>
        <w:rPr>
          <w:rFonts w:ascii="Times New Roman" w:hAnsi="Times New Roman" w:cs="Times New Roman"/>
          <w:i w:val="0"/>
          <w:sz w:val="24"/>
        </w:rPr>
      </w:pPr>
      <w:r>
        <w:rPr>
          <w:rFonts w:ascii="Times New Roman" w:hAnsi="Times New Roman" w:cs="Times New Roman"/>
          <w:i w:val="0"/>
          <w:noProof/>
          <w:sz w:val="24"/>
        </w:rPr>
        <w:lastRenderedPageBreak/>
        <w:drawing>
          <wp:inline distT="0" distB="0" distL="0" distR="0" wp14:anchorId="2DFF9870" wp14:editId="4187C625">
            <wp:extent cx="5727700" cy="2157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6-final.pdf"/>
                    <pic:cNvPicPr/>
                  </pic:nvPicPr>
                  <pic:blipFill>
                    <a:blip r:embed="rId13">
                      <a:extLst>
                        <a:ext uri="{28A0092B-C50C-407E-A947-70E740481C1C}">
                          <a14:useLocalDpi xmlns:a14="http://schemas.microsoft.com/office/drawing/2010/main" val="0"/>
                        </a:ext>
                      </a:extLst>
                    </a:blip>
                    <a:stretch>
                      <a:fillRect/>
                    </a:stretch>
                  </pic:blipFill>
                  <pic:spPr>
                    <a:xfrm>
                      <a:off x="0" y="0"/>
                      <a:ext cx="5727700" cy="2157095"/>
                    </a:xfrm>
                    <a:prstGeom prst="rect">
                      <a:avLst/>
                    </a:prstGeom>
                  </pic:spPr>
                </pic:pic>
              </a:graphicData>
            </a:graphic>
          </wp:inline>
        </w:drawing>
      </w:r>
    </w:p>
    <w:p w14:paraId="0AA8D9E2" w14:textId="77777777" w:rsidR="00011E48" w:rsidRPr="00787E0F" w:rsidRDefault="00011E48" w:rsidP="00011E48">
      <w:pPr>
        <w:pStyle w:val="MLegends"/>
        <w:spacing w:line="276" w:lineRule="auto"/>
        <w:rPr>
          <w:rFonts w:ascii="Times New Roman" w:hAnsi="Times New Roman" w:cs="Times New Roman"/>
          <w:i w:val="0"/>
          <w:sz w:val="24"/>
        </w:rPr>
      </w:pPr>
    </w:p>
    <w:p w14:paraId="0ABB6515" w14:textId="77777777" w:rsidR="00011E48" w:rsidRPr="00787E0F" w:rsidRDefault="00011E48" w:rsidP="00011E48">
      <w:pPr>
        <w:pStyle w:val="MLegends"/>
        <w:spacing w:line="276" w:lineRule="auto"/>
        <w:rPr>
          <w:rFonts w:ascii="Times New Roman" w:hAnsi="Times New Roman" w:cs="Times New Roman"/>
          <w:i w:val="0"/>
          <w:sz w:val="24"/>
        </w:rPr>
      </w:pPr>
      <w:r w:rsidRPr="00787E0F">
        <w:rPr>
          <w:rFonts w:ascii="Times New Roman" w:hAnsi="Times New Roman" w:cs="Times New Roman"/>
          <w:b/>
          <w:bCs/>
          <w:i w:val="0"/>
          <w:sz w:val="24"/>
        </w:rPr>
        <w:t>Fig</w:t>
      </w:r>
      <w:r>
        <w:rPr>
          <w:rFonts w:ascii="Times New Roman" w:hAnsi="Times New Roman" w:cs="Times New Roman"/>
          <w:b/>
          <w:bCs/>
          <w:i w:val="0"/>
          <w:sz w:val="24"/>
        </w:rPr>
        <w:t>ure</w:t>
      </w:r>
      <w:r w:rsidRPr="00787E0F">
        <w:rPr>
          <w:rFonts w:ascii="Times New Roman" w:hAnsi="Times New Roman" w:cs="Times New Roman"/>
          <w:b/>
          <w:bCs/>
          <w:i w:val="0"/>
          <w:sz w:val="24"/>
        </w:rPr>
        <w:t xml:space="preserve"> S7</w:t>
      </w:r>
      <w:r w:rsidRPr="00787E0F">
        <w:rPr>
          <w:rFonts w:ascii="Times New Roman" w:hAnsi="Times New Roman" w:cs="Times New Roman"/>
          <w:i w:val="0"/>
          <w:sz w:val="24"/>
        </w:rPr>
        <w:t xml:space="preserve">. Correlations between item loadings obtained from the factor analysis in </w:t>
      </w:r>
      <w:proofErr w:type="spellStart"/>
      <w:r w:rsidRPr="00787E0F">
        <w:rPr>
          <w:rFonts w:ascii="Times New Roman" w:hAnsi="Times New Roman" w:cs="Times New Roman"/>
          <w:i w:val="0"/>
          <w:sz w:val="24"/>
        </w:rPr>
        <w:t>Gillan</w:t>
      </w:r>
      <w:proofErr w:type="spellEnd"/>
      <w:r w:rsidRPr="00787E0F">
        <w:rPr>
          <w:rFonts w:ascii="Times New Roman" w:hAnsi="Times New Roman" w:cs="Times New Roman"/>
          <w:i w:val="0"/>
          <w:sz w:val="24"/>
        </w:rPr>
        <w:t xml:space="preserve"> </w:t>
      </w:r>
      <w:r w:rsidRPr="00787E0F">
        <w:rPr>
          <w:rFonts w:ascii="Times New Roman" w:hAnsi="Times New Roman" w:cs="Times New Roman"/>
          <w:iCs/>
          <w:sz w:val="24"/>
        </w:rPr>
        <w:t>et al.</w:t>
      </w:r>
      <w:r w:rsidRPr="00787E0F">
        <w:rPr>
          <w:rFonts w:ascii="Times New Roman" w:hAnsi="Times New Roman" w:cs="Times New Roman"/>
          <w:i w:val="0"/>
          <w:sz w:val="24"/>
        </w:rPr>
        <w:t xml:space="preserve"> (2016) and the present study for each psychiatric symptom dimension. Questionnaire item loadings were highly correlated for all three factors (</w:t>
      </w:r>
      <w:proofErr w:type="gramStart"/>
      <w:r w:rsidRPr="00787E0F">
        <w:rPr>
          <w:rFonts w:ascii="Times New Roman" w:hAnsi="Times New Roman" w:cs="Times New Roman"/>
          <w:i w:val="0"/>
          <w:sz w:val="24"/>
        </w:rPr>
        <w:t>Anxious-depression</w:t>
      </w:r>
      <w:proofErr w:type="gramEnd"/>
      <w:r w:rsidRPr="00787E0F">
        <w:rPr>
          <w:rFonts w:ascii="Times New Roman" w:hAnsi="Times New Roman" w:cs="Times New Roman"/>
          <w:i w:val="0"/>
          <w:sz w:val="24"/>
        </w:rPr>
        <w:t xml:space="preserve">: </w:t>
      </w:r>
      <w:r w:rsidRPr="00787E0F">
        <w:rPr>
          <w:rFonts w:ascii="Times New Roman" w:hAnsi="Times New Roman" w:cs="Times New Roman"/>
          <w:iCs/>
          <w:sz w:val="24"/>
        </w:rPr>
        <w:t>r</w:t>
      </w:r>
      <w:r w:rsidRPr="00787E0F">
        <w:rPr>
          <w:rFonts w:ascii="Times New Roman" w:hAnsi="Times New Roman" w:cs="Times New Roman"/>
          <w:i w:val="0"/>
          <w:sz w:val="24"/>
        </w:rPr>
        <w:t xml:space="preserve"> = 0.94; Compulsive behavio</w:t>
      </w:r>
      <w:r>
        <w:rPr>
          <w:rFonts w:ascii="Times New Roman" w:hAnsi="Times New Roman" w:cs="Times New Roman"/>
          <w:i w:val="0"/>
          <w:sz w:val="24"/>
        </w:rPr>
        <w:t>u</w:t>
      </w:r>
      <w:r w:rsidRPr="00787E0F">
        <w:rPr>
          <w:rFonts w:ascii="Times New Roman" w:hAnsi="Times New Roman" w:cs="Times New Roman"/>
          <w:i w:val="0"/>
          <w:sz w:val="24"/>
        </w:rPr>
        <w:t xml:space="preserve">r and intrusive thought: </w:t>
      </w:r>
      <w:r w:rsidRPr="00787E0F">
        <w:rPr>
          <w:rFonts w:ascii="Times New Roman" w:hAnsi="Times New Roman" w:cs="Times New Roman"/>
          <w:iCs/>
          <w:sz w:val="24"/>
        </w:rPr>
        <w:t>r</w:t>
      </w:r>
      <w:r w:rsidRPr="00787E0F">
        <w:rPr>
          <w:rFonts w:ascii="Times New Roman" w:hAnsi="Times New Roman" w:cs="Times New Roman"/>
          <w:i w:val="0"/>
          <w:sz w:val="24"/>
        </w:rPr>
        <w:t xml:space="preserve"> = 0.85, Social withdrawal: </w:t>
      </w:r>
      <w:r w:rsidRPr="00787E0F">
        <w:rPr>
          <w:rFonts w:ascii="Times New Roman" w:hAnsi="Times New Roman" w:cs="Times New Roman"/>
          <w:iCs/>
          <w:sz w:val="24"/>
        </w:rPr>
        <w:t>r</w:t>
      </w:r>
      <w:r w:rsidRPr="00787E0F">
        <w:rPr>
          <w:rFonts w:ascii="Times New Roman" w:hAnsi="Times New Roman" w:cs="Times New Roman"/>
          <w:i w:val="0"/>
          <w:sz w:val="24"/>
        </w:rPr>
        <w:t xml:space="preserve"> = 0.95), supporting the reproducibility of the psychiatric symptom dimensions.</w:t>
      </w:r>
    </w:p>
    <w:p w14:paraId="52219006" w14:textId="77777777" w:rsidR="00011E48" w:rsidRPr="00787E0F" w:rsidRDefault="00011E48" w:rsidP="00011E48">
      <w:pPr>
        <w:pStyle w:val="MLegends"/>
        <w:spacing w:line="480" w:lineRule="auto"/>
        <w:rPr>
          <w:rFonts w:ascii="Times New Roman" w:hAnsi="Times New Roman" w:cs="Times New Roman"/>
          <w:i w:val="0"/>
          <w:sz w:val="24"/>
        </w:rPr>
      </w:pPr>
    </w:p>
    <w:p w14:paraId="6C9F1543" w14:textId="4EF306BB" w:rsidR="00854007" w:rsidRDefault="00011E48" w:rsidP="00011E48">
      <w:pPr>
        <w:pStyle w:val="MLegends"/>
        <w:spacing w:line="480" w:lineRule="auto"/>
        <w:rPr>
          <w:rFonts w:ascii="Times New Roman" w:hAnsi="Times New Roman" w:cs="Times New Roman"/>
          <w:i w:val="0"/>
          <w:sz w:val="24"/>
        </w:rPr>
      </w:pPr>
      <w:r w:rsidRPr="00787E0F">
        <w:rPr>
          <w:rFonts w:ascii="Times New Roman" w:hAnsi="Times New Roman" w:cs="Times New Roman"/>
          <w:b/>
          <w:i w:val="0"/>
          <w:sz w:val="24"/>
        </w:rPr>
        <w:t xml:space="preserve">Transdiagnostic symptom dimensions are reproducible. </w:t>
      </w:r>
      <w:r w:rsidRPr="00787E0F">
        <w:rPr>
          <w:rFonts w:ascii="Times New Roman" w:hAnsi="Times New Roman" w:cs="Times New Roman"/>
          <w:i w:val="0"/>
          <w:sz w:val="24"/>
        </w:rPr>
        <w:t>Transdiagnostic factors scores (‘Anxious-depression’, ‘Compulsive behavio</w:t>
      </w:r>
      <w:r>
        <w:rPr>
          <w:rFonts w:ascii="Times New Roman" w:hAnsi="Times New Roman" w:cs="Times New Roman"/>
          <w:i w:val="0"/>
          <w:sz w:val="24"/>
        </w:rPr>
        <w:t>u</w:t>
      </w:r>
      <w:r w:rsidRPr="00787E0F">
        <w:rPr>
          <w:rFonts w:ascii="Times New Roman" w:hAnsi="Times New Roman" w:cs="Times New Roman"/>
          <w:i w:val="0"/>
          <w:sz w:val="24"/>
        </w:rPr>
        <w:t>r and intrusive thoughts’, ‘Social withdrawal’) in the present study were derived from weights obtained from a prior larger study (N = 1413)</w:t>
      </w:r>
      <w:r>
        <w:rPr>
          <w:rFonts w:ascii="Times New Roman" w:hAnsi="Times New Roman" w:cs="Times New Roman"/>
          <w:i w:val="0"/>
          <w:sz w:val="24"/>
        </w:rPr>
        <w:fldChar w:fldCharType="begin" w:fldLock="1"/>
      </w:r>
      <w:r>
        <w:rPr>
          <w:rFonts w:ascii="Times New Roman" w:hAnsi="Times New Roman" w:cs="Times New Roman"/>
          <w:i w:val="0"/>
          <w:sz w:val="24"/>
        </w:rPr>
        <w:instrText>ADDIN CSL_CITATION {"citationItems":[{"id":"ITEM-1","itemData":{"DOI":"10.7554/eLife.11305","ISSN":"2050084X","abstract":"Prominent theories suggest that compulsive behaviors, characteristic of obsessive-compulsive disorder and addiction, are driven by shared deficits in goal-directed control, which confers vulnerability for developing rigid habits. However, recent studies have shown that deficient goal-directed control accompanies several disorders, including those without an obvious compulsive element. Reasoning that this lack of clinical specificity might reflect broader issues with psychiatric diagnostic categories, we investigated whether a dimensional approach would better delineate the clinical manifestations of goal-directed deficits. Using large-scale online assessment of psychiatric symptoms and neurocognitive performance in two independent general-population samples, we found that deficits in goal-directed control were most strongly associated with a symptom dimension comprising compulsive behavior and intrusive thought. This association was highly specific when compared to other non-compulsive aspects of psychopathology. These data showcase a powerful new methodology and highlight the potential of a dimensional, biologically-grounded approach to psychiatry research.When an individual resists the temptation to stay out late in order to get a good night’s sleep, he or she is exercising what is known as “goal-directed control”. This kind of control allows individuals to regulate their behaviour in a deliberate manner. It is thought that a reduction in goal-directed control may be linked to compulsiveness or compulsivity, a psychological trait that involves excessive repetition of thoughts or actions. Furthermore, evidence shows that goal-directed control is reduced in people with compulsive disorders, such as obsessive-compulsive disorder (or OCD) and drug addiction. However, failures of goal-directed control have also been reported in other mental health conditions that are not linked to compulsivity, such as social anxiety disorder.The fact that reduced goal-directed control is found across various mental health conditions highlights a core issue in modern psychiatric research and treatment. Mental health conditions are typically defined and diagnosed by their clinical symptoms, not by their underlying psychological traits or biological abnormalities. This makes it difficult to determine the cause of a specific disorder, as its symptoms are often rooted in the same psychological and biological traits seen in other mental health conditions.To start to tackle this…","author":[{"dropping-particle":"","family":"Gillan","given":"Claire M.","non-dropping-particle":"","parse-names":false,"suffix":""},{"dropping-particle":"","family":"Kosinski","given":"Michal","non-dropping-particle":"","parse-names":false,"suffix":""},{"dropping-particle":"","family":"Whelan","given":"Robert","non-dropping-particle":"","parse-names":false,"suffix":""},{"dropping-particle":"","family":"Phelps","given":"Elizabeth A.","non-dropping-particle":"","parse-names":false,"suffix":""},{"dropping-particle":"","family":"Daw","given":"Nathaniel D.","non-dropping-particle":"","parse-names":false,"suffix":""}],"container-title":"eLife","id":"ITEM-1","issued":{"date-parts":[["2016"]]},"title":"Characterizing a psychiatric symptom dimension related to deficits in goaldirected control","type":"article-journal"},"uris":["http://www.mendeley.com/documents/?uuid=7a6dc8ca-e4db-4af8-9ad4-2a26158d2fb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i w:val="0"/>
          <w:sz w:val="24"/>
        </w:rPr>
        <w:fldChar w:fldCharType="separate"/>
      </w:r>
      <w:r w:rsidRPr="00011E48">
        <w:rPr>
          <w:rFonts w:ascii="Times New Roman" w:hAnsi="Times New Roman" w:cs="Times New Roman"/>
          <w:i w:val="0"/>
          <w:noProof/>
          <w:sz w:val="24"/>
          <w:vertAlign w:val="superscript"/>
        </w:rPr>
        <w:t>6</w:t>
      </w:r>
      <w:r>
        <w:rPr>
          <w:rFonts w:ascii="Times New Roman" w:hAnsi="Times New Roman" w:cs="Times New Roman"/>
          <w:i w:val="0"/>
          <w:sz w:val="24"/>
        </w:rPr>
        <w:fldChar w:fldCharType="end"/>
      </w:r>
      <w:r w:rsidRPr="00787E0F">
        <w:rPr>
          <w:rFonts w:ascii="Times New Roman" w:hAnsi="Times New Roman" w:cs="Times New Roman"/>
          <w:i w:val="0"/>
          <w:sz w:val="24"/>
        </w:rPr>
        <w:t>. This 3-factor structure was previously reproduced in a smaller independent sample (N = 497)</w:t>
      </w:r>
      <w:r>
        <w:rPr>
          <w:rFonts w:ascii="Times New Roman" w:hAnsi="Times New Roman" w:cs="Times New Roman"/>
          <w:i w:val="0"/>
          <w:sz w:val="24"/>
        </w:rPr>
        <w:fldChar w:fldCharType="begin" w:fldLock="1"/>
      </w:r>
      <w:r>
        <w:rPr>
          <w:rFonts w:ascii="Times New Roman" w:hAnsi="Times New Roman" w:cs="Times New Roman"/>
          <w:i w:val="0"/>
          <w:sz w:val="24"/>
        </w:rPr>
        <w:instrText>ADDIN CSL_CITATION {"citationItems":[{"id":"ITEM-1","itemData":{"DOI":"10.1016/j.biopsych.2017.12.017","ISSN":"18732402","abstract":"Background: Distortions in metacognition—the ability to reflect on and control other cognitive processes—are thought to be characteristic of poor mental health. However, it remains unknown whether such shifts in self-evaluation are due to specific alterations in metacognition and/or a downstream consequence of changes in decision-making processes. Methods: Using perceptual decision making as a model system, we employed a computational psychiatry approach to relate parameters governing both decision formation and metacognitive evaluation to self-reported transdiagnostic symptom dimensions in a large general population sample (N = 995). Results: Variability in psychopathology was unrelated to either speed or accuracy of decision formation. In contrast, leveraging a dimensional approach, we revealed independent relationships between psychopathology and metacognition: a symptom dimension related to anxiety and depression was associated with lower confidence and heightened metacognitive efficiency, whereas a dimension characterizing compulsive behavior and intrusive thoughts was associated with higher confidence and lower metacognitive efficiency. Furthermore, we obtained a robust double dissociation—whereas psychiatric symptoms predicted changes in metacognition but not decision performance, age predicted changes in decision performance but not metacognition. Conclusions: Our findings indicate a specific and pervasive link between metacognition and mental health. Our study bridges a gap between an emerging neuroscience of decision making and an understanding of metacognitive alterations in psychopathology.","author":[{"dropping-particle":"","family":"Rouault","given":"Marion","non-dropping-particle":"","parse-names":false,"suffix":""},{"dropping-particle":"","family":"Seow","given":"Tricia","non-dropping-particle":"","parse-names":false,"suffix":""},{"dropping-particle":"","family":"Gillan","given":"Claire M.","non-dropping-particle":"","parse-names":false,"suffix":""},{"dropping-particle":"","family":"Fleming","given":"Stephen M.","non-dropping-particle":"","parse-names":false,"suffix":""}],"container-title":"Biological Psychiatry","id":"ITEM-1","issued":{"date-parts":[["2018"]]},"title":"Psychiatric Symptom Dimensions Are Associated With Dissociable Shifts in Metacognition but Not Task Performance","type":"article-journal"},"uris":["http://www.mendeley.com/documents/?uuid=02a75c0f-5ff8-4fb8-bf93-4d57693686f1"]}],"mendeley":{"formattedCitation":"&lt;sup&gt;7&lt;/sup&gt;","plainTextFormattedCitation":"7","previouslyFormattedCitation":"&lt;sup&gt;7&lt;/sup&gt;"},"properties":{"noteIndex":0},"schema":"https://github.com/citation-style-language/schema/raw/master/csl-citation.json"}</w:instrText>
      </w:r>
      <w:r>
        <w:rPr>
          <w:rFonts w:ascii="Times New Roman" w:hAnsi="Times New Roman" w:cs="Times New Roman"/>
          <w:i w:val="0"/>
          <w:sz w:val="24"/>
        </w:rPr>
        <w:fldChar w:fldCharType="separate"/>
      </w:r>
      <w:r w:rsidRPr="00011E48">
        <w:rPr>
          <w:rFonts w:ascii="Times New Roman" w:hAnsi="Times New Roman" w:cs="Times New Roman"/>
          <w:i w:val="0"/>
          <w:noProof/>
          <w:sz w:val="24"/>
          <w:vertAlign w:val="superscript"/>
        </w:rPr>
        <w:t>7</w:t>
      </w:r>
      <w:r>
        <w:rPr>
          <w:rFonts w:ascii="Times New Roman" w:hAnsi="Times New Roman" w:cs="Times New Roman"/>
          <w:i w:val="0"/>
          <w:sz w:val="24"/>
        </w:rPr>
        <w:fldChar w:fldCharType="end"/>
      </w:r>
      <w:r w:rsidRPr="00787E0F">
        <w:rPr>
          <w:rFonts w:ascii="Times New Roman" w:hAnsi="Times New Roman" w:cs="Times New Roman"/>
          <w:i w:val="0"/>
          <w:sz w:val="24"/>
        </w:rPr>
        <w:t>, and here we again replicated similar psychiatric dimensions with our current data (N = 437) with the factor analysis (Fig</w:t>
      </w:r>
      <w:r>
        <w:rPr>
          <w:rFonts w:ascii="Times New Roman" w:hAnsi="Times New Roman" w:cs="Times New Roman"/>
          <w:i w:val="0"/>
          <w:sz w:val="24"/>
        </w:rPr>
        <w:t>ure</w:t>
      </w:r>
      <w:r w:rsidRPr="00787E0F">
        <w:rPr>
          <w:rFonts w:ascii="Times New Roman" w:hAnsi="Times New Roman" w:cs="Times New Roman"/>
          <w:i w:val="0"/>
          <w:sz w:val="24"/>
        </w:rPr>
        <w:t xml:space="preserve"> S7). For further details of the factor analysis methodology, see </w:t>
      </w:r>
      <w:proofErr w:type="spellStart"/>
      <w:r w:rsidRPr="00787E0F">
        <w:rPr>
          <w:rFonts w:ascii="Times New Roman" w:hAnsi="Times New Roman" w:cs="Times New Roman"/>
          <w:i w:val="0"/>
          <w:sz w:val="24"/>
        </w:rPr>
        <w:t>Gillan</w:t>
      </w:r>
      <w:proofErr w:type="spellEnd"/>
      <w:r w:rsidRPr="00787E0F">
        <w:rPr>
          <w:rFonts w:ascii="Times New Roman" w:hAnsi="Times New Roman" w:cs="Times New Roman"/>
          <w:i w:val="0"/>
          <w:sz w:val="24"/>
        </w:rPr>
        <w:t xml:space="preserve"> </w:t>
      </w:r>
      <w:r w:rsidRPr="00787E0F">
        <w:rPr>
          <w:rFonts w:ascii="Times New Roman" w:hAnsi="Times New Roman" w:cs="Times New Roman"/>
          <w:sz w:val="24"/>
        </w:rPr>
        <w:t>et al.</w:t>
      </w:r>
      <w:r>
        <w:rPr>
          <w:rFonts w:ascii="Times New Roman" w:hAnsi="Times New Roman" w:cs="Times New Roman"/>
          <w:sz w:val="24"/>
        </w:rPr>
        <w:fldChar w:fldCharType="begin" w:fldLock="1"/>
      </w:r>
      <w:r w:rsidR="008B7005">
        <w:rPr>
          <w:rFonts w:ascii="Times New Roman" w:hAnsi="Times New Roman" w:cs="Times New Roman"/>
          <w:sz w:val="24"/>
        </w:rPr>
        <w:instrText>ADDIN CSL_CITATION {"citationItems":[{"id":"ITEM-1","itemData":{"DOI":"10.7554/eLife.11305","ISSN":"2050084X","abstract":"Prominent theories suggest that compulsive behaviors, characteristic of obsessive-compulsive disorder and addiction, are driven by shared deficits in goal-directed control, which confers vulnerability for developing rigid habits. However, recent studies have shown that deficient goal-directed control accompanies several disorders, including those without an obvious compulsive element. Reasoning that this lack of clinical specificity might reflect broader issues with psychiatric diagnostic categories, we investigated whether a dimensional approach would better delineate the clinical manifestations of goal-directed deficits. Using large-scale online assessment of psychiatric symptoms and neurocognitive performance in two independent general-population samples, we found that deficits in goal-directed control were most strongly associated with a symptom dimension comprising compulsive behavior and intrusive thought. This association was highly specific when compared to other non-compulsive aspects of psychopathology. These data showcase a powerful new methodology and highlight the potential of a dimensional, biologically-grounded approach to psychiatry research.When an individual resists the temptation to stay out late in order to get a good night’s sleep, he or she is exercising what is known as “goal-directed control”. This kind of control allows individuals to regulate their behaviour in a deliberate manner. It is thought that a reduction in goal-directed control may be linked to compulsiveness or compulsivity, a psychological trait that involves excessive repetition of thoughts or actions. Furthermore, evidence shows that goal-directed control is reduced in people with compulsive disorders, such as obsessive-compulsive disorder (or OCD) and drug addiction. However, failures of goal-directed control have also been reported in other mental health conditions that are not linked to compulsivity, such as social anxiety disorder.The fact that reduced goal-directed control is found across various mental health conditions highlights a core issue in modern psychiatric research and treatment. Mental health conditions are typically defined and diagnosed by their clinical symptoms, not by their underlying psychological traits or biological abnormalities. This makes it difficult to determine the cause of a specific disorder, as its symptoms are often rooted in the same psychological and biological traits seen in other mental health conditions.To start to tackle this…","author":[{"dropping-particle":"","family":"Gillan","given":"Claire M.","non-dropping-particle":"","parse-names":false,"suffix":""},{"dropping-particle":"","family":"Kosinski","given":"Michal","non-dropping-particle":"","parse-names":false,"suffix":""},{"dropping-particle":"","family":"Whelan","given":"Robert","non-dropping-particle":"","parse-names":false,"suffix":""},{"dropping-particle":"","family":"Phelps","given":"Elizabeth A.","non-dropping-particle":"","parse-names":false,"suffix":""},{"dropping-particle":"","family":"Daw","given":"Nathaniel D.","non-dropping-particle":"","parse-names":false,"suffix":""}],"container-title":"eLife","id":"ITEM-1","issued":{"date-parts":[["2016"]]},"title":"Characterizing a psychiatric symptom dimension related to deficits in goaldirected control","type":"article-journal"},"uris":["http://www.mendeley.com/documents/?uuid=7a6dc8ca-e4db-4af8-9ad4-2a26158d2fb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24"/>
        </w:rPr>
        <w:fldChar w:fldCharType="separate"/>
      </w:r>
      <w:r w:rsidRPr="00011E48">
        <w:rPr>
          <w:rFonts w:ascii="Times New Roman" w:hAnsi="Times New Roman" w:cs="Times New Roman"/>
          <w:i w:val="0"/>
          <w:noProof/>
          <w:sz w:val="24"/>
          <w:vertAlign w:val="superscript"/>
        </w:rPr>
        <w:t>6</w:t>
      </w:r>
      <w:r>
        <w:rPr>
          <w:rFonts w:ascii="Times New Roman" w:hAnsi="Times New Roman" w:cs="Times New Roman"/>
          <w:sz w:val="24"/>
        </w:rPr>
        <w:fldChar w:fldCharType="end"/>
      </w:r>
      <w:r w:rsidRPr="00787E0F">
        <w:rPr>
          <w:rFonts w:ascii="Times New Roman" w:hAnsi="Times New Roman" w:cs="Times New Roman"/>
          <w:i w:val="0"/>
          <w:sz w:val="24"/>
        </w:rPr>
        <w:t xml:space="preserve">. </w:t>
      </w:r>
      <w:r w:rsidR="00854007">
        <w:rPr>
          <w:rFonts w:ascii="Times New Roman" w:hAnsi="Times New Roman" w:cs="Times New Roman"/>
          <w:i w:val="0"/>
          <w:sz w:val="24"/>
        </w:rPr>
        <w:br w:type="page"/>
      </w:r>
    </w:p>
    <w:p w14:paraId="3BDCF2F4" w14:textId="77777777" w:rsidR="00313579" w:rsidRDefault="00313579" w:rsidP="00313579">
      <w:pPr>
        <w:pStyle w:val="MLegends"/>
        <w:spacing w:line="276" w:lineRule="auto"/>
        <w:rPr>
          <w:rFonts w:ascii="Times New Roman" w:hAnsi="Times New Roman" w:cs="Times New Roman"/>
          <w:b/>
          <w:i w:val="0"/>
          <w:iCs/>
          <w:sz w:val="24"/>
        </w:rPr>
      </w:pPr>
      <w:r>
        <w:rPr>
          <w:rFonts w:ascii="Times New Roman" w:hAnsi="Times New Roman" w:cs="Times New Roman"/>
          <w:b/>
          <w:i w:val="0"/>
          <w:iCs/>
          <w:noProof/>
          <w:sz w:val="24"/>
        </w:rPr>
        <w:lastRenderedPageBreak/>
        <w:drawing>
          <wp:inline distT="0" distB="0" distL="0" distR="0" wp14:anchorId="04A98970" wp14:editId="770A35CF">
            <wp:extent cx="5727700" cy="2369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7-final.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2369820"/>
                    </a:xfrm>
                    <a:prstGeom prst="rect">
                      <a:avLst/>
                    </a:prstGeom>
                  </pic:spPr>
                </pic:pic>
              </a:graphicData>
            </a:graphic>
          </wp:inline>
        </w:drawing>
      </w:r>
    </w:p>
    <w:p w14:paraId="26616018" w14:textId="77777777" w:rsidR="00313579" w:rsidRPr="00787E0F" w:rsidRDefault="00313579" w:rsidP="00313579">
      <w:pPr>
        <w:pStyle w:val="MLegends"/>
        <w:spacing w:line="276" w:lineRule="auto"/>
        <w:rPr>
          <w:rFonts w:ascii="Times New Roman" w:hAnsi="Times New Roman" w:cs="Times New Roman"/>
          <w:i w:val="0"/>
          <w:iCs/>
          <w:sz w:val="24"/>
        </w:rPr>
      </w:pPr>
      <w:r w:rsidRPr="00787E0F">
        <w:rPr>
          <w:rFonts w:ascii="Times New Roman" w:hAnsi="Times New Roman" w:cs="Times New Roman"/>
          <w:b/>
          <w:i w:val="0"/>
          <w:iCs/>
          <w:sz w:val="24"/>
        </w:rPr>
        <w:t>Fig</w:t>
      </w:r>
      <w:r>
        <w:rPr>
          <w:rFonts w:ascii="Times New Roman" w:hAnsi="Times New Roman" w:cs="Times New Roman"/>
          <w:b/>
          <w:i w:val="0"/>
          <w:iCs/>
          <w:sz w:val="24"/>
        </w:rPr>
        <w:t>ure</w:t>
      </w:r>
      <w:r w:rsidRPr="00787E0F">
        <w:rPr>
          <w:rFonts w:ascii="Times New Roman" w:hAnsi="Times New Roman" w:cs="Times New Roman"/>
          <w:b/>
          <w:i w:val="0"/>
          <w:iCs/>
          <w:sz w:val="24"/>
        </w:rPr>
        <w:t xml:space="preserve"> S8</w:t>
      </w:r>
      <w:r w:rsidRPr="00787E0F">
        <w:rPr>
          <w:rFonts w:ascii="Times New Roman" w:hAnsi="Times New Roman" w:cs="Times New Roman"/>
          <w:i w:val="0"/>
          <w:iCs/>
          <w:sz w:val="24"/>
        </w:rPr>
        <w:t xml:space="preserve">. Regression analyses of </w:t>
      </w:r>
      <w:r w:rsidRPr="00787E0F">
        <w:rPr>
          <w:rFonts w:ascii="Times New Roman" w:hAnsi="Times New Roman" w:cs="Times New Roman"/>
          <w:b/>
          <w:bCs/>
          <w:i w:val="0"/>
          <w:iCs/>
          <w:sz w:val="24"/>
        </w:rPr>
        <w:t>(</w:t>
      </w:r>
      <w:r>
        <w:rPr>
          <w:rFonts w:ascii="Times New Roman" w:hAnsi="Times New Roman" w:cs="Times New Roman"/>
          <w:b/>
          <w:bCs/>
          <w:i w:val="0"/>
          <w:iCs/>
          <w:sz w:val="24"/>
        </w:rPr>
        <w:t>a</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human learning rate (ratio of bucket movement and task prediction error) and </w:t>
      </w:r>
      <w:r w:rsidRPr="00787E0F">
        <w:rPr>
          <w:rFonts w:ascii="Times New Roman" w:hAnsi="Times New Roman" w:cs="Times New Roman"/>
          <w:b/>
          <w:bCs/>
          <w:i w:val="0"/>
          <w:iCs/>
          <w:sz w:val="24"/>
        </w:rPr>
        <w:t>(</w:t>
      </w:r>
      <w:r>
        <w:rPr>
          <w:rFonts w:ascii="Times New Roman" w:hAnsi="Times New Roman" w:cs="Times New Roman"/>
          <w:b/>
          <w:bCs/>
          <w:i w:val="0"/>
          <w:iCs/>
          <w:sz w:val="24"/>
        </w:rPr>
        <w:t>b</w:t>
      </w:r>
      <w:r w:rsidRPr="00787E0F">
        <w:rPr>
          <w:rFonts w:ascii="Times New Roman" w:hAnsi="Times New Roman" w:cs="Times New Roman"/>
          <w:b/>
          <w:bCs/>
          <w:i w:val="0"/>
          <w:iCs/>
          <w:sz w:val="24"/>
        </w:rPr>
        <w:t>)</w:t>
      </w:r>
      <w:r w:rsidRPr="00787E0F">
        <w:rPr>
          <w:rFonts w:ascii="Times New Roman" w:hAnsi="Times New Roman" w:cs="Times New Roman"/>
          <w:i w:val="0"/>
          <w:iCs/>
          <w:sz w:val="24"/>
        </w:rPr>
        <w:t xml:space="preserve"> action adjustments in OCD, in a model that controlled for age, IQ and gender and in a model that did not. Error bars denote standard errors. The Y-axes indicate the change/percentage change in dependent variable as a function of 1 standard deviation of OCD symptom scores. </w:t>
      </w:r>
      <w:r w:rsidRPr="00787E0F">
        <w:rPr>
          <w:rFonts w:ascii="Times New Roman" w:hAnsi="Times New Roman" w:cs="Times New Roman"/>
          <w:i w:val="0"/>
          <w:iCs/>
          <w:sz w:val="24"/>
          <w:vertAlign w:val="superscript"/>
        </w:rPr>
        <w:t>^</w:t>
      </w:r>
      <w:r w:rsidRPr="00787E0F">
        <w:rPr>
          <w:rFonts w:ascii="Times New Roman" w:hAnsi="Times New Roman" w:cs="Times New Roman"/>
          <w:sz w:val="24"/>
        </w:rPr>
        <w:t>p</w:t>
      </w:r>
      <w:r w:rsidRPr="00787E0F">
        <w:rPr>
          <w:rFonts w:ascii="Times New Roman" w:hAnsi="Times New Roman" w:cs="Times New Roman"/>
          <w:i w:val="0"/>
          <w:iCs/>
          <w:sz w:val="24"/>
        </w:rPr>
        <w:t xml:space="preserve"> &lt; 0.07,</w:t>
      </w:r>
      <w:r w:rsidRPr="00787E0F">
        <w:rPr>
          <w:rFonts w:ascii="Times New Roman" w:hAnsi="Times New Roman" w:cs="Times New Roman"/>
          <w:i w:val="0"/>
          <w:iCs/>
          <w:sz w:val="24"/>
          <w:vertAlign w:val="superscript"/>
        </w:rPr>
        <w:t xml:space="preserve"> </w:t>
      </w:r>
      <w:r w:rsidRPr="00787E0F">
        <w:rPr>
          <w:rFonts w:ascii="Times New Roman" w:hAnsi="Times New Roman" w:cs="Times New Roman"/>
          <w:i w:val="0"/>
          <w:iCs/>
          <w:sz w:val="24"/>
        </w:rPr>
        <w:t>**</w:t>
      </w:r>
      <w:r w:rsidRPr="00787E0F">
        <w:rPr>
          <w:rFonts w:ascii="Times New Roman" w:hAnsi="Times New Roman" w:cs="Times New Roman"/>
          <w:sz w:val="24"/>
        </w:rPr>
        <w:t>p</w:t>
      </w:r>
      <w:r w:rsidRPr="00787E0F">
        <w:rPr>
          <w:rFonts w:ascii="Times New Roman" w:hAnsi="Times New Roman" w:cs="Times New Roman"/>
          <w:i w:val="0"/>
          <w:iCs/>
          <w:sz w:val="24"/>
        </w:rPr>
        <w:t xml:space="preserve"> &lt; 0.01, ***</w:t>
      </w:r>
      <w:r w:rsidRPr="00787E0F">
        <w:rPr>
          <w:rFonts w:ascii="Times New Roman" w:hAnsi="Times New Roman" w:cs="Times New Roman"/>
          <w:sz w:val="24"/>
        </w:rPr>
        <w:t>p</w:t>
      </w:r>
      <w:r w:rsidRPr="00787E0F">
        <w:rPr>
          <w:rFonts w:ascii="Times New Roman" w:hAnsi="Times New Roman" w:cs="Times New Roman"/>
          <w:i w:val="0"/>
          <w:iCs/>
          <w:sz w:val="24"/>
        </w:rPr>
        <w:t xml:space="preserve"> &lt; 0.001. Results are not Bonferroni corrected for multiple comparisons.</w:t>
      </w:r>
    </w:p>
    <w:p w14:paraId="00B05050" w14:textId="77777777" w:rsidR="00313579" w:rsidRPr="00787E0F" w:rsidRDefault="00313579" w:rsidP="00313579">
      <w:pPr>
        <w:pStyle w:val="MLegends"/>
        <w:spacing w:line="360" w:lineRule="auto"/>
        <w:rPr>
          <w:rFonts w:ascii="Times New Roman" w:hAnsi="Times New Roman" w:cs="Times New Roman"/>
          <w:sz w:val="24"/>
        </w:rPr>
      </w:pPr>
    </w:p>
    <w:p w14:paraId="0705CD81" w14:textId="26DF7EF1" w:rsidR="00313579" w:rsidRPr="00787E0F" w:rsidRDefault="00313579" w:rsidP="00313579">
      <w:pPr>
        <w:pStyle w:val="MHeading"/>
        <w:spacing w:line="480" w:lineRule="auto"/>
        <w:jc w:val="both"/>
        <w:rPr>
          <w:rFonts w:cs="Times New Roman"/>
        </w:rPr>
      </w:pPr>
      <w:r w:rsidRPr="00787E0F">
        <w:rPr>
          <w:rFonts w:cs="Times New Roman"/>
          <w:b/>
        </w:rPr>
        <w:t xml:space="preserve">Action updating effects in OCD with/without controlling for demographics. </w:t>
      </w:r>
      <w:proofErr w:type="spellStart"/>
      <w:r w:rsidRPr="00787E0F">
        <w:rPr>
          <w:rFonts w:cs="Times New Roman"/>
        </w:rPr>
        <w:t>Vaghi</w:t>
      </w:r>
      <w:proofErr w:type="spellEnd"/>
      <w:r w:rsidRPr="00787E0F">
        <w:rPr>
          <w:rFonts w:cs="Times New Roman"/>
        </w:rPr>
        <w:t xml:space="preserve"> </w:t>
      </w:r>
      <w:r w:rsidRPr="00787E0F">
        <w:rPr>
          <w:rFonts w:cs="Times New Roman"/>
          <w:i/>
        </w:rPr>
        <w:t>et al.</w:t>
      </w:r>
      <w:r w:rsidR="008B7005">
        <w:rPr>
          <w:rFonts w:cs="Times New Roman"/>
          <w:i/>
        </w:rPr>
        <w:fldChar w:fldCharType="begin" w:fldLock="1"/>
      </w:r>
      <w:r w:rsidR="008B7005">
        <w:rPr>
          <w:rFonts w:cs="Times New Roman"/>
          <w:i/>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mendeley":{"formattedCitation":"&lt;sup&gt;1&lt;/sup&gt;","plainTextFormattedCitation":"1","previouslyFormattedCitation":"&lt;sup&gt;1&lt;/sup&gt;"},"properties":{"noteIndex":0},"schema":"https://github.com/citation-style-language/schema/raw/master/csl-citation.json"}</w:instrText>
      </w:r>
      <w:r w:rsidR="008B7005">
        <w:rPr>
          <w:rFonts w:cs="Times New Roman"/>
          <w:i/>
        </w:rPr>
        <w:fldChar w:fldCharType="separate"/>
      </w:r>
      <w:r w:rsidR="008B7005" w:rsidRPr="008B7005">
        <w:rPr>
          <w:rFonts w:cs="Times New Roman"/>
          <w:noProof/>
          <w:vertAlign w:val="superscript"/>
        </w:rPr>
        <w:t>1</w:t>
      </w:r>
      <w:r w:rsidR="008B7005">
        <w:rPr>
          <w:rFonts w:cs="Times New Roman"/>
          <w:i/>
        </w:rPr>
        <w:fldChar w:fldCharType="end"/>
      </w:r>
      <w:r w:rsidR="008B7005">
        <w:rPr>
          <w:rFonts w:cs="Times New Roman"/>
          <w:iCs/>
        </w:rPr>
        <w:t xml:space="preserve"> </w:t>
      </w:r>
      <w:r w:rsidR="008B7005" w:rsidRPr="00787E0F">
        <w:rPr>
          <w:rFonts w:cs="Times New Roman"/>
        </w:rPr>
        <w:t xml:space="preserve"> </w:t>
      </w:r>
      <w:r w:rsidRPr="00787E0F">
        <w:rPr>
          <w:rFonts w:cs="Times New Roman"/>
        </w:rPr>
        <w:t xml:space="preserve">reported that OCD patients exhibited a higher mean learning rate </w:t>
      </w:r>
      <w:r w:rsidRPr="00787E0F">
        <w:rPr>
          <w:rFonts w:cs="Times New Roman"/>
          <w:bCs/>
        </w:rPr>
        <w:t xml:space="preserve">and that their action updates were more </w:t>
      </w:r>
      <w:r w:rsidRPr="00787E0F">
        <w:rPr>
          <w:rFonts w:cs="Times New Roman"/>
        </w:rPr>
        <w:t>strongly influenced by recent information (</w:t>
      </w:r>
      <w:proofErr w:type="spellStart"/>
      <w:r w:rsidRPr="00787E0F">
        <w:rPr>
          <w:rFonts w:cs="Times New Roman"/>
        </w:rPr>
        <w:t>PE</w:t>
      </w:r>
      <w:r w:rsidRPr="00787E0F">
        <w:rPr>
          <w:rFonts w:cs="Times New Roman"/>
          <w:vertAlign w:val="superscript"/>
        </w:rPr>
        <w:t>b</w:t>
      </w:r>
      <w:proofErr w:type="spellEnd"/>
      <w:r w:rsidRPr="00787E0F">
        <w:rPr>
          <w:rFonts w:cs="Times New Roman"/>
        </w:rPr>
        <w:t xml:space="preserve">) and less to large unexpected environmental changes (CPP). </w:t>
      </w:r>
      <w:r w:rsidRPr="00787E0F">
        <w:rPr>
          <w:rFonts w:cs="Times New Roman"/>
          <w:bCs/>
        </w:rPr>
        <w:t xml:space="preserve">In the course of exploring the source of this discrepancy with our data, we found that when we repeated our analysis without controlling for age, gender and IQ, some of their effects were recovered here. </w:t>
      </w:r>
      <w:r w:rsidRPr="00787E0F">
        <w:rPr>
          <w:rFonts w:cs="Times New Roman"/>
        </w:rPr>
        <w:t xml:space="preserve">OCD symptoms were associated with changes in learning and sensitivity to both </w:t>
      </w:r>
      <w:proofErr w:type="spellStart"/>
      <w:r w:rsidRPr="00787E0F">
        <w:rPr>
          <w:rFonts w:cs="Times New Roman"/>
        </w:rPr>
        <w:t>PE</w:t>
      </w:r>
      <w:r w:rsidRPr="00787E0F">
        <w:rPr>
          <w:rFonts w:cs="Times New Roman"/>
          <w:vertAlign w:val="superscript"/>
        </w:rPr>
        <w:t>b</w:t>
      </w:r>
      <w:proofErr w:type="spellEnd"/>
      <w:r w:rsidRPr="00787E0F">
        <w:rPr>
          <w:rFonts w:cs="Times New Roman"/>
        </w:rPr>
        <w:t xml:space="preserve"> and CPP in action updating. Specifically, </w:t>
      </w:r>
      <w:proofErr w:type="spellStart"/>
      <w:r w:rsidRPr="00787E0F">
        <w:rPr>
          <w:rFonts w:cs="Times New Roman"/>
        </w:rPr>
        <w:t>LR</w:t>
      </w:r>
      <w:r w:rsidRPr="00787E0F">
        <w:rPr>
          <w:rFonts w:cs="Times New Roman"/>
          <w:vertAlign w:val="superscript"/>
        </w:rPr>
        <w:t>h</w:t>
      </w:r>
      <w:proofErr w:type="spellEnd"/>
      <w:r w:rsidRPr="00787E0F">
        <w:rPr>
          <w:rFonts w:cs="Times New Roman"/>
        </w:rPr>
        <w:t xml:space="preserve"> (human learning rate) (</w:t>
      </w:r>
      <w:r w:rsidRPr="00787E0F">
        <w:rPr>
          <w:rFonts w:cs="Times New Roman"/>
          <w:i/>
          <w:iCs/>
        </w:rPr>
        <w:t xml:space="preserve">β </w:t>
      </w:r>
      <w:r w:rsidRPr="00787E0F">
        <w:rPr>
          <w:rFonts w:cs="Times New Roman"/>
        </w:rPr>
        <w:t xml:space="preserve">= 0.05, </w:t>
      </w:r>
      <w:r w:rsidRPr="00787E0F">
        <w:rPr>
          <w:rFonts w:cs="Times New Roman"/>
          <w:i/>
        </w:rPr>
        <w:t>SE</w:t>
      </w:r>
      <w:r w:rsidRPr="00787E0F">
        <w:rPr>
          <w:rFonts w:cs="Times New Roman"/>
        </w:rPr>
        <w:t xml:space="preserve"> = 0.03, </w:t>
      </w:r>
      <w:r w:rsidRPr="00407B26">
        <w:rPr>
          <w:rFonts w:cs="Times New Roman"/>
          <w:iCs/>
        </w:rPr>
        <w:t xml:space="preserve">95% CI [-0.003, 0.10], </w:t>
      </w:r>
      <w:r w:rsidRPr="00407B26">
        <w:rPr>
          <w:rFonts w:cs="Times New Roman"/>
          <w:i/>
          <w:iCs/>
        </w:rPr>
        <w:t xml:space="preserve">p </w:t>
      </w:r>
      <w:r w:rsidRPr="00407B26">
        <w:rPr>
          <w:rFonts w:cs="Times New Roman"/>
        </w:rPr>
        <w:t>= 0.07,</w:t>
      </w:r>
      <w:r w:rsidRPr="00787E0F">
        <w:rPr>
          <w:rFonts w:cs="Times New Roman"/>
        </w:rPr>
        <w:t xml:space="preserve"> </w:t>
      </w:r>
      <w:proofErr w:type="spellStart"/>
      <w:r w:rsidRPr="00787E0F">
        <w:rPr>
          <w:rFonts w:cs="Times New Roman"/>
        </w:rPr>
        <w:t>uncorr</w:t>
      </w:r>
      <w:proofErr w:type="spellEnd"/>
      <w:r w:rsidRPr="00787E0F">
        <w:rPr>
          <w:rFonts w:cs="Times New Roman"/>
        </w:rPr>
        <w:t xml:space="preserve">.) and the influence of </w:t>
      </w:r>
      <w:proofErr w:type="spellStart"/>
      <w:r w:rsidRPr="00787E0F">
        <w:rPr>
          <w:rFonts w:cs="Times New Roman"/>
        </w:rPr>
        <w:t>PE</w:t>
      </w:r>
      <w:r w:rsidRPr="00787E0F">
        <w:rPr>
          <w:rFonts w:cs="Times New Roman"/>
          <w:vertAlign w:val="superscript"/>
        </w:rPr>
        <w:t>b</w:t>
      </w:r>
      <w:proofErr w:type="spellEnd"/>
      <w:r w:rsidRPr="00787E0F">
        <w:rPr>
          <w:rFonts w:cs="Times New Roman"/>
        </w:rPr>
        <w:t xml:space="preserve"> on action showed a trend towards a positive association with OCD symptoms </w:t>
      </w:r>
      <w:r w:rsidRPr="009A1C57">
        <w:rPr>
          <w:rFonts w:cs="Times New Roman"/>
        </w:rPr>
        <w:t>(</w:t>
      </w:r>
      <w:r w:rsidRPr="009A1C57">
        <w:rPr>
          <w:rFonts w:cs="Times New Roman"/>
          <w:i/>
          <w:iCs/>
        </w:rPr>
        <w:t xml:space="preserve">β </w:t>
      </w:r>
      <w:r w:rsidRPr="009A1C57">
        <w:rPr>
          <w:rFonts w:cs="Times New Roman"/>
        </w:rPr>
        <w:t xml:space="preserve">= 0.04, </w:t>
      </w:r>
      <w:r w:rsidRPr="009A1C57">
        <w:rPr>
          <w:rFonts w:cs="Times New Roman"/>
          <w:i/>
        </w:rPr>
        <w:t>SE</w:t>
      </w:r>
      <w:r w:rsidRPr="009A1C57">
        <w:rPr>
          <w:rFonts w:cs="Times New Roman"/>
        </w:rPr>
        <w:t xml:space="preserve"> = 0.02, </w:t>
      </w:r>
      <w:r w:rsidRPr="009A1C57">
        <w:rPr>
          <w:rFonts w:cs="Times New Roman"/>
          <w:iCs/>
        </w:rPr>
        <w:t xml:space="preserve">95% CI [-0.001, 0.07], </w:t>
      </w:r>
      <w:r w:rsidRPr="009A1C57">
        <w:rPr>
          <w:rFonts w:cs="Times New Roman"/>
          <w:i/>
          <w:iCs/>
        </w:rPr>
        <w:t xml:space="preserve">p </w:t>
      </w:r>
      <w:r w:rsidRPr="009A1C57">
        <w:rPr>
          <w:rFonts w:cs="Times New Roman"/>
        </w:rPr>
        <w:t xml:space="preserve">= 0.06, </w:t>
      </w:r>
      <w:proofErr w:type="spellStart"/>
      <w:r w:rsidRPr="009A1C57">
        <w:rPr>
          <w:rFonts w:cs="Times New Roman"/>
        </w:rPr>
        <w:t>uncorr</w:t>
      </w:r>
      <w:proofErr w:type="spellEnd"/>
      <w:r w:rsidRPr="00787E0F">
        <w:rPr>
          <w:rFonts w:cs="Times New Roman"/>
        </w:rPr>
        <w:t>.)</w:t>
      </w:r>
      <w:r w:rsidRPr="00787E0F">
        <w:rPr>
          <w:rFonts w:cs="Times New Roman"/>
          <w:color w:val="000000" w:themeColor="text1"/>
        </w:rPr>
        <w:t xml:space="preserve"> </w:t>
      </w:r>
      <w:r w:rsidRPr="00787E0F">
        <w:rPr>
          <w:rFonts w:cs="Times New Roman"/>
        </w:rPr>
        <w:t>and the influence of CPP on action showed a negative association with OCD symptoms (</w:t>
      </w:r>
      <w:r w:rsidRPr="00787E0F">
        <w:rPr>
          <w:rFonts w:cs="Times New Roman"/>
          <w:i/>
          <w:iCs/>
        </w:rPr>
        <w:t xml:space="preserve">β </w:t>
      </w:r>
      <w:r w:rsidRPr="00787E0F">
        <w:rPr>
          <w:rFonts w:cs="Times New Roman"/>
        </w:rPr>
        <w:t xml:space="preserve">= -0.04, </w:t>
      </w:r>
      <w:r w:rsidRPr="00787E0F">
        <w:rPr>
          <w:rFonts w:cs="Times New Roman"/>
          <w:i/>
        </w:rPr>
        <w:t>SE</w:t>
      </w:r>
      <w:r w:rsidRPr="00787E0F">
        <w:rPr>
          <w:rFonts w:cs="Times New Roman"/>
        </w:rPr>
        <w:t xml:space="preserve"> = </w:t>
      </w:r>
      <w:r w:rsidRPr="00E02079">
        <w:rPr>
          <w:rFonts w:cs="Times New Roman"/>
        </w:rPr>
        <w:t xml:space="preserve">0.02, </w:t>
      </w:r>
      <w:r w:rsidRPr="00E02079">
        <w:rPr>
          <w:rFonts w:cs="Times New Roman"/>
          <w:iCs/>
        </w:rPr>
        <w:t>95% CI [-0.07, -0.01],</w:t>
      </w:r>
      <w:r>
        <w:rPr>
          <w:rFonts w:cs="Times New Roman"/>
          <w:iCs/>
        </w:rPr>
        <w:t xml:space="preserve"> </w:t>
      </w:r>
      <w:r w:rsidRPr="00787E0F">
        <w:rPr>
          <w:rFonts w:cs="Times New Roman"/>
          <w:i/>
          <w:iCs/>
        </w:rPr>
        <w:t xml:space="preserve">p </w:t>
      </w:r>
      <w:r w:rsidRPr="00787E0F">
        <w:rPr>
          <w:rFonts w:cs="Times New Roman"/>
        </w:rPr>
        <w:t xml:space="preserve">= 0.007, </w:t>
      </w:r>
      <w:proofErr w:type="spellStart"/>
      <w:r w:rsidRPr="00787E0F">
        <w:rPr>
          <w:rFonts w:cs="Times New Roman"/>
        </w:rPr>
        <w:t>uncorr</w:t>
      </w:r>
      <w:proofErr w:type="spellEnd"/>
      <w:r w:rsidRPr="00787E0F">
        <w:rPr>
          <w:rFonts w:cs="Times New Roman"/>
        </w:rPr>
        <w:t>.). These discrepancies suggest that demographic characteristics perhaps partially explain the pattern of action updating effects observed in the prior patient study (Fig</w:t>
      </w:r>
      <w:r>
        <w:rPr>
          <w:rFonts w:cs="Times New Roman"/>
        </w:rPr>
        <w:t>ure</w:t>
      </w:r>
      <w:r w:rsidRPr="00787E0F">
        <w:rPr>
          <w:rFonts w:cs="Times New Roman"/>
        </w:rPr>
        <w:t xml:space="preserve"> S8).</w:t>
      </w:r>
    </w:p>
    <w:p w14:paraId="142F129B" w14:textId="26C11101" w:rsidR="00313579" w:rsidRDefault="00313579" w:rsidP="00011E48">
      <w:pPr>
        <w:pStyle w:val="MLegends"/>
        <w:spacing w:line="480" w:lineRule="auto"/>
        <w:rPr>
          <w:rFonts w:ascii="Times New Roman" w:hAnsi="Times New Roman" w:cs="Times New Roman"/>
          <w:i w:val="0"/>
          <w:sz w:val="24"/>
        </w:rPr>
      </w:pPr>
      <w:r>
        <w:rPr>
          <w:rFonts w:ascii="Times New Roman" w:hAnsi="Times New Roman" w:cs="Times New Roman"/>
          <w:i w:val="0"/>
          <w:sz w:val="24"/>
        </w:rPr>
        <w:br w:type="page"/>
      </w:r>
    </w:p>
    <w:p w14:paraId="03627386" w14:textId="77777777" w:rsidR="008B7005" w:rsidRPr="00787E0F" w:rsidRDefault="008B7005" w:rsidP="008B7005">
      <w:pPr>
        <w:pStyle w:val="MLegends"/>
        <w:spacing w:line="276" w:lineRule="auto"/>
        <w:rPr>
          <w:rFonts w:ascii="Times New Roman" w:hAnsi="Times New Roman" w:cs="Times New Roman"/>
          <w:sz w:val="24"/>
        </w:rPr>
      </w:pPr>
      <w:r w:rsidRPr="00787E0F">
        <w:rPr>
          <w:rFonts w:ascii="Times New Roman" w:hAnsi="Times New Roman" w:cs="Times New Roman"/>
          <w:noProof/>
          <w:sz w:val="24"/>
        </w:rPr>
        <w:lastRenderedPageBreak/>
        <w:drawing>
          <wp:inline distT="0" distB="0" distL="0" distR="0" wp14:anchorId="4C4D2341" wp14:editId="464E4696">
            <wp:extent cx="3711921" cy="210373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8.eps"/>
                    <pic:cNvPicPr/>
                  </pic:nvPicPr>
                  <pic:blipFill>
                    <a:blip r:embed="rId15">
                      <a:extLst>
                        <a:ext uri="{28A0092B-C50C-407E-A947-70E740481C1C}">
                          <a14:useLocalDpi xmlns:a14="http://schemas.microsoft.com/office/drawing/2010/main" val="0"/>
                        </a:ext>
                      </a:extLst>
                    </a:blip>
                    <a:stretch>
                      <a:fillRect/>
                    </a:stretch>
                  </pic:blipFill>
                  <pic:spPr>
                    <a:xfrm>
                      <a:off x="0" y="0"/>
                      <a:ext cx="3740434" cy="2119894"/>
                    </a:xfrm>
                    <a:prstGeom prst="rect">
                      <a:avLst/>
                    </a:prstGeom>
                  </pic:spPr>
                </pic:pic>
              </a:graphicData>
            </a:graphic>
          </wp:inline>
        </w:drawing>
      </w:r>
      <w:r w:rsidRPr="00787E0F">
        <w:rPr>
          <w:rFonts w:ascii="Times New Roman" w:hAnsi="Times New Roman" w:cs="Times New Roman"/>
          <w:b/>
          <w:bCs/>
          <w:iCs/>
          <w:sz w:val="24"/>
        </w:rPr>
        <w:br/>
      </w:r>
      <w:r w:rsidRPr="00787E0F">
        <w:rPr>
          <w:rFonts w:ascii="Times New Roman" w:hAnsi="Times New Roman" w:cs="Times New Roman"/>
          <w:b/>
          <w:bCs/>
          <w:i w:val="0"/>
          <w:sz w:val="24"/>
        </w:rPr>
        <w:t>Fig</w:t>
      </w:r>
      <w:r>
        <w:rPr>
          <w:rFonts w:ascii="Times New Roman" w:hAnsi="Times New Roman" w:cs="Times New Roman"/>
          <w:b/>
          <w:bCs/>
          <w:i w:val="0"/>
          <w:sz w:val="24"/>
        </w:rPr>
        <w:t>ure</w:t>
      </w:r>
      <w:r w:rsidRPr="00787E0F">
        <w:rPr>
          <w:rFonts w:ascii="Times New Roman" w:hAnsi="Times New Roman" w:cs="Times New Roman"/>
          <w:b/>
          <w:bCs/>
          <w:i w:val="0"/>
          <w:sz w:val="24"/>
        </w:rPr>
        <w:t xml:space="preserve"> S9. </w:t>
      </w:r>
      <w:r w:rsidRPr="00787E0F">
        <w:rPr>
          <w:rFonts w:ascii="Times New Roman" w:hAnsi="Times New Roman" w:cs="Times New Roman"/>
          <w:i w:val="0"/>
          <w:sz w:val="24"/>
        </w:rPr>
        <w:t>Regression model where confidence updating was predicted by action updating. Dots represent coefficient estimates for individual participants. Red marker indicates mean and SD. These coefficients were correlated with OCD symptom severity, where confidence-action updating coupling was observed to decrease with increasing OCD symptom severity (</w:t>
      </w:r>
      <w:r w:rsidRPr="00787E0F">
        <w:rPr>
          <w:rFonts w:ascii="Times New Roman" w:hAnsi="Times New Roman" w:cs="Times New Roman"/>
          <w:iCs/>
          <w:sz w:val="24"/>
        </w:rPr>
        <w:t xml:space="preserve">r </w:t>
      </w:r>
      <w:r w:rsidRPr="00787E0F">
        <w:rPr>
          <w:rFonts w:ascii="Times New Roman" w:hAnsi="Times New Roman" w:cs="Times New Roman"/>
          <w:i w:val="0"/>
          <w:sz w:val="24"/>
        </w:rPr>
        <w:t xml:space="preserve">= -0.18, </w:t>
      </w:r>
      <w:r w:rsidRPr="00787E0F">
        <w:rPr>
          <w:rFonts w:ascii="Times New Roman" w:hAnsi="Times New Roman" w:cs="Times New Roman"/>
          <w:iCs/>
          <w:sz w:val="24"/>
        </w:rPr>
        <w:t>p</w:t>
      </w:r>
      <w:r w:rsidRPr="00787E0F">
        <w:rPr>
          <w:rFonts w:ascii="Times New Roman" w:hAnsi="Times New Roman" w:cs="Times New Roman"/>
          <w:i w:val="0"/>
          <w:sz w:val="24"/>
        </w:rPr>
        <w:t xml:space="preserve"> &lt; 0.001).</w:t>
      </w:r>
    </w:p>
    <w:p w14:paraId="72F687BC" w14:textId="77777777" w:rsidR="008B7005" w:rsidRPr="00787E0F" w:rsidRDefault="008B7005" w:rsidP="008B7005">
      <w:pPr>
        <w:pStyle w:val="MBody"/>
        <w:rPr>
          <w:rFonts w:ascii="Times New Roman" w:hAnsi="Times New Roman" w:cs="Times New Roman"/>
        </w:rPr>
      </w:pPr>
    </w:p>
    <w:p w14:paraId="76C23001" w14:textId="4CF0405C" w:rsidR="008B7005" w:rsidRPr="00787E0F" w:rsidRDefault="008B7005" w:rsidP="008B7005">
      <w:pPr>
        <w:pStyle w:val="MBody"/>
        <w:spacing w:line="480" w:lineRule="auto"/>
        <w:rPr>
          <w:rFonts w:ascii="Times New Roman" w:hAnsi="Times New Roman" w:cs="Times New Roman"/>
        </w:rPr>
      </w:pPr>
      <w:r w:rsidRPr="00787E0F">
        <w:rPr>
          <w:rFonts w:ascii="Times New Roman" w:hAnsi="Times New Roman" w:cs="Times New Roman"/>
          <w:b/>
        </w:rPr>
        <w:t xml:space="preserve">Action-confidence decoupling analysis. </w:t>
      </w:r>
      <w:r w:rsidRPr="00787E0F">
        <w:rPr>
          <w:rFonts w:ascii="Times New Roman" w:hAnsi="Times New Roman" w:cs="Times New Roman"/>
        </w:rPr>
        <w:t xml:space="preserve">Although this has no bearing on our results (or theirs), we note that </w:t>
      </w:r>
      <w:proofErr w:type="spellStart"/>
      <w:r w:rsidRPr="00787E0F">
        <w:rPr>
          <w:rFonts w:ascii="Times New Roman" w:hAnsi="Times New Roman" w:cs="Times New Roman"/>
        </w:rPr>
        <w:t>Vaghi</w:t>
      </w:r>
      <w:proofErr w:type="spellEnd"/>
      <w:r w:rsidRPr="00787E0F">
        <w:rPr>
          <w:rFonts w:ascii="Times New Roman" w:hAnsi="Times New Roman" w:cs="Times New Roman"/>
        </w:rPr>
        <w:t xml:space="preserve"> </w:t>
      </w:r>
      <w:r w:rsidRPr="00787E0F">
        <w:rPr>
          <w:rFonts w:ascii="Times New Roman" w:hAnsi="Times New Roman" w:cs="Times New Roman"/>
          <w:i/>
        </w:rPr>
        <w:t>et al.</w:t>
      </w:r>
      <w:r>
        <w:rPr>
          <w:rFonts w:ascii="Times New Roman" w:hAnsi="Times New Roman" w:cs="Times New Roman"/>
          <w:i/>
        </w:rPr>
        <w:fldChar w:fldCharType="begin" w:fldLock="1"/>
      </w:r>
      <w:r>
        <w:rPr>
          <w:rFonts w:ascii="Times New Roman" w:hAnsi="Times New Roman" w:cs="Times New Roman"/>
          <w:i/>
        </w:rPr>
        <w:instrText>ADDIN CSL_CITATION {"citationItems":[{"id":"ITEM-1","itemData":{"DOI":"10.1016/j.neuron.2017.09.006","ISSN":"10974199","abstract":"Confidence and actions are normally tightly interwoven—if I am sure that it is going to rain, I will take an umbrella—therefore, it is difficult to understand their interplay. Stimulated by the ego-dystonic nature of obsessive-compulsive disorder (OCD), where compulsive actions are recognized as disproportionate, we hypothesized that action and confidence might be independently updated during learning. Participants completed a predictive-inference task designed to identify how action and confidence evolve in response to surprising changes in the environment. While OCD patients (like controls) correctly updated their confidence according to changes in the environment, their actions (unlike those of controls) mostly disregarded this knowledge. Therefore, OCD patients develop an accurate, internal model of the environment but fail to use it to guide behavior. Results demonstrated a novel dissociation between confidence and action, suggesting a cognitive architecture whereby confidence estimates can accurately track the statistic of the environment independently from performance. Vaghi, Luyckx et al. provide evidences of a novel dissociation between confidence and action in OCD patients with confidence accessing information that is not used to guide action.","author":[{"dropping-particle":"","family":"Vaghi","given":"Matilde M.","non-dropping-particle":"","parse-names":false,"suffix":""},{"dropping-particle":"","family":"Luyckx","given":"Fabrice","non-dropping-particle":"","parse-names":false,"suffix":""},{"dropping-particle":"","family":"Sule","given":"Akeem","non-dropping-particle":"","parse-names":false,"suffix":""},{"dropping-particle":"","family":"Fineberg","given":"Naomi A.","non-dropping-particle":"","parse-names":false,"suffix":""},{"dropping-particle":"","family":"Robbins","given":"Trevor W.","non-dropping-particle":"","parse-names":false,"suffix":""},{"dropping-particle":"","family":"Martino","given":"Benedetto","non-dropping-particle":"De","parse-names":false,"suffix":""}],"container-title":"Neuron","id":"ITEM-1","issue":"2","issued":{"date-parts":[["2017"]]},"page":"348-354.e4","title":"Compulsivity Reveals a Novel Dissociation between Action and Confidence","type":"article-journal","volume":"96"},"uris":["http://www.mendeley.com/documents/?uuid=1013c88b-e845-47b7-be4e-a4329ad5f321"]}],"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i/>
        </w:rPr>
        <w:fldChar w:fldCharType="separate"/>
      </w:r>
      <w:r w:rsidRPr="008B7005">
        <w:rPr>
          <w:rFonts w:ascii="Times New Roman" w:hAnsi="Times New Roman" w:cs="Times New Roman"/>
          <w:noProof/>
          <w:vertAlign w:val="superscript"/>
        </w:rPr>
        <w:t>1</w:t>
      </w:r>
      <w:r>
        <w:rPr>
          <w:rFonts w:ascii="Times New Roman" w:hAnsi="Times New Roman" w:cs="Times New Roman"/>
          <w:i/>
        </w:rPr>
        <w:fldChar w:fldCharType="end"/>
      </w:r>
      <w:r w:rsidRPr="00787E0F">
        <w:rPr>
          <w:rFonts w:ascii="Times New Roman" w:hAnsi="Times New Roman" w:cs="Times New Roman"/>
          <w:iCs/>
        </w:rPr>
        <w:t xml:space="preserve"> defined</w:t>
      </w:r>
      <w:r w:rsidRPr="00787E0F">
        <w:rPr>
          <w:rFonts w:ascii="Times New Roman" w:hAnsi="Times New Roman" w:cs="Times New Roman"/>
        </w:rPr>
        <w:t xml:space="preserve"> action-confidence coupling slightly differently to how we chose to define it in the present paper – they used confidence </w:t>
      </w:r>
      <w:r w:rsidRPr="00787E0F">
        <w:rPr>
          <w:rFonts w:ascii="Times New Roman" w:hAnsi="Times New Roman" w:cs="Times New Roman"/>
          <w:i/>
        </w:rPr>
        <w:t>updating</w:t>
      </w:r>
      <w:r w:rsidRPr="00787E0F">
        <w:rPr>
          <w:rFonts w:ascii="Times New Roman" w:hAnsi="Times New Roman" w:cs="Times New Roman"/>
        </w:rPr>
        <w:t xml:space="preserve"> (i.e. absolute difference between z-scored confidence from trial </w:t>
      </w:r>
      <w:r w:rsidRPr="00787E0F">
        <w:rPr>
          <w:rFonts w:ascii="Times New Roman" w:hAnsi="Times New Roman" w:cs="Times New Roman"/>
          <w:i/>
        </w:rPr>
        <w:t xml:space="preserve">t </w:t>
      </w:r>
      <w:r w:rsidRPr="00787E0F">
        <w:rPr>
          <w:rFonts w:ascii="Times New Roman" w:hAnsi="Times New Roman" w:cs="Times New Roman"/>
        </w:rPr>
        <w:t xml:space="preserve">and </w:t>
      </w:r>
      <w:r w:rsidRPr="00787E0F">
        <w:rPr>
          <w:rFonts w:ascii="Times New Roman" w:hAnsi="Times New Roman" w:cs="Times New Roman"/>
          <w:i/>
        </w:rPr>
        <w:t>t</w:t>
      </w:r>
      <w:r w:rsidRPr="00787E0F">
        <w:rPr>
          <w:rFonts w:ascii="Times New Roman" w:hAnsi="Times New Roman" w:cs="Times New Roman"/>
        </w:rPr>
        <w:t xml:space="preserve">-1), instead of the reported confidence level on trial </w:t>
      </w:r>
      <w:r w:rsidRPr="00787E0F">
        <w:rPr>
          <w:rFonts w:ascii="Times New Roman" w:hAnsi="Times New Roman" w:cs="Times New Roman"/>
          <w:i/>
          <w:iCs/>
        </w:rPr>
        <w:t>t</w:t>
      </w:r>
      <w:r w:rsidRPr="00787E0F">
        <w:rPr>
          <w:rFonts w:ascii="Times New Roman" w:hAnsi="Times New Roman" w:cs="Times New Roman"/>
        </w:rPr>
        <w:t xml:space="preserve">. We suggest that z-scored confidence ratings (rather than their change from trial to trial) are more appropriate because this accounts better for instances where a person has several relatively large PEs in a row (as they figure out where to place the bucket), and </w:t>
      </w:r>
      <w:r w:rsidRPr="001A526E">
        <w:rPr>
          <w:rFonts w:ascii="Times New Roman" w:hAnsi="Times New Roman" w:cs="Times New Roman"/>
        </w:rPr>
        <w:t>should thus not rationally ‘change’ their confidence rating in response to these PEs, but maintain it at a low level. Although we flag this for the interested reader, we underscore that the two measures are correlated and indeed when we use their definition, we similarly show that self-reported OCD symptom severity predicts confidence-action updating decoupling (</w:t>
      </w:r>
      <w:r w:rsidRPr="001A526E">
        <w:rPr>
          <w:rFonts w:ascii="Times New Roman" w:hAnsi="Times New Roman" w:cs="Times New Roman"/>
          <w:i/>
        </w:rPr>
        <w:t>r</w:t>
      </w:r>
      <w:r w:rsidRPr="001A526E">
        <w:rPr>
          <w:rFonts w:ascii="Times New Roman" w:hAnsi="Times New Roman" w:cs="Times New Roman"/>
        </w:rPr>
        <w:t xml:space="preserve"> = -0.17, </w:t>
      </w:r>
      <w:r w:rsidRPr="001A526E">
        <w:rPr>
          <w:rFonts w:ascii="Times New Roman" w:hAnsi="Times New Roman" w:cs="Times New Roman"/>
          <w:i/>
        </w:rPr>
        <w:t>t</w:t>
      </w:r>
      <w:r w:rsidRPr="001A526E">
        <w:rPr>
          <w:rFonts w:ascii="Times New Roman" w:hAnsi="Times New Roman" w:cs="Times New Roman"/>
        </w:rPr>
        <w:t xml:space="preserve"> = -3.58, </w:t>
      </w:r>
      <w:r w:rsidRPr="001A526E">
        <w:rPr>
          <w:rFonts w:ascii="Times New Roman" w:hAnsi="Times New Roman" w:cs="Times New Roman"/>
          <w:iCs/>
        </w:rPr>
        <w:t>95% CI [-0.26, -0.07],</w:t>
      </w:r>
      <w:r w:rsidRPr="001A526E">
        <w:rPr>
          <w:rFonts w:cs="Times New Roman"/>
          <w:iCs/>
        </w:rPr>
        <w:t xml:space="preserve"> </w:t>
      </w:r>
      <w:r w:rsidRPr="001A526E">
        <w:rPr>
          <w:rFonts w:ascii="Times New Roman" w:hAnsi="Times New Roman" w:cs="Times New Roman"/>
          <w:i/>
        </w:rPr>
        <w:t>p</w:t>
      </w:r>
      <w:r w:rsidRPr="00787E0F">
        <w:rPr>
          <w:rFonts w:ascii="Times New Roman" w:hAnsi="Times New Roman" w:cs="Times New Roman"/>
        </w:rPr>
        <w:t xml:space="preserve"> &lt; 0.001, Fig</w:t>
      </w:r>
      <w:r>
        <w:rPr>
          <w:rFonts w:ascii="Times New Roman" w:hAnsi="Times New Roman" w:cs="Times New Roman"/>
        </w:rPr>
        <w:t>ure</w:t>
      </w:r>
      <w:r w:rsidRPr="00787E0F">
        <w:rPr>
          <w:rFonts w:ascii="Times New Roman" w:hAnsi="Times New Roman" w:cs="Times New Roman"/>
        </w:rPr>
        <w:t xml:space="preserve"> S9).</w:t>
      </w:r>
    </w:p>
    <w:p w14:paraId="12B8882F" w14:textId="77777777" w:rsidR="008B7005" w:rsidRPr="00787E0F" w:rsidRDefault="008B7005" w:rsidP="008B7005">
      <w:pPr>
        <w:jc w:val="both"/>
      </w:pPr>
      <w:r w:rsidRPr="00787E0F">
        <w:br w:type="page"/>
      </w:r>
    </w:p>
    <w:p w14:paraId="57B60A6F" w14:textId="5F6149D5" w:rsidR="00011E48" w:rsidRPr="00787E0F" w:rsidRDefault="008B7005" w:rsidP="008B7005">
      <w:pPr>
        <w:pStyle w:val="MLegends"/>
        <w:spacing w:line="480" w:lineRule="auto"/>
        <w:jc w:val="center"/>
        <w:rPr>
          <w:rFonts w:ascii="Times New Roman" w:hAnsi="Times New Roman" w:cs="Times New Roman"/>
          <w:i w:val="0"/>
          <w:sz w:val="24"/>
        </w:rPr>
      </w:pPr>
      <w:r>
        <w:rPr>
          <w:rFonts w:ascii="Times New Roman" w:hAnsi="Times New Roman" w:cs="Times New Roman"/>
          <w:i w:val="0"/>
          <w:sz w:val="24"/>
        </w:rPr>
        <w:lastRenderedPageBreak/>
        <w:t>Supplemental References</w:t>
      </w:r>
    </w:p>
    <w:p w14:paraId="55FE1901" w14:textId="77777777" w:rsidR="00993883" w:rsidRPr="00787E0F" w:rsidRDefault="00993883" w:rsidP="00C36343">
      <w:pPr>
        <w:pStyle w:val="MLegends"/>
        <w:spacing w:line="276" w:lineRule="auto"/>
        <w:rPr>
          <w:rFonts w:ascii="Times New Roman" w:eastAsia="Times New Roman" w:hAnsi="Times New Roman" w:cs="Times New Roman"/>
          <w:i w:val="0"/>
          <w:iCs/>
          <w:sz w:val="24"/>
          <w:lang w:eastAsia="zh-CN"/>
        </w:rPr>
      </w:pPr>
    </w:p>
    <w:p w14:paraId="5618DC11" w14:textId="682558AC" w:rsidR="008B7005" w:rsidRPr="008B7005" w:rsidRDefault="008B7005" w:rsidP="008B7005">
      <w:pPr>
        <w:widowControl w:val="0"/>
        <w:autoSpaceDE w:val="0"/>
        <w:autoSpaceDN w:val="0"/>
        <w:adjustRightInd w:val="0"/>
        <w:spacing w:line="480" w:lineRule="auto"/>
        <w:ind w:left="640" w:hanging="640"/>
        <w:rPr>
          <w:noProof/>
        </w:rPr>
      </w:pPr>
      <w:r>
        <w:fldChar w:fldCharType="begin" w:fldLock="1"/>
      </w:r>
      <w:r>
        <w:instrText xml:space="preserve">ADDIN Mendeley Bibliography CSL_BIBLIOGRAPHY </w:instrText>
      </w:r>
      <w:r>
        <w:fldChar w:fldCharType="separate"/>
      </w:r>
      <w:r w:rsidRPr="008B7005">
        <w:rPr>
          <w:noProof/>
        </w:rPr>
        <w:t>1.</w:t>
      </w:r>
      <w:r w:rsidRPr="008B7005">
        <w:rPr>
          <w:noProof/>
        </w:rPr>
        <w:tab/>
        <w:t xml:space="preserve">Vaghi, M. M. </w:t>
      </w:r>
      <w:r w:rsidRPr="008B7005">
        <w:rPr>
          <w:i/>
          <w:iCs/>
          <w:noProof/>
        </w:rPr>
        <w:t>et al.</w:t>
      </w:r>
      <w:r w:rsidRPr="008B7005">
        <w:rPr>
          <w:noProof/>
        </w:rPr>
        <w:t xml:space="preserve"> Compulsivity Reveals a Novel Dissociation between Action and Confidence. </w:t>
      </w:r>
      <w:r w:rsidRPr="008B7005">
        <w:rPr>
          <w:i/>
          <w:iCs/>
          <w:noProof/>
        </w:rPr>
        <w:t>Neuron</w:t>
      </w:r>
      <w:r w:rsidRPr="008B7005">
        <w:rPr>
          <w:noProof/>
        </w:rPr>
        <w:t xml:space="preserve"> </w:t>
      </w:r>
      <w:r w:rsidRPr="008B7005">
        <w:rPr>
          <w:b/>
          <w:bCs/>
          <w:noProof/>
        </w:rPr>
        <w:t>96</w:t>
      </w:r>
      <w:r w:rsidRPr="008B7005">
        <w:rPr>
          <w:noProof/>
        </w:rPr>
        <w:t>, 348-354.e4 (2017).</w:t>
      </w:r>
    </w:p>
    <w:p w14:paraId="12BF492D"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2.</w:t>
      </w:r>
      <w:r w:rsidRPr="008B7005">
        <w:rPr>
          <w:noProof/>
        </w:rPr>
        <w:tab/>
        <w:t xml:space="preserve">McGuire, J. T., Nassar, M. R., Gold, J. I. &amp; Kable, J. W. Functionally Dissociable Influences on Learning Rate in a Dynamic Environment. </w:t>
      </w:r>
      <w:r w:rsidRPr="008B7005">
        <w:rPr>
          <w:i/>
          <w:iCs/>
          <w:noProof/>
        </w:rPr>
        <w:t>Neuron</w:t>
      </w:r>
      <w:r w:rsidRPr="008B7005">
        <w:rPr>
          <w:noProof/>
        </w:rPr>
        <w:t xml:space="preserve"> (2014). doi:10.1016/j.neuron.2014.10.013</w:t>
      </w:r>
    </w:p>
    <w:p w14:paraId="4F670463"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3.</w:t>
      </w:r>
      <w:r w:rsidRPr="008B7005">
        <w:rPr>
          <w:noProof/>
        </w:rPr>
        <w:tab/>
        <w:t xml:space="preserve">Nassar, M. R., Wilson, R. C., Heasly, B. &amp; Gold, J. I. An approximately Bayesian delta-rule model explains the dynamics of belief updating in a changing environment. </w:t>
      </w:r>
      <w:r w:rsidRPr="008B7005">
        <w:rPr>
          <w:i/>
          <w:iCs/>
          <w:noProof/>
        </w:rPr>
        <w:t>J. Neurosci.</w:t>
      </w:r>
      <w:r w:rsidRPr="008B7005">
        <w:rPr>
          <w:noProof/>
        </w:rPr>
        <w:t xml:space="preserve"> (2010). doi:10.1523/JNEUROSCI.0822-10.2010</w:t>
      </w:r>
    </w:p>
    <w:p w14:paraId="3E2016EB"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4.</w:t>
      </w:r>
      <w:r w:rsidRPr="008B7005">
        <w:rPr>
          <w:noProof/>
        </w:rPr>
        <w:tab/>
        <w:t xml:space="preserve">Nassar, M. R. </w:t>
      </w:r>
      <w:r w:rsidRPr="008B7005">
        <w:rPr>
          <w:i/>
          <w:iCs/>
          <w:noProof/>
        </w:rPr>
        <w:t>et al.</w:t>
      </w:r>
      <w:r w:rsidRPr="008B7005">
        <w:rPr>
          <w:noProof/>
        </w:rPr>
        <w:t xml:space="preserve"> Age differences in learning emerge from an insufficient representation of uncertainty in older adults. </w:t>
      </w:r>
      <w:r w:rsidRPr="008B7005">
        <w:rPr>
          <w:i/>
          <w:iCs/>
          <w:noProof/>
        </w:rPr>
        <w:t>Nat. Commun.</w:t>
      </w:r>
      <w:r w:rsidRPr="008B7005">
        <w:rPr>
          <w:noProof/>
        </w:rPr>
        <w:t xml:space="preserve"> (2016). doi:10.1038/ncomms11609</w:t>
      </w:r>
    </w:p>
    <w:p w14:paraId="701BFDC0"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5.</w:t>
      </w:r>
      <w:r w:rsidRPr="008B7005">
        <w:rPr>
          <w:noProof/>
        </w:rPr>
        <w:tab/>
        <w:t xml:space="preserve">Nassar, M. R. </w:t>
      </w:r>
      <w:r w:rsidRPr="008B7005">
        <w:rPr>
          <w:i/>
          <w:iCs/>
          <w:noProof/>
        </w:rPr>
        <w:t>et al.</w:t>
      </w:r>
      <w:r w:rsidRPr="008B7005">
        <w:rPr>
          <w:noProof/>
        </w:rPr>
        <w:t xml:space="preserve"> Age differences in learning emerge from an insufficient representation of uncertainty in older adults. </w:t>
      </w:r>
      <w:r w:rsidRPr="008B7005">
        <w:rPr>
          <w:i/>
          <w:iCs/>
          <w:noProof/>
        </w:rPr>
        <w:t>Nat. Commun.</w:t>
      </w:r>
      <w:r w:rsidRPr="008B7005">
        <w:rPr>
          <w:noProof/>
        </w:rPr>
        <w:t xml:space="preserve"> </w:t>
      </w:r>
      <w:r w:rsidRPr="008B7005">
        <w:rPr>
          <w:b/>
          <w:bCs/>
          <w:noProof/>
        </w:rPr>
        <w:t>7</w:t>
      </w:r>
      <w:r w:rsidRPr="008B7005">
        <w:rPr>
          <w:noProof/>
        </w:rPr>
        <w:t>, 1–13 (2016).</w:t>
      </w:r>
    </w:p>
    <w:p w14:paraId="7CE29A6B"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6.</w:t>
      </w:r>
      <w:r w:rsidRPr="008B7005">
        <w:rPr>
          <w:noProof/>
        </w:rPr>
        <w:tab/>
        <w:t xml:space="preserve">Gillan, C. M., Kosinski, M., Whelan, R., Phelps, E. A. &amp; Daw, N. D. Characterizing a psychiatric symptom dimension related to deficits in goaldirected control. </w:t>
      </w:r>
      <w:r w:rsidRPr="008B7005">
        <w:rPr>
          <w:i/>
          <w:iCs/>
          <w:noProof/>
        </w:rPr>
        <w:t>Elife</w:t>
      </w:r>
      <w:r w:rsidRPr="008B7005">
        <w:rPr>
          <w:noProof/>
        </w:rPr>
        <w:t xml:space="preserve"> (2016). doi:10.7554/eLife.11305</w:t>
      </w:r>
    </w:p>
    <w:p w14:paraId="1C4AFBD3" w14:textId="77777777" w:rsidR="008B7005" w:rsidRPr="008B7005" w:rsidRDefault="008B7005" w:rsidP="008B7005">
      <w:pPr>
        <w:widowControl w:val="0"/>
        <w:autoSpaceDE w:val="0"/>
        <w:autoSpaceDN w:val="0"/>
        <w:adjustRightInd w:val="0"/>
        <w:spacing w:line="480" w:lineRule="auto"/>
        <w:ind w:left="640" w:hanging="640"/>
        <w:rPr>
          <w:noProof/>
        </w:rPr>
      </w:pPr>
      <w:r w:rsidRPr="008B7005">
        <w:rPr>
          <w:noProof/>
        </w:rPr>
        <w:t>7.</w:t>
      </w:r>
      <w:r w:rsidRPr="008B7005">
        <w:rPr>
          <w:noProof/>
        </w:rPr>
        <w:tab/>
        <w:t xml:space="preserve">Rouault, M., Seow, T., Gillan, C. M. &amp; Fleming, S. M. Psychiatric Symptom Dimensions Are Associated With Dissociable Shifts in Metacognition but Not Task Performance. </w:t>
      </w:r>
      <w:r w:rsidRPr="008B7005">
        <w:rPr>
          <w:i/>
          <w:iCs/>
          <w:noProof/>
        </w:rPr>
        <w:t>Biol. Psychiatry</w:t>
      </w:r>
      <w:r w:rsidRPr="008B7005">
        <w:rPr>
          <w:noProof/>
        </w:rPr>
        <w:t xml:space="preserve"> (2018). doi:10.1016/j.biopsych.2017.12.017</w:t>
      </w:r>
    </w:p>
    <w:p w14:paraId="7C85FF39" w14:textId="6715BC1D" w:rsidR="00A77FD8" w:rsidRPr="00787E0F" w:rsidRDefault="008B7005" w:rsidP="00A77FD8">
      <w:pPr>
        <w:pStyle w:val="MHeading"/>
        <w:spacing w:line="480" w:lineRule="auto"/>
        <w:jc w:val="both"/>
        <w:rPr>
          <w:rFonts w:cs="Times New Roman"/>
        </w:rPr>
      </w:pPr>
      <w:r>
        <w:rPr>
          <w:rFonts w:cs="Times New Roman"/>
        </w:rPr>
        <w:fldChar w:fldCharType="end"/>
      </w:r>
    </w:p>
    <w:p w14:paraId="38D08FAA" w14:textId="77777777" w:rsidR="00356A5C" w:rsidRPr="00787E0F" w:rsidRDefault="00356A5C" w:rsidP="00356A5C">
      <w:pPr>
        <w:pStyle w:val="MLegends"/>
        <w:spacing w:line="276" w:lineRule="auto"/>
        <w:rPr>
          <w:rFonts w:ascii="Times New Roman" w:hAnsi="Times New Roman" w:cs="Times New Roman"/>
          <w:i w:val="0"/>
          <w:iCs/>
          <w:sz w:val="24"/>
        </w:rPr>
      </w:pPr>
    </w:p>
    <w:p w14:paraId="4308C073" w14:textId="77777777" w:rsidR="00356A5C" w:rsidRPr="00787E0F" w:rsidRDefault="00356A5C" w:rsidP="0070728F">
      <w:pPr>
        <w:pStyle w:val="MBody"/>
        <w:rPr>
          <w:rFonts w:ascii="Times New Roman" w:hAnsi="Times New Roman" w:cs="Times New Roman"/>
        </w:rPr>
      </w:pPr>
    </w:p>
    <w:p w14:paraId="5A5FEF81" w14:textId="77777777" w:rsidR="0070728F" w:rsidRPr="00787E0F" w:rsidRDefault="0070728F" w:rsidP="0070728F">
      <w:pPr>
        <w:spacing w:line="360" w:lineRule="auto"/>
        <w:rPr>
          <w:bCs/>
          <w:i/>
          <w:iCs/>
        </w:rPr>
      </w:pPr>
    </w:p>
    <w:p w14:paraId="7307EF80" w14:textId="7582A7C2" w:rsidR="0070728F" w:rsidRPr="001B7E6C" w:rsidRDefault="0070728F" w:rsidP="0070728F">
      <w:pPr>
        <w:pStyle w:val="MHeading"/>
        <w:spacing w:line="480" w:lineRule="auto"/>
        <w:jc w:val="both"/>
        <w:rPr>
          <w:rFonts w:cs="Times New Roman"/>
          <w:bCs/>
        </w:rPr>
      </w:pPr>
    </w:p>
    <w:p w14:paraId="09DD16AF" w14:textId="0401B662" w:rsidR="00041D2B" w:rsidRDefault="0079263E" w:rsidP="0070728F">
      <w:pPr>
        <w:spacing w:line="480" w:lineRule="auto"/>
        <w:jc w:val="both"/>
      </w:pPr>
    </w:p>
    <w:sectPr w:rsidR="00041D2B" w:rsidSect="00652C5D">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720FB" w14:textId="77777777" w:rsidR="00C96670" w:rsidRDefault="00C96670" w:rsidP="0070728F">
      <w:r>
        <w:separator/>
      </w:r>
    </w:p>
  </w:endnote>
  <w:endnote w:type="continuationSeparator" w:id="0">
    <w:p w14:paraId="2B536C21" w14:textId="77777777" w:rsidR="00C96670" w:rsidRDefault="00C96670" w:rsidP="0070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F04E2" w14:textId="77777777" w:rsidR="00C96670" w:rsidRDefault="00C96670" w:rsidP="0070728F">
      <w:r>
        <w:separator/>
      </w:r>
    </w:p>
  </w:footnote>
  <w:footnote w:type="continuationSeparator" w:id="0">
    <w:p w14:paraId="35BE5315" w14:textId="77777777" w:rsidR="00C96670" w:rsidRDefault="00C96670" w:rsidP="00707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176EC" w14:textId="7872094E" w:rsidR="0070728F" w:rsidRPr="0070728F" w:rsidRDefault="0070728F">
    <w:pPr>
      <w:pStyle w:val="Header"/>
      <w:rPr>
        <w:rFonts w:ascii="Times New Roman" w:hAnsi="Times New Roman" w:cs="Times New Roman"/>
      </w:rPr>
    </w:pPr>
    <w:proofErr w:type="spellStart"/>
    <w:r w:rsidRPr="0070728F">
      <w:rPr>
        <w:rFonts w:ascii="Times New Roman" w:hAnsi="Times New Roman" w:cs="Times New Roman"/>
      </w:rPr>
      <w:t>Seow</w:t>
    </w:r>
    <w:proofErr w:type="spellEnd"/>
    <w:r w:rsidRPr="0070728F">
      <w:rPr>
        <w:rFonts w:ascii="Times New Roman" w:hAnsi="Times New Roman" w:cs="Times New Roman"/>
      </w:rPr>
      <w:t xml:space="preserve"> &amp; </w:t>
    </w:r>
    <w:proofErr w:type="spellStart"/>
    <w:r w:rsidRPr="0070728F">
      <w:rPr>
        <w:rFonts w:ascii="Times New Roman" w:hAnsi="Times New Roman" w:cs="Times New Roman"/>
      </w:rPr>
      <w:t>Gillan</w:t>
    </w:r>
    <w:proofErr w:type="spellEnd"/>
    <w:r w:rsidRPr="0070728F">
      <w:rPr>
        <w:rFonts w:ascii="Times New Roman" w:hAnsi="Times New Roman" w:cs="Times New Roman"/>
      </w:rPr>
      <w:t xml:space="preserve"> </w:t>
    </w:r>
  </w:p>
  <w:p w14:paraId="49DBE08F" w14:textId="20A4315A" w:rsidR="0070728F" w:rsidRPr="0070728F" w:rsidRDefault="0070728F" w:rsidP="0070728F">
    <w:pPr>
      <w:pStyle w:val="Header"/>
      <w:jc w:val="right"/>
      <w:rPr>
        <w:rFonts w:ascii="Times New Roman" w:hAnsi="Times New Roman" w:cs="Times New Roman"/>
      </w:rPr>
    </w:pPr>
    <w:r w:rsidRPr="0070728F">
      <w:rPr>
        <w:rFonts w:ascii="Times New Roman" w:hAnsi="Times New Roman" w:cs="Times New Roman"/>
      </w:rPr>
      <w:t>Supplement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28F"/>
    <w:rsid w:val="00011E48"/>
    <w:rsid w:val="00046629"/>
    <w:rsid w:val="000C3D15"/>
    <w:rsid w:val="000D12FE"/>
    <w:rsid w:val="00114FA7"/>
    <w:rsid w:val="0017290F"/>
    <w:rsid w:val="001B01BC"/>
    <w:rsid w:val="001D5731"/>
    <w:rsid w:val="00215DBF"/>
    <w:rsid w:val="00241CA5"/>
    <w:rsid w:val="00242359"/>
    <w:rsid w:val="002B50DE"/>
    <w:rsid w:val="003036E0"/>
    <w:rsid w:val="00313579"/>
    <w:rsid w:val="003325E6"/>
    <w:rsid w:val="00356A5C"/>
    <w:rsid w:val="003666AE"/>
    <w:rsid w:val="00380836"/>
    <w:rsid w:val="00380BCF"/>
    <w:rsid w:val="00394109"/>
    <w:rsid w:val="003B1CCC"/>
    <w:rsid w:val="003D635A"/>
    <w:rsid w:val="00400FE4"/>
    <w:rsid w:val="004328BB"/>
    <w:rsid w:val="004D2B63"/>
    <w:rsid w:val="004E0C64"/>
    <w:rsid w:val="0053536F"/>
    <w:rsid w:val="00542DB7"/>
    <w:rsid w:val="005573FB"/>
    <w:rsid w:val="005D4F46"/>
    <w:rsid w:val="00616BD7"/>
    <w:rsid w:val="00652C5D"/>
    <w:rsid w:val="006C20C2"/>
    <w:rsid w:val="0070728F"/>
    <w:rsid w:val="00732AC5"/>
    <w:rsid w:val="00770080"/>
    <w:rsid w:val="007812E1"/>
    <w:rsid w:val="0079263E"/>
    <w:rsid w:val="00792E30"/>
    <w:rsid w:val="007F1D7F"/>
    <w:rsid w:val="00835B89"/>
    <w:rsid w:val="00854007"/>
    <w:rsid w:val="008650B2"/>
    <w:rsid w:val="008944C4"/>
    <w:rsid w:val="008B2AE5"/>
    <w:rsid w:val="008B7005"/>
    <w:rsid w:val="009730D7"/>
    <w:rsid w:val="00993883"/>
    <w:rsid w:val="009A0EC1"/>
    <w:rsid w:val="00A21388"/>
    <w:rsid w:val="00A77FD8"/>
    <w:rsid w:val="00AB08F9"/>
    <w:rsid w:val="00AF721F"/>
    <w:rsid w:val="00B47FA1"/>
    <w:rsid w:val="00B57B4A"/>
    <w:rsid w:val="00B7015C"/>
    <w:rsid w:val="00C36343"/>
    <w:rsid w:val="00C96670"/>
    <w:rsid w:val="00CC08C6"/>
    <w:rsid w:val="00D1188D"/>
    <w:rsid w:val="00D14D04"/>
    <w:rsid w:val="00D53DDA"/>
    <w:rsid w:val="00DF4C1E"/>
    <w:rsid w:val="00E43DF8"/>
    <w:rsid w:val="00E9416A"/>
    <w:rsid w:val="00EA1562"/>
    <w:rsid w:val="00EC1EC2"/>
    <w:rsid w:val="00ED1FE1"/>
    <w:rsid w:val="00F31771"/>
    <w:rsid w:val="00F846D2"/>
    <w:rsid w:val="00FF5F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C27F97"/>
  <w15:chartTrackingRefBased/>
  <w15:docId w15:val="{ED4341FC-84F8-F94F-A56C-B38990AD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728F"/>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28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0728F"/>
    <w:rPr>
      <w:lang w:val="en-GB"/>
    </w:rPr>
  </w:style>
  <w:style w:type="paragraph" w:styleId="Footer">
    <w:name w:val="footer"/>
    <w:basedOn w:val="Normal"/>
    <w:link w:val="FooterChar"/>
    <w:uiPriority w:val="99"/>
    <w:unhideWhenUsed/>
    <w:rsid w:val="0070728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0728F"/>
    <w:rPr>
      <w:lang w:val="en-GB"/>
    </w:rPr>
  </w:style>
  <w:style w:type="paragraph" w:customStyle="1" w:styleId="MHeading">
    <w:name w:val="M Heading"/>
    <w:basedOn w:val="Normal"/>
    <w:qFormat/>
    <w:rsid w:val="0070728F"/>
    <w:rPr>
      <w:rFonts w:eastAsiaTheme="minorHAnsi" w:cstheme="minorBidi"/>
    </w:rPr>
  </w:style>
  <w:style w:type="paragraph" w:customStyle="1" w:styleId="MBody">
    <w:name w:val="M Body"/>
    <w:basedOn w:val="Normal"/>
    <w:link w:val="MBodyChar"/>
    <w:qFormat/>
    <w:rsid w:val="0070728F"/>
    <w:pPr>
      <w:spacing w:line="360" w:lineRule="auto"/>
      <w:jc w:val="both"/>
    </w:pPr>
    <w:rPr>
      <w:rFonts w:asciiTheme="minorHAnsi" w:eastAsiaTheme="minorHAnsi" w:hAnsiTheme="minorHAnsi" w:cstheme="minorBidi"/>
    </w:rPr>
  </w:style>
  <w:style w:type="character" w:customStyle="1" w:styleId="MBodyChar">
    <w:name w:val="M Body Char"/>
    <w:basedOn w:val="DefaultParagraphFont"/>
    <w:link w:val="MBody"/>
    <w:rsid w:val="0070728F"/>
    <w:rPr>
      <w:lang w:val="en-GB"/>
    </w:rPr>
  </w:style>
  <w:style w:type="paragraph" w:customStyle="1" w:styleId="MLegends">
    <w:name w:val="M Legends"/>
    <w:basedOn w:val="Normal"/>
    <w:qFormat/>
    <w:rsid w:val="00356A5C"/>
    <w:pPr>
      <w:jc w:val="both"/>
    </w:pPr>
    <w:rPr>
      <w:rFonts w:asciiTheme="minorHAnsi" w:eastAsiaTheme="minorHAnsi" w:hAnsiTheme="minorHAnsi" w:cstheme="minorBidi"/>
      <w:i/>
      <w:sz w:val="22"/>
    </w:rPr>
  </w:style>
  <w:style w:type="paragraph" w:customStyle="1" w:styleId="EndNoteBibliography">
    <w:name w:val="EndNote Bibliography"/>
    <w:basedOn w:val="Normal"/>
    <w:link w:val="EndNoteBibliographyChar"/>
    <w:rsid w:val="00C36343"/>
  </w:style>
  <w:style w:type="character" w:customStyle="1" w:styleId="EndNoteBibliographyChar">
    <w:name w:val="EndNote Bibliography Char"/>
    <w:basedOn w:val="DefaultParagraphFont"/>
    <w:link w:val="EndNoteBibliography"/>
    <w:rsid w:val="00C36343"/>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79263E"/>
    <w:rPr>
      <w:sz w:val="18"/>
      <w:szCs w:val="18"/>
    </w:rPr>
  </w:style>
  <w:style w:type="character" w:customStyle="1" w:styleId="BalloonTextChar">
    <w:name w:val="Balloon Text Char"/>
    <w:basedOn w:val="DefaultParagraphFont"/>
    <w:link w:val="BalloonText"/>
    <w:uiPriority w:val="99"/>
    <w:semiHidden/>
    <w:rsid w:val="0079263E"/>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99773-4AC8-8143-AF26-817D9E71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10117</Words>
  <Characters>57667</Characters>
  <Application>Microsoft Office Word</Application>
  <DocSecurity>0</DocSecurity>
  <Lines>480</Lines>
  <Paragraphs>135</Paragraphs>
  <ScaleCrop>false</ScaleCrop>
  <Company/>
  <LinksUpToDate>false</LinksUpToDate>
  <CharactersWithSpaces>67649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 Fang Tricia Seow</dc:creator>
  <cp:keywords/>
  <dc:description/>
  <cp:lastModifiedBy>Xing Fang Tricia Seow</cp:lastModifiedBy>
  <cp:revision>3</cp:revision>
  <cp:lastPrinted>2019-10-10T15:08:00Z</cp:lastPrinted>
  <dcterms:created xsi:type="dcterms:W3CDTF">2019-10-10T15:08:00Z</dcterms:created>
  <dcterms:modified xsi:type="dcterms:W3CDTF">2019-10-10T15:10:00Z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d9049c99-c474-3b97-b531-a07bd4b71942</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