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5"/>
        <w:gridCol w:w="3125"/>
        <w:gridCol w:w="900"/>
        <w:gridCol w:w="990"/>
        <w:gridCol w:w="990"/>
        <w:gridCol w:w="900"/>
        <w:gridCol w:w="913"/>
      </w:tblGrid>
      <w:tr w:rsidR="00497FF9" w:rsidRPr="008A2FF9" w:rsidTr="004702B6">
        <w:trPr>
          <w:trHeight w:val="1214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20"/>
                <w:szCs w:val="20"/>
              </w:rPr>
            </w:pPr>
            <w:r w:rsidRPr="008A2FF9">
              <w:rPr>
                <w:b/>
                <w:bCs/>
                <w:sz w:val="20"/>
                <w:szCs w:val="20"/>
              </w:rPr>
              <w:t>PDB ID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20"/>
                <w:szCs w:val="20"/>
              </w:rPr>
            </w:pPr>
            <w:r w:rsidRPr="008A2FF9">
              <w:rPr>
                <w:b/>
                <w:bCs/>
                <w:sz w:val="20"/>
                <w:szCs w:val="20"/>
              </w:rPr>
              <w:t>Protein Name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20"/>
                <w:szCs w:val="20"/>
              </w:rPr>
            </w:pPr>
            <w:r w:rsidRPr="008A2FF9">
              <w:rPr>
                <w:b/>
                <w:bCs/>
                <w:sz w:val="20"/>
                <w:szCs w:val="20"/>
              </w:rPr>
              <w:t>Positive Score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20"/>
                <w:szCs w:val="20"/>
              </w:rPr>
            </w:pPr>
            <w:r w:rsidRPr="008A2FF9">
              <w:rPr>
                <w:b/>
                <w:bCs/>
                <w:sz w:val="20"/>
                <w:szCs w:val="20"/>
              </w:rPr>
              <w:t>Negative Score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20"/>
                <w:szCs w:val="20"/>
              </w:rPr>
            </w:pPr>
            <w:r w:rsidRPr="008A2FF9">
              <w:rPr>
                <w:b/>
                <w:bCs/>
                <w:sz w:val="20"/>
                <w:szCs w:val="20"/>
              </w:rPr>
              <w:t>Positive-Negative Score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20"/>
                <w:szCs w:val="20"/>
              </w:rPr>
            </w:pPr>
            <w:r w:rsidRPr="008A2FF9">
              <w:rPr>
                <w:b/>
                <w:bCs/>
                <w:sz w:val="20"/>
                <w:szCs w:val="20"/>
              </w:rPr>
              <w:t>Docking Score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20"/>
                <w:szCs w:val="20"/>
              </w:rPr>
            </w:pPr>
            <w:r w:rsidRPr="008A2FF9">
              <w:rPr>
                <w:b/>
                <w:bCs/>
                <w:sz w:val="20"/>
                <w:szCs w:val="20"/>
              </w:rPr>
              <w:t>Random Chance</w:t>
            </w:r>
          </w:p>
        </w:tc>
      </w:tr>
      <w:tr w:rsidR="00497FF9" w:rsidRPr="008A2FF9" w:rsidTr="004702B6">
        <w:trPr>
          <w:trHeight w:val="534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1GZX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Hemoglobin Alpha Chain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-0.12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-216.7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1%</w:t>
            </w:r>
          </w:p>
        </w:tc>
      </w:tr>
      <w:tr w:rsidR="00497FF9" w:rsidRPr="008A2FF9" w:rsidTr="004702B6">
        <w:trPr>
          <w:trHeight w:val="390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3BXN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MHC Class I (HLA B</w:t>
            </w:r>
            <w:r w:rsidRPr="009E5C55">
              <w:rPr>
                <w:sz w:val="18"/>
                <w:szCs w:val="18"/>
                <w:highlight w:val="yellow"/>
              </w:rPr>
              <w:t>*1402</w:t>
            </w:r>
            <w:r w:rsidRPr="008A2FF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-199.2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5C5319" w:rsidP="004702B6">
            <w:pPr>
              <w:jc w:val="both"/>
              <w:rPr>
                <w:sz w:val="18"/>
                <w:szCs w:val="18"/>
              </w:rPr>
            </w:pPr>
            <w:r w:rsidRPr="005C5319">
              <w:rPr>
                <w:sz w:val="18"/>
                <w:szCs w:val="18"/>
                <w:highlight w:val="yellow"/>
              </w:rPr>
              <w:t>3</w:t>
            </w:r>
            <w:r w:rsidR="00497FF9" w:rsidRPr="005C5319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497FF9" w:rsidRPr="008A2FF9" w:rsidTr="004702B6">
        <w:trPr>
          <w:trHeight w:val="390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2FAI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Estrogen receptor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0.52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0.74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-0.22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-154.7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7%</w:t>
            </w:r>
          </w:p>
        </w:tc>
      </w:tr>
      <w:tr w:rsidR="00497FF9" w:rsidRPr="008A2FF9" w:rsidTr="004702B6">
        <w:trPr>
          <w:trHeight w:val="390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1HAG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proofErr w:type="spellStart"/>
            <w:r w:rsidRPr="008A2FF9">
              <w:rPr>
                <w:sz w:val="18"/>
                <w:szCs w:val="18"/>
              </w:rPr>
              <w:t>Prethrombin</w:t>
            </w:r>
            <w:proofErr w:type="spellEnd"/>
            <w:r w:rsidRPr="008A2FF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0.56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0.80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-0.24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-99.6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9%</w:t>
            </w:r>
          </w:p>
        </w:tc>
      </w:tr>
      <w:tr w:rsidR="00497FF9" w:rsidRPr="008A2FF9" w:rsidTr="004702B6">
        <w:trPr>
          <w:trHeight w:val="781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2F6J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proofErr w:type="spellStart"/>
            <w:r w:rsidRPr="008A2FF9">
              <w:rPr>
                <w:sz w:val="18"/>
                <w:szCs w:val="18"/>
              </w:rPr>
              <w:t>Bromodomain</w:t>
            </w:r>
            <w:proofErr w:type="spellEnd"/>
            <w:r w:rsidRPr="008A2FF9">
              <w:rPr>
                <w:sz w:val="18"/>
                <w:szCs w:val="18"/>
              </w:rPr>
              <w:t xml:space="preserve"> PHD finger transcription factor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0.56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0.67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-0.11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-72.01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9%</w:t>
            </w:r>
          </w:p>
        </w:tc>
      </w:tr>
      <w:tr w:rsidR="00497FF9" w:rsidRPr="008A2FF9" w:rsidTr="004702B6">
        <w:trPr>
          <w:trHeight w:val="444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4DRA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Centromere protein S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0.55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0.68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-0.13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-67.9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5C5319" w:rsidP="004702B6">
            <w:pPr>
              <w:jc w:val="both"/>
              <w:rPr>
                <w:sz w:val="18"/>
                <w:szCs w:val="18"/>
              </w:rPr>
            </w:pPr>
            <w:r w:rsidRPr="005C5319">
              <w:rPr>
                <w:sz w:val="18"/>
                <w:szCs w:val="18"/>
                <w:highlight w:val="yellow"/>
              </w:rPr>
              <w:t>10</w:t>
            </w:r>
            <w:r w:rsidR="00497FF9" w:rsidRPr="005C5319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497FF9" w:rsidRPr="008A2FF9" w:rsidTr="004702B6">
        <w:trPr>
          <w:trHeight w:val="444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3FA6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  <w:lang w:val="fi-FI"/>
              </w:rPr>
              <w:t>Cellular retinoic acid-binding protein 2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0.57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0.76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-0.19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-55.9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10%</w:t>
            </w:r>
          </w:p>
        </w:tc>
      </w:tr>
      <w:tr w:rsidR="00497FF9" w:rsidRPr="008A2FF9" w:rsidTr="004702B6">
        <w:trPr>
          <w:trHeight w:val="481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3IUY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Probable ATP-dependent RNA helicase DDX53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0.54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0.80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-0.26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-54.2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5C5319">
            <w:pPr>
              <w:jc w:val="both"/>
              <w:rPr>
                <w:sz w:val="18"/>
                <w:szCs w:val="18"/>
              </w:rPr>
            </w:pPr>
            <w:r w:rsidRPr="005C5319">
              <w:rPr>
                <w:sz w:val="18"/>
                <w:szCs w:val="18"/>
                <w:highlight w:val="yellow"/>
              </w:rPr>
              <w:t>1</w:t>
            </w:r>
            <w:r w:rsidR="005C5319" w:rsidRPr="005C5319">
              <w:rPr>
                <w:sz w:val="18"/>
                <w:szCs w:val="18"/>
                <w:highlight w:val="yellow"/>
              </w:rPr>
              <w:t>1</w:t>
            </w:r>
            <w:r w:rsidRPr="005C5319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497FF9" w:rsidRPr="008A2FF9" w:rsidTr="004702B6">
        <w:trPr>
          <w:trHeight w:val="781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2P4Y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Peroxisome proliferator-activated receptor gamma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0.74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-0.21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-43.7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D611D7">
            <w:pPr>
              <w:jc w:val="both"/>
              <w:rPr>
                <w:sz w:val="18"/>
                <w:szCs w:val="18"/>
              </w:rPr>
            </w:pPr>
            <w:r w:rsidRPr="00D611D7">
              <w:rPr>
                <w:sz w:val="18"/>
                <w:szCs w:val="18"/>
                <w:highlight w:val="yellow"/>
              </w:rPr>
              <w:t>1</w:t>
            </w:r>
            <w:r w:rsidR="00D611D7" w:rsidRPr="00D611D7">
              <w:rPr>
                <w:sz w:val="18"/>
                <w:szCs w:val="18"/>
                <w:highlight w:val="yellow"/>
              </w:rPr>
              <w:t>3</w:t>
            </w:r>
            <w:r w:rsidRPr="00D611D7">
              <w:rPr>
                <w:sz w:val="18"/>
                <w:szCs w:val="18"/>
                <w:highlight w:val="yellow"/>
              </w:rPr>
              <w:t>%</w:t>
            </w:r>
            <w:bookmarkStart w:id="0" w:name="_GoBack"/>
            <w:bookmarkEnd w:id="0"/>
          </w:p>
        </w:tc>
      </w:tr>
      <w:tr w:rsidR="00497FF9" w:rsidRPr="008A2FF9" w:rsidTr="004702B6">
        <w:trPr>
          <w:trHeight w:val="781"/>
        </w:trPr>
        <w:tc>
          <w:tcPr>
            <w:tcW w:w="64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4MCY</w:t>
            </w:r>
          </w:p>
        </w:tc>
        <w:tc>
          <w:tcPr>
            <w:tcW w:w="31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HLA class II histocompatibility antigen, DR alpha chain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0.55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0.92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-0.37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4702B6">
            <w:pPr>
              <w:jc w:val="both"/>
              <w:rPr>
                <w:sz w:val="18"/>
                <w:szCs w:val="18"/>
              </w:rPr>
            </w:pPr>
            <w:r w:rsidRPr="008A2FF9">
              <w:rPr>
                <w:sz w:val="18"/>
                <w:szCs w:val="18"/>
              </w:rPr>
              <w:t>-38.8</w:t>
            </w:r>
          </w:p>
        </w:tc>
        <w:tc>
          <w:tcPr>
            <w:tcW w:w="9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497FF9" w:rsidRPr="008A2FF9" w:rsidRDefault="00497FF9" w:rsidP="005C5319">
            <w:pPr>
              <w:jc w:val="both"/>
              <w:rPr>
                <w:sz w:val="18"/>
                <w:szCs w:val="18"/>
              </w:rPr>
            </w:pPr>
            <w:r w:rsidRPr="005C5319">
              <w:rPr>
                <w:sz w:val="18"/>
                <w:szCs w:val="18"/>
                <w:highlight w:val="yellow"/>
              </w:rPr>
              <w:t>1</w:t>
            </w:r>
            <w:r w:rsidR="005C5319" w:rsidRPr="005C5319">
              <w:rPr>
                <w:sz w:val="18"/>
                <w:szCs w:val="18"/>
                <w:highlight w:val="yellow"/>
              </w:rPr>
              <w:t>4</w:t>
            </w:r>
            <w:r w:rsidRPr="005C5319">
              <w:rPr>
                <w:sz w:val="18"/>
                <w:szCs w:val="18"/>
                <w:highlight w:val="yellow"/>
              </w:rPr>
              <w:t>%</w:t>
            </w:r>
          </w:p>
        </w:tc>
      </w:tr>
    </w:tbl>
    <w:p w:rsidR="00B2744D" w:rsidRDefault="00497FF9">
      <w:r w:rsidRPr="00D02768">
        <w:rPr>
          <w:sz w:val="20"/>
          <w:szCs w:val="20"/>
        </w:rPr>
        <w:t>S</w:t>
      </w:r>
      <w:r>
        <w:rPr>
          <w:sz w:val="20"/>
          <w:szCs w:val="20"/>
        </w:rPr>
        <w:t>upplementary</w:t>
      </w:r>
      <w:r w:rsidRPr="00D02768">
        <w:rPr>
          <w:sz w:val="20"/>
          <w:szCs w:val="20"/>
        </w:rPr>
        <w:t xml:space="preserve"> Table </w:t>
      </w:r>
      <w:r>
        <w:rPr>
          <w:sz w:val="20"/>
          <w:szCs w:val="20"/>
        </w:rPr>
        <w:t>6</w:t>
      </w:r>
      <w:r w:rsidRPr="00D02768">
        <w:rPr>
          <w:sz w:val="20"/>
          <w:szCs w:val="20"/>
        </w:rPr>
        <w:t xml:space="preserve">: Top 10 predicted targets of </w:t>
      </w:r>
      <w:proofErr w:type="spellStart"/>
      <w:r>
        <w:rPr>
          <w:sz w:val="20"/>
          <w:szCs w:val="20"/>
        </w:rPr>
        <w:t>Suniti</w:t>
      </w:r>
      <w:r w:rsidRPr="00D02768">
        <w:rPr>
          <w:sz w:val="20"/>
          <w:szCs w:val="20"/>
        </w:rPr>
        <w:t>nib</w:t>
      </w:r>
      <w:proofErr w:type="spellEnd"/>
      <w:r w:rsidRPr="00D02768">
        <w:rPr>
          <w:sz w:val="20"/>
          <w:szCs w:val="20"/>
        </w:rPr>
        <w:t xml:space="preserve">, their PDB id,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positive</w:t>
      </w:r>
      <w:proofErr w:type="spellEnd"/>
      <w:r w:rsidRPr="00D02768">
        <w:rPr>
          <w:sz w:val="20"/>
          <w:szCs w:val="20"/>
        </w:rPr>
        <w:t xml:space="preserve">,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negative</w:t>
      </w:r>
      <w:proofErr w:type="spellEnd"/>
      <w:r w:rsidRPr="00D02768">
        <w:rPr>
          <w:sz w:val="20"/>
          <w:szCs w:val="20"/>
        </w:rPr>
        <w:t xml:space="preserve">,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positive</w:t>
      </w:r>
      <w:proofErr w:type="spellEnd"/>
      <w:r w:rsidRPr="00D02768">
        <w:rPr>
          <w:sz w:val="20"/>
          <w:szCs w:val="20"/>
        </w:rPr>
        <w:t xml:space="preserve"> –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negative</w:t>
      </w:r>
      <w:proofErr w:type="spellEnd"/>
      <w:r w:rsidRPr="00D02768">
        <w:rPr>
          <w:sz w:val="20"/>
          <w:szCs w:val="20"/>
        </w:rPr>
        <w:t>, docking score and the significance measure (random chance to obtain a better docking score).</w:t>
      </w:r>
    </w:p>
    <w:sectPr w:rsidR="00B2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F9"/>
    <w:rsid w:val="002F01B4"/>
    <w:rsid w:val="00497FF9"/>
    <w:rsid w:val="005C5319"/>
    <w:rsid w:val="005D102F"/>
    <w:rsid w:val="00D611D7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CDA9A-7426-4C29-ACF5-1B08F2C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3</cp:revision>
  <dcterms:created xsi:type="dcterms:W3CDTF">2019-04-25T06:10:00Z</dcterms:created>
  <dcterms:modified xsi:type="dcterms:W3CDTF">2019-04-25T06:59:00Z</dcterms:modified>
</cp:coreProperties>
</file>