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E4087" w14:textId="5AB524C8" w:rsidR="00C53AFA" w:rsidRDefault="00387847" w:rsidP="009A1481">
      <w:pPr>
        <w:jc w:val="center"/>
        <w:rPr>
          <w:b/>
          <w:sz w:val="36"/>
          <w:szCs w:val="36"/>
        </w:rPr>
      </w:pPr>
      <w:r>
        <w:rPr>
          <w:b/>
          <w:sz w:val="36"/>
          <w:szCs w:val="36"/>
        </w:rPr>
        <w:t>SUPPLEMENTARY</w:t>
      </w:r>
      <w:r w:rsidR="009A1481" w:rsidRPr="009564EE">
        <w:rPr>
          <w:b/>
          <w:sz w:val="36"/>
          <w:szCs w:val="36"/>
        </w:rPr>
        <w:t xml:space="preserve"> INFORMATION</w:t>
      </w:r>
      <w:r w:rsidR="00EA07D7">
        <w:rPr>
          <w:b/>
          <w:sz w:val="36"/>
          <w:szCs w:val="36"/>
        </w:rPr>
        <w:t xml:space="preserve"> FOR</w:t>
      </w:r>
    </w:p>
    <w:p w14:paraId="714A3830" w14:textId="77777777" w:rsidR="00EA07D7" w:rsidRDefault="00EA07D7" w:rsidP="00EA07D7">
      <w:pPr>
        <w:rPr>
          <w:b/>
          <w:sz w:val="36"/>
          <w:szCs w:val="36"/>
        </w:rPr>
      </w:pPr>
    </w:p>
    <w:p w14:paraId="475A861E" w14:textId="77777777" w:rsidR="00EA07D7" w:rsidRDefault="00EA07D7" w:rsidP="009A1481">
      <w:pPr>
        <w:jc w:val="center"/>
        <w:rPr>
          <w:b/>
          <w:sz w:val="36"/>
          <w:szCs w:val="36"/>
        </w:rPr>
      </w:pPr>
    </w:p>
    <w:p w14:paraId="3FAE628B" w14:textId="77777777" w:rsidR="00F626A0" w:rsidRDefault="00F626A0" w:rsidP="00F626A0">
      <w:pPr>
        <w:rPr>
          <w:b/>
          <w:sz w:val="32"/>
          <w:szCs w:val="32"/>
          <w:lang w:val="en-US"/>
        </w:rPr>
      </w:pPr>
      <w:r>
        <w:rPr>
          <w:b/>
          <w:sz w:val="32"/>
          <w:szCs w:val="32"/>
          <w:lang w:val="en-US"/>
        </w:rPr>
        <w:t>Novel heme-binding enables allosteric modulation in an ancient TIM-barrel glycosidase</w:t>
      </w:r>
    </w:p>
    <w:p w14:paraId="461A1D52" w14:textId="77777777" w:rsidR="00EA07D7" w:rsidRDefault="00EA07D7" w:rsidP="00EA07D7">
      <w:pPr>
        <w:rPr>
          <w:sz w:val="28"/>
          <w:szCs w:val="28"/>
          <w:lang w:val="en-US"/>
        </w:rPr>
      </w:pPr>
    </w:p>
    <w:p w14:paraId="72E3A176" w14:textId="2AB793FE" w:rsidR="00EA07D7" w:rsidRPr="00B22DDE" w:rsidRDefault="00EA07D7" w:rsidP="00880F2B">
      <w:pPr>
        <w:rPr>
          <w:i/>
          <w:lang w:val="es-ES"/>
        </w:rPr>
      </w:pPr>
      <w:r w:rsidRPr="00B22DDE">
        <w:rPr>
          <w:i/>
          <w:lang w:val="es-ES"/>
        </w:rPr>
        <w:t>Gloria Gamiz-Arco</w:t>
      </w:r>
      <w:r w:rsidRPr="00B22DDE">
        <w:rPr>
          <w:i/>
          <w:vertAlign w:val="superscript"/>
          <w:lang w:val="es-ES"/>
        </w:rPr>
        <w:t>1,6</w:t>
      </w:r>
      <w:r w:rsidRPr="00B22DDE">
        <w:rPr>
          <w:i/>
          <w:lang w:val="es-ES"/>
        </w:rPr>
        <w:t>, Luis</w:t>
      </w:r>
      <w:r w:rsidR="00BF11C3" w:rsidRPr="00B22DDE">
        <w:rPr>
          <w:i/>
          <w:lang w:val="es-ES"/>
        </w:rPr>
        <w:t xml:space="preserve"> I. </w:t>
      </w:r>
      <w:r w:rsidRPr="00B22DDE">
        <w:rPr>
          <w:i/>
          <w:lang w:val="es-ES"/>
        </w:rPr>
        <w:t xml:space="preserve"> Gutierrez-Rus</w:t>
      </w:r>
      <w:r w:rsidRPr="00B22DDE">
        <w:rPr>
          <w:i/>
          <w:vertAlign w:val="superscript"/>
          <w:lang w:val="es-ES"/>
        </w:rPr>
        <w:t>1,6</w:t>
      </w:r>
      <w:r w:rsidRPr="00B22DDE">
        <w:rPr>
          <w:i/>
          <w:lang w:val="es-ES"/>
        </w:rPr>
        <w:t>, Valeria A. Risso</w:t>
      </w:r>
      <w:r w:rsidRPr="00B22DDE">
        <w:rPr>
          <w:i/>
          <w:vertAlign w:val="superscript"/>
          <w:lang w:val="es-ES"/>
        </w:rPr>
        <w:t>1</w:t>
      </w:r>
      <w:r w:rsidR="005E2DC6" w:rsidRPr="00B22DDE">
        <w:rPr>
          <w:i/>
          <w:lang w:val="es-ES"/>
        </w:rPr>
        <w:t xml:space="preserve">, Beatriz </w:t>
      </w:r>
      <w:r w:rsidRPr="00B22DDE">
        <w:rPr>
          <w:i/>
          <w:lang w:val="es-ES"/>
        </w:rPr>
        <w:t>Ibarra-Molero</w:t>
      </w:r>
      <w:r w:rsidRPr="00B22DDE">
        <w:rPr>
          <w:i/>
          <w:vertAlign w:val="superscript"/>
          <w:lang w:val="es-ES"/>
        </w:rPr>
        <w:t>1</w:t>
      </w:r>
      <w:r w:rsidRPr="00B22DDE">
        <w:rPr>
          <w:i/>
          <w:lang w:val="es-ES"/>
        </w:rPr>
        <w:t xml:space="preserve">, Yosuke </w:t>
      </w:r>
      <w:r w:rsidR="00B22DDE" w:rsidRPr="00B22DDE">
        <w:rPr>
          <w:i/>
          <w:lang w:val="es-ES"/>
        </w:rPr>
        <w:t>Ho</w:t>
      </w:r>
      <w:r w:rsidRPr="00B22DDE">
        <w:rPr>
          <w:i/>
          <w:lang w:val="es-ES"/>
        </w:rPr>
        <w:t>shino</w:t>
      </w:r>
      <w:r w:rsidRPr="00B22DDE">
        <w:rPr>
          <w:i/>
          <w:vertAlign w:val="superscript"/>
          <w:lang w:val="es-ES"/>
        </w:rPr>
        <w:t>2</w:t>
      </w:r>
      <w:r w:rsidRPr="00B22DDE">
        <w:rPr>
          <w:i/>
          <w:lang w:val="es-ES"/>
        </w:rPr>
        <w:t>, Dusan Petrovic</w:t>
      </w:r>
      <w:r w:rsidRPr="00B22DDE">
        <w:rPr>
          <w:i/>
          <w:vertAlign w:val="superscript"/>
          <w:lang w:val="es-ES"/>
        </w:rPr>
        <w:t>3</w:t>
      </w:r>
      <w:r w:rsidR="000752B3">
        <w:rPr>
          <w:i/>
          <w:vertAlign w:val="superscript"/>
          <w:lang w:val="es-ES"/>
        </w:rPr>
        <w:t>,7</w:t>
      </w:r>
      <w:r w:rsidRPr="00B22DDE">
        <w:rPr>
          <w:i/>
          <w:lang w:val="es-ES"/>
        </w:rPr>
        <w:t>, Adrian Romero-Rivera</w:t>
      </w:r>
      <w:r w:rsidRPr="00B22DDE">
        <w:rPr>
          <w:i/>
          <w:vertAlign w:val="superscript"/>
          <w:lang w:val="es-ES"/>
        </w:rPr>
        <w:t>3</w:t>
      </w:r>
      <w:r w:rsidRPr="00B22DDE">
        <w:rPr>
          <w:i/>
          <w:lang w:val="es-ES"/>
        </w:rPr>
        <w:t>, Burckhard Seelig</w:t>
      </w:r>
      <w:r w:rsidRPr="00B22DDE">
        <w:rPr>
          <w:i/>
          <w:vertAlign w:val="superscript"/>
          <w:lang w:val="es-ES"/>
        </w:rPr>
        <w:t>4</w:t>
      </w:r>
      <w:r w:rsidRPr="00B22DDE">
        <w:rPr>
          <w:i/>
          <w:lang w:val="es-ES"/>
        </w:rPr>
        <w:t>, Jose A. Gavira</w:t>
      </w:r>
      <w:r w:rsidRPr="00B22DDE">
        <w:rPr>
          <w:i/>
          <w:vertAlign w:val="superscript"/>
          <w:lang w:val="es-ES"/>
        </w:rPr>
        <w:t>5</w:t>
      </w:r>
      <w:r w:rsidRPr="00B22DDE">
        <w:rPr>
          <w:i/>
          <w:lang w:val="es-ES"/>
        </w:rPr>
        <w:t>, Shina C.L. Kamerlin</w:t>
      </w:r>
      <w:r w:rsidRPr="00B22DDE">
        <w:rPr>
          <w:i/>
          <w:vertAlign w:val="superscript"/>
          <w:lang w:val="es-ES"/>
        </w:rPr>
        <w:t>3</w:t>
      </w:r>
      <w:r w:rsidRPr="00B22DDE">
        <w:rPr>
          <w:i/>
          <w:lang w:val="es-ES"/>
        </w:rPr>
        <w:t>*, Eric A. Gaucher</w:t>
      </w:r>
      <w:r w:rsidRPr="00B22DDE">
        <w:rPr>
          <w:i/>
          <w:vertAlign w:val="superscript"/>
          <w:lang w:val="es-ES"/>
        </w:rPr>
        <w:t>2</w:t>
      </w:r>
      <w:r w:rsidRPr="00B22DDE">
        <w:rPr>
          <w:i/>
          <w:lang w:val="es-ES"/>
        </w:rPr>
        <w:t>*, Jose M. Sanchez-Ruiz</w:t>
      </w:r>
      <w:r w:rsidRPr="00B22DDE">
        <w:rPr>
          <w:i/>
          <w:vertAlign w:val="superscript"/>
          <w:lang w:val="es-ES"/>
        </w:rPr>
        <w:t>1</w:t>
      </w:r>
      <w:r w:rsidRPr="00B22DDE">
        <w:rPr>
          <w:i/>
          <w:lang w:val="es-ES"/>
        </w:rPr>
        <w:t>*</w:t>
      </w:r>
    </w:p>
    <w:p w14:paraId="21B6216F" w14:textId="77777777" w:rsidR="00EA07D7" w:rsidRPr="005E2DC6" w:rsidRDefault="00EA07D7" w:rsidP="00EA07D7">
      <w:pPr>
        <w:rPr>
          <w:i/>
          <w:sz w:val="28"/>
          <w:szCs w:val="28"/>
          <w:lang w:val="es-ES"/>
        </w:rPr>
      </w:pPr>
    </w:p>
    <w:p w14:paraId="632D52A6" w14:textId="77777777" w:rsidR="00EA07D7" w:rsidRPr="005E2DC6" w:rsidRDefault="00EA07D7" w:rsidP="00EA07D7">
      <w:pPr>
        <w:rPr>
          <w:i/>
          <w:sz w:val="28"/>
          <w:szCs w:val="28"/>
          <w:lang w:val="es-ES"/>
        </w:rPr>
      </w:pPr>
    </w:p>
    <w:p w14:paraId="2B87CE25" w14:textId="77777777" w:rsidR="000752B3" w:rsidRPr="00195B00" w:rsidRDefault="000752B3" w:rsidP="000752B3">
      <w:pPr>
        <w:rPr>
          <w:lang w:val="es-ES"/>
        </w:rPr>
      </w:pPr>
      <w:r>
        <w:rPr>
          <w:vertAlign w:val="superscript"/>
          <w:lang w:val="es-ES"/>
        </w:rPr>
        <w:t>1</w:t>
      </w:r>
      <w:r w:rsidRPr="00195B00">
        <w:rPr>
          <w:lang w:val="es-ES"/>
        </w:rPr>
        <w:t>Departamento de Quimica Fisica. Facultad de Ciencia</w:t>
      </w:r>
      <w:r>
        <w:rPr>
          <w:lang w:val="es-ES"/>
        </w:rPr>
        <w:t>s, Unidad de Excelencia de Qui</w:t>
      </w:r>
      <w:r w:rsidRPr="00195B00">
        <w:rPr>
          <w:lang w:val="es-ES"/>
        </w:rPr>
        <w:t>mica Aplicada a Biomedicina y Medioambiente (UEQ), Universidad de Granada, 18071 Granada, Spain.</w:t>
      </w:r>
    </w:p>
    <w:p w14:paraId="13FC2FF8" w14:textId="77777777" w:rsidR="000752B3" w:rsidRDefault="000752B3" w:rsidP="000752B3">
      <w:pPr>
        <w:rPr>
          <w:lang w:val="es-ES"/>
        </w:rPr>
      </w:pPr>
    </w:p>
    <w:p w14:paraId="4CC8FE5B" w14:textId="77777777" w:rsidR="000752B3" w:rsidRPr="00195B00" w:rsidRDefault="000752B3" w:rsidP="000752B3">
      <w:r w:rsidRPr="00195B00">
        <w:rPr>
          <w:vertAlign w:val="superscript"/>
        </w:rPr>
        <w:t>2</w:t>
      </w:r>
      <w:r w:rsidRPr="00195B00">
        <w:t>Department of Biology, Georgia State University, Atlanta, GA 30306 U.S.A.</w:t>
      </w:r>
    </w:p>
    <w:p w14:paraId="55D2CAEA" w14:textId="77777777" w:rsidR="000752B3" w:rsidRPr="00576228" w:rsidRDefault="000752B3" w:rsidP="000752B3"/>
    <w:p w14:paraId="12BF5564" w14:textId="77777777" w:rsidR="000752B3" w:rsidRPr="00195B00" w:rsidRDefault="000752B3" w:rsidP="000752B3">
      <w:r>
        <w:rPr>
          <w:vertAlign w:val="superscript"/>
        </w:rPr>
        <w:t>3</w:t>
      </w:r>
      <w:r w:rsidRPr="00195B00">
        <w:t>Science for Life Laboratory, Department of Chemistry-BMC, Uppsala University, BMC Box 576, S-751 23 Uppsala, Sweden.</w:t>
      </w:r>
    </w:p>
    <w:p w14:paraId="513BA3C3" w14:textId="77777777" w:rsidR="000752B3" w:rsidRPr="00D372CC" w:rsidRDefault="000752B3" w:rsidP="000752B3"/>
    <w:p w14:paraId="78063FC9" w14:textId="77777777" w:rsidR="000752B3" w:rsidRPr="00195B00" w:rsidRDefault="000752B3" w:rsidP="000752B3">
      <w:r>
        <w:rPr>
          <w:vertAlign w:val="superscript"/>
        </w:rPr>
        <w:t>4</w:t>
      </w:r>
      <w:r w:rsidRPr="00195B00">
        <w:t>Department of Biochemistry, Molecular Biology, and Biophysics, University of Minnesota, Minneapolis, Minnesota, United States of America, &amp; BioTechnology Institute, University of Minnesota, St. Paul, Minnesota, United States of America.</w:t>
      </w:r>
    </w:p>
    <w:p w14:paraId="22C9FAF5" w14:textId="77777777" w:rsidR="000752B3" w:rsidRDefault="000752B3" w:rsidP="000752B3"/>
    <w:p w14:paraId="39AD4313" w14:textId="77777777" w:rsidR="000752B3" w:rsidRPr="00195B00" w:rsidRDefault="000752B3" w:rsidP="000752B3">
      <w:pPr>
        <w:rPr>
          <w:lang w:val="es-ES"/>
        </w:rPr>
      </w:pPr>
      <w:r>
        <w:rPr>
          <w:vertAlign w:val="superscript"/>
          <w:lang w:val="es-ES"/>
        </w:rPr>
        <w:t>5</w:t>
      </w:r>
      <w:r w:rsidRPr="00195B00">
        <w:rPr>
          <w:lang w:val="es-ES"/>
        </w:rPr>
        <w:t>Laboratorio de Estudios Cristalograficos, Instituto Andaluz de Ciencias de la Tierra, CSIC</w:t>
      </w:r>
      <w:r>
        <w:rPr>
          <w:lang w:val="es-ES"/>
        </w:rPr>
        <w:t>, Unidad de Excelencia de Qui</w:t>
      </w:r>
      <w:r w:rsidRPr="00195B00">
        <w:rPr>
          <w:lang w:val="es-ES"/>
        </w:rPr>
        <w:t xml:space="preserve">mica Aplicada a Biomedicina y Medioambiente (UEQ), </w:t>
      </w:r>
      <w:r>
        <w:rPr>
          <w:lang w:val="es-ES"/>
        </w:rPr>
        <w:t>Universidad de</w:t>
      </w:r>
      <w:r w:rsidRPr="00195B00">
        <w:rPr>
          <w:lang w:val="es-ES"/>
        </w:rPr>
        <w:t xml:space="preserve"> Granada, Avenida de las Palmeras 4, Granada 18100 Armilla, Spain.</w:t>
      </w:r>
    </w:p>
    <w:p w14:paraId="46F300FA" w14:textId="77777777" w:rsidR="000752B3" w:rsidRPr="00195B00" w:rsidRDefault="000752B3" w:rsidP="000752B3">
      <w:pPr>
        <w:rPr>
          <w:lang w:val="es-ES"/>
        </w:rPr>
      </w:pPr>
    </w:p>
    <w:p w14:paraId="73793ED3" w14:textId="77777777" w:rsidR="000752B3" w:rsidRDefault="000752B3" w:rsidP="000752B3">
      <w:r w:rsidRPr="00195B00">
        <w:rPr>
          <w:vertAlign w:val="superscript"/>
        </w:rPr>
        <w:t>6</w:t>
      </w:r>
      <w:r w:rsidRPr="00195B00">
        <w:t>These authors contributed equally to this work</w:t>
      </w:r>
    </w:p>
    <w:p w14:paraId="0D6C13D9" w14:textId="77777777" w:rsidR="000752B3" w:rsidRDefault="000752B3" w:rsidP="000752B3"/>
    <w:p w14:paraId="06423497" w14:textId="77777777" w:rsidR="000752B3" w:rsidRPr="005C49C1" w:rsidRDefault="000752B3" w:rsidP="000752B3">
      <w:r>
        <w:rPr>
          <w:vertAlign w:val="superscript"/>
        </w:rPr>
        <w:t>7</w:t>
      </w:r>
      <w:r>
        <w:t>Current address: Hit Discovery, Discovery Sciences, Biopharmaceutical R&amp;D, AstraZeneca, 431 50 Gothenburg, Sweden.</w:t>
      </w:r>
    </w:p>
    <w:p w14:paraId="34E846A5" w14:textId="77777777" w:rsidR="000752B3" w:rsidRDefault="000752B3" w:rsidP="000752B3"/>
    <w:p w14:paraId="4DEAEDD9" w14:textId="77777777" w:rsidR="000752B3" w:rsidRPr="00195B00" w:rsidRDefault="000752B3" w:rsidP="000752B3"/>
    <w:p w14:paraId="48B389BB" w14:textId="77777777" w:rsidR="000752B3" w:rsidRPr="00195B00" w:rsidRDefault="000752B3" w:rsidP="000752B3">
      <w:r>
        <w:t xml:space="preserve">*email: </w:t>
      </w:r>
      <w:hyperlink r:id="rId6" w:history="1">
        <w:r w:rsidRPr="004C0905">
          <w:rPr>
            <w:rStyle w:val="Hipervnculo"/>
          </w:rPr>
          <w:t>lynn.kamerlin@kemi.uu.se</w:t>
        </w:r>
      </w:hyperlink>
      <w:r>
        <w:t xml:space="preserve"> or </w:t>
      </w:r>
      <w:hyperlink r:id="rId7" w:history="1">
        <w:r w:rsidRPr="004C0905">
          <w:rPr>
            <w:rStyle w:val="Hipervnculo"/>
          </w:rPr>
          <w:t>egaucher@gsu.edu</w:t>
        </w:r>
      </w:hyperlink>
      <w:r>
        <w:t xml:space="preserve"> or </w:t>
      </w:r>
      <w:hyperlink r:id="rId8" w:history="1">
        <w:r w:rsidRPr="004C0905">
          <w:rPr>
            <w:rStyle w:val="Hipervnculo"/>
          </w:rPr>
          <w:t>sanchezr@ugr.es</w:t>
        </w:r>
      </w:hyperlink>
      <w:r>
        <w:t xml:space="preserve"> </w:t>
      </w:r>
    </w:p>
    <w:p w14:paraId="688F8ACD" w14:textId="77777777" w:rsidR="00EA07D7" w:rsidRPr="00195B00" w:rsidRDefault="00EA07D7" w:rsidP="00EA07D7"/>
    <w:p w14:paraId="688018BD" w14:textId="77777777" w:rsidR="00FB01D3" w:rsidRDefault="00FB01D3" w:rsidP="009A1481">
      <w:pPr>
        <w:jc w:val="center"/>
        <w:rPr>
          <w:b/>
          <w:sz w:val="36"/>
          <w:szCs w:val="36"/>
        </w:rPr>
      </w:pPr>
    </w:p>
    <w:p w14:paraId="0FDC4126" w14:textId="77777777" w:rsidR="00E61859" w:rsidRDefault="00E61859">
      <w:pPr>
        <w:rPr>
          <w:b/>
          <w:sz w:val="36"/>
          <w:szCs w:val="36"/>
        </w:rPr>
      </w:pPr>
      <w:r>
        <w:rPr>
          <w:b/>
          <w:sz w:val="36"/>
          <w:szCs w:val="36"/>
        </w:rPr>
        <w:br w:type="page"/>
      </w:r>
    </w:p>
    <w:p w14:paraId="65A97A41" w14:textId="4594C528" w:rsidR="00DA1414" w:rsidRPr="00DA1414" w:rsidRDefault="00DA1414" w:rsidP="00E61859">
      <w:pPr>
        <w:ind w:firstLine="708"/>
        <w:rPr>
          <w:b/>
          <w:u w:val="single"/>
          <w:lang w:val="en-US"/>
        </w:rPr>
      </w:pPr>
      <w:r w:rsidRPr="00DA1414">
        <w:rPr>
          <w:b/>
          <w:u w:val="single"/>
          <w:lang w:val="en-US"/>
        </w:rPr>
        <w:lastRenderedPageBreak/>
        <w:t>Supplementary Methods</w:t>
      </w:r>
    </w:p>
    <w:p w14:paraId="31C3F4D8" w14:textId="77777777" w:rsidR="00DA1414" w:rsidRDefault="00DA1414" w:rsidP="00E61859">
      <w:pPr>
        <w:ind w:firstLine="708"/>
        <w:rPr>
          <w:b/>
          <w:lang w:val="en-US"/>
        </w:rPr>
      </w:pPr>
    </w:p>
    <w:p w14:paraId="0FBBFFA9" w14:textId="77777777" w:rsidR="00E61859" w:rsidRDefault="00E61859" w:rsidP="00E61859">
      <w:pPr>
        <w:ind w:firstLine="708"/>
        <w:rPr>
          <w:b/>
          <w:lang w:val="en-US"/>
        </w:rPr>
      </w:pPr>
      <w:r w:rsidRPr="005745C5">
        <w:rPr>
          <w:b/>
          <w:lang w:val="en-US"/>
        </w:rPr>
        <w:t>Homology model preparation</w:t>
      </w:r>
    </w:p>
    <w:p w14:paraId="1D0A8673" w14:textId="77777777" w:rsidR="000A5072" w:rsidRPr="005745C5" w:rsidRDefault="000A5072" w:rsidP="00E61859">
      <w:pPr>
        <w:ind w:firstLine="708"/>
        <w:rPr>
          <w:b/>
          <w:lang w:val="en-US"/>
        </w:rPr>
      </w:pPr>
    </w:p>
    <w:p w14:paraId="3A4BBA5B" w14:textId="78C80C93" w:rsidR="00E61859" w:rsidRDefault="00E61859" w:rsidP="00880F2B">
      <w:pPr>
        <w:ind w:firstLine="708"/>
        <w:jc w:val="both"/>
        <w:rPr>
          <w:lang w:val="en-US"/>
        </w:rPr>
      </w:pPr>
      <w:r w:rsidRPr="005745C5">
        <w:rPr>
          <w:lang w:val="en-US"/>
        </w:rPr>
        <w:t>For the reconstructed ancestral sequence</w:t>
      </w:r>
      <w:r>
        <w:rPr>
          <w:lang w:val="en-US"/>
        </w:rPr>
        <w:t xml:space="preserve"> for node 72</w:t>
      </w:r>
      <w:r w:rsidRPr="005745C5">
        <w:rPr>
          <w:lang w:val="en-US"/>
        </w:rPr>
        <w:t>, 3D structures were initially prepared using homology modelling. In searching for the suitable templates, several criteria were imposed, i.e., high sequence identity (&gt;= 50%) and query sequence coverage (&gt;= 90%), as det</w:t>
      </w:r>
      <w:r>
        <w:rPr>
          <w:lang w:val="en-US"/>
        </w:rPr>
        <w:t>ermined by BLAST and HHBlits (Altschul et al., 1997; Remmert et al., 2011)</w:t>
      </w:r>
      <w:r w:rsidRPr="005745C5">
        <w:rPr>
          <w:lang w:val="en-US"/>
        </w:rPr>
        <w:t>, as well as the oligomerization state of a monomer and belonging to the GH1 family in the CAZY database. The following PDB structures fulfilled the criteria, and were used to create homology models with SWISS-MO</w:t>
      </w:r>
      <w:r>
        <w:rPr>
          <w:lang w:val="en-US"/>
        </w:rPr>
        <w:t>DEL (Arnold et al., 2006; Benkert et al., 2011; Biasini et al., 2014)</w:t>
      </w:r>
      <w:r w:rsidRPr="005745C5">
        <w:rPr>
          <w:lang w:val="en-US"/>
        </w:rPr>
        <w:t>: fami</w:t>
      </w:r>
      <w:r w:rsidR="000A5072">
        <w:rPr>
          <w:lang w:val="en-US"/>
        </w:rPr>
        <w:t xml:space="preserve">ly 1 </w:t>
      </w:r>
      <w:r w:rsidR="000A5072">
        <w:rPr>
          <w:lang w:val="en-US"/>
        </w:rPr>
        <w:sym w:font="Symbol" w:char="F062"/>
      </w:r>
      <w:r w:rsidRPr="005745C5">
        <w:rPr>
          <w:lang w:val="en-US"/>
        </w:rPr>
        <w:t>-gluc</w:t>
      </w:r>
      <w:r w:rsidR="00923607">
        <w:rPr>
          <w:lang w:val="en-US"/>
        </w:rPr>
        <w:t>osidase from Thermotoga maritima</w:t>
      </w:r>
      <w:r w:rsidR="000A5072">
        <w:rPr>
          <w:lang w:val="en-US"/>
        </w:rPr>
        <w:t xml:space="preserve"> (1W3J), </w:t>
      </w:r>
      <w:r w:rsidR="000A5072">
        <w:rPr>
          <w:lang w:val="en-US"/>
        </w:rPr>
        <w:sym w:font="Symbol" w:char="F062"/>
      </w:r>
      <w:r w:rsidRPr="005745C5">
        <w:rPr>
          <w:lang w:val="en-US"/>
        </w:rPr>
        <w:t>-glucosidase A from Clostridium ce</w:t>
      </w:r>
      <w:r w:rsidR="008964F5">
        <w:rPr>
          <w:lang w:val="en-US"/>
        </w:rPr>
        <w:t xml:space="preserve">llulovorans (3AHX), engineered </w:t>
      </w:r>
      <w:r w:rsidR="008964F5">
        <w:rPr>
          <w:lang w:val="en-US"/>
        </w:rPr>
        <w:sym w:font="Symbol" w:char="F062"/>
      </w:r>
      <w:r w:rsidRPr="005745C5">
        <w:rPr>
          <w:lang w:val="en-US"/>
        </w:rPr>
        <w:t>-glucosidase fr</w:t>
      </w:r>
      <w:r w:rsidR="008964F5">
        <w:rPr>
          <w:lang w:val="en-US"/>
        </w:rPr>
        <w:t xml:space="preserve">om soil metagenome (3CMJ), GH1 </w:t>
      </w:r>
      <w:r w:rsidR="008964F5">
        <w:rPr>
          <w:lang w:val="en-US"/>
        </w:rPr>
        <w:sym w:font="Symbol" w:char="F062"/>
      </w:r>
      <w:r w:rsidR="008964F5">
        <w:rPr>
          <w:lang w:val="en-US"/>
        </w:rPr>
        <w:t xml:space="preserve">-glucosidase Td2F2 (3WH5), and </w:t>
      </w:r>
      <w:r w:rsidR="008964F5">
        <w:rPr>
          <w:lang w:val="en-US"/>
        </w:rPr>
        <w:sym w:font="Symbol" w:char="F062"/>
      </w:r>
      <w:r w:rsidRPr="005745C5">
        <w:rPr>
          <w:lang w:val="en-US"/>
        </w:rPr>
        <w:t>-glucosidase 1A from Thermotoga neapolitana (5IDI). The quality of the five homology models was assess</w:t>
      </w:r>
      <w:r>
        <w:rPr>
          <w:lang w:val="en-US"/>
        </w:rPr>
        <w:t>ed</w:t>
      </w:r>
      <w:r w:rsidRPr="005745C5">
        <w:rPr>
          <w:lang w:val="en-US"/>
        </w:rPr>
        <w:t xml:space="preserve"> using the Swiss-Model provided scores and the structural paramete</w:t>
      </w:r>
      <w:r>
        <w:rPr>
          <w:lang w:val="en-US"/>
        </w:rPr>
        <w:t>rs estimated with MolProbity (Williams et al., 2018)</w:t>
      </w:r>
      <w:r w:rsidRPr="005745C5">
        <w:rPr>
          <w:lang w:val="en-US"/>
        </w:rPr>
        <w:t>, and the models from 1W3J, 3CMJ, and 5IDI templates were selected for the further work. While the pr</w:t>
      </w:r>
      <w:r>
        <w:rPr>
          <w:lang w:val="en-US"/>
        </w:rPr>
        <w:t>otein core (the (</w:t>
      </w:r>
      <w:r>
        <w:rPr>
          <w:lang w:val="en-US"/>
        </w:rPr>
        <w:sym w:font="Symbol" w:char="F062"/>
      </w:r>
      <w:r>
        <w:rPr>
          <w:lang w:val="en-US"/>
        </w:rPr>
        <w:sym w:font="Symbol" w:char="F061"/>
      </w:r>
      <w:r w:rsidRPr="005745C5">
        <w:rPr>
          <w:lang w:val="en-US"/>
        </w:rPr>
        <w:t>)</w:t>
      </w:r>
      <w:r w:rsidRPr="00035DA7">
        <w:rPr>
          <w:vertAlign w:val="subscript"/>
          <w:lang w:val="en-US"/>
        </w:rPr>
        <w:t>8</w:t>
      </w:r>
      <w:r w:rsidRPr="005745C5">
        <w:rPr>
          <w:lang w:val="en-US"/>
        </w:rPr>
        <w:t xml:space="preserve"> barrel) was generally modelled very well, major differences could be observed between the homology models in the region of the catalytic loops.</w:t>
      </w:r>
    </w:p>
    <w:p w14:paraId="34E03094" w14:textId="77777777" w:rsidR="00385489" w:rsidRPr="0054703E" w:rsidRDefault="00385489" w:rsidP="00E61859">
      <w:pPr>
        <w:ind w:firstLine="708"/>
        <w:rPr>
          <w:lang w:val="en-US"/>
        </w:rPr>
      </w:pPr>
    </w:p>
    <w:p w14:paraId="6F0BCBEF" w14:textId="77777777" w:rsidR="00385489" w:rsidRDefault="00385489">
      <w:pPr>
        <w:rPr>
          <w:b/>
          <w:sz w:val="36"/>
          <w:szCs w:val="36"/>
        </w:rPr>
      </w:pPr>
    </w:p>
    <w:p w14:paraId="4ADE10F9" w14:textId="77777777" w:rsidR="00385489" w:rsidRDefault="00385489" w:rsidP="00385489">
      <w:pPr>
        <w:ind w:firstLine="708"/>
      </w:pPr>
      <w:r>
        <w:t xml:space="preserve">Altschul SF, Madden TL, Schaäffer AA, Zhang J, Zhang Z, Miller W, Lipman DJ (1997) </w:t>
      </w:r>
      <w:r w:rsidRPr="0089672B">
        <w:t>Gapped BLAST and PSI-BLAST: a new generation of protein database search programs</w:t>
      </w:r>
      <w:r>
        <w:t>. Nucleic Acid Res 25:3389-3402.</w:t>
      </w:r>
    </w:p>
    <w:p w14:paraId="1AB4D065" w14:textId="77777777" w:rsidR="00385489" w:rsidRDefault="00385489" w:rsidP="00385489">
      <w:pPr>
        <w:ind w:firstLine="708"/>
        <w:jc w:val="both"/>
      </w:pPr>
      <w:r>
        <w:t xml:space="preserve">Arnold K, Bordoli L, Kopp J, Schwede T (2006) </w:t>
      </w:r>
      <w:r w:rsidRPr="00940561">
        <w:t>The SWISS-MODEL workspace: a web-based environment for protein structure homology modelling.</w:t>
      </w:r>
      <w:r>
        <w:t xml:space="preserve"> Bioinformatics 22:195-201.</w:t>
      </w:r>
    </w:p>
    <w:p w14:paraId="64131514" w14:textId="77777777" w:rsidR="00385489" w:rsidRDefault="00385489" w:rsidP="00385489">
      <w:pPr>
        <w:ind w:firstLine="708"/>
        <w:rPr>
          <w:lang w:val="en-US"/>
        </w:rPr>
      </w:pPr>
      <w:r>
        <w:rPr>
          <w:lang w:val="en-US"/>
        </w:rPr>
        <w:t xml:space="preserve">Remmert M, Biegert A, Hauser A, Söding J (2011) </w:t>
      </w:r>
      <w:r w:rsidRPr="00E26D21">
        <w:rPr>
          <w:lang w:val="en-US"/>
        </w:rPr>
        <w:t>HHblits: lightning-fast iterative protein sequence searching by HMM-HMM alignment.</w:t>
      </w:r>
      <w:r>
        <w:rPr>
          <w:lang w:val="en-US"/>
        </w:rPr>
        <w:t xml:space="preserve"> Nat Methods 9:173-175.</w:t>
      </w:r>
    </w:p>
    <w:p w14:paraId="23229A54" w14:textId="77777777" w:rsidR="00385489" w:rsidRPr="009D4B8B" w:rsidRDefault="00385489" w:rsidP="00385489">
      <w:pPr>
        <w:ind w:firstLine="708"/>
        <w:jc w:val="both"/>
      </w:pPr>
      <w:r>
        <w:t xml:space="preserve">Benkert P, Biasini M, Schwede T (2011) </w:t>
      </w:r>
      <w:r w:rsidRPr="00940561">
        <w:t>Toward the estimation of the absolute quality of individual protein structure models.</w:t>
      </w:r>
      <w:r>
        <w:t xml:space="preserve"> Bioinformatics 27:343-350.</w:t>
      </w:r>
    </w:p>
    <w:p w14:paraId="40E67977" w14:textId="77777777" w:rsidR="00385489" w:rsidRDefault="00385489" w:rsidP="00385489">
      <w:pPr>
        <w:ind w:firstLine="708"/>
        <w:rPr>
          <w:lang w:val="en-US"/>
        </w:rPr>
      </w:pPr>
      <w:r>
        <w:rPr>
          <w:lang w:val="en-US"/>
        </w:rPr>
        <w:t xml:space="preserve">Biasini M, Bienert S, Waterhouse A, Arnold K, Studer G, Schimdt T, Kiefer F, Gallo Cassarino T, Bertoni M, Bordoli L, Schwede T (2014) </w:t>
      </w:r>
      <w:r w:rsidRPr="00277F3F">
        <w:rPr>
          <w:lang w:val="en-US"/>
        </w:rPr>
        <w:t>SWISS-MODEL: modelling protein tertiary and quaternary structure using evolutionary information.</w:t>
      </w:r>
      <w:r>
        <w:rPr>
          <w:lang w:val="en-US"/>
        </w:rPr>
        <w:t xml:space="preserve"> Nucleic Acid Res 42:W252-W258.</w:t>
      </w:r>
    </w:p>
    <w:p w14:paraId="65EC4A03" w14:textId="77777777" w:rsidR="00385489" w:rsidRDefault="00385489" w:rsidP="00385489">
      <w:pPr>
        <w:ind w:firstLine="708"/>
        <w:rPr>
          <w:lang w:val="en-US"/>
        </w:rPr>
      </w:pPr>
      <w:r>
        <w:rPr>
          <w:lang w:val="en-US"/>
        </w:rPr>
        <w:t>Williams CJ, Headd JJ, Moriarty NW, Prisant MG, Videau LL, Deis LN, Verma V, Keedy DA, Hintze BJ, Chen VB, Jain S, Lewis SM, Arendall WB 3</w:t>
      </w:r>
      <w:r w:rsidRPr="00131A00">
        <w:rPr>
          <w:vertAlign w:val="superscript"/>
          <w:lang w:val="en-US"/>
        </w:rPr>
        <w:t>rd</w:t>
      </w:r>
      <w:r>
        <w:rPr>
          <w:lang w:val="en-US"/>
        </w:rPr>
        <w:t xml:space="preserve">, Snoeyink J, Adams PD, Lovell SC, Richardson JS, Richardson DC (2018) </w:t>
      </w:r>
      <w:r w:rsidRPr="00131A00">
        <w:rPr>
          <w:lang w:val="en-US"/>
        </w:rPr>
        <w:t>MolProbity: More and better reference data for improved all-atom structure validation.</w:t>
      </w:r>
      <w:r>
        <w:rPr>
          <w:lang w:val="en-US"/>
        </w:rPr>
        <w:t xml:space="preserve"> Protein Sci 27:293-315.</w:t>
      </w:r>
    </w:p>
    <w:p w14:paraId="1541EE65" w14:textId="4B1C98E6" w:rsidR="00FB01D3" w:rsidRDefault="00FB01D3" w:rsidP="00385489">
      <w:pPr>
        <w:ind w:firstLine="708"/>
        <w:rPr>
          <w:b/>
          <w:sz w:val="36"/>
          <w:szCs w:val="36"/>
        </w:rPr>
      </w:pPr>
      <w:r>
        <w:rPr>
          <w:b/>
          <w:sz w:val="36"/>
          <w:szCs w:val="36"/>
        </w:rPr>
        <w:br w:type="page"/>
      </w:r>
    </w:p>
    <w:p w14:paraId="775C5C54" w14:textId="435BCC4F" w:rsidR="00DA1414" w:rsidRPr="00DA1414" w:rsidRDefault="00DA1414" w:rsidP="00FB01D3">
      <w:pPr>
        <w:rPr>
          <w:b/>
          <w:u w:val="single"/>
        </w:rPr>
      </w:pPr>
      <w:r w:rsidRPr="00DA1414">
        <w:rPr>
          <w:b/>
          <w:u w:val="single"/>
        </w:rPr>
        <w:lastRenderedPageBreak/>
        <w:t>Supplementary Tables</w:t>
      </w:r>
    </w:p>
    <w:p w14:paraId="2D4F09B0" w14:textId="77777777" w:rsidR="00DA1414" w:rsidRDefault="00DA1414" w:rsidP="00FB01D3">
      <w:pPr>
        <w:rPr>
          <w:b/>
        </w:rPr>
      </w:pPr>
    </w:p>
    <w:p w14:paraId="04120EF2" w14:textId="77C21A71" w:rsidR="00FB01D3" w:rsidRPr="00AD5DCB" w:rsidRDefault="00FB01D3" w:rsidP="00880F2B">
      <w:pPr>
        <w:jc w:val="both"/>
      </w:pPr>
      <w:r w:rsidRPr="00FB01D3">
        <w:rPr>
          <w:b/>
        </w:rPr>
        <w:t>Table S1</w:t>
      </w:r>
      <w:r w:rsidR="00AD5DCB">
        <w:rPr>
          <w:b/>
        </w:rPr>
        <w:t xml:space="preserve">. </w:t>
      </w:r>
      <w:r w:rsidR="00AD5DCB">
        <w:t xml:space="preserve">Sequence identity of </w:t>
      </w:r>
      <w:r w:rsidR="00010E11">
        <w:t xml:space="preserve">the ancestral glycosidase with the modern glycosidases in the set used as starting point for ancestral sequence reconstruction. The sequence identity values with the ancestral protein span the </w:t>
      </w:r>
      <w:r w:rsidR="00C8324C">
        <w:t>0.26-0.59 range.</w:t>
      </w:r>
    </w:p>
    <w:p w14:paraId="27EFBE6D" w14:textId="77777777" w:rsidR="00010E11" w:rsidRDefault="00010E11">
      <w:pPr>
        <w:rPr>
          <w:b/>
        </w:rPr>
      </w:pP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4"/>
        <w:gridCol w:w="1559"/>
      </w:tblGrid>
      <w:tr w:rsidR="00010E11" w:rsidRPr="00BD38F6" w14:paraId="5112091B" w14:textId="77777777" w:rsidTr="00C8324C">
        <w:trPr>
          <w:trHeight w:val="320"/>
          <w:jc w:val="center"/>
        </w:trPr>
        <w:tc>
          <w:tcPr>
            <w:tcW w:w="4814" w:type="dxa"/>
            <w:shd w:val="clear" w:color="auto" w:fill="auto"/>
            <w:noWrap/>
            <w:vAlign w:val="center"/>
            <w:hideMark/>
          </w:tcPr>
          <w:p w14:paraId="33692F1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Ancestral</w:t>
            </w:r>
          </w:p>
        </w:tc>
        <w:tc>
          <w:tcPr>
            <w:tcW w:w="1559" w:type="dxa"/>
            <w:shd w:val="clear" w:color="auto" w:fill="auto"/>
            <w:noWrap/>
            <w:vAlign w:val="center"/>
            <w:hideMark/>
          </w:tcPr>
          <w:p w14:paraId="653F865A" w14:textId="77777777" w:rsidR="00010E11" w:rsidRPr="00BD38F6" w:rsidRDefault="00010E11" w:rsidP="00010E11">
            <w:pPr>
              <w:rPr>
                <w:rFonts w:ascii="Calibri" w:eastAsia="Times New Roman" w:hAnsi="Calibri" w:cs="Times New Roman"/>
                <w:color w:val="000000"/>
                <w:lang w:eastAsia="es-ES_tradnl"/>
              </w:rPr>
            </w:pPr>
            <w:r>
              <w:rPr>
                <w:rFonts w:ascii="Calibri" w:eastAsia="Times New Roman" w:hAnsi="Calibri" w:cs="Times New Roman"/>
                <w:color w:val="000000"/>
                <w:lang w:eastAsia="es-ES_tradnl"/>
              </w:rPr>
              <w:t>1,000</w:t>
            </w:r>
          </w:p>
        </w:tc>
      </w:tr>
      <w:tr w:rsidR="00010E11" w:rsidRPr="00BD38F6" w14:paraId="712C76A4" w14:textId="77777777" w:rsidTr="00C8324C">
        <w:trPr>
          <w:trHeight w:val="320"/>
          <w:jc w:val="center"/>
        </w:trPr>
        <w:tc>
          <w:tcPr>
            <w:tcW w:w="4814" w:type="dxa"/>
            <w:shd w:val="clear" w:color="auto" w:fill="auto"/>
            <w:noWrap/>
            <w:vAlign w:val="center"/>
            <w:hideMark/>
          </w:tcPr>
          <w:p w14:paraId="3BF4258E"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Euk-XP_002676353.1.Naegleria.gruberi.NEG-M.Oth</w:t>
            </w:r>
          </w:p>
        </w:tc>
        <w:tc>
          <w:tcPr>
            <w:tcW w:w="1559" w:type="dxa"/>
            <w:shd w:val="clear" w:color="auto" w:fill="auto"/>
            <w:noWrap/>
            <w:vAlign w:val="center"/>
            <w:hideMark/>
          </w:tcPr>
          <w:p w14:paraId="20517CC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0,483</w:t>
            </w:r>
          </w:p>
        </w:tc>
      </w:tr>
      <w:tr w:rsidR="00010E11" w:rsidRPr="00BD38F6" w14:paraId="1563930D" w14:textId="77777777" w:rsidTr="00C8324C">
        <w:trPr>
          <w:trHeight w:val="320"/>
          <w:jc w:val="center"/>
        </w:trPr>
        <w:tc>
          <w:tcPr>
            <w:tcW w:w="4814" w:type="dxa"/>
            <w:shd w:val="clear" w:color="auto" w:fill="auto"/>
            <w:noWrap/>
            <w:vAlign w:val="center"/>
            <w:hideMark/>
          </w:tcPr>
          <w:p w14:paraId="51D0730E"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Euk-OLQ05614.1.Symbiodinium.microadriaticum.SAR</w:t>
            </w:r>
          </w:p>
        </w:tc>
        <w:tc>
          <w:tcPr>
            <w:tcW w:w="1559" w:type="dxa"/>
            <w:shd w:val="clear" w:color="auto" w:fill="auto"/>
            <w:noWrap/>
            <w:vAlign w:val="center"/>
            <w:hideMark/>
          </w:tcPr>
          <w:p w14:paraId="44DAB52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0,463</w:t>
            </w:r>
          </w:p>
        </w:tc>
      </w:tr>
      <w:tr w:rsidR="00010E11" w:rsidRPr="00BD38F6" w14:paraId="1B9E9C93" w14:textId="77777777" w:rsidTr="00C8324C">
        <w:trPr>
          <w:trHeight w:val="320"/>
          <w:jc w:val="center"/>
        </w:trPr>
        <w:tc>
          <w:tcPr>
            <w:tcW w:w="4814" w:type="dxa"/>
            <w:shd w:val="clear" w:color="auto" w:fill="auto"/>
            <w:noWrap/>
            <w:vAlign w:val="center"/>
            <w:hideMark/>
          </w:tcPr>
          <w:p w14:paraId="280D07F5"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Euk-OCF22674.1.Kwoniella.bestiolae.CBS.10118.Fg</w:t>
            </w:r>
          </w:p>
        </w:tc>
        <w:tc>
          <w:tcPr>
            <w:tcW w:w="1559" w:type="dxa"/>
            <w:shd w:val="clear" w:color="auto" w:fill="auto"/>
            <w:noWrap/>
            <w:vAlign w:val="center"/>
            <w:hideMark/>
          </w:tcPr>
          <w:p w14:paraId="16F6F84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0,439</w:t>
            </w:r>
          </w:p>
        </w:tc>
      </w:tr>
      <w:tr w:rsidR="00010E11" w:rsidRPr="00BD38F6" w14:paraId="26D655C5" w14:textId="77777777" w:rsidTr="00C8324C">
        <w:trPr>
          <w:trHeight w:val="320"/>
          <w:jc w:val="center"/>
        </w:trPr>
        <w:tc>
          <w:tcPr>
            <w:tcW w:w="4814" w:type="dxa"/>
            <w:shd w:val="clear" w:color="auto" w:fill="auto"/>
            <w:noWrap/>
            <w:vAlign w:val="center"/>
            <w:hideMark/>
          </w:tcPr>
          <w:p w14:paraId="2EE96767"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Euk-KXS17974.1.Gonapodya.prolifera.JEL478.Fg.435</w:t>
            </w:r>
          </w:p>
        </w:tc>
        <w:tc>
          <w:tcPr>
            <w:tcW w:w="1559" w:type="dxa"/>
            <w:shd w:val="clear" w:color="auto" w:fill="auto"/>
            <w:noWrap/>
            <w:vAlign w:val="center"/>
            <w:hideMark/>
          </w:tcPr>
          <w:p w14:paraId="4B30B68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0,366</w:t>
            </w:r>
          </w:p>
        </w:tc>
      </w:tr>
      <w:tr w:rsidR="00010E11" w:rsidRPr="00BD38F6" w14:paraId="3BB743A7" w14:textId="77777777" w:rsidTr="00C8324C">
        <w:trPr>
          <w:trHeight w:val="320"/>
          <w:jc w:val="center"/>
        </w:trPr>
        <w:tc>
          <w:tcPr>
            <w:tcW w:w="4814" w:type="dxa"/>
            <w:shd w:val="clear" w:color="auto" w:fill="auto"/>
            <w:noWrap/>
            <w:vAlign w:val="center"/>
            <w:hideMark/>
          </w:tcPr>
          <w:p w14:paraId="07A5376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Euk-KOO32978.1.Chrysochromulina.CCMP291.Oth.458</w:t>
            </w:r>
          </w:p>
        </w:tc>
        <w:tc>
          <w:tcPr>
            <w:tcW w:w="1559" w:type="dxa"/>
            <w:shd w:val="clear" w:color="auto" w:fill="auto"/>
            <w:noWrap/>
            <w:vAlign w:val="center"/>
            <w:hideMark/>
          </w:tcPr>
          <w:p w14:paraId="684BB6F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0,431</w:t>
            </w:r>
          </w:p>
        </w:tc>
      </w:tr>
      <w:tr w:rsidR="00010E11" w:rsidRPr="00BD38F6" w14:paraId="0B659885" w14:textId="77777777" w:rsidTr="00C8324C">
        <w:trPr>
          <w:trHeight w:val="320"/>
          <w:jc w:val="center"/>
        </w:trPr>
        <w:tc>
          <w:tcPr>
            <w:tcW w:w="4814" w:type="dxa"/>
            <w:shd w:val="clear" w:color="auto" w:fill="auto"/>
            <w:noWrap/>
            <w:vAlign w:val="center"/>
            <w:hideMark/>
          </w:tcPr>
          <w:p w14:paraId="00AB254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Euk-KNC76787.1.Sphaeroforma.arctica.JP610.Met.475</w:t>
            </w:r>
          </w:p>
        </w:tc>
        <w:tc>
          <w:tcPr>
            <w:tcW w:w="1559" w:type="dxa"/>
            <w:shd w:val="clear" w:color="auto" w:fill="auto"/>
            <w:noWrap/>
            <w:vAlign w:val="center"/>
            <w:hideMark/>
          </w:tcPr>
          <w:p w14:paraId="40C2C75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0,389</w:t>
            </w:r>
          </w:p>
        </w:tc>
      </w:tr>
      <w:tr w:rsidR="00010E11" w:rsidRPr="00BD38F6" w14:paraId="2401975D" w14:textId="77777777" w:rsidTr="00C8324C">
        <w:trPr>
          <w:trHeight w:val="320"/>
          <w:jc w:val="center"/>
        </w:trPr>
        <w:tc>
          <w:tcPr>
            <w:tcW w:w="4814" w:type="dxa"/>
            <w:shd w:val="clear" w:color="auto" w:fill="auto"/>
            <w:noWrap/>
            <w:vAlign w:val="center"/>
            <w:hideMark/>
          </w:tcPr>
          <w:p w14:paraId="5398CB55"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Euk-GAX29444.1.Fistulifera.solaris.SAR.446</w:t>
            </w:r>
          </w:p>
        </w:tc>
        <w:tc>
          <w:tcPr>
            <w:tcW w:w="1559" w:type="dxa"/>
            <w:shd w:val="clear" w:color="auto" w:fill="auto"/>
            <w:noWrap/>
            <w:vAlign w:val="center"/>
            <w:hideMark/>
          </w:tcPr>
          <w:p w14:paraId="27BD4B6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0,519</w:t>
            </w:r>
          </w:p>
        </w:tc>
      </w:tr>
      <w:tr w:rsidR="00010E11" w:rsidRPr="00BD38F6" w14:paraId="7FB03924" w14:textId="77777777" w:rsidTr="00C8324C">
        <w:trPr>
          <w:trHeight w:val="320"/>
          <w:jc w:val="center"/>
        </w:trPr>
        <w:tc>
          <w:tcPr>
            <w:tcW w:w="4814" w:type="dxa"/>
            <w:shd w:val="clear" w:color="auto" w:fill="auto"/>
            <w:noWrap/>
            <w:vAlign w:val="center"/>
            <w:hideMark/>
          </w:tcPr>
          <w:p w14:paraId="6C189D6E"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Euk-GAX16517.1.Fistulifera.solaris.SAR.450</w:t>
            </w:r>
          </w:p>
        </w:tc>
        <w:tc>
          <w:tcPr>
            <w:tcW w:w="1559" w:type="dxa"/>
            <w:shd w:val="clear" w:color="auto" w:fill="auto"/>
            <w:noWrap/>
            <w:vAlign w:val="center"/>
            <w:hideMark/>
          </w:tcPr>
          <w:p w14:paraId="075C6C3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0,500</w:t>
            </w:r>
          </w:p>
        </w:tc>
      </w:tr>
      <w:tr w:rsidR="00010E11" w:rsidRPr="00BD38F6" w14:paraId="6E172641" w14:textId="77777777" w:rsidTr="00C8324C">
        <w:trPr>
          <w:trHeight w:val="320"/>
          <w:jc w:val="center"/>
        </w:trPr>
        <w:tc>
          <w:tcPr>
            <w:tcW w:w="4814" w:type="dxa"/>
            <w:shd w:val="clear" w:color="auto" w:fill="auto"/>
            <w:noWrap/>
            <w:vAlign w:val="center"/>
            <w:hideMark/>
          </w:tcPr>
          <w:p w14:paraId="268D1F01"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Euk-ETP15771.1.Phytophthora.parasitica.CJ01A1.SAR</w:t>
            </w:r>
          </w:p>
        </w:tc>
        <w:tc>
          <w:tcPr>
            <w:tcW w:w="1559" w:type="dxa"/>
            <w:shd w:val="clear" w:color="auto" w:fill="auto"/>
            <w:noWrap/>
            <w:vAlign w:val="center"/>
            <w:hideMark/>
          </w:tcPr>
          <w:p w14:paraId="0EEB25D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0,364</w:t>
            </w:r>
          </w:p>
        </w:tc>
      </w:tr>
      <w:tr w:rsidR="00010E11" w:rsidRPr="00BD38F6" w14:paraId="30A92F60" w14:textId="77777777" w:rsidTr="00C8324C">
        <w:trPr>
          <w:trHeight w:val="320"/>
          <w:jc w:val="center"/>
        </w:trPr>
        <w:tc>
          <w:tcPr>
            <w:tcW w:w="4814" w:type="dxa"/>
            <w:shd w:val="clear" w:color="auto" w:fill="auto"/>
            <w:noWrap/>
            <w:vAlign w:val="center"/>
            <w:hideMark/>
          </w:tcPr>
          <w:p w14:paraId="09238F91"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Euk-ETP11111.1.Phytophthora.parasitica.CJ01A1.SAR</w:t>
            </w:r>
          </w:p>
        </w:tc>
        <w:tc>
          <w:tcPr>
            <w:tcW w:w="1559" w:type="dxa"/>
            <w:shd w:val="clear" w:color="auto" w:fill="auto"/>
            <w:noWrap/>
            <w:vAlign w:val="center"/>
            <w:hideMark/>
          </w:tcPr>
          <w:p w14:paraId="34475C3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0,516</w:t>
            </w:r>
          </w:p>
        </w:tc>
      </w:tr>
      <w:tr w:rsidR="00010E11" w:rsidRPr="00BD38F6" w14:paraId="3199CA2F" w14:textId="77777777" w:rsidTr="00C8324C">
        <w:trPr>
          <w:trHeight w:val="320"/>
          <w:jc w:val="center"/>
        </w:trPr>
        <w:tc>
          <w:tcPr>
            <w:tcW w:w="4814" w:type="dxa"/>
            <w:shd w:val="clear" w:color="auto" w:fill="auto"/>
            <w:noWrap/>
            <w:vAlign w:val="center"/>
            <w:hideMark/>
          </w:tcPr>
          <w:p w14:paraId="658B52B6"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Euk-ETP02644.1.Phytophthora.parasitica.CJ01A1.SAR</w:t>
            </w:r>
          </w:p>
        </w:tc>
        <w:tc>
          <w:tcPr>
            <w:tcW w:w="1559" w:type="dxa"/>
            <w:shd w:val="clear" w:color="auto" w:fill="auto"/>
            <w:noWrap/>
            <w:vAlign w:val="center"/>
            <w:hideMark/>
          </w:tcPr>
          <w:p w14:paraId="2CF0EBF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0,366</w:t>
            </w:r>
          </w:p>
        </w:tc>
      </w:tr>
      <w:tr w:rsidR="00010E11" w:rsidRPr="00BD38F6" w14:paraId="233B99C2" w14:textId="77777777" w:rsidTr="00C8324C">
        <w:trPr>
          <w:trHeight w:val="320"/>
          <w:jc w:val="center"/>
        </w:trPr>
        <w:tc>
          <w:tcPr>
            <w:tcW w:w="4814" w:type="dxa"/>
            <w:shd w:val="clear" w:color="auto" w:fill="auto"/>
            <w:noWrap/>
            <w:vAlign w:val="center"/>
            <w:hideMark/>
          </w:tcPr>
          <w:p w14:paraId="73EE4A48"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Euk-EOD40853.1.Emiliania.huxleyi.CCMP1516.Oth.401</w:t>
            </w:r>
          </w:p>
        </w:tc>
        <w:tc>
          <w:tcPr>
            <w:tcW w:w="1559" w:type="dxa"/>
            <w:shd w:val="clear" w:color="auto" w:fill="auto"/>
            <w:noWrap/>
            <w:vAlign w:val="center"/>
            <w:hideMark/>
          </w:tcPr>
          <w:p w14:paraId="17A4AAD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0,249</w:t>
            </w:r>
          </w:p>
        </w:tc>
      </w:tr>
      <w:tr w:rsidR="00010E11" w:rsidRPr="00BD38F6" w14:paraId="075986A2" w14:textId="77777777" w:rsidTr="00C8324C">
        <w:trPr>
          <w:trHeight w:val="320"/>
          <w:jc w:val="center"/>
        </w:trPr>
        <w:tc>
          <w:tcPr>
            <w:tcW w:w="4814" w:type="dxa"/>
            <w:shd w:val="clear" w:color="auto" w:fill="auto"/>
            <w:noWrap/>
            <w:vAlign w:val="center"/>
            <w:hideMark/>
          </w:tcPr>
          <w:p w14:paraId="4086672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Euk-EOD13795.1.Emiliania.huxleyi.CCMP1516.Oth.457</w:t>
            </w:r>
          </w:p>
        </w:tc>
        <w:tc>
          <w:tcPr>
            <w:tcW w:w="1559" w:type="dxa"/>
            <w:shd w:val="clear" w:color="auto" w:fill="auto"/>
            <w:noWrap/>
            <w:vAlign w:val="center"/>
            <w:hideMark/>
          </w:tcPr>
          <w:p w14:paraId="7F309F3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0,432</w:t>
            </w:r>
          </w:p>
        </w:tc>
      </w:tr>
      <w:tr w:rsidR="00010E11" w:rsidRPr="00BD38F6" w14:paraId="237DF2A6" w14:textId="77777777" w:rsidTr="00C8324C">
        <w:trPr>
          <w:trHeight w:val="320"/>
          <w:jc w:val="center"/>
        </w:trPr>
        <w:tc>
          <w:tcPr>
            <w:tcW w:w="4814" w:type="dxa"/>
            <w:shd w:val="clear" w:color="auto" w:fill="auto"/>
            <w:noWrap/>
            <w:vAlign w:val="center"/>
            <w:hideMark/>
          </w:tcPr>
          <w:p w14:paraId="108EB36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Euk-EIE19776.1.Coccomyxa.subellipsoidea.C-169.Arpl</w:t>
            </w:r>
          </w:p>
        </w:tc>
        <w:tc>
          <w:tcPr>
            <w:tcW w:w="1559" w:type="dxa"/>
            <w:shd w:val="clear" w:color="auto" w:fill="auto"/>
            <w:noWrap/>
            <w:vAlign w:val="center"/>
            <w:hideMark/>
          </w:tcPr>
          <w:p w14:paraId="4D85DD0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0,271</w:t>
            </w:r>
          </w:p>
        </w:tc>
      </w:tr>
      <w:tr w:rsidR="00010E11" w:rsidRPr="00BD38F6" w14:paraId="0D4228ED" w14:textId="77777777" w:rsidTr="00C8324C">
        <w:trPr>
          <w:trHeight w:val="320"/>
          <w:jc w:val="center"/>
        </w:trPr>
        <w:tc>
          <w:tcPr>
            <w:tcW w:w="4814" w:type="dxa"/>
            <w:shd w:val="clear" w:color="auto" w:fill="auto"/>
            <w:noWrap/>
            <w:vAlign w:val="center"/>
            <w:hideMark/>
          </w:tcPr>
          <w:p w14:paraId="31D28340"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Euk-CHR-CAC34952.1.Piromyces.E2.Fg.463</w:t>
            </w:r>
          </w:p>
        </w:tc>
        <w:tc>
          <w:tcPr>
            <w:tcW w:w="1559" w:type="dxa"/>
            <w:shd w:val="clear" w:color="auto" w:fill="auto"/>
            <w:noWrap/>
            <w:vAlign w:val="center"/>
            <w:hideMark/>
          </w:tcPr>
          <w:p w14:paraId="740209E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0,393</w:t>
            </w:r>
          </w:p>
        </w:tc>
      </w:tr>
      <w:tr w:rsidR="00010E11" w:rsidRPr="00BD38F6" w14:paraId="593F2F1C" w14:textId="77777777" w:rsidTr="00C8324C">
        <w:trPr>
          <w:trHeight w:val="320"/>
          <w:jc w:val="center"/>
        </w:trPr>
        <w:tc>
          <w:tcPr>
            <w:tcW w:w="4814" w:type="dxa"/>
            <w:shd w:val="clear" w:color="auto" w:fill="auto"/>
            <w:noWrap/>
            <w:vAlign w:val="center"/>
            <w:hideMark/>
          </w:tcPr>
          <w:p w14:paraId="3E28CF7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Euk-CHR-CAC08178.1.Homo.sapiens.Met.452</w:t>
            </w:r>
          </w:p>
        </w:tc>
        <w:tc>
          <w:tcPr>
            <w:tcW w:w="1559" w:type="dxa"/>
            <w:shd w:val="clear" w:color="auto" w:fill="auto"/>
            <w:noWrap/>
            <w:vAlign w:val="center"/>
            <w:hideMark/>
          </w:tcPr>
          <w:p w14:paraId="3EABA0A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0,419</w:t>
            </w:r>
          </w:p>
        </w:tc>
      </w:tr>
      <w:tr w:rsidR="00010E11" w:rsidRPr="00BD38F6" w14:paraId="535EAC42" w14:textId="77777777" w:rsidTr="00C8324C">
        <w:trPr>
          <w:trHeight w:val="320"/>
          <w:jc w:val="center"/>
        </w:trPr>
        <w:tc>
          <w:tcPr>
            <w:tcW w:w="4814" w:type="dxa"/>
            <w:shd w:val="clear" w:color="auto" w:fill="auto"/>
            <w:noWrap/>
            <w:vAlign w:val="center"/>
            <w:hideMark/>
          </w:tcPr>
          <w:p w14:paraId="67FF3C7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Euk-CHR-BAO04178.1.Delphinium.grandiflorum.Arpl</w:t>
            </w:r>
          </w:p>
        </w:tc>
        <w:tc>
          <w:tcPr>
            <w:tcW w:w="1559" w:type="dxa"/>
            <w:shd w:val="clear" w:color="auto" w:fill="auto"/>
            <w:noWrap/>
            <w:vAlign w:val="center"/>
            <w:hideMark/>
          </w:tcPr>
          <w:p w14:paraId="45BF34F0"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0,418</w:t>
            </w:r>
          </w:p>
        </w:tc>
      </w:tr>
      <w:tr w:rsidR="00010E11" w:rsidRPr="00BD38F6" w14:paraId="7B589503" w14:textId="77777777" w:rsidTr="00C8324C">
        <w:trPr>
          <w:trHeight w:val="320"/>
          <w:jc w:val="center"/>
        </w:trPr>
        <w:tc>
          <w:tcPr>
            <w:tcW w:w="4814" w:type="dxa"/>
            <w:shd w:val="clear" w:color="auto" w:fill="auto"/>
            <w:noWrap/>
            <w:vAlign w:val="center"/>
            <w:hideMark/>
          </w:tcPr>
          <w:p w14:paraId="72034E58"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Euk-CHR-BAE87009.1.Phanerochaete.chrysosporium.Fg</w:t>
            </w:r>
          </w:p>
        </w:tc>
        <w:tc>
          <w:tcPr>
            <w:tcW w:w="1559" w:type="dxa"/>
            <w:shd w:val="clear" w:color="auto" w:fill="auto"/>
            <w:noWrap/>
            <w:vAlign w:val="center"/>
            <w:hideMark/>
          </w:tcPr>
          <w:p w14:paraId="03E1752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0,464</w:t>
            </w:r>
          </w:p>
        </w:tc>
      </w:tr>
      <w:tr w:rsidR="00010E11" w:rsidRPr="00BD38F6" w14:paraId="2355539A" w14:textId="77777777" w:rsidTr="00C8324C">
        <w:trPr>
          <w:trHeight w:val="320"/>
          <w:jc w:val="center"/>
        </w:trPr>
        <w:tc>
          <w:tcPr>
            <w:tcW w:w="4814" w:type="dxa"/>
            <w:shd w:val="clear" w:color="auto" w:fill="auto"/>
            <w:noWrap/>
            <w:vAlign w:val="center"/>
            <w:hideMark/>
          </w:tcPr>
          <w:p w14:paraId="10597C3E"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Euk-CHR-BAE63197.1.Aspergillus.oryzae.RIB40.Fg.460</w:t>
            </w:r>
          </w:p>
        </w:tc>
        <w:tc>
          <w:tcPr>
            <w:tcW w:w="1559" w:type="dxa"/>
            <w:shd w:val="clear" w:color="auto" w:fill="auto"/>
            <w:noWrap/>
            <w:vAlign w:val="center"/>
            <w:hideMark/>
          </w:tcPr>
          <w:p w14:paraId="54001C9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0,440</w:t>
            </w:r>
          </w:p>
        </w:tc>
      </w:tr>
      <w:tr w:rsidR="00010E11" w:rsidRPr="00BD38F6" w14:paraId="64331C35" w14:textId="77777777" w:rsidTr="00C8324C">
        <w:trPr>
          <w:trHeight w:val="320"/>
          <w:jc w:val="center"/>
        </w:trPr>
        <w:tc>
          <w:tcPr>
            <w:tcW w:w="4814" w:type="dxa"/>
            <w:shd w:val="clear" w:color="auto" w:fill="auto"/>
            <w:noWrap/>
            <w:vAlign w:val="center"/>
            <w:hideMark/>
          </w:tcPr>
          <w:p w14:paraId="1B74FBC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Euk-CHR-AGS32242.1.Coptotermes.gestroi.Met.460</w:t>
            </w:r>
          </w:p>
        </w:tc>
        <w:tc>
          <w:tcPr>
            <w:tcW w:w="1559" w:type="dxa"/>
            <w:shd w:val="clear" w:color="auto" w:fill="auto"/>
            <w:noWrap/>
            <w:vAlign w:val="center"/>
            <w:hideMark/>
          </w:tcPr>
          <w:p w14:paraId="71EB1FE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0,424</w:t>
            </w:r>
          </w:p>
        </w:tc>
      </w:tr>
      <w:tr w:rsidR="00010E11" w:rsidRPr="00BD38F6" w14:paraId="667CEE39" w14:textId="77777777" w:rsidTr="00C8324C">
        <w:trPr>
          <w:trHeight w:val="320"/>
          <w:jc w:val="center"/>
        </w:trPr>
        <w:tc>
          <w:tcPr>
            <w:tcW w:w="4814" w:type="dxa"/>
            <w:shd w:val="clear" w:color="auto" w:fill="auto"/>
            <w:noWrap/>
            <w:vAlign w:val="center"/>
            <w:hideMark/>
          </w:tcPr>
          <w:p w14:paraId="17CE07E1"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Euk-CHR-AAP13852.1.Bombyx.mori.Met.462</w:t>
            </w:r>
          </w:p>
        </w:tc>
        <w:tc>
          <w:tcPr>
            <w:tcW w:w="1559" w:type="dxa"/>
            <w:shd w:val="clear" w:color="auto" w:fill="auto"/>
            <w:noWrap/>
            <w:vAlign w:val="center"/>
            <w:hideMark/>
          </w:tcPr>
          <w:p w14:paraId="5611086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0,398</w:t>
            </w:r>
          </w:p>
        </w:tc>
      </w:tr>
      <w:tr w:rsidR="00010E11" w:rsidRPr="00BD38F6" w14:paraId="0C49E145" w14:textId="77777777" w:rsidTr="00C8324C">
        <w:trPr>
          <w:trHeight w:val="320"/>
          <w:jc w:val="center"/>
        </w:trPr>
        <w:tc>
          <w:tcPr>
            <w:tcW w:w="4814" w:type="dxa"/>
            <w:shd w:val="clear" w:color="auto" w:fill="auto"/>
            <w:noWrap/>
            <w:vAlign w:val="center"/>
            <w:hideMark/>
          </w:tcPr>
          <w:p w14:paraId="61CBFC7D"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Euk-CHR-AAL92115.1.Glycine.max.Arpl.456</w:t>
            </w:r>
          </w:p>
        </w:tc>
        <w:tc>
          <w:tcPr>
            <w:tcW w:w="1559" w:type="dxa"/>
            <w:shd w:val="clear" w:color="auto" w:fill="auto"/>
            <w:noWrap/>
            <w:vAlign w:val="center"/>
            <w:hideMark/>
          </w:tcPr>
          <w:p w14:paraId="69A223F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0,377</w:t>
            </w:r>
          </w:p>
        </w:tc>
      </w:tr>
      <w:tr w:rsidR="00010E11" w:rsidRPr="00BD38F6" w14:paraId="4FB07D3B" w14:textId="77777777" w:rsidTr="00C8324C">
        <w:trPr>
          <w:trHeight w:val="320"/>
          <w:jc w:val="center"/>
        </w:trPr>
        <w:tc>
          <w:tcPr>
            <w:tcW w:w="4814" w:type="dxa"/>
            <w:shd w:val="clear" w:color="auto" w:fill="auto"/>
            <w:noWrap/>
            <w:vAlign w:val="center"/>
            <w:hideMark/>
          </w:tcPr>
          <w:p w14:paraId="0953CC31"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Euk-CHR-AAL37719.1.Solanum.lycopersicum.Arpl.461</w:t>
            </w:r>
          </w:p>
        </w:tc>
        <w:tc>
          <w:tcPr>
            <w:tcW w:w="1559" w:type="dxa"/>
            <w:shd w:val="clear" w:color="auto" w:fill="auto"/>
            <w:noWrap/>
            <w:vAlign w:val="center"/>
            <w:hideMark/>
          </w:tcPr>
          <w:p w14:paraId="6ECD292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0,435</w:t>
            </w:r>
          </w:p>
        </w:tc>
      </w:tr>
      <w:tr w:rsidR="00010E11" w:rsidRPr="00BD38F6" w14:paraId="68FA62C7" w14:textId="77777777" w:rsidTr="00C8324C">
        <w:trPr>
          <w:trHeight w:val="320"/>
          <w:jc w:val="center"/>
        </w:trPr>
        <w:tc>
          <w:tcPr>
            <w:tcW w:w="4814" w:type="dxa"/>
            <w:shd w:val="clear" w:color="auto" w:fill="auto"/>
            <w:noWrap/>
            <w:vAlign w:val="center"/>
            <w:hideMark/>
          </w:tcPr>
          <w:p w14:paraId="40C125F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Euk-CHR-AAL25999.1.Brevicoryne.brassicae.Met.453</w:t>
            </w:r>
          </w:p>
        </w:tc>
        <w:tc>
          <w:tcPr>
            <w:tcW w:w="1559" w:type="dxa"/>
            <w:shd w:val="clear" w:color="auto" w:fill="auto"/>
            <w:noWrap/>
            <w:vAlign w:val="center"/>
            <w:hideMark/>
          </w:tcPr>
          <w:p w14:paraId="4CDA2CE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0,419</w:t>
            </w:r>
          </w:p>
        </w:tc>
      </w:tr>
      <w:tr w:rsidR="00010E11" w:rsidRPr="00BD38F6" w14:paraId="5F517536" w14:textId="77777777" w:rsidTr="00C8324C">
        <w:trPr>
          <w:trHeight w:val="320"/>
          <w:jc w:val="center"/>
        </w:trPr>
        <w:tc>
          <w:tcPr>
            <w:tcW w:w="4814" w:type="dxa"/>
            <w:shd w:val="clear" w:color="auto" w:fill="auto"/>
            <w:noWrap/>
            <w:vAlign w:val="center"/>
            <w:hideMark/>
          </w:tcPr>
          <w:p w14:paraId="68AC4E9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Euk-CHR-AAK62412.1.Arabidopsis.thaliana.Arpl.465</w:t>
            </w:r>
          </w:p>
        </w:tc>
        <w:tc>
          <w:tcPr>
            <w:tcW w:w="1559" w:type="dxa"/>
            <w:shd w:val="clear" w:color="auto" w:fill="auto"/>
            <w:noWrap/>
            <w:vAlign w:val="center"/>
            <w:hideMark/>
          </w:tcPr>
          <w:p w14:paraId="35502969"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0,404</w:t>
            </w:r>
          </w:p>
        </w:tc>
      </w:tr>
      <w:tr w:rsidR="00010E11" w:rsidRPr="00BD38F6" w14:paraId="0A9962EA" w14:textId="77777777" w:rsidTr="00C8324C">
        <w:trPr>
          <w:trHeight w:val="320"/>
          <w:jc w:val="center"/>
        </w:trPr>
        <w:tc>
          <w:tcPr>
            <w:tcW w:w="4814" w:type="dxa"/>
            <w:shd w:val="clear" w:color="auto" w:fill="auto"/>
            <w:noWrap/>
            <w:vAlign w:val="center"/>
            <w:hideMark/>
          </w:tcPr>
          <w:p w14:paraId="530A912D"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Euk-CHR-AAK32833.1.Arabidopsis.thaliana.Arpl.462</w:t>
            </w:r>
          </w:p>
        </w:tc>
        <w:tc>
          <w:tcPr>
            <w:tcW w:w="1559" w:type="dxa"/>
            <w:shd w:val="clear" w:color="auto" w:fill="auto"/>
            <w:noWrap/>
            <w:vAlign w:val="center"/>
            <w:hideMark/>
          </w:tcPr>
          <w:p w14:paraId="57704F2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0,392</w:t>
            </w:r>
          </w:p>
        </w:tc>
      </w:tr>
      <w:tr w:rsidR="00010E11" w:rsidRPr="00BD38F6" w14:paraId="5E62FEF6" w14:textId="77777777" w:rsidTr="00C8324C">
        <w:trPr>
          <w:trHeight w:val="320"/>
          <w:jc w:val="center"/>
        </w:trPr>
        <w:tc>
          <w:tcPr>
            <w:tcW w:w="4814" w:type="dxa"/>
            <w:shd w:val="clear" w:color="auto" w:fill="auto"/>
            <w:noWrap/>
            <w:vAlign w:val="center"/>
            <w:hideMark/>
          </w:tcPr>
          <w:p w14:paraId="39745305"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Euk-CBJ30694.1.Ectocarpus.siliculosus.SAR.450</w:t>
            </w:r>
          </w:p>
        </w:tc>
        <w:tc>
          <w:tcPr>
            <w:tcW w:w="1559" w:type="dxa"/>
            <w:shd w:val="clear" w:color="auto" w:fill="auto"/>
            <w:noWrap/>
            <w:vAlign w:val="center"/>
            <w:hideMark/>
          </w:tcPr>
          <w:p w14:paraId="3EA1C08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0,489</w:t>
            </w:r>
          </w:p>
        </w:tc>
      </w:tr>
      <w:tr w:rsidR="00010E11" w:rsidRPr="00BD38F6" w14:paraId="72A4811D" w14:textId="77777777" w:rsidTr="00C8324C">
        <w:trPr>
          <w:trHeight w:val="320"/>
          <w:jc w:val="center"/>
        </w:trPr>
        <w:tc>
          <w:tcPr>
            <w:tcW w:w="4814" w:type="dxa"/>
            <w:shd w:val="clear" w:color="auto" w:fill="auto"/>
            <w:noWrap/>
            <w:vAlign w:val="center"/>
            <w:hideMark/>
          </w:tcPr>
          <w:p w14:paraId="16DC050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Euk-AAG46031.1.Leishmania.infantum.Exc.456</w:t>
            </w:r>
          </w:p>
        </w:tc>
        <w:tc>
          <w:tcPr>
            <w:tcW w:w="1559" w:type="dxa"/>
            <w:shd w:val="clear" w:color="auto" w:fill="auto"/>
            <w:noWrap/>
            <w:vAlign w:val="center"/>
            <w:hideMark/>
          </w:tcPr>
          <w:p w14:paraId="11B89E7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0,371</w:t>
            </w:r>
          </w:p>
        </w:tc>
      </w:tr>
      <w:tr w:rsidR="00010E11" w:rsidRPr="00BD38F6" w14:paraId="0D897958" w14:textId="77777777" w:rsidTr="00C8324C">
        <w:trPr>
          <w:trHeight w:val="320"/>
          <w:jc w:val="center"/>
        </w:trPr>
        <w:tc>
          <w:tcPr>
            <w:tcW w:w="4814" w:type="dxa"/>
            <w:shd w:val="clear" w:color="auto" w:fill="auto"/>
            <w:noWrap/>
            <w:vAlign w:val="center"/>
            <w:hideMark/>
          </w:tcPr>
          <w:p w14:paraId="2BFA2AB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CPR-OYX53756.1.Sacchari.32-50-13.Oth.420</w:t>
            </w:r>
          </w:p>
        </w:tc>
        <w:tc>
          <w:tcPr>
            <w:tcW w:w="1559" w:type="dxa"/>
            <w:shd w:val="clear" w:color="auto" w:fill="auto"/>
            <w:noWrap/>
            <w:vAlign w:val="center"/>
            <w:hideMark/>
          </w:tcPr>
          <w:p w14:paraId="3745D85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0,303</w:t>
            </w:r>
          </w:p>
        </w:tc>
      </w:tr>
      <w:tr w:rsidR="00010E11" w:rsidRPr="00BD38F6" w14:paraId="443415BB" w14:textId="77777777" w:rsidTr="00C8324C">
        <w:trPr>
          <w:trHeight w:val="320"/>
          <w:jc w:val="center"/>
        </w:trPr>
        <w:tc>
          <w:tcPr>
            <w:tcW w:w="4814" w:type="dxa"/>
            <w:shd w:val="clear" w:color="auto" w:fill="auto"/>
            <w:noWrap/>
            <w:vAlign w:val="center"/>
            <w:hideMark/>
          </w:tcPr>
          <w:p w14:paraId="6E00E27B"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CPR-OHA99561.1.Zambryski.R-O2_12_FULL_43_12b.Pc</w:t>
            </w:r>
          </w:p>
        </w:tc>
        <w:tc>
          <w:tcPr>
            <w:tcW w:w="1559" w:type="dxa"/>
            <w:shd w:val="clear" w:color="auto" w:fill="auto"/>
            <w:noWrap/>
            <w:vAlign w:val="center"/>
            <w:hideMark/>
          </w:tcPr>
          <w:p w14:paraId="32FD8DC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0,345</w:t>
            </w:r>
          </w:p>
        </w:tc>
      </w:tr>
      <w:tr w:rsidR="00010E11" w:rsidRPr="00BD38F6" w14:paraId="481B1402" w14:textId="77777777" w:rsidTr="00C8324C">
        <w:trPr>
          <w:trHeight w:val="320"/>
          <w:jc w:val="center"/>
        </w:trPr>
        <w:tc>
          <w:tcPr>
            <w:tcW w:w="4814" w:type="dxa"/>
            <w:shd w:val="clear" w:color="auto" w:fill="auto"/>
            <w:noWrap/>
            <w:vAlign w:val="center"/>
            <w:hideMark/>
          </w:tcPr>
          <w:p w14:paraId="1D32810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CPR-OHA32072.1.Taylor.R-O2_01_FULL_45_15b.Pc</w:t>
            </w:r>
          </w:p>
        </w:tc>
        <w:tc>
          <w:tcPr>
            <w:tcW w:w="1559" w:type="dxa"/>
            <w:shd w:val="clear" w:color="auto" w:fill="auto"/>
            <w:noWrap/>
            <w:vAlign w:val="center"/>
            <w:hideMark/>
          </w:tcPr>
          <w:p w14:paraId="358B9D3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0,340</w:t>
            </w:r>
          </w:p>
        </w:tc>
      </w:tr>
      <w:tr w:rsidR="00010E11" w:rsidRPr="00BD38F6" w14:paraId="21755D08" w14:textId="77777777" w:rsidTr="00C8324C">
        <w:trPr>
          <w:trHeight w:val="320"/>
          <w:jc w:val="center"/>
        </w:trPr>
        <w:tc>
          <w:tcPr>
            <w:tcW w:w="4814" w:type="dxa"/>
            <w:shd w:val="clear" w:color="auto" w:fill="auto"/>
            <w:noWrap/>
            <w:vAlign w:val="center"/>
            <w:hideMark/>
          </w:tcPr>
          <w:p w14:paraId="51DB6013"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CPR-OHA13338.1.Taga.R-O2_01_FULL_39_11.Pc.405</w:t>
            </w:r>
          </w:p>
        </w:tc>
        <w:tc>
          <w:tcPr>
            <w:tcW w:w="1559" w:type="dxa"/>
            <w:shd w:val="clear" w:color="auto" w:fill="auto"/>
            <w:noWrap/>
            <w:vAlign w:val="center"/>
            <w:hideMark/>
          </w:tcPr>
          <w:p w14:paraId="6801A07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0,317</w:t>
            </w:r>
          </w:p>
        </w:tc>
      </w:tr>
      <w:tr w:rsidR="00010E11" w:rsidRPr="00BD38F6" w14:paraId="6F618257" w14:textId="77777777" w:rsidTr="00C8324C">
        <w:trPr>
          <w:trHeight w:val="320"/>
          <w:jc w:val="center"/>
        </w:trPr>
        <w:tc>
          <w:tcPr>
            <w:tcW w:w="4814" w:type="dxa"/>
            <w:shd w:val="clear" w:color="auto" w:fill="auto"/>
            <w:noWrap/>
            <w:vAlign w:val="center"/>
            <w:hideMark/>
          </w:tcPr>
          <w:p w14:paraId="2E7EBC0C"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CPR-OHA09246.1.Sung.R-O2_01_FULL_59_16.Pc.399</w:t>
            </w:r>
          </w:p>
        </w:tc>
        <w:tc>
          <w:tcPr>
            <w:tcW w:w="1559" w:type="dxa"/>
            <w:shd w:val="clear" w:color="auto" w:fill="auto"/>
            <w:noWrap/>
            <w:vAlign w:val="center"/>
            <w:hideMark/>
          </w:tcPr>
          <w:p w14:paraId="4F00DE6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0,311</w:t>
            </w:r>
          </w:p>
        </w:tc>
      </w:tr>
      <w:tr w:rsidR="00010E11" w:rsidRPr="00BD38F6" w14:paraId="539155CA" w14:textId="77777777" w:rsidTr="00C8324C">
        <w:trPr>
          <w:trHeight w:val="320"/>
          <w:jc w:val="center"/>
        </w:trPr>
        <w:tc>
          <w:tcPr>
            <w:tcW w:w="4814" w:type="dxa"/>
            <w:shd w:val="clear" w:color="auto" w:fill="auto"/>
            <w:noWrap/>
            <w:vAlign w:val="center"/>
            <w:hideMark/>
          </w:tcPr>
          <w:p w14:paraId="0AD22AC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CPR-OGZ46118.1.Ryan.R-O2_01_FULL_48_27.Pc.416</w:t>
            </w:r>
          </w:p>
        </w:tc>
        <w:tc>
          <w:tcPr>
            <w:tcW w:w="1559" w:type="dxa"/>
            <w:shd w:val="clear" w:color="auto" w:fill="auto"/>
            <w:noWrap/>
            <w:vAlign w:val="center"/>
            <w:hideMark/>
          </w:tcPr>
          <w:p w14:paraId="3BC0192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0,330</w:t>
            </w:r>
          </w:p>
        </w:tc>
      </w:tr>
      <w:tr w:rsidR="00010E11" w:rsidRPr="00BD38F6" w14:paraId="02B84C43" w14:textId="77777777" w:rsidTr="00C8324C">
        <w:trPr>
          <w:trHeight w:val="320"/>
          <w:jc w:val="center"/>
        </w:trPr>
        <w:tc>
          <w:tcPr>
            <w:tcW w:w="4814" w:type="dxa"/>
            <w:shd w:val="clear" w:color="auto" w:fill="auto"/>
            <w:noWrap/>
            <w:vAlign w:val="center"/>
            <w:hideMark/>
          </w:tcPr>
          <w:p w14:paraId="09950CD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CPR-OGZ07021.1.Lloyd.R-O2_02_FULL_50_13.Pc.385</w:t>
            </w:r>
          </w:p>
        </w:tc>
        <w:tc>
          <w:tcPr>
            <w:tcW w:w="1559" w:type="dxa"/>
            <w:shd w:val="clear" w:color="auto" w:fill="auto"/>
            <w:noWrap/>
            <w:vAlign w:val="center"/>
            <w:hideMark/>
          </w:tcPr>
          <w:p w14:paraId="361946A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0,328</w:t>
            </w:r>
          </w:p>
        </w:tc>
      </w:tr>
      <w:tr w:rsidR="00010E11" w:rsidRPr="00BD38F6" w14:paraId="4B51050F" w14:textId="77777777" w:rsidTr="00C8324C">
        <w:trPr>
          <w:trHeight w:val="320"/>
          <w:jc w:val="center"/>
        </w:trPr>
        <w:tc>
          <w:tcPr>
            <w:tcW w:w="4814" w:type="dxa"/>
            <w:shd w:val="clear" w:color="auto" w:fill="auto"/>
            <w:noWrap/>
            <w:vAlign w:val="center"/>
            <w:hideMark/>
          </w:tcPr>
          <w:p w14:paraId="735266C6"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CPR-OGZ06701.1.Lloyd.R-O2_02_FULL_50_11.Pc.387</w:t>
            </w:r>
          </w:p>
        </w:tc>
        <w:tc>
          <w:tcPr>
            <w:tcW w:w="1559" w:type="dxa"/>
            <w:shd w:val="clear" w:color="auto" w:fill="auto"/>
            <w:noWrap/>
            <w:vAlign w:val="center"/>
            <w:hideMark/>
          </w:tcPr>
          <w:p w14:paraId="3B3DC23A"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0,332</w:t>
            </w:r>
          </w:p>
        </w:tc>
      </w:tr>
      <w:tr w:rsidR="00010E11" w:rsidRPr="00BD38F6" w14:paraId="193BFCA2" w14:textId="77777777" w:rsidTr="00C8324C">
        <w:trPr>
          <w:trHeight w:val="320"/>
          <w:jc w:val="center"/>
        </w:trPr>
        <w:tc>
          <w:tcPr>
            <w:tcW w:w="4814" w:type="dxa"/>
            <w:shd w:val="clear" w:color="auto" w:fill="auto"/>
            <w:noWrap/>
            <w:vAlign w:val="center"/>
            <w:hideMark/>
          </w:tcPr>
          <w:p w14:paraId="7E3BF00E"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CPR-OGZ02593.1.Lipton.R-O2_01_FULL_53_13.Pc.396</w:t>
            </w:r>
          </w:p>
        </w:tc>
        <w:tc>
          <w:tcPr>
            <w:tcW w:w="1559" w:type="dxa"/>
            <w:shd w:val="clear" w:color="auto" w:fill="auto"/>
            <w:noWrap/>
            <w:vAlign w:val="center"/>
            <w:hideMark/>
          </w:tcPr>
          <w:p w14:paraId="5C75409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0,315</w:t>
            </w:r>
          </w:p>
        </w:tc>
      </w:tr>
      <w:tr w:rsidR="00010E11" w:rsidRPr="00BD38F6" w14:paraId="0D3CA384" w14:textId="77777777" w:rsidTr="00C8324C">
        <w:trPr>
          <w:trHeight w:val="320"/>
          <w:jc w:val="center"/>
        </w:trPr>
        <w:tc>
          <w:tcPr>
            <w:tcW w:w="4814" w:type="dxa"/>
            <w:shd w:val="clear" w:color="auto" w:fill="auto"/>
            <w:noWrap/>
            <w:vAlign w:val="center"/>
            <w:hideMark/>
          </w:tcPr>
          <w:p w14:paraId="2D579E88"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CPR-OGY99744.1.Lipton.R-O2_01_FULL_52_25.Pc.404</w:t>
            </w:r>
          </w:p>
        </w:tc>
        <w:tc>
          <w:tcPr>
            <w:tcW w:w="1559" w:type="dxa"/>
            <w:shd w:val="clear" w:color="auto" w:fill="auto"/>
            <w:noWrap/>
            <w:vAlign w:val="center"/>
            <w:hideMark/>
          </w:tcPr>
          <w:p w14:paraId="15698C6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0,320</w:t>
            </w:r>
          </w:p>
        </w:tc>
      </w:tr>
      <w:tr w:rsidR="00010E11" w:rsidRPr="00BD38F6" w14:paraId="18276B8E" w14:textId="77777777" w:rsidTr="00C8324C">
        <w:trPr>
          <w:trHeight w:val="320"/>
          <w:jc w:val="center"/>
        </w:trPr>
        <w:tc>
          <w:tcPr>
            <w:tcW w:w="4814" w:type="dxa"/>
            <w:shd w:val="clear" w:color="auto" w:fill="auto"/>
            <w:noWrap/>
            <w:vAlign w:val="center"/>
            <w:hideMark/>
          </w:tcPr>
          <w:p w14:paraId="6A59ACBB"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CPR-OGY99381.1.Lipton.R-O2_01_FULL_52_25.Pc.410</w:t>
            </w:r>
          </w:p>
        </w:tc>
        <w:tc>
          <w:tcPr>
            <w:tcW w:w="1559" w:type="dxa"/>
            <w:shd w:val="clear" w:color="auto" w:fill="auto"/>
            <w:noWrap/>
            <w:vAlign w:val="center"/>
            <w:hideMark/>
          </w:tcPr>
          <w:p w14:paraId="0D44817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0,305</w:t>
            </w:r>
          </w:p>
        </w:tc>
      </w:tr>
      <w:tr w:rsidR="00010E11" w:rsidRPr="00BD38F6" w14:paraId="67D70FF3" w14:textId="77777777" w:rsidTr="00C8324C">
        <w:trPr>
          <w:trHeight w:val="320"/>
          <w:jc w:val="center"/>
        </w:trPr>
        <w:tc>
          <w:tcPr>
            <w:tcW w:w="4814" w:type="dxa"/>
            <w:shd w:val="clear" w:color="auto" w:fill="auto"/>
            <w:noWrap/>
            <w:vAlign w:val="center"/>
            <w:hideMark/>
          </w:tcPr>
          <w:p w14:paraId="3B55D85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CPR-OGY71081.1.Jackson.R-O2_01_FULL_44_13.Pc.395</w:t>
            </w:r>
          </w:p>
        </w:tc>
        <w:tc>
          <w:tcPr>
            <w:tcW w:w="1559" w:type="dxa"/>
            <w:shd w:val="clear" w:color="auto" w:fill="auto"/>
            <w:noWrap/>
            <w:vAlign w:val="center"/>
            <w:hideMark/>
          </w:tcPr>
          <w:p w14:paraId="67594C7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0,300</w:t>
            </w:r>
          </w:p>
        </w:tc>
      </w:tr>
      <w:tr w:rsidR="00010E11" w:rsidRPr="00BD38F6" w14:paraId="1DAA92F9" w14:textId="77777777" w:rsidTr="00C8324C">
        <w:trPr>
          <w:trHeight w:val="320"/>
          <w:jc w:val="center"/>
        </w:trPr>
        <w:tc>
          <w:tcPr>
            <w:tcW w:w="4814" w:type="dxa"/>
            <w:shd w:val="clear" w:color="auto" w:fill="auto"/>
            <w:noWrap/>
            <w:vAlign w:val="center"/>
            <w:hideMark/>
          </w:tcPr>
          <w:p w14:paraId="408BC940"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CPR-OGY40781.1.Brenner.RIFOXYD1_FULL_41_16.Pc.389</w:t>
            </w:r>
          </w:p>
        </w:tc>
        <w:tc>
          <w:tcPr>
            <w:tcW w:w="1559" w:type="dxa"/>
            <w:shd w:val="clear" w:color="auto" w:fill="auto"/>
            <w:noWrap/>
            <w:vAlign w:val="center"/>
            <w:hideMark/>
          </w:tcPr>
          <w:p w14:paraId="4DB46C4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0,312</w:t>
            </w:r>
          </w:p>
        </w:tc>
      </w:tr>
      <w:tr w:rsidR="00010E11" w:rsidRPr="00BD38F6" w14:paraId="3E3DC323" w14:textId="77777777" w:rsidTr="00C8324C">
        <w:trPr>
          <w:trHeight w:val="320"/>
          <w:jc w:val="center"/>
        </w:trPr>
        <w:tc>
          <w:tcPr>
            <w:tcW w:w="4814" w:type="dxa"/>
            <w:shd w:val="clear" w:color="auto" w:fill="auto"/>
            <w:noWrap/>
            <w:vAlign w:val="center"/>
            <w:hideMark/>
          </w:tcPr>
          <w:p w14:paraId="33D5104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lastRenderedPageBreak/>
              <w:t>CPR-OGM99997.1.Yanofsky.R-O2_01_FULL_41_53.Pc.416</w:t>
            </w:r>
          </w:p>
        </w:tc>
        <w:tc>
          <w:tcPr>
            <w:tcW w:w="1559" w:type="dxa"/>
            <w:shd w:val="clear" w:color="auto" w:fill="auto"/>
            <w:noWrap/>
            <w:vAlign w:val="center"/>
            <w:hideMark/>
          </w:tcPr>
          <w:p w14:paraId="0FDD777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0,322</w:t>
            </w:r>
          </w:p>
        </w:tc>
      </w:tr>
      <w:tr w:rsidR="00010E11" w:rsidRPr="00BD38F6" w14:paraId="3BA9795E" w14:textId="77777777" w:rsidTr="00C8324C">
        <w:trPr>
          <w:trHeight w:val="320"/>
          <w:jc w:val="center"/>
        </w:trPr>
        <w:tc>
          <w:tcPr>
            <w:tcW w:w="4814" w:type="dxa"/>
            <w:shd w:val="clear" w:color="auto" w:fill="auto"/>
            <w:noWrap/>
            <w:vAlign w:val="center"/>
            <w:hideMark/>
          </w:tcPr>
          <w:p w14:paraId="6273EF8D"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CPR-OGM98994.1.Yanofsky.R-O2_01_FULL_41_26.Pc.386</w:t>
            </w:r>
          </w:p>
        </w:tc>
        <w:tc>
          <w:tcPr>
            <w:tcW w:w="1559" w:type="dxa"/>
            <w:shd w:val="clear" w:color="auto" w:fill="auto"/>
            <w:noWrap/>
            <w:vAlign w:val="center"/>
            <w:hideMark/>
          </w:tcPr>
          <w:p w14:paraId="14B9EC4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0,314</w:t>
            </w:r>
          </w:p>
        </w:tc>
      </w:tr>
      <w:tr w:rsidR="00010E11" w:rsidRPr="00BD38F6" w14:paraId="0721038B" w14:textId="77777777" w:rsidTr="00C8324C">
        <w:trPr>
          <w:trHeight w:val="320"/>
          <w:jc w:val="center"/>
        </w:trPr>
        <w:tc>
          <w:tcPr>
            <w:tcW w:w="4814" w:type="dxa"/>
            <w:shd w:val="clear" w:color="auto" w:fill="auto"/>
            <w:noWrap/>
            <w:vAlign w:val="center"/>
            <w:hideMark/>
          </w:tcPr>
          <w:p w14:paraId="6FA1D95F"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CPR-OGM90535.1.Wolfe.R-O2_01_FULL_38_11.Pc.412</w:t>
            </w:r>
          </w:p>
        </w:tc>
        <w:tc>
          <w:tcPr>
            <w:tcW w:w="1559" w:type="dxa"/>
            <w:shd w:val="clear" w:color="auto" w:fill="auto"/>
            <w:noWrap/>
            <w:vAlign w:val="center"/>
            <w:hideMark/>
          </w:tcPr>
          <w:p w14:paraId="2F1D03A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0,336</w:t>
            </w:r>
          </w:p>
        </w:tc>
      </w:tr>
      <w:tr w:rsidR="00010E11" w:rsidRPr="00BD38F6" w14:paraId="28BE8CEF" w14:textId="77777777" w:rsidTr="00C8324C">
        <w:trPr>
          <w:trHeight w:val="320"/>
          <w:jc w:val="center"/>
        </w:trPr>
        <w:tc>
          <w:tcPr>
            <w:tcW w:w="4814" w:type="dxa"/>
            <w:shd w:val="clear" w:color="auto" w:fill="auto"/>
            <w:noWrap/>
            <w:vAlign w:val="center"/>
            <w:hideMark/>
          </w:tcPr>
          <w:p w14:paraId="1891ACFC"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CPR-OGM00912.1.Uhr.RIFOXYC2_FULL_47_19.Pc.406</w:t>
            </w:r>
          </w:p>
        </w:tc>
        <w:tc>
          <w:tcPr>
            <w:tcW w:w="1559" w:type="dxa"/>
            <w:shd w:val="clear" w:color="auto" w:fill="auto"/>
            <w:noWrap/>
            <w:vAlign w:val="center"/>
            <w:hideMark/>
          </w:tcPr>
          <w:p w14:paraId="27A60FF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0,334</w:t>
            </w:r>
          </w:p>
        </w:tc>
      </w:tr>
      <w:tr w:rsidR="00010E11" w:rsidRPr="00BD38F6" w14:paraId="35DBDD08" w14:textId="77777777" w:rsidTr="00C8324C">
        <w:trPr>
          <w:trHeight w:val="320"/>
          <w:jc w:val="center"/>
        </w:trPr>
        <w:tc>
          <w:tcPr>
            <w:tcW w:w="4814" w:type="dxa"/>
            <w:shd w:val="clear" w:color="auto" w:fill="auto"/>
            <w:noWrap/>
            <w:vAlign w:val="center"/>
            <w:hideMark/>
          </w:tcPr>
          <w:p w14:paraId="3131746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CPR-OGL39085.1.Sacchari.R-O2_02_FULL_46_7.Oth</w:t>
            </w:r>
          </w:p>
        </w:tc>
        <w:tc>
          <w:tcPr>
            <w:tcW w:w="1559" w:type="dxa"/>
            <w:shd w:val="clear" w:color="auto" w:fill="auto"/>
            <w:noWrap/>
            <w:vAlign w:val="center"/>
            <w:hideMark/>
          </w:tcPr>
          <w:p w14:paraId="514A98F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0,311</w:t>
            </w:r>
          </w:p>
        </w:tc>
      </w:tr>
      <w:tr w:rsidR="00010E11" w:rsidRPr="00BD38F6" w14:paraId="772EB336" w14:textId="77777777" w:rsidTr="00C8324C">
        <w:trPr>
          <w:trHeight w:val="320"/>
          <w:jc w:val="center"/>
        </w:trPr>
        <w:tc>
          <w:tcPr>
            <w:tcW w:w="4814" w:type="dxa"/>
            <w:shd w:val="clear" w:color="auto" w:fill="auto"/>
            <w:noWrap/>
            <w:vAlign w:val="center"/>
            <w:hideMark/>
          </w:tcPr>
          <w:p w14:paraId="4EBB3B7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CPR-OGL30033.1.Sacchari.R-O2_02_FULL_47_12.Oth</w:t>
            </w:r>
          </w:p>
        </w:tc>
        <w:tc>
          <w:tcPr>
            <w:tcW w:w="1559" w:type="dxa"/>
            <w:shd w:val="clear" w:color="auto" w:fill="auto"/>
            <w:noWrap/>
            <w:vAlign w:val="center"/>
            <w:hideMark/>
          </w:tcPr>
          <w:p w14:paraId="7FE45F7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0,308</w:t>
            </w:r>
          </w:p>
        </w:tc>
      </w:tr>
      <w:tr w:rsidR="00010E11" w:rsidRPr="00BD38F6" w14:paraId="32EE9252" w14:textId="77777777" w:rsidTr="00C8324C">
        <w:trPr>
          <w:trHeight w:val="320"/>
          <w:jc w:val="center"/>
        </w:trPr>
        <w:tc>
          <w:tcPr>
            <w:tcW w:w="4814" w:type="dxa"/>
            <w:shd w:val="clear" w:color="auto" w:fill="auto"/>
            <w:noWrap/>
            <w:vAlign w:val="center"/>
            <w:hideMark/>
          </w:tcPr>
          <w:p w14:paraId="559E294F"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CPR-OGK55604.1.Roizman.R-O2_01_FULL_45_11.Mc</w:t>
            </w:r>
          </w:p>
        </w:tc>
        <w:tc>
          <w:tcPr>
            <w:tcW w:w="1559" w:type="dxa"/>
            <w:shd w:val="clear" w:color="auto" w:fill="auto"/>
            <w:noWrap/>
            <w:vAlign w:val="center"/>
            <w:hideMark/>
          </w:tcPr>
          <w:p w14:paraId="2FA39DE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0,325</w:t>
            </w:r>
          </w:p>
        </w:tc>
      </w:tr>
      <w:tr w:rsidR="00010E11" w:rsidRPr="00BD38F6" w14:paraId="22AA23B1" w14:textId="77777777" w:rsidTr="00C8324C">
        <w:trPr>
          <w:trHeight w:val="320"/>
          <w:jc w:val="center"/>
        </w:trPr>
        <w:tc>
          <w:tcPr>
            <w:tcW w:w="4814" w:type="dxa"/>
            <w:shd w:val="clear" w:color="auto" w:fill="auto"/>
            <w:noWrap/>
            <w:vAlign w:val="center"/>
            <w:hideMark/>
          </w:tcPr>
          <w:p w14:paraId="05702BFC"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CPR-OGJ70814.1.Peri.R-O2_12_FULL_53_10.Oth.390</w:t>
            </w:r>
          </w:p>
        </w:tc>
        <w:tc>
          <w:tcPr>
            <w:tcW w:w="1559" w:type="dxa"/>
            <w:shd w:val="clear" w:color="auto" w:fill="auto"/>
            <w:noWrap/>
            <w:vAlign w:val="center"/>
            <w:hideMark/>
          </w:tcPr>
          <w:p w14:paraId="3B540E0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0,318</w:t>
            </w:r>
          </w:p>
        </w:tc>
      </w:tr>
      <w:tr w:rsidR="00010E11" w:rsidRPr="00BD38F6" w14:paraId="735CAF30" w14:textId="77777777" w:rsidTr="00C8324C">
        <w:trPr>
          <w:trHeight w:val="320"/>
          <w:jc w:val="center"/>
        </w:trPr>
        <w:tc>
          <w:tcPr>
            <w:tcW w:w="4814" w:type="dxa"/>
            <w:shd w:val="clear" w:color="auto" w:fill="auto"/>
            <w:noWrap/>
            <w:vAlign w:val="center"/>
            <w:hideMark/>
          </w:tcPr>
          <w:p w14:paraId="74280348"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CPR-OGG92310.1.Kuenen.R-O2_12_FULL_42_13.Pc.406</w:t>
            </w:r>
          </w:p>
        </w:tc>
        <w:tc>
          <w:tcPr>
            <w:tcW w:w="1559" w:type="dxa"/>
            <w:shd w:val="clear" w:color="auto" w:fill="auto"/>
            <w:noWrap/>
            <w:vAlign w:val="center"/>
            <w:hideMark/>
          </w:tcPr>
          <w:p w14:paraId="3E12D40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0,316</w:t>
            </w:r>
          </w:p>
        </w:tc>
      </w:tr>
      <w:tr w:rsidR="00010E11" w:rsidRPr="00BD38F6" w14:paraId="4760DF54" w14:textId="77777777" w:rsidTr="00C8324C">
        <w:trPr>
          <w:trHeight w:val="320"/>
          <w:jc w:val="center"/>
        </w:trPr>
        <w:tc>
          <w:tcPr>
            <w:tcW w:w="4814" w:type="dxa"/>
            <w:shd w:val="clear" w:color="auto" w:fill="auto"/>
            <w:noWrap/>
            <w:vAlign w:val="center"/>
            <w:hideMark/>
          </w:tcPr>
          <w:p w14:paraId="45B9A971"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CPR-OGG87996.1.Kaiser.RIFOXYD1_FULL_42_15.Pc.382</w:t>
            </w:r>
          </w:p>
        </w:tc>
        <w:tc>
          <w:tcPr>
            <w:tcW w:w="1559" w:type="dxa"/>
            <w:shd w:val="clear" w:color="auto" w:fill="auto"/>
            <w:noWrap/>
            <w:vAlign w:val="center"/>
            <w:hideMark/>
          </w:tcPr>
          <w:p w14:paraId="7EA6283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0,312</w:t>
            </w:r>
          </w:p>
        </w:tc>
      </w:tr>
      <w:tr w:rsidR="00010E11" w:rsidRPr="00BD38F6" w14:paraId="55C36593" w14:textId="77777777" w:rsidTr="00C8324C">
        <w:trPr>
          <w:trHeight w:val="320"/>
          <w:jc w:val="center"/>
        </w:trPr>
        <w:tc>
          <w:tcPr>
            <w:tcW w:w="4814" w:type="dxa"/>
            <w:shd w:val="clear" w:color="auto" w:fill="auto"/>
            <w:noWrap/>
            <w:vAlign w:val="center"/>
            <w:hideMark/>
          </w:tcPr>
          <w:p w14:paraId="6A64795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CPR-OGG55752.1.Kaiser.R-O2_01_FULL_55_37.Pc.387</w:t>
            </w:r>
          </w:p>
        </w:tc>
        <w:tc>
          <w:tcPr>
            <w:tcW w:w="1559" w:type="dxa"/>
            <w:shd w:val="clear" w:color="auto" w:fill="auto"/>
            <w:noWrap/>
            <w:vAlign w:val="center"/>
            <w:hideMark/>
          </w:tcPr>
          <w:p w14:paraId="2B90316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0,317</w:t>
            </w:r>
          </w:p>
        </w:tc>
      </w:tr>
      <w:tr w:rsidR="00010E11" w:rsidRPr="00BD38F6" w14:paraId="43E07CC4" w14:textId="77777777" w:rsidTr="00C8324C">
        <w:trPr>
          <w:trHeight w:val="320"/>
          <w:jc w:val="center"/>
        </w:trPr>
        <w:tc>
          <w:tcPr>
            <w:tcW w:w="4814" w:type="dxa"/>
            <w:shd w:val="clear" w:color="auto" w:fill="auto"/>
            <w:noWrap/>
            <w:vAlign w:val="center"/>
            <w:hideMark/>
          </w:tcPr>
          <w:p w14:paraId="441CA49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CPR-OGG06799.1.Gottesman.R-O2_01_FULL_42_12.Mc.399</w:t>
            </w:r>
          </w:p>
        </w:tc>
        <w:tc>
          <w:tcPr>
            <w:tcW w:w="1559" w:type="dxa"/>
            <w:shd w:val="clear" w:color="auto" w:fill="auto"/>
            <w:noWrap/>
            <w:vAlign w:val="center"/>
            <w:hideMark/>
          </w:tcPr>
          <w:p w14:paraId="19E3668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0,326</w:t>
            </w:r>
          </w:p>
        </w:tc>
      </w:tr>
      <w:tr w:rsidR="00010E11" w:rsidRPr="00BD38F6" w14:paraId="5536E87B" w14:textId="77777777" w:rsidTr="00C8324C">
        <w:trPr>
          <w:trHeight w:val="320"/>
          <w:jc w:val="center"/>
        </w:trPr>
        <w:tc>
          <w:tcPr>
            <w:tcW w:w="4814" w:type="dxa"/>
            <w:shd w:val="clear" w:color="auto" w:fill="auto"/>
            <w:noWrap/>
            <w:vAlign w:val="center"/>
            <w:hideMark/>
          </w:tcPr>
          <w:p w14:paraId="161F487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CPR-OGF90942.1.Giovannoni.R-O2_02_FULL_45_14.Pc</w:t>
            </w:r>
          </w:p>
        </w:tc>
        <w:tc>
          <w:tcPr>
            <w:tcW w:w="1559" w:type="dxa"/>
            <w:shd w:val="clear" w:color="auto" w:fill="auto"/>
            <w:noWrap/>
            <w:vAlign w:val="center"/>
            <w:hideMark/>
          </w:tcPr>
          <w:p w14:paraId="492CC2B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0,351</w:t>
            </w:r>
          </w:p>
        </w:tc>
      </w:tr>
      <w:tr w:rsidR="00010E11" w:rsidRPr="00BD38F6" w14:paraId="09DCF9E3" w14:textId="77777777" w:rsidTr="00C8324C">
        <w:trPr>
          <w:trHeight w:val="320"/>
          <w:jc w:val="center"/>
        </w:trPr>
        <w:tc>
          <w:tcPr>
            <w:tcW w:w="4814" w:type="dxa"/>
            <w:shd w:val="clear" w:color="auto" w:fill="auto"/>
            <w:noWrap/>
            <w:vAlign w:val="center"/>
            <w:hideMark/>
          </w:tcPr>
          <w:p w14:paraId="3681962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CPR-OGE98567.1.Doudna.R-O2_12_FULL_42_9.Pc.394</w:t>
            </w:r>
          </w:p>
        </w:tc>
        <w:tc>
          <w:tcPr>
            <w:tcW w:w="1559" w:type="dxa"/>
            <w:shd w:val="clear" w:color="auto" w:fill="auto"/>
            <w:noWrap/>
            <w:vAlign w:val="center"/>
            <w:hideMark/>
          </w:tcPr>
          <w:p w14:paraId="2469CCA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0,348</w:t>
            </w:r>
          </w:p>
        </w:tc>
      </w:tr>
      <w:tr w:rsidR="00010E11" w:rsidRPr="00BD38F6" w14:paraId="707AC331" w14:textId="77777777" w:rsidTr="00C8324C">
        <w:trPr>
          <w:trHeight w:val="320"/>
          <w:jc w:val="center"/>
        </w:trPr>
        <w:tc>
          <w:tcPr>
            <w:tcW w:w="4814" w:type="dxa"/>
            <w:shd w:val="clear" w:color="auto" w:fill="auto"/>
            <w:noWrap/>
            <w:vAlign w:val="center"/>
            <w:hideMark/>
          </w:tcPr>
          <w:p w14:paraId="7D6B3D6C"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CPR-OGE83632.1.Doudna.R-O2_02_FULL_43_13b.Pc.393</w:t>
            </w:r>
          </w:p>
        </w:tc>
        <w:tc>
          <w:tcPr>
            <w:tcW w:w="1559" w:type="dxa"/>
            <w:shd w:val="clear" w:color="auto" w:fill="auto"/>
            <w:noWrap/>
            <w:vAlign w:val="center"/>
            <w:hideMark/>
          </w:tcPr>
          <w:p w14:paraId="16204EC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0,322</w:t>
            </w:r>
          </w:p>
        </w:tc>
      </w:tr>
      <w:tr w:rsidR="00010E11" w:rsidRPr="00BD38F6" w14:paraId="29E36BAF" w14:textId="77777777" w:rsidTr="00C8324C">
        <w:trPr>
          <w:trHeight w:val="320"/>
          <w:jc w:val="center"/>
        </w:trPr>
        <w:tc>
          <w:tcPr>
            <w:tcW w:w="4814" w:type="dxa"/>
            <w:shd w:val="clear" w:color="auto" w:fill="auto"/>
            <w:noWrap/>
            <w:vAlign w:val="center"/>
            <w:hideMark/>
          </w:tcPr>
          <w:p w14:paraId="309F10A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CPR-OGE24950.1.Davies.R-O2_02_FULL_39_12.Mc.398</w:t>
            </w:r>
          </w:p>
        </w:tc>
        <w:tc>
          <w:tcPr>
            <w:tcW w:w="1559" w:type="dxa"/>
            <w:shd w:val="clear" w:color="auto" w:fill="auto"/>
            <w:noWrap/>
            <w:vAlign w:val="center"/>
            <w:hideMark/>
          </w:tcPr>
          <w:p w14:paraId="614EDF8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0,316</w:t>
            </w:r>
          </w:p>
        </w:tc>
      </w:tr>
      <w:tr w:rsidR="00010E11" w:rsidRPr="00BD38F6" w14:paraId="7E670A8E" w14:textId="77777777" w:rsidTr="00C8324C">
        <w:trPr>
          <w:trHeight w:val="320"/>
          <w:jc w:val="center"/>
        </w:trPr>
        <w:tc>
          <w:tcPr>
            <w:tcW w:w="4814" w:type="dxa"/>
            <w:shd w:val="clear" w:color="auto" w:fill="auto"/>
            <w:noWrap/>
            <w:vAlign w:val="center"/>
            <w:hideMark/>
          </w:tcPr>
          <w:p w14:paraId="14A6E04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CPR-OGE15085.1.Davies.GWA1_38_6.Mc.403</w:t>
            </w:r>
          </w:p>
        </w:tc>
        <w:tc>
          <w:tcPr>
            <w:tcW w:w="1559" w:type="dxa"/>
            <w:shd w:val="clear" w:color="auto" w:fill="auto"/>
            <w:noWrap/>
            <w:vAlign w:val="center"/>
            <w:hideMark/>
          </w:tcPr>
          <w:p w14:paraId="60F6FD7A"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0,336</w:t>
            </w:r>
          </w:p>
        </w:tc>
      </w:tr>
      <w:tr w:rsidR="00010E11" w:rsidRPr="00BD38F6" w14:paraId="5356B985" w14:textId="77777777" w:rsidTr="00C8324C">
        <w:trPr>
          <w:trHeight w:val="320"/>
          <w:jc w:val="center"/>
        </w:trPr>
        <w:tc>
          <w:tcPr>
            <w:tcW w:w="4814" w:type="dxa"/>
            <w:shd w:val="clear" w:color="auto" w:fill="auto"/>
            <w:noWrap/>
            <w:vAlign w:val="center"/>
            <w:hideMark/>
          </w:tcPr>
          <w:p w14:paraId="520CF69A"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CPR-KUK76511.1.WS6.34_10.Oth.396</w:t>
            </w:r>
          </w:p>
        </w:tc>
        <w:tc>
          <w:tcPr>
            <w:tcW w:w="1559" w:type="dxa"/>
            <w:shd w:val="clear" w:color="auto" w:fill="auto"/>
            <w:noWrap/>
            <w:vAlign w:val="center"/>
            <w:hideMark/>
          </w:tcPr>
          <w:p w14:paraId="565D461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0,338</w:t>
            </w:r>
          </w:p>
        </w:tc>
      </w:tr>
      <w:tr w:rsidR="00010E11" w:rsidRPr="00BD38F6" w14:paraId="69DD1CC0" w14:textId="77777777" w:rsidTr="00C8324C">
        <w:trPr>
          <w:trHeight w:val="320"/>
          <w:jc w:val="center"/>
        </w:trPr>
        <w:tc>
          <w:tcPr>
            <w:tcW w:w="4814" w:type="dxa"/>
            <w:shd w:val="clear" w:color="auto" w:fill="auto"/>
            <w:noWrap/>
            <w:vAlign w:val="center"/>
            <w:hideMark/>
          </w:tcPr>
          <w:p w14:paraId="4118030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CPR-KKS47395.1.Giovannoni.GW2011_GWF2_42_19.Pc.397</w:t>
            </w:r>
          </w:p>
        </w:tc>
        <w:tc>
          <w:tcPr>
            <w:tcW w:w="1559" w:type="dxa"/>
            <w:shd w:val="clear" w:color="auto" w:fill="auto"/>
            <w:noWrap/>
            <w:vAlign w:val="center"/>
            <w:hideMark/>
          </w:tcPr>
          <w:p w14:paraId="5137EF1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0,351</w:t>
            </w:r>
          </w:p>
        </w:tc>
      </w:tr>
      <w:tr w:rsidR="00010E11" w:rsidRPr="00BD38F6" w14:paraId="06D315BE" w14:textId="77777777" w:rsidTr="00C8324C">
        <w:trPr>
          <w:trHeight w:val="320"/>
          <w:jc w:val="center"/>
        </w:trPr>
        <w:tc>
          <w:tcPr>
            <w:tcW w:w="4814" w:type="dxa"/>
            <w:shd w:val="clear" w:color="auto" w:fill="auto"/>
            <w:noWrap/>
            <w:vAlign w:val="center"/>
            <w:hideMark/>
          </w:tcPr>
          <w:p w14:paraId="62A4DD32"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CPR-KKS25793.1.Jorgensen.GW2011_GWF2_41_8.Pc.408</w:t>
            </w:r>
          </w:p>
        </w:tc>
        <w:tc>
          <w:tcPr>
            <w:tcW w:w="1559" w:type="dxa"/>
            <w:shd w:val="clear" w:color="auto" w:fill="auto"/>
            <w:noWrap/>
            <w:vAlign w:val="center"/>
            <w:hideMark/>
          </w:tcPr>
          <w:p w14:paraId="69C6B32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0,332</w:t>
            </w:r>
          </w:p>
        </w:tc>
      </w:tr>
      <w:tr w:rsidR="00010E11" w:rsidRPr="00BD38F6" w14:paraId="62F0BEF6" w14:textId="77777777" w:rsidTr="00C8324C">
        <w:trPr>
          <w:trHeight w:val="320"/>
          <w:jc w:val="center"/>
        </w:trPr>
        <w:tc>
          <w:tcPr>
            <w:tcW w:w="4814" w:type="dxa"/>
            <w:shd w:val="clear" w:color="auto" w:fill="auto"/>
            <w:noWrap/>
            <w:vAlign w:val="center"/>
            <w:hideMark/>
          </w:tcPr>
          <w:p w14:paraId="6AF5CD3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CPR-KKQ84990.1.Woese.GW2011_GWB1_38_8.Mc.399</w:t>
            </w:r>
          </w:p>
        </w:tc>
        <w:tc>
          <w:tcPr>
            <w:tcW w:w="1559" w:type="dxa"/>
            <w:shd w:val="clear" w:color="auto" w:fill="auto"/>
            <w:noWrap/>
            <w:vAlign w:val="center"/>
            <w:hideMark/>
          </w:tcPr>
          <w:p w14:paraId="72CDF9B0"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0,347</w:t>
            </w:r>
          </w:p>
        </w:tc>
      </w:tr>
      <w:tr w:rsidR="00010E11" w:rsidRPr="00BD38F6" w14:paraId="661B332C" w14:textId="77777777" w:rsidTr="00C8324C">
        <w:trPr>
          <w:trHeight w:val="320"/>
          <w:jc w:val="center"/>
        </w:trPr>
        <w:tc>
          <w:tcPr>
            <w:tcW w:w="4814" w:type="dxa"/>
            <w:shd w:val="clear" w:color="auto" w:fill="auto"/>
            <w:noWrap/>
            <w:vAlign w:val="center"/>
            <w:hideMark/>
          </w:tcPr>
          <w:p w14:paraId="48DABE1B"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CPR-KKQ36955.1.Woese.GW2011_GWA1_37_7.Mc.396</w:t>
            </w:r>
          </w:p>
        </w:tc>
        <w:tc>
          <w:tcPr>
            <w:tcW w:w="1559" w:type="dxa"/>
            <w:shd w:val="clear" w:color="auto" w:fill="auto"/>
            <w:noWrap/>
            <w:vAlign w:val="center"/>
            <w:hideMark/>
          </w:tcPr>
          <w:p w14:paraId="0ABBEA6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0,353</w:t>
            </w:r>
          </w:p>
        </w:tc>
      </w:tr>
      <w:tr w:rsidR="00010E11" w:rsidRPr="00BD38F6" w14:paraId="66A12DF2" w14:textId="77777777" w:rsidTr="00C8324C">
        <w:trPr>
          <w:trHeight w:val="320"/>
          <w:jc w:val="center"/>
        </w:trPr>
        <w:tc>
          <w:tcPr>
            <w:tcW w:w="4814" w:type="dxa"/>
            <w:shd w:val="clear" w:color="auto" w:fill="auto"/>
            <w:noWrap/>
            <w:vAlign w:val="center"/>
            <w:hideMark/>
          </w:tcPr>
          <w:p w14:paraId="3C87181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CPR-KKQ29214.1.Nomura.GW2011_GWA1_37_20.Pc.379</w:t>
            </w:r>
          </w:p>
        </w:tc>
        <w:tc>
          <w:tcPr>
            <w:tcW w:w="1559" w:type="dxa"/>
            <w:shd w:val="clear" w:color="auto" w:fill="auto"/>
            <w:noWrap/>
            <w:vAlign w:val="center"/>
            <w:hideMark/>
          </w:tcPr>
          <w:p w14:paraId="25B3326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0,365</w:t>
            </w:r>
          </w:p>
        </w:tc>
      </w:tr>
      <w:tr w:rsidR="00010E11" w:rsidRPr="00BD38F6" w14:paraId="26084055" w14:textId="77777777" w:rsidTr="00C8324C">
        <w:trPr>
          <w:trHeight w:val="320"/>
          <w:jc w:val="center"/>
        </w:trPr>
        <w:tc>
          <w:tcPr>
            <w:tcW w:w="4814" w:type="dxa"/>
            <w:shd w:val="clear" w:color="auto" w:fill="auto"/>
            <w:noWrap/>
            <w:vAlign w:val="center"/>
            <w:hideMark/>
          </w:tcPr>
          <w:p w14:paraId="506C9446"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CPR-KKQ12362.1.Moran.GW2011_GWF1_36_78.Pc.403</w:t>
            </w:r>
          </w:p>
        </w:tc>
        <w:tc>
          <w:tcPr>
            <w:tcW w:w="1559" w:type="dxa"/>
            <w:shd w:val="clear" w:color="auto" w:fill="auto"/>
            <w:noWrap/>
            <w:vAlign w:val="center"/>
            <w:hideMark/>
          </w:tcPr>
          <w:p w14:paraId="708128D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0,333</w:t>
            </w:r>
          </w:p>
        </w:tc>
      </w:tr>
      <w:tr w:rsidR="00010E11" w:rsidRPr="00BD38F6" w14:paraId="0CD304B6" w14:textId="77777777" w:rsidTr="00C8324C">
        <w:trPr>
          <w:trHeight w:val="320"/>
          <w:jc w:val="center"/>
        </w:trPr>
        <w:tc>
          <w:tcPr>
            <w:tcW w:w="4814" w:type="dxa"/>
            <w:shd w:val="clear" w:color="auto" w:fill="auto"/>
            <w:noWrap/>
            <w:vAlign w:val="center"/>
            <w:hideMark/>
          </w:tcPr>
          <w:p w14:paraId="2598C55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Bac-WP_081838630.1.Thermogem.carboxidivorans.Clf</w:t>
            </w:r>
          </w:p>
        </w:tc>
        <w:tc>
          <w:tcPr>
            <w:tcW w:w="1559" w:type="dxa"/>
            <w:shd w:val="clear" w:color="auto" w:fill="auto"/>
            <w:noWrap/>
            <w:vAlign w:val="center"/>
            <w:hideMark/>
          </w:tcPr>
          <w:p w14:paraId="70D7408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0,511</w:t>
            </w:r>
          </w:p>
        </w:tc>
      </w:tr>
      <w:tr w:rsidR="00010E11" w:rsidRPr="00BD38F6" w14:paraId="6433A4F1" w14:textId="77777777" w:rsidTr="00C8324C">
        <w:trPr>
          <w:trHeight w:val="320"/>
          <w:jc w:val="center"/>
        </w:trPr>
        <w:tc>
          <w:tcPr>
            <w:tcW w:w="4814" w:type="dxa"/>
            <w:shd w:val="clear" w:color="auto" w:fill="auto"/>
            <w:noWrap/>
            <w:vAlign w:val="center"/>
            <w:hideMark/>
          </w:tcPr>
          <w:p w14:paraId="16687E3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Bac-WP_053225736.1.Solirubrobacter.soli.Ac.440</w:t>
            </w:r>
          </w:p>
        </w:tc>
        <w:tc>
          <w:tcPr>
            <w:tcW w:w="1559" w:type="dxa"/>
            <w:shd w:val="clear" w:color="auto" w:fill="auto"/>
            <w:noWrap/>
            <w:vAlign w:val="center"/>
            <w:hideMark/>
          </w:tcPr>
          <w:p w14:paraId="41BF552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0,483</w:t>
            </w:r>
          </w:p>
        </w:tc>
      </w:tr>
      <w:tr w:rsidR="00010E11" w:rsidRPr="00BD38F6" w14:paraId="2A830FF4" w14:textId="77777777" w:rsidTr="00C8324C">
        <w:trPr>
          <w:trHeight w:val="320"/>
          <w:jc w:val="center"/>
        </w:trPr>
        <w:tc>
          <w:tcPr>
            <w:tcW w:w="4814" w:type="dxa"/>
            <w:shd w:val="clear" w:color="auto" w:fill="auto"/>
            <w:noWrap/>
            <w:vAlign w:val="center"/>
            <w:hideMark/>
          </w:tcPr>
          <w:p w14:paraId="2C4BAC9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Bac-WP_033274371.1.Actinospica.acidiphila.Ac.393</w:t>
            </w:r>
          </w:p>
        </w:tc>
        <w:tc>
          <w:tcPr>
            <w:tcW w:w="1559" w:type="dxa"/>
            <w:shd w:val="clear" w:color="auto" w:fill="auto"/>
            <w:noWrap/>
            <w:vAlign w:val="center"/>
            <w:hideMark/>
          </w:tcPr>
          <w:p w14:paraId="6E28B3B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0,313</w:t>
            </w:r>
          </w:p>
        </w:tc>
      </w:tr>
      <w:tr w:rsidR="00010E11" w:rsidRPr="00BD38F6" w14:paraId="44973823" w14:textId="77777777" w:rsidTr="00C8324C">
        <w:trPr>
          <w:trHeight w:val="320"/>
          <w:jc w:val="center"/>
        </w:trPr>
        <w:tc>
          <w:tcPr>
            <w:tcW w:w="4814" w:type="dxa"/>
            <w:shd w:val="clear" w:color="auto" w:fill="auto"/>
            <w:noWrap/>
            <w:vAlign w:val="center"/>
            <w:hideMark/>
          </w:tcPr>
          <w:p w14:paraId="0107DE6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Bac-WP_028863797.1.Psychromonas.aquimarina.gP.448</w:t>
            </w:r>
          </w:p>
        </w:tc>
        <w:tc>
          <w:tcPr>
            <w:tcW w:w="1559" w:type="dxa"/>
            <w:shd w:val="clear" w:color="auto" w:fill="auto"/>
            <w:noWrap/>
            <w:vAlign w:val="center"/>
            <w:hideMark/>
          </w:tcPr>
          <w:p w14:paraId="25EB07C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0,415</w:t>
            </w:r>
          </w:p>
        </w:tc>
      </w:tr>
      <w:tr w:rsidR="00010E11" w:rsidRPr="00BD38F6" w14:paraId="60E6852F" w14:textId="77777777" w:rsidTr="00C8324C">
        <w:trPr>
          <w:trHeight w:val="320"/>
          <w:jc w:val="center"/>
        </w:trPr>
        <w:tc>
          <w:tcPr>
            <w:tcW w:w="4814" w:type="dxa"/>
            <w:shd w:val="clear" w:color="auto" w:fill="auto"/>
            <w:noWrap/>
            <w:vAlign w:val="center"/>
            <w:hideMark/>
          </w:tcPr>
          <w:p w14:paraId="785174EF"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Bac-WP_026735568.1.Fischerella.PCC.9605.Cy.448</w:t>
            </w:r>
          </w:p>
        </w:tc>
        <w:tc>
          <w:tcPr>
            <w:tcW w:w="1559" w:type="dxa"/>
            <w:shd w:val="clear" w:color="auto" w:fill="auto"/>
            <w:noWrap/>
            <w:vAlign w:val="center"/>
            <w:hideMark/>
          </w:tcPr>
          <w:p w14:paraId="67FFF1A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0,467</w:t>
            </w:r>
          </w:p>
        </w:tc>
      </w:tr>
      <w:tr w:rsidR="00010E11" w:rsidRPr="00BD38F6" w14:paraId="2C93EF37" w14:textId="77777777" w:rsidTr="00C8324C">
        <w:trPr>
          <w:trHeight w:val="320"/>
          <w:jc w:val="center"/>
        </w:trPr>
        <w:tc>
          <w:tcPr>
            <w:tcW w:w="4814" w:type="dxa"/>
            <w:shd w:val="clear" w:color="auto" w:fill="auto"/>
            <w:noWrap/>
            <w:vAlign w:val="center"/>
            <w:hideMark/>
          </w:tcPr>
          <w:p w14:paraId="06903D0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Bac-WP_026389483.1.Acholeplasma.multilocale.Tn.438</w:t>
            </w:r>
          </w:p>
        </w:tc>
        <w:tc>
          <w:tcPr>
            <w:tcW w:w="1559" w:type="dxa"/>
            <w:shd w:val="clear" w:color="auto" w:fill="auto"/>
            <w:noWrap/>
            <w:vAlign w:val="center"/>
            <w:hideMark/>
          </w:tcPr>
          <w:p w14:paraId="6682376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0,336</w:t>
            </w:r>
          </w:p>
        </w:tc>
      </w:tr>
      <w:tr w:rsidR="00010E11" w:rsidRPr="00BD38F6" w14:paraId="45748AC0" w14:textId="77777777" w:rsidTr="00C8324C">
        <w:trPr>
          <w:trHeight w:val="320"/>
          <w:jc w:val="center"/>
        </w:trPr>
        <w:tc>
          <w:tcPr>
            <w:tcW w:w="4814" w:type="dxa"/>
            <w:shd w:val="clear" w:color="auto" w:fill="auto"/>
            <w:noWrap/>
            <w:vAlign w:val="center"/>
            <w:hideMark/>
          </w:tcPr>
          <w:p w14:paraId="424CDC6F"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Bac-WP_016873414.1.Chlorogloeopsis.fritschii.Cy</w:t>
            </w:r>
          </w:p>
        </w:tc>
        <w:tc>
          <w:tcPr>
            <w:tcW w:w="1559" w:type="dxa"/>
            <w:shd w:val="clear" w:color="auto" w:fill="auto"/>
            <w:noWrap/>
            <w:vAlign w:val="center"/>
            <w:hideMark/>
          </w:tcPr>
          <w:p w14:paraId="19B164C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0,470</w:t>
            </w:r>
          </w:p>
        </w:tc>
      </w:tr>
      <w:tr w:rsidR="00010E11" w:rsidRPr="00BD38F6" w14:paraId="5B0D6361" w14:textId="77777777" w:rsidTr="00C8324C">
        <w:trPr>
          <w:trHeight w:val="320"/>
          <w:jc w:val="center"/>
        </w:trPr>
        <w:tc>
          <w:tcPr>
            <w:tcW w:w="4814" w:type="dxa"/>
            <w:shd w:val="clear" w:color="auto" w:fill="auto"/>
            <w:noWrap/>
            <w:vAlign w:val="center"/>
            <w:hideMark/>
          </w:tcPr>
          <w:p w14:paraId="22FBBAC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Bac-WP_010471747.1.Acaryochloris.CCMEE.5410.Cy.441</w:t>
            </w:r>
          </w:p>
        </w:tc>
        <w:tc>
          <w:tcPr>
            <w:tcW w:w="1559" w:type="dxa"/>
            <w:shd w:val="clear" w:color="auto" w:fill="auto"/>
            <w:noWrap/>
            <w:vAlign w:val="center"/>
            <w:hideMark/>
          </w:tcPr>
          <w:p w14:paraId="2E38FB4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0,488</w:t>
            </w:r>
          </w:p>
        </w:tc>
      </w:tr>
      <w:tr w:rsidR="00010E11" w:rsidRPr="00BD38F6" w14:paraId="51E14950" w14:textId="77777777" w:rsidTr="00C8324C">
        <w:trPr>
          <w:trHeight w:val="320"/>
          <w:jc w:val="center"/>
        </w:trPr>
        <w:tc>
          <w:tcPr>
            <w:tcW w:w="4814" w:type="dxa"/>
            <w:shd w:val="clear" w:color="auto" w:fill="auto"/>
            <w:noWrap/>
            <w:vAlign w:val="center"/>
            <w:hideMark/>
          </w:tcPr>
          <w:p w14:paraId="2BAA791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Bac-SEK57728.1.Rhodococcus.maanshanensis.Ac.387</w:t>
            </w:r>
          </w:p>
        </w:tc>
        <w:tc>
          <w:tcPr>
            <w:tcW w:w="1559" w:type="dxa"/>
            <w:shd w:val="clear" w:color="auto" w:fill="auto"/>
            <w:noWrap/>
            <w:vAlign w:val="center"/>
            <w:hideMark/>
          </w:tcPr>
          <w:p w14:paraId="45F48D6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0,300</w:t>
            </w:r>
          </w:p>
        </w:tc>
      </w:tr>
      <w:tr w:rsidR="00010E11" w:rsidRPr="00BD38F6" w14:paraId="47303CC9" w14:textId="77777777" w:rsidTr="00C8324C">
        <w:trPr>
          <w:trHeight w:val="320"/>
          <w:jc w:val="center"/>
        </w:trPr>
        <w:tc>
          <w:tcPr>
            <w:tcW w:w="4814" w:type="dxa"/>
            <w:shd w:val="clear" w:color="auto" w:fill="auto"/>
            <w:noWrap/>
            <w:vAlign w:val="center"/>
            <w:hideMark/>
          </w:tcPr>
          <w:p w14:paraId="4AC651F0"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Bac-OUQ12786.1.Massiliomicrobiota.An142.Fm.454</w:t>
            </w:r>
          </w:p>
        </w:tc>
        <w:tc>
          <w:tcPr>
            <w:tcW w:w="1559" w:type="dxa"/>
            <w:shd w:val="clear" w:color="auto" w:fill="auto"/>
            <w:noWrap/>
            <w:vAlign w:val="center"/>
            <w:hideMark/>
          </w:tcPr>
          <w:p w14:paraId="35422FC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0,449</w:t>
            </w:r>
          </w:p>
        </w:tc>
      </w:tr>
      <w:tr w:rsidR="00010E11" w:rsidRPr="00BD38F6" w14:paraId="435DEB4E" w14:textId="77777777" w:rsidTr="00C8324C">
        <w:trPr>
          <w:trHeight w:val="320"/>
          <w:jc w:val="center"/>
        </w:trPr>
        <w:tc>
          <w:tcPr>
            <w:tcW w:w="4814" w:type="dxa"/>
            <w:shd w:val="clear" w:color="auto" w:fill="auto"/>
            <w:noWrap/>
            <w:vAlign w:val="center"/>
            <w:hideMark/>
          </w:tcPr>
          <w:p w14:paraId="2098D42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Bac-OUQ09514.1.Massiliomicrobiota.An142.Fm.466</w:t>
            </w:r>
          </w:p>
        </w:tc>
        <w:tc>
          <w:tcPr>
            <w:tcW w:w="1559" w:type="dxa"/>
            <w:shd w:val="clear" w:color="auto" w:fill="auto"/>
            <w:noWrap/>
            <w:vAlign w:val="center"/>
            <w:hideMark/>
          </w:tcPr>
          <w:p w14:paraId="220F633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0,340</w:t>
            </w:r>
          </w:p>
        </w:tc>
      </w:tr>
      <w:tr w:rsidR="00010E11" w:rsidRPr="00BD38F6" w14:paraId="16611598" w14:textId="77777777" w:rsidTr="00C8324C">
        <w:trPr>
          <w:trHeight w:val="320"/>
          <w:jc w:val="center"/>
        </w:trPr>
        <w:tc>
          <w:tcPr>
            <w:tcW w:w="4814" w:type="dxa"/>
            <w:shd w:val="clear" w:color="auto" w:fill="auto"/>
            <w:noWrap/>
            <w:vAlign w:val="center"/>
            <w:hideMark/>
          </w:tcPr>
          <w:p w14:paraId="0518DD44"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Bac-OIO58018.1.CG1_02_48_14.Mn.415</w:t>
            </w:r>
          </w:p>
        </w:tc>
        <w:tc>
          <w:tcPr>
            <w:tcW w:w="1559" w:type="dxa"/>
            <w:shd w:val="clear" w:color="auto" w:fill="auto"/>
            <w:noWrap/>
            <w:vAlign w:val="center"/>
            <w:hideMark/>
          </w:tcPr>
          <w:p w14:paraId="25ED299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0,349</w:t>
            </w:r>
          </w:p>
        </w:tc>
      </w:tr>
      <w:tr w:rsidR="00010E11" w:rsidRPr="00BD38F6" w14:paraId="52BB518A" w14:textId="77777777" w:rsidTr="00C8324C">
        <w:trPr>
          <w:trHeight w:val="320"/>
          <w:jc w:val="center"/>
        </w:trPr>
        <w:tc>
          <w:tcPr>
            <w:tcW w:w="4814" w:type="dxa"/>
            <w:shd w:val="clear" w:color="auto" w:fill="auto"/>
            <w:noWrap/>
            <w:vAlign w:val="center"/>
            <w:hideMark/>
          </w:tcPr>
          <w:p w14:paraId="2586213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Bac-OGS21660.1.RIFOXYA2_FULL_39_19.El.449</w:t>
            </w:r>
          </w:p>
        </w:tc>
        <w:tc>
          <w:tcPr>
            <w:tcW w:w="1559" w:type="dxa"/>
            <w:shd w:val="clear" w:color="auto" w:fill="auto"/>
            <w:noWrap/>
            <w:vAlign w:val="center"/>
            <w:hideMark/>
          </w:tcPr>
          <w:p w14:paraId="25B603C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0,500</w:t>
            </w:r>
          </w:p>
        </w:tc>
      </w:tr>
      <w:tr w:rsidR="00010E11" w:rsidRPr="00BD38F6" w14:paraId="0965A7F3" w14:textId="77777777" w:rsidTr="00C8324C">
        <w:trPr>
          <w:trHeight w:val="320"/>
          <w:jc w:val="center"/>
        </w:trPr>
        <w:tc>
          <w:tcPr>
            <w:tcW w:w="4814" w:type="dxa"/>
            <w:shd w:val="clear" w:color="auto" w:fill="auto"/>
            <w:noWrap/>
            <w:vAlign w:val="center"/>
            <w:hideMark/>
          </w:tcPr>
          <w:p w14:paraId="77340514"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Bac-OGF51021.1.RIFOXYA2_FULL_40_8.Frs.449</w:t>
            </w:r>
          </w:p>
        </w:tc>
        <w:tc>
          <w:tcPr>
            <w:tcW w:w="1559" w:type="dxa"/>
            <w:shd w:val="clear" w:color="auto" w:fill="auto"/>
            <w:noWrap/>
            <w:vAlign w:val="center"/>
            <w:hideMark/>
          </w:tcPr>
          <w:p w14:paraId="21B3CA5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0,457</w:t>
            </w:r>
          </w:p>
        </w:tc>
      </w:tr>
      <w:tr w:rsidR="00010E11" w:rsidRPr="00BD38F6" w14:paraId="6BC91C9C" w14:textId="77777777" w:rsidTr="00C8324C">
        <w:trPr>
          <w:trHeight w:val="320"/>
          <w:jc w:val="center"/>
        </w:trPr>
        <w:tc>
          <w:tcPr>
            <w:tcW w:w="4814" w:type="dxa"/>
            <w:shd w:val="clear" w:color="auto" w:fill="auto"/>
            <w:noWrap/>
            <w:vAlign w:val="center"/>
            <w:hideMark/>
          </w:tcPr>
          <w:p w14:paraId="1BE8C7E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Bac-OAA30738.1.Kosmotoga.arenicorallina.S304.Tg</w:t>
            </w:r>
          </w:p>
        </w:tc>
        <w:tc>
          <w:tcPr>
            <w:tcW w:w="1559" w:type="dxa"/>
            <w:shd w:val="clear" w:color="auto" w:fill="auto"/>
            <w:noWrap/>
            <w:vAlign w:val="center"/>
            <w:hideMark/>
          </w:tcPr>
          <w:p w14:paraId="4C4AC73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0,300</w:t>
            </w:r>
          </w:p>
        </w:tc>
      </w:tr>
      <w:tr w:rsidR="00010E11" w:rsidRPr="00BD38F6" w14:paraId="7F178B94" w14:textId="77777777" w:rsidTr="00C8324C">
        <w:trPr>
          <w:trHeight w:val="320"/>
          <w:jc w:val="center"/>
        </w:trPr>
        <w:tc>
          <w:tcPr>
            <w:tcW w:w="4814" w:type="dxa"/>
            <w:shd w:val="clear" w:color="auto" w:fill="auto"/>
            <w:noWrap/>
            <w:vAlign w:val="center"/>
            <w:hideMark/>
          </w:tcPr>
          <w:p w14:paraId="1D5B7D24"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Bac-KPM53585.1.Frankia.R43.Ac.388</w:t>
            </w:r>
          </w:p>
        </w:tc>
        <w:tc>
          <w:tcPr>
            <w:tcW w:w="1559" w:type="dxa"/>
            <w:shd w:val="clear" w:color="auto" w:fill="auto"/>
            <w:noWrap/>
            <w:vAlign w:val="center"/>
            <w:hideMark/>
          </w:tcPr>
          <w:p w14:paraId="59DC9A4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0,322</w:t>
            </w:r>
          </w:p>
        </w:tc>
      </w:tr>
      <w:tr w:rsidR="00010E11" w:rsidRPr="00BD38F6" w14:paraId="0992B545" w14:textId="77777777" w:rsidTr="00C8324C">
        <w:trPr>
          <w:trHeight w:val="320"/>
          <w:jc w:val="center"/>
        </w:trPr>
        <w:tc>
          <w:tcPr>
            <w:tcW w:w="4814" w:type="dxa"/>
            <w:shd w:val="clear" w:color="auto" w:fill="auto"/>
            <w:noWrap/>
            <w:vAlign w:val="center"/>
            <w:hideMark/>
          </w:tcPr>
          <w:p w14:paraId="45529B4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Bac-KIX85561.1.JCVI.TM6SC1.Dp.402</w:t>
            </w:r>
          </w:p>
        </w:tc>
        <w:tc>
          <w:tcPr>
            <w:tcW w:w="1559" w:type="dxa"/>
            <w:shd w:val="clear" w:color="auto" w:fill="auto"/>
            <w:noWrap/>
            <w:vAlign w:val="center"/>
            <w:hideMark/>
          </w:tcPr>
          <w:p w14:paraId="0D1C165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0,294</w:t>
            </w:r>
          </w:p>
        </w:tc>
      </w:tr>
      <w:tr w:rsidR="00010E11" w:rsidRPr="00BD38F6" w14:paraId="12D7600D" w14:textId="77777777" w:rsidTr="00C8324C">
        <w:trPr>
          <w:trHeight w:val="320"/>
          <w:jc w:val="center"/>
        </w:trPr>
        <w:tc>
          <w:tcPr>
            <w:tcW w:w="4814" w:type="dxa"/>
            <w:shd w:val="clear" w:color="auto" w:fill="auto"/>
            <w:noWrap/>
            <w:vAlign w:val="center"/>
            <w:hideMark/>
          </w:tcPr>
          <w:p w14:paraId="5C40D67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Bac-GAT31492.1.Terrimicrobium.sacchariphilum.V.449</w:t>
            </w:r>
          </w:p>
        </w:tc>
        <w:tc>
          <w:tcPr>
            <w:tcW w:w="1559" w:type="dxa"/>
            <w:shd w:val="clear" w:color="auto" w:fill="auto"/>
            <w:noWrap/>
            <w:vAlign w:val="center"/>
            <w:hideMark/>
          </w:tcPr>
          <w:p w14:paraId="3E711249"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0,503</w:t>
            </w:r>
          </w:p>
        </w:tc>
      </w:tr>
      <w:tr w:rsidR="00010E11" w:rsidRPr="00BD38F6" w14:paraId="489EA11A" w14:textId="77777777" w:rsidTr="00C8324C">
        <w:trPr>
          <w:trHeight w:val="320"/>
          <w:jc w:val="center"/>
        </w:trPr>
        <w:tc>
          <w:tcPr>
            <w:tcW w:w="4814" w:type="dxa"/>
            <w:shd w:val="clear" w:color="auto" w:fill="auto"/>
            <w:noWrap/>
            <w:vAlign w:val="center"/>
            <w:hideMark/>
          </w:tcPr>
          <w:p w14:paraId="6B8C8AE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Bac-EGF89970.1.Asticcacaulis.biprosthecum.C19.aP</w:t>
            </w:r>
          </w:p>
        </w:tc>
        <w:tc>
          <w:tcPr>
            <w:tcW w:w="1559" w:type="dxa"/>
            <w:shd w:val="clear" w:color="auto" w:fill="auto"/>
            <w:noWrap/>
            <w:vAlign w:val="center"/>
            <w:hideMark/>
          </w:tcPr>
          <w:p w14:paraId="09BA3C0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0,293</w:t>
            </w:r>
          </w:p>
        </w:tc>
      </w:tr>
      <w:tr w:rsidR="00010E11" w:rsidRPr="00BD38F6" w14:paraId="1F226D88" w14:textId="77777777" w:rsidTr="00C8324C">
        <w:trPr>
          <w:trHeight w:val="320"/>
          <w:jc w:val="center"/>
        </w:trPr>
        <w:tc>
          <w:tcPr>
            <w:tcW w:w="4814" w:type="dxa"/>
            <w:shd w:val="clear" w:color="auto" w:fill="auto"/>
            <w:noWrap/>
            <w:vAlign w:val="center"/>
            <w:hideMark/>
          </w:tcPr>
          <w:p w14:paraId="08974F3F"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Bac-EFH82146.1.Ktedonobacter.racemifer.Clf</w:t>
            </w:r>
          </w:p>
        </w:tc>
        <w:tc>
          <w:tcPr>
            <w:tcW w:w="1559" w:type="dxa"/>
            <w:shd w:val="clear" w:color="auto" w:fill="auto"/>
            <w:noWrap/>
            <w:vAlign w:val="center"/>
            <w:hideMark/>
          </w:tcPr>
          <w:p w14:paraId="2FC7CD79"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0,503</w:t>
            </w:r>
          </w:p>
        </w:tc>
      </w:tr>
      <w:tr w:rsidR="00010E11" w:rsidRPr="00BD38F6" w14:paraId="71527FEA" w14:textId="77777777" w:rsidTr="00C8324C">
        <w:trPr>
          <w:trHeight w:val="320"/>
          <w:jc w:val="center"/>
        </w:trPr>
        <w:tc>
          <w:tcPr>
            <w:tcW w:w="4814" w:type="dxa"/>
            <w:shd w:val="clear" w:color="auto" w:fill="auto"/>
            <w:noWrap/>
            <w:vAlign w:val="center"/>
            <w:hideMark/>
          </w:tcPr>
          <w:p w14:paraId="06D0B454"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Bac-CRX38655.1.Estrella.lausannensis.Chl.421</w:t>
            </w:r>
          </w:p>
        </w:tc>
        <w:tc>
          <w:tcPr>
            <w:tcW w:w="1559" w:type="dxa"/>
            <w:shd w:val="clear" w:color="auto" w:fill="auto"/>
            <w:noWrap/>
            <w:vAlign w:val="center"/>
            <w:hideMark/>
          </w:tcPr>
          <w:p w14:paraId="0FA2BDA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0,269</w:t>
            </w:r>
          </w:p>
        </w:tc>
      </w:tr>
      <w:tr w:rsidR="00010E11" w:rsidRPr="00BD38F6" w14:paraId="503B20ED" w14:textId="77777777" w:rsidTr="00C8324C">
        <w:trPr>
          <w:trHeight w:val="320"/>
          <w:jc w:val="center"/>
        </w:trPr>
        <w:tc>
          <w:tcPr>
            <w:tcW w:w="4814" w:type="dxa"/>
            <w:shd w:val="clear" w:color="auto" w:fill="auto"/>
            <w:noWrap/>
            <w:vAlign w:val="center"/>
            <w:hideMark/>
          </w:tcPr>
          <w:p w14:paraId="0502227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Bac-CRH90323.1.Chlamydia.trachomatis.Chl.449</w:t>
            </w:r>
          </w:p>
        </w:tc>
        <w:tc>
          <w:tcPr>
            <w:tcW w:w="1559" w:type="dxa"/>
            <w:shd w:val="clear" w:color="auto" w:fill="auto"/>
            <w:noWrap/>
            <w:vAlign w:val="center"/>
            <w:hideMark/>
          </w:tcPr>
          <w:p w14:paraId="3DF08C1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0,401</w:t>
            </w:r>
          </w:p>
        </w:tc>
      </w:tr>
      <w:tr w:rsidR="00010E11" w:rsidRPr="00BD38F6" w14:paraId="5807B0E8" w14:textId="77777777" w:rsidTr="00C8324C">
        <w:trPr>
          <w:trHeight w:val="320"/>
          <w:jc w:val="center"/>
        </w:trPr>
        <w:tc>
          <w:tcPr>
            <w:tcW w:w="4814" w:type="dxa"/>
            <w:shd w:val="clear" w:color="auto" w:fill="auto"/>
            <w:noWrap/>
            <w:vAlign w:val="center"/>
            <w:hideMark/>
          </w:tcPr>
          <w:p w14:paraId="076B0462"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Bac-CHR-CAC47470.1.Sinorhizobium.meliloti.1021.aP</w:t>
            </w:r>
          </w:p>
        </w:tc>
        <w:tc>
          <w:tcPr>
            <w:tcW w:w="1559" w:type="dxa"/>
            <w:shd w:val="clear" w:color="auto" w:fill="auto"/>
            <w:noWrap/>
            <w:vAlign w:val="center"/>
            <w:hideMark/>
          </w:tcPr>
          <w:p w14:paraId="2F93E6B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0,483</w:t>
            </w:r>
          </w:p>
        </w:tc>
      </w:tr>
      <w:tr w:rsidR="00010E11" w:rsidRPr="00BD38F6" w14:paraId="295FC626" w14:textId="77777777" w:rsidTr="00C8324C">
        <w:trPr>
          <w:trHeight w:val="320"/>
          <w:jc w:val="center"/>
        </w:trPr>
        <w:tc>
          <w:tcPr>
            <w:tcW w:w="4814" w:type="dxa"/>
            <w:shd w:val="clear" w:color="auto" w:fill="auto"/>
            <w:noWrap/>
            <w:vAlign w:val="center"/>
            <w:hideMark/>
          </w:tcPr>
          <w:p w14:paraId="3A1AA2BA"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Bac-CHR-BAC96154.1.Vibrio.vulnificus.YJ016.gP.445</w:t>
            </w:r>
          </w:p>
        </w:tc>
        <w:tc>
          <w:tcPr>
            <w:tcW w:w="1559" w:type="dxa"/>
            <w:shd w:val="clear" w:color="auto" w:fill="auto"/>
            <w:noWrap/>
            <w:vAlign w:val="center"/>
            <w:hideMark/>
          </w:tcPr>
          <w:p w14:paraId="2AE1895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0,481</w:t>
            </w:r>
          </w:p>
        </w:tc>
      </w:tr>
      <w:tr w:rsidR="00010E11" w:rsidRPr="00BD38F6" w14:paraId="663C2AF9" w14:textId="77777777" w:rsidTr="00C8324C">
        <w:trPr>
          <w:trHeight w:val="320"/>
          <w:jc w:val="center"/>
        </w:trPr>
        <w:tc>
          <w:tcPr>
            <w:tcW w:w="4814" w:type="dxa"/>
            <w:shd w:val="clear" w:color="auto" w:fill="auto"/>
            <w:noWrap/>
            <w:vAlign w:val="center"/>
            <w:hideMark/>
          </w:tcPr>
          <w:p w14:paraId="5A4161F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lastRenderedPageBreak/>
              <w:t>Bac-CHR-BAB37196.1.Escherichia.coli.Sakai.gP.464</w:t>
            </w:r>
          </w:p>
        </w:tc>
        <w:tc>
          <w:tcPr>
            <w:tcW w:w="1559" w:type="dxa"/>
            <w:shd w:val="clear" w:color="auto" w:fill="auto"/>
            <w:noWrap/>
            <w:vAlign w:val="center"/>
            <w:hideMark/>
          </w:tcPr>
          <w:p w14:paraId="1958297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0,366</w:t>
            </w:r>
          </w:p>
        </w:tc>
      </w:tr>
      <w:tr w:rsidR="00010E11" w:rsidRPr="00BD38F6" w14:paraId="363A2853" w14:textId="77777777" w:rsidTr="00C8324C">
        <w:trPr>
          <w:trHeight w:val="320"/>
          <w:jc w:val="center"/>
        </w:trPr>
        <w:tc>
          <w:tcPr>
            <w:tcW w:w="4814" w:type="dxa"/>
            <w:shd w:val="clear" w:color="auto" w:fill="auto"/>
            <w:noWrap/>
            <w:vAlign w:val="center"/>
            <w:hideMark/>
          </w:tcPr>
          <w:p w14:paraId="2D4983C0"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Bac-CHR-BAB36995.1.Escherichia.coli.Sakai.gP.462</w:t>
            </w:r>
          </w:p>
        </w:tc>
        <w:tc>
          <w:tcPr>
            <w:tcW w:w="1559" w:type="dxa"/>
            <w:shd w:val="clear" w:color="auto" w:fill="auto"/>
            <w:noWrap/>
            <w:vAlign w:val="center"/>
            <w:hideMark/>
          </w:tcPr>
          <w:p w14:paraId="785028C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0,346</w:t>
            </w:r>
          </w:p>
        </w:tc>
      </w:tr>
      <w:tr w:rsidR="00010E11" w:rsidRPr="00BD38F6" w14:paraId="7F19A902" w14:textId="77777777" w:rsidTr="00C8324C">
        <w:trPr>
          <w:trHeight w:val="320"/>
          <w:jc w:val="center"/>
        </w:trPr>
        <w:tc>
          <w:tcPr>
            <w:tcW w:w="4814" w:type="dxa"/>
            <w:shd w:val="clear" w:color="auto" w:fill="auto"/>
            <w:noWrap/>
            <w:vAlign w:val="center"/>
            <w:hideMark/>
          </w:tcPr>
          <w:p w14:paraId="7029C8B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Bac-CHR-AIY95585.1.Bacillus.subtilis.Fm</w:t>
            </w:r>
          </w:p>
        </w:tc>
        <w:tc>
          <w:tcPr>
            <w:tcW w:w="1559" w:type="dxa"/>
            <w:shd w:val="clear" w:color="auto" w:fill="auto"/>
            <w:noWrap/>
            <w:vAlign w:val="center"/>
            <w:hideMark/>
          </w:tcPr>
          <w:p w14:paraId="0E055EFC"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0,353</w:t>
            </w:r>
          </w:p>
        </w:tc>
      </w:tr>
      <w:tr w:rsidR="00010E11" w:rsidRPr="00BD38F6" w14:paraId="1803DCE7" w14:textId="77777777" w:rsidTr="00C8324C">
        <w:trPr>
          <w:trHeight w:val="320"/>
          <w:jc w:val="center"/>
        </w:trPr>
        <w:tc>
          <w:tcPr>
            <w:tcW w:w="4814" w:type="dxa"/>
            <w:shd w:val="clear" w:color="auto" w:fill="auto"/>
            <w:noWrap/>
            <w:vAlign w:val="center"/>
            <w:hideMark/>
          </w:tcPr>
          <w:p w14:paraId="1675AC2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Bac-CHR-AIY95329.1.Bacillus.subtilis.Fm</w:t>
            </w:r>
          </w:p>
        </w:tc>
        <w:tc>
          <w:tcPr>
            <w:tcW w:w="1559" w:type="dxa"/>
            <w:shd w:val="clear" w:color="auto" w:fill="auto"/>
            <w:noWrap/>
            <w:vAlign w:val="center"/>
            <w:hideMark/>
          </w:tcPr>
          <w:p w14:paraId="3B5A733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0,365</w:t>
            </w:r>
          </w:p>
        </w:tc>
      </w:tr>
      <w:tr w:rsidR="00010E11" w:rsidRPr="00BD38F6" w14:paraId="3B400549" w14:textId="77777777" w:rsidTr="00C8324C">
        <w:trPr>
          <w:trHeight w:val="320"/>
          <w:jc w:val="center"/>
        </w:trPr>
        <w:tc>
          <w:tcPr>
            <w:tcW w:w="4814" w:type="dxa"/>
            <w:shd w:val="clear" w:color="auto" w:fill="auto"/>
            <w:noWrap/>
            <w:vAlign w:val="center"/>
            <w:hideMark/>
          </w:tcPr>
          <w:p w14:paraId="673E596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Bac-CHR-AIY91871.1.Bacillus.subtilis.Fm</w:t>
            </w:r>
          </w:p>
        </w:tc>
        <w:tc>
          <w:tcPr>
            <w:tcW w:w="1559" w:type="dxa"/>
            <w:shd w:val="clear" w:color="auto" w:fill="auto"/>
            <w:noWrap/>
            <w:vAlign w:val="center"/>
            <w:hideMark/>
          </w:tcPr>
          <w:p w14:paraId="5DF92CF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0,437</w:t>
            </w:r>
          </w:p>
        </w:tc>
      </w:tr>
      <w:tr w:rsidR="00010E11" w:rsidRPr="00BD38F6" w14:paraId="4C1CB684" w14:textId="77777777" w:rsidTr="00C8324C">
        <w:trPr>
          <w:trHeight w:val="320"/>
          <w:jc w:val="center"/>
        </w:trPr>
        <w:tc>
          <w:tcPr>
            <w:tcW w:w="4814" w:type="dxa"/>
            <w:shd w:val="clear" w:color="auto" w:fill="auto"/>
            <w:noWrap/>
            <w:vAlign w:val="center"/>
            <w:hideMark/>
          </w:tcPr>
          <w:p w14:paraId="2217826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Bac-CHR-AIY91623.1.Bacillus.subtilis.Fm</w:t>
            </w:r>
          </w:p>
        </w:tc>
        <w:tc>
          <w:tcPr>
            <w:tcW w:w="1559" w:type="dxa"/>
            <w:shd w:val="clear" w:color="auto" w:fill="auto"/>
            <w:noWrap/>
            <w:vAlign w:val="center"/>
            <w:hideMark/>
          </w:tcPr>
          <w:p w14:paraId="7AF2B528"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0,473</w:t>
            </w:r>
          </w:p>
        </w:tc>
      </w:tr>
      <w:tr w:rsidR="00010E11" w:rsidRPr="00BD38F6" w14:paraId="0AD15156" w14:textId="77777777" w:rsidTr="00C8324C">
        <w:trPr>
          <w:trHeight w:val="320"/>
          <w:jc w:val="center"/>
        </w:trPr>
        <w:tc>
          <w:tcPr>
            <w:tcW w:w="4814" w:type="dxa"/>
            <w:shd w:val="clear" w:color="auto" w:fill="auto"/>
            <w:noWrap/>
            <w:vAlign w:val="center"/>
            <w:hideMark/>
          </w:tcPr>
          <w:p w14:paraId="0492D0E1"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Bac-CHR-AGA60135.1.Microbacterium.Gsoil167.Ac.398</w:t>
            </w:r>
          </w:p>
        </w:tc>
        <w:tc>
          <w:tcPr>
            <w:tcW w:w="1559" w:type="dxa"/>
            <w:shd w:val="clear" w:color="auto" w:fill="auto"/>
            <w:noWrap/>
            <w:vAlign w:val="center"/>
            <w:hideMark/>
          </w:tcPr>
          <w:p w14:paraId="0F6402E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0,288</w:t>
            </w:r>
          </w:p>
        </w:tc>
      </w:tr>
      <w:tr w:rsidR="00010E11" w:rsidRPr="00BD38F6" w14:paraId="401E2E9B" w14:textId="77777777" w:rsidTr="00C8324C">
        <w:trPr>
          <w:trHeight w:val="320"/>
          <w:jc w:val="center"/>
        </w:trPr>
        <w:tc>
          <w:tcPr>
            <w:tcW w:w="4814" w:type="dxa"/>
            <w:shd w:val="clear" w:color="auto" w:fill="auto"/>
            <w:noWrap/>
            <w:vAlign w:val="center"/>
            <w:hideMark/>
          </w:tcPr>
          <w:p w14:paraId="1B2A00CC"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Bac-CHR-AEI42200.1.Paenibacillus.mucilaginosus.Fm</w:t>
            </w:r>
          </w:p>
        </w:tc>
        <w:tc>
          <w:tcPr>
            <w:tcW w:w="1559" w:type="dxa"/>
            <w:shd w:val="clear" w:color="auto" w:fill="auto"/>
            <w:noWrap/>
            <w:vAlign w:val="center"/>
            <w:hideMark/>
          </w:tcPr>
          <w:p w14:paraId="356D608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0,296</w:t>
            </w:r>
          </w:p>
        </w:tc>
      </w:tr>
      <w:tr w:rsidR="00010E11" w:rsidRPr="00BD38F6" w14:paraId="15785500" w14:textId="77777777" w:rsidTr="00C8324C">
        <w:trPr>
          <w:trHeight w:val="320"/>
          <w:jc w:val="center"/>
        </w:trPr>
        <w:tc>
          <w:tcPr>
            <w:tcW w:w="4814" w:type="dxa"/>
            <w:shd w:val="clear" w:color="auto" w:fill="auto"/>
            <w:noWrap/>
            <w:vAlign w:val="center"/>
            <w:hideMark/>
          </w:tcPr>
          <w:p w14:paraId="60EED64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Bac-CHR-ADD27066.1.Meiothermus.ruber.DSM.1279.DT</w:t>
            </w:r>
          </w:p>
        </w:tc>
        <w:tc>
          <w:tcPr>
            <w:tcW w:w="1559" w:type="dxa"/>
            <w:shd w:val="clear" w:color="auto" w:fill="auto"/>
            <w:noWrap/>
            <w:vAlign w:val="center"/>
            <w:hideMark/>
          </w:tcPr>
          <w:p w14:paraId="459F908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0,524</w:t>
            </w:r>
          </w:p>
        </w:tc>
      </w:tr>
      <w:tr w:rsidR="00010E11" w:rsidRPr="00BD38F6" w14:paraId="536B5907" w14:textId="77777777" w:rsidTr="00C8324C">
        <w:trPr>
          <w:trHeight w:val="320"/>
          <w:jc w:val="center"/>
        </w:trPr>
        <w:tc>
          <w:tcPr>
            <w:tcW w:w="4814" w:type="dxa"/>
            <w:shd w:val="clear" w:color="auto" w:fill="auto"/>
            <w:noWrap/>
            <w:vAlign w:val="center"/>
            <w:hideMark/>
          </w:tcPr>
          <w:p w14:paraId="44619F31"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Bac-CHR-ADD01617.1.Thermoanaerobacter.italicus.Fm</w:t>
            </w:r>
          </w:p>
        </w:tc>
        <w:tc>
          <w:tcPr>
            <w:tcW w:w="1559" w:type="dxa"/>
            <w:shd w:val="clear" w:color="auto" w:fill="auto"/>
            <w:noWrap/>
            <w:vAlign w:val="center"/>
            <w:hideMark/>
          </w:tcPr>
          <w:p w14:paraId="7024EB7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0,453</w:t>
            </w:r>
          </w:p>
        </w:tc>
      </w:tr>
      <w:tr w:rsidR="00010E11" w:rsidRPr="00BD38F6" w14:paraId="2AC76193" w14:textId="77777777" w:rsidTr="00C8324C">
        <w:trPr>
          <w:trHeight w:val="320"/>
          <w:jc w:val="center"/>
        </w:trPr>
        <w:tc>
          <w:tcPr>
            <w:tcW w:w="4814" w:type="dxa"/>
            <w:shd w:val="clear" w:color="auto" w:fill="auto"/>
            <w:noWrap/>
            <w:vAlign w:val="center"/>
            <w:hideMark/>
          </w:tcPr>
          <w:p w14:paraId="58433EFA"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Bac-CHR-ACV58907.1.Alicyclobaci.acidocaldarius.Fm</w:t>
            </w:r>
          </w:p>
        </w:tc>
        <w:tc>
          <w:tcPr>
            <w:tcW w:w="1559" w:type="dxa"/>
            <w:shd w:val="clear" w:color="auto" w:fill="auto"/>
            <w:noWrap/>
            <w:vAlign w:val="center"/>
            <w:hideMark/>
          </w:tcPr>
          <w:p w14:paraId="26D3EA1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0,551</w:t>
            </w:r>
          </w:p>
        </w:tc>
      </w:tr>
      <w:tr w:rsidR="00010E11" w:rsidRPr="00BD38F6" w14:paraId="44FE723E" w14:textId="77777777" w:rsidTr="00C8324C">
        <w:trPr>
          <w:trHeight w:val="320"/>
          <w:jc w:val="center"/>
        </w:trPr>
        <w:tc>
          <w:tcPr>
            <w:tcW w:w="4814" w:type="dxa"/>
            <w:shd w:val="clear" w:color="auto" w:fill="auto"/>
            <w:noWrap/>
            <w:vAlign w:val="center"/>
            <w:hideMark/>
          </w:tcPr>
          <w:p w14:paraId="3DF6FE3F"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Bac-CHR-ACO44852.1.Deinococcus.deserti.VCD115.DT</w:t>
            </w:r>
          </w:p>
        </w:tc>
        <w:tc>
          <w:tcPr>
            <w:tcW w:w="1559" w:type="dxa"/>
            <w:shd w:val="clear" w:color="auto" w:fill="auto"/>
            <w:noWrap/>
            <w:vAlign w:val="center"/>
            <w:hideMark/>
          </w:tcPr>
          <w:p w14:paraId="4784996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0,497</w:t>
            </w:r>
          </w:p>
        </w:tc>
      </w:tr>
      <w:tr w:rsidR="00010E11" w:rsidRPr="00BD38F6" w14:paraId="3EEAE35A" w14:textId="77777777" w:rsidTr="00C8324C">
        <w:trPr>
          <w:trHeight w:val="320"/>
          <w:jc w:val="center"/>
        </w:trPr>
        <w:tc>
          <w:tcPr>
            <w:tcW w:w="4814" w:type="dxa"/>
            <w:shd w:val="clear" w:color="auto" w:fill="auto"/>
            <w:noWrap/>
            <w:vAlign w:val="center"/>
            <w:hideMark/>
          </w:tcPr>
          <w:p w14:paraId="70717C3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Bac-CHR-ACM06095.1.Thermomicrobium.roseum.Clf</w:t>
            </w:r>
          </w:p>
        </w:tc>
        <w:tc>
          <w:tcPr>
            <w:tcW w:w="1559" w:type="dxa"/>
            <w:shd w:val="clear" w:color="auto" w:fill="auto"/>
            <w:noWrap/>
            <w:vAlign w:val="center"/>
            <w:hideMark/>
          </w:tcPr>
          <w:p w14:paraId="4CB7B6C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0,521</w:t>
            </w:r>
          </w:p>
        </w:tc>
      </w:tr>
      <w:tr w:rsidR="00010E11" w:rsidRPr="00BD38F6" w14:paraId="4A93CDBE" w14:textId="77777777" w:rsidTr="00C8324C">
        <w:trPr>
          <w:trHeight w:val="320"/>
          <w:jc w:val="center"/>
        </w:trPr>
        <w:tc>
          <w:tcPr>
            <w:tcW w:w="4814" w:type="dxa"/>
            <w:shd w:val="clear" w:color="auto" w:fill="auto"/>
            <w:noWrap/>
            <w:vAlign w:val="center"/>
            <w:hideMark/>
          </w:tcPr>
          <w:p w14:paraId="5420DA5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Bac-CHR-ACL70277.1.Halothermothrix.orenii.H.168.Fm</w:t>
            </w:r>
          </w:p>
        </w:tc>
        <w:tc>
          <w:tcPr>
            <w:tcW w:w="1559" w:type="dxa"/>
            <w:shd w:val="clear" w:color="auto" w:fill="auto"/>
            <w:noWrap/>
            <w:vAlign w:val="center"/>
            <w:hideMark/>
          </w:tcPr>
          <w:p w14:paraId="0B655C5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0,557</w:t>
            </w:r>
          </w:p>
        </w:tc>
      </w:tr>
      <w:tr w:rsidR="00010E11" w:rsidRPr="00BD38F6" w14:paraId="2F1789D7" w14:textId="77777777" w:rsidTr="00C8324C">
        <w:trPr>
          <w:trHeight w:val="320"/>
          <w:jc w:val="center"/>
        </w:trPr>
        <w:tc>
          <w:tcPr>
            <w:tcW w:w="4814" w:type="dxa"/>
            <w:shd w:val="clear" w:color="auto" w:fill="auto"/>
            <w:noWrap/>
            <w:vAlign w:val="center"/>
            <w:hideMark/>
          </w:tcPr>
          <w:p w14:paraId="2348D9F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Bac-CHR-ACI19973.1.Dictyoglomus.thermophilum.Dg</w:t>
            </w:r>
          </w:p>
        </w:tc>
        <w:tc>
          <w:tcPr>
            <w:tcW w:w="1559" w:type="dxa"/>
            <w:shd w:val="clear" w:color="auto" w:fill="auto"/>
            <w:noWrap/>
            <w:vAlign w:val="center"/>
            <w:hideMark/>
          </w:tcPr>
          <w:p w14:paraId="3CDE16A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0,581</w:t>
            </w:r>
          </w:p>
        </w:tc>
      </w:tr>
      <w:tr w:rsidR="00010E11" w:rsidRPr="00BD38F6" w14:paraId="55C61F03" w14:textId="77777777" w:rsidTr="00C8324C">
        <w:trPr>
          <w:trHeight w:val="320"/>
          <w:jc w:val="center"/>
        </w:trPr>
        <w:tc>
          <w:tcPr>
            <w:tcW w:w="4814" w:type="dxa"/>
            <w:shd w:val="clear" w:color="auto" w:fill="auto"/>
            <w:noWrap/>
            <w:vAlign w:val="center"/>
            <w:hideMark/>
          </w:tcPr>
          <w:p w14:paraId="350FC50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Bac-CHR-ABU56651.1.Roseiflexus.castenholzii.Clf</w:t>
            </w:r>
          </w:p>
        </w:tc>
        <w:tc>
          <w:tcPr>
            <w:tcW w:w="1559" w:type="dxa"/>
            <w:shd w:val="clear" w:color="auto" w:fill="auto"/>
            <w:noWrap/>
            <w:vAlign w:val="center"/>
            <w:hideMark/>
          </w:tcPr>
          <w:p w14:paraId="3906D27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0,541</w:t>
            </w:r>
          </w:p>
        </w:tc>
      </w:tr>
      <w:tr w:rsidR="00010E11" w:rsidRPr="00BD38F6" w14:paraId="11E33468" w14:textId="77777777" w:rsidTr="00C8324C">
        <w:trPr>
          <w:trHeight w:val="320"/>
          <w:jc w:val="center"/>
        </w:trPr>
        <w:tc>
          <w:tcPr>
            <w:tcW w:w="4814" w:type="dxa"/>
            <w:shd w:val="clear" w:color="auto" w:fill="auto"/>
            <w:noWrap/>
            <w:vAlign w:val="center"/>
            <w:hideMark/>
          </w:tcPr>
          <w:p w14:paraId="2CA09DD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Bac-CHR-ABR73190.1.Marinomonas.MWYL1.gP.444</w:t>
            </w:r>
          </w:p>
        </w:tc>
        <w:tc>
          <w:tcPr>
            <w:tcW w:w="1559" w:type="dxa"/>
            <w:shd w:val="clear" w:color="auto" w:fill="auto"/>
            <w:noWrap/>
            <w:vAlign w:val="center"/>
            <w:hideMark/>
          </w:tcPr>
          <w:p w14:paraId="28D5171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0,449</w:t>
            </w:r>
          </w:p>
        </w:tc>
      </w:tr>
      <w:tr w:rsidR="00010E11" w:rsidRPr="00BD38F6" w14:paraId="73C498F0" w14:textId="77777777" w:rsidTr="00C8324C">
        <w:trPr>
          <w:trHeight w:val="320"/>
          <w:jc w:val="center"/>
        </w:trPr>
        <w:tc>
          <w:tcPr>
            <w:tcW w:w="4814" w:type="dxa"/>
            <w:shd w:val="clear" w:color="auto" w:fill="auto"/>
            <w:noWrap/>
            <w:vAlign w:val="center"/>
            <w:hideMark/>
          </w:tcPr>
          <w:p w14:paraId="545E40F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Bac-CHR-ABJ60960.1.Lactobacillus.gasseri.Fm</w:t>
            </w:r>
          </w:p>
        </w:tc>
        <w:tc>
          <w:tcPr>
            <w:tcW w:w="1559" w:type="dxa"/>
            <w:shd w:val="clear" w:color="auto" w:fill="auto"/>
            <w:noWrap/>
            <w:vAlign w:val="center"/>
            <w:hideMark/>
          </w:tcPr>
          <w:p w14:paraId="3EEF0CA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0,340</w:t>
            </w:r>
          </w:p>
        </w:tc>
      </w:tr>
      <w:tr w:rsidR="00010E11" w:rsidRPr="00BD38F6" w14:paraId="07B5EF60" w14:textId="77777777" w:rsidTr="00C8324C">
        <w:trPr>
          <w:trHeight w:val="320"/>
          <w:jc w:val="center"/>
        </w:trPr>
        <w:tc>
          <w:tcPr>
            <w:tcW w:w="4814" w:type="dxa"/>
            <w:shd w:val="clear" w:color="auto" w:fill="auto"/>
            <w:noWrap/>
            <w:vAlign w:val="center"/>
            <w:hideMark/>
          </w:tcPr>
          <w:p w14:paraId="582C133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Bac-CHR-ABJ59900.1.Lactobacillus.gasseri.Fm</w:t>
            </w:r>
          </w:p>
        </w:tc>
        <w:tc>
          <w:tcPr>
            <w:tcW w:w="1559" w:type="dxa"/>
            <w:shd w:val="clear" w:color="auto" w:fill="auto"/>
            <w:noWrap/>
            <w:vAlign w:val="center"/>
            <w:hideMark/>
          </w:tcPr>
          <w:p w14:paraId="2DEA11B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0,494</w:t>
            </w:r>
          </w:p>
        </w:tc>
      </w:tr>
      <w:tr w:rsidR="00010E11" w:rsidRPr="00BD38F6" w14:paraId="3B77D721" w14:textId="77777777" w:rsidTr="00C8324C">
        <w:trPr>
          <w:trHeight w:val="320"/>
          <w:jc w:val="center"/>
        </w:trPr>
        <w:tc>
          <w:tcPr>
            <w:tcW w:w="4814" w:type="dxa"/>
            <w:shd w:val="clear" w:color="auto" w:fill="auto"/>
            <w:noWrap/>
            <w:vAlign w:val="center"/>
            <w:hideMark/>
          </w:tcPr>
          <w:p w14:paraId="69ACE634"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Bac-CHR-ABJ59596.1.Lactobacillus.gasseri.Fm</w:t>
            </w:r>
          </w:p>
        </w:tc>
        <w:tc>
          <w:tcPr>
            <w:tcW w:w="1559" w:type="dxa"/>
            <w:shd w:val="clear" w:color="auto" w:fill="auto"/>
            <w:noWrap/>
            <w:vAlign w:val="center"/>
            <w:hideMark/>
          </w:tcPr>
          <w:p w14:paraId="290838CD"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0,362</w:t>
            </w:r>
          </w:p>
        </w:tc>
      </w:tr>
      <w:tr w:rsidR="00010E11" w:rsidRPr="00BD38F6" w14:paraId="42331B54" w14:textId="77777777" w:rsidTr="00C8324C">
        <w:trPr>
          <w:trHeight w:val="320"/>
          <w:jc w:val="center"/>
        </w:trPr>
        <w:tc>
          <w:tcPr>
            <w:tcW w:w="4814" w:type="dxa"/>
            <w:shd w:val="clear" w:color="auto" w:fill="auto"/>
            <w:noWrap/>
            <w:vAlign w:val="center"/>
            <w:hideMark/>
          </w:tcPr>
          <w:p w14:paraId="7F84F1D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Bac-CHR-ABD82858.1.Saccharophagus.degradans.gP</w:t>
            </w:r>
          </w:p>
        </w:tc>
        <w:tc>
          <w:tcPr>
            <w:tcW w:w="1559" w:type="dxa"/>
            <w:shd w:val="clear" w:color="auto" w:fill="auto"/>
            <w:noWrap/>
            <w:vAlign w:val="center"/>
            <w:hideMark/>
          </w:tcPr>
          <w:p w14:paraId="2A3EB1A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0,497</w:t>
            </w:r>
          </w:p>
        </w:tc>
      </w:tr>
      <w:tr w:rsidR="00010E11" w:rsidRPr="00BD38F6" w14:paraId="530612B8" w14:textId="77777777" w:rsidTr="00C8324C">
        <w:trPr>
          <w:trHeight w:val="320"/>
          <w:jc w:val="center"/>
        </w:trPr>
        <w:tc>
          <w:tcPr>
            <w:tcW w:w="4814" w:type="dxa"/>
            <w:shd w:val="clear" w:color="auto" w:fill="auto"/>
            <w:noWrap/>
            <w:vAlign w:val="center"/>
            <w:hideMark/>
          </w:tcPr>
          <w:p w14:paraId="3DAC4B6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Bac-CHR-ABD80656.1.Saccharophagus.degradans.gP</w:t>
            </w:r>
          </w:p>
        </w:tc>
        <w:tc>
          <w:tcPr>
            <w:tcW w:w="1559" w:type="dxa"/>
            <w:shd w:val="clear" w:color="auto" w:fill="auto"/>
            <w:noWrap/>
            <w:vAlign w:val="center"/>
            <w:hideMark/>
          </w:tcPr>
          <w:p w14:paraId="15D622E9"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0,443</w:t>
            </w:r>
          </w:p>
        </w:tc>
      </w:tr>
      <w:tr w:rsidR="00010E11" w:rsidRPr="00BD38F6" w14:paraId="27838431" w14:textId="77777777" w:rsidTr="00C8324C">
        <w:trPr>
          <w:trHeight w:val="320"/>
          <w:jc w:val="center"/>
        </w:trPr>
        <w:tc>
          <w:tcPr>
            <w:tcW w:w="4814" w:type="dxa"/>
            <w:shd w:val="clear" w:color="auto" w:fill="auto"/>
            <w:noWrap/>
            <w:vAlign w:val="center"/>
            <w:hideMark/>
          </w:tcPr>
          <w:p w14:paraId="2B09010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Bac-CHR-AAN58797.1.Streptococcus.mutans.UA159.Fm</w:t>
            </w:r>
          </w:p>
        </w:tc>
        <w:tc>
          <w:tcPr>
            <w:tcW w:w="1559" w:type="dxa"/>
            <w:shd w:val="clear" w:color="auto" w:fill="auto"/>
            <w:noWrap/>
            <w:vAlign w:val="center"/>
            <w:hideMark/>
          </w:tcPr>
          <w:p w14:paraId="1379176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0,346</w:t>
            </w:r>
          </w:p>
        </w:tc>
      </w:tr>
      <w:tr w:rsidR="00010E11" w:rsidRPr="00BD38F6" w14:paraId="6AE2EA2E" w14:textId="77777777" w:rsidTr="00C8324C">
        <w:trPr>
          <w:trHeight w:val="320"/>
          <w:jc w:val="center"/>
        </w:trPr>
        <w:tc>
          <w:tcPr>
            <w:tcW w:w="4814" w:type="dxa"/>
            <w:shd w:val="clear" w:color="auto" w:fill="auto"/>
            <w:noWrap/>
            <w:vAlign w:val="center"/>
            <w:hideMark/>
          </w:tcPr>
          <w:p w14:paraId="7B7300FF"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Bac-CHR-AAK78365.1.Clostridium.acetobutylicum.Fm</w:t>
            </w:r>
          </w:p>
        </w:tc>
        <w:tc>
          <w:tcPr>
            <w:tcW w:w="1559" w:type="dxa"/>
            <w:shd w:val="clear" w:color="auto" w:fill="auto"/>
            <w:noWrap/>
            <w:vAlign w:val="center"/>
            <w:hideMark/>
          </w:tcPr>
          <w:p w14:paraId="05FA357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0,509</w:t>
            </w:r>
          </w:p>
        </w:tc>
      </w:tr>
      <w:tr w:rsidR="00010E11" w:rsidRPr="00BD38F6" w14:paraId="2808C0CA" w14:textId="77777777" w:rsidTr="00C8324C">
        <w:trPr>
          <w:trHeight w:val="320"/>
          <w:jc w:val="center"/>
        </w:trPr>
        <w:tc>
          <w:tcPr>
            <w:tcW w:w="4814" w:type="dxa"/>
            <w:shd w:val="clear" w:color="auto" w:fill="auto"/>
            <w:noWrap/>
            <w:vAlign w:val="center"/>
            <w:hideMark/>
          </w:tcPr>
          <w:p w14:paraId="1E3EC486"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Bac-CHR-AAG59862.1.Sphingomonas.paucimobilis.aP</w:t>
            </w:r>
          </w:p>
        </w:tc>
        <w:tc>
          <w:tcPr>
            <w:tcW w:w="1559" w:type="dxa"/>
            <w:shd w:val="clear" w:color="auto" w:fill="auto"/>
            <w:noWrap/>
            <w:vAlign w:val="center"/>
            <w:hideMark/>
          </w:tcPr>
          <w:p w14:paraId="69060C0A"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0,261</w:t>
            </w:r>
          </w:p>
        </w:tc>
      </w:tr>
      <w:tr w:rsidR="00010E11" w:rsidRPr="00BD38F6" w14:paraId="1CDD9D95" w14:textId="77777777" w:rsidTr="00C8324C">
        <w:trPr>
          <w:trHeight w:val="320"/>
          <w:jc w:val="center"/>
        </w:trPr>
        <w:tc>
          <w:tcPr>
            <w:tcW w:w="4814" w:type="dxa"/>
            <w:shd w:val="clear" w:color="auto" w:fill="auto"/>
            <w:noWrap/>
            <w:vAlign w:val="center"/>
            <w:hideMark/>
          </w:tcPr>
          <w:p w14:paraId="72D8C119"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Bac-CHR-AAB49339.1.Fusobacterium.mortiferum.Fs.442</w:t>
            </w:r>
          </w:p>
        </w:tc>
        <w:tc>
          <w:tcPr>
            <w:tcW w:w="1559" w:type="dxa"/>
            <w:shd w:val="clear" w:color="auto" w:fill="auto"/>
            <w:noWrap/>
            <w:vAlign w:val="center"/>
            <w:hideMark/>
          </w:tcPr>
          <w:p w14:paraId="0074D35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0,525</w:t>
            </w:r>
          </w:p>
        </w:tc>
      </w:tr>
      <w:tr w:rsidR="00010E11" w:rsidRPr="00BD38F6" w14:paraId="76F2A4A5" w14:textId="77777777" w:rsidTr="00C8324C">
        <w:trPr>
          <w:trHeight w:val="320"/>
          <w:jc w:val="center"/>
        </w:trPr>
        <w:tc>
          <w:tcPr>
            <w:tcW w:w="4814" w:type="dxa"/>
            <w:shd w:val="clear" w:color="auto" w:fill="auto"/>
            <w:noWrap/>
            <w:vAlign w:val="center"/>
            <w:hideMark/>
          </w:tcPr>
          <w:p w14:paraId="7CF32E3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Bac-CHR-AAA24815.1.Dickeya.chrysanthemi.gP.456</w:t>
            </w:r>
          </w:p>
        </w:tc>
        <w:tc>
          <w:tcPr>
            <w:tcW w:w="1559" w:type="dxa"/>
            <w:shd w:val="clear" w:color="auto" w:fill="auto"/>
            <w:noWrap/>
            <w:vAlign w:val="center"/>
            <w:hideMark/>
          </w:tcPr>
          <w:p w14:paraId="1840546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0,365</w:t>
            </w:r>
          </w:p>
        </w:tc>
      </w:tr>
      <w:tr w:rsidR="00010E11" w:rsidRPr="00BD38F6" w14:paraId="231AFFFE" w14:textId="77777777" w:rsidTr="00C8324C">
        <w:trPr>
          <w:trHeight w:val="320"/>
          <w:jc w:val="center"/>
        </w:trPr>
        <w:tc>
          <w:tcPr>
            <w:tcW w:w="4814" w:type="dxa"/>
            <w:shd w:val="clear" w:color="auto" w:fill="auto"/>
            <w:noWrap/>
            <w:vAlign w:val="center"/>
            <w:hideMark/>
          </w:tcPr>
          <w:p w14:paraId="55A334BE"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Bac-CCB88561.1.Simkania.negevensis.Z.Chl.422</w:t>
            </w:r>
          </w:p>
        </w:tc>
        <w:tc>
          <w:tcPr>
            <w:tcW w:w="1559" w:type="dxa"/>
            <w:shd w:val="clear" w:color="auto" w:fill="auto"/>
            <w:noWrap/>
            <w:vAlign w:val="center"/>
            <w:hideMark/>
          </w:tcPr>
          <w:p w14:paraId="712B3EF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0,270</w:t>
            </w:r>
          </w:p>
        </w:tc>
      </w:tr>
      <w:tr w:rsidR="00010E11" w:rsidRPr="00BD38F6" w14:paraId="1236B3C2" w14:textId="77777777" w:rsidTr="00C8324C">
        <w:trPr>
          <w:trHeight w:val="320"/>
          <w:jc w:val="center"/>
        </w:trPr>
        <w:tc>
          <w:tcPr>
            <w:tcW w:w="4814" w:type="dxa"/>
            <w:shd w:val="clear" w:color="auto" w:fill="auto"/>
            <w:noWrap/>
            <w:vAlign w:val="center"/>
            <w:hideMark/>
          </w:tcPr>
          <w:p w14:paraId="5DDB75BC"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Bac-CAB95278.1.Streptomyces.coelicolor.A3_2.Ac.444</w:t>
            </w:r>
          </w:p>
        </w:tc>
        <w:tc>
          <w:tcPr>
            <w:tcW w:w="1559" w:type="dxa"/>
            <w:shd w:val="clear" w:color="auto" w:fill="auto"/>
            <w:noWrap/>
            <w:vAlign w:val="center"/>
            <w:hideMark/>
          </w:tcPr>
          <w:p w14:paraId="47408B8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0,526</w:t>
            </w:r>
          </w:p>
        </w:tc>
      </w:tr>
      <w:tr w:rsidR="00010E11" w:rsidRPr="00BD38F6" w14:paraId="07535A0C" w14:textId="77777777" w:rsidTr="00C8324C">
        <w:trPr>
          <w:trHeight w:val="320"/>
          <w:jc w:val="center"/>
        </w:trPr>
        <w:tc>
          <w:tcPr>
            <w:tcW w:w="4814" w:type="dxa"/>
            <w:shd w:val="clear" w:color="auto" w:fill="auto"/>
            <w:noWrap/>
            <w:vAlign w:val="center"/>
            <w:hideMark/>
          </w:tcPr>
          <w:p w14:paraId="579AE5E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Bac-BAY28878.1.Nostoc.carneum.NIES-2107.Cy.452</w:t>
            </w:r>
          </w:p>
        </w:tc>
        <w:tc>
          <w:tcPr>
            <w:tcW w:w="1559" w:type="dxa"/>
            <w:shd w:val="clear" w:color="auto" w:fill="auto"/>
            <w:noWrap/>
            <w:vAlign w:val="center"/>
            <w:hideMark/>
          </w:tcPr>
          <w:p w14:paraId="6C72B33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0,471</w:t>
            </w:r>
          </w:p>
        </w:tc>
      </w:tr>
      <w:tr w:rsidR="00010E11" w:rsidRPr="00BD38F6" w14:paraId="7198BE85" w14:textId="77777777" w:rsidTr="00C8324C">
        <w:trPr>
          <w:trHeight w:val="320"/>
          <w:jc w:val="center"/>
        </w:trPr>
        <w:tc>
          <w:tcPr>
            <w:tcW w:w="4814" w:type="dxa"/>
            <w:shd w:val="clear" w:color="auto" w:fill="auto"/>
            <w:noWrap/>
            <w:vAlign w:val="center"/>
            <w:hideMark/>
          </w:tcPr>
          <w:p w14:paraId="23B2300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Bac-BAM04503.1.Phycisphaera.mikurensis.Pl</w:t>
            </w:r>
          </w:p>
        </w:tc>
        <w:tc>
          <w:tcPr>
            <w:tcW w:w="1559" w:type="dxa"/>
            <w:shd w:val="clear" w:color="auto" w:fill="auto"/>
            <w:noWrap/>
            <w:vAlign w:val="center"/>
            <w:hideMark/>
          </w:tcPr>
          <w:p w14:paraId="05E9B38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0,464</w:t>
            </w:r>
          </w:p>
        </w:tc>
      </w:tr>
      <w:tr w:rsidR="00010E11" w:rsidRPr="00BD38F6" w14:paraId="31CAFA5E" w14:textId="77777777" w:rsidTr="00C8324C">
        <w:trPr>
          <w:trHeight w:val="320"/>
          <w:jc w:val="center"/>
        </w:trPr>
        <w:tc>
          <w:tcPr>
            <w:tcW w:w="4814" w:type="dxa"/>
            <w:shd w:val="clear" w:color="auto" w:fill="auto"/>
            <w:noWrap/>
            <w:vAlign w:val="center"/>
            <w:hideMark/>
          </w:tcPr>
          <w:p w14:paraId="0BD1DFE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Bac-BAL98072.1.Caldilinea.aerophila.DSM.14535.Clf</w:t>
            </w:r>
          </w:p>
        </w:tc>
        <w:tc>
          <w:tcPr>
            <w:tcW w:w="1559" w:type="dxa"/>
            <w:shd w:val="clear" w:color="auto" w:fill="auto"/>
            <w:noWrap/>
            <w:vAlign w:val="center"/>
            <w:hideMark/>
          </w:tcPr>
          <w:p w14:paraId="0D87E78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0,522</w:t>
            </w:r>
          </w:p>
        </w:tc>
      </w:tr>
      <w:tr w:rsidR="00010E11" w:rsidRPr="00BD38F6" w14:paraId="2FD920DD" w14:textId="77777777" w:rsidTr="00C8324C">
        <w:trPr>
          <w:trHeight w:val="320"/>
          <w:jc w:val="center"/>
        </w:trPr>
        <w:tc>
          <w:tcPr>
            <w:tcW w:w="4814" w:type="dxa"/>
            <w:shd w:val="clear" w:color="auto" w:fill="auto"/>
            <w:noWrap/>
            <w:vAlign w:val="center"/>
            <w:hideMark/>
          </w:tcPr>
          <w:p w14:paraId="52F3C270"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Bac-APF18099.1.Caldithrix.abyssi.DSM.13497.Cld.414</w:t>
            </w:r>
          </w:p>
        </w:tc>
        <w:tc>
          <w:tcPr>
            <w:tcW w:w="1559" w:type="dxa"/>
            <w:shd w:val="clear" w:color="auto" w:fill="auto"/>
            <w:noWrap/>
            <w:vAlign w:val="center"/>
            <w:hideMark/>
          </w:tcPr>
          <w:p w14:paraId="6C7717C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0,313</w:t>
            </w:r>
          </w:p>
        </w:tc>
      </w:tr>
      <w:tr w:rsidR="00010E11" w:rsidRPr="00BD38F6" w14:paraId="631E538E" w14:textId="77777777" w:rsidTr="00C8324C">
        <w:trPr>
          <w:trHeight w:val="320"/>
          <w:jc w:val="center"/>
        </w:trPr>
        <w:tc>
          <w:tcPr>
            <w:tcW w:w="4814" w:type="dxa"/>
            <w:shd w:val="clear" w:color="auto" w:fill="auto"/>
            <w:noWrap/>
            <w:vAlign w:val="center"/>
            <w:hideMark/>
          </w:tcPr>
          <w:p w14:paraId="37CE8ED5"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Bac-AFG36462.1.Spirochaeta.africana.DSM.8902.Sp</w:t>
            </w:r>
          </w:p>
        </w:tc>
        <w:tc>
          <w:tcPr>
            <w:tcW w:w="1559" w:type="dxa"/>
            <w:shd w:val="clear" w:color="auto" w:fill="auto"/>
            <w:noWrap/>
            <w:vAlign w:val="center"/>
            <w:hideMark/>
          </w:tcPr>
          <w:p w14:paraId="0A4A655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0,331</w:t>
            </w:r>
          </w:p>
        </w:tc>
      </w:tr>
      <w:tr w:rsidR="00010E11" w:rsidRPr="00BD38F6" w14:paraId="338DE23B" w14:textId="77777777" w:rsidTr="00C8324C">
        <w:trPr>
          <w:trHeight w:val="320"/>
          <w:jc w:val="center"/>
        </w:trPr>
        <w:tc>
          <w:tcPr>
            <w:tcW w:w="4814" w:type="dxa"/>
            <w:shd w:val="clear" w:color="auto" w:fill="auto"/>
            <w:noWrap/>
            <w:vAlign w:val="center"/>
            <w:hideMark/>
          </w:tcPr>
          <w:p w14:paraId="1D785B16"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Bac-AEP25088.1.Thermotoga.maritima.MSB8.Tg.443</w:t>
            </w:r>
          </w:p>
        </w:tc>
        <w:tc>
          <w:tcPr>
            <w:tcW w:w="1559" w:type="dxa"/>
            <w:shd w:val="clear" w:color="auto" w:fill="auto"/>
            <w:noWrap/>
            <w:vAlign w:val="center"/>
            <w:hideMark/>
          </w:tcPr>
          <w:p w14:paraId="2D4B0F1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0,593</w:t>
            </w:r>
          </w:p>
        </w:tc>
      </w:tr>
      <w:tr w:rsidR="00010E11" w:rsidRPr="00BD38F6" w14:paraId="4D74219E" w14:textId="77777777" w:rsidTr="00C8324C">
        <w:trPr>
          <w:trHeight w:val="320"/>
          <w:jc w:val="center"/>
        </w:trPr>
        <w:tc>
          <w:tcPr>
            <w:tcW w:w="4814" w:type="dxa"/>
            <w:shd w:val="clear" w:color="auto" w:fill="auto"/>
            <w:noWrap/>
            <w:vAlign w:val="center"/>
            <w:hideMark/>
          </w:tcPr>
          <w:p w14:paraId="652CD03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Bac-ADD01635.1.Thermoanaerobacter.italicus.Ab9.Fm</w:t>
            </w:r>
          </w:p>
        </w:tc>
        <w:tc>
          <w:tcPr>
            <w:tcW w:w="1559" w:type="dxa"/>
            <w:shd w:val="clear" w:color="auto" w:fill="auto"/>
            <w:noWrap/>
            <w:vAlign w:val="center"/>
            <w:hideMark/>
          </w:tcPr>
          <w:p w14:paraId="033CC59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0,578</w:t>
            </w:r>
          </w:p>
        </w:tc>
      </w:tr>
      <w:tr w:rsidR="00010E11" w:rsidRPr="00BD38F6" w14:paraId="0A7F44EF" w14:textId="77777777" w:rsidTr="00C8324C">
        <w:trPr>
          <w:trHeight w:val="320"/>
          <w:jc w:val="center"/>
        </w:trPr>
        <w:tc>
          <w:tcPr>
            <w:tcW w:w="4814" w:type="dxa"/>
            <w:shd w:val="clear" w:color="auto" w:fill="auto"/>
            <w:noWrap/>
            <w:vAlign w:val="center"/>
            <w:hideMark/>
          </w:tcPr>
          <w:p w14:paraId="7B3A915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Bac-ADB52696.1.Conexibacter.woesei.DSM.14684.Ac</w:t>
            </w:r>
          </w:p>
        </w:tc>
        <w:tc>
          <w:tcPr>
            <w:tcW w:w="1559" w:type="dxa"/>
            <w:shd w:val="clear" w:color="auto" w:fill="auto"/>
            <w:noWrap/>
            <w:vAlign w:val="center"/>
            <w:hideMark/>
          </w:tcPr>
          <w:p w14:paraId="10E70A3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0,496</w:t>
            </w:r>
          </w:p>
        </w:tc>
      </w:tr>
      <w:tr w:rsidR="00010E11" w:rsidRPr="00BD38F6" w14:paraId="3AE53063" w14:textId="77777777" w:rsidTr="00C8324C">
        <w:trPr>
          <w:trHeight w:val="320"/>
          <w:jc w:val="center"/>
        </w:trPr>
        <w:tc>
          <w:tcPr>
            <w:tcW w:w="4814" w:type="dxa"/>
            <w:shd w:val="clear" w:color="auto" w:fill="auto"/>
            <w:noWrap/>
            <w:vAlign w:val="center"/>
            <w:hideMark/>
          </w:tcPr>
          <w:p w14:paraId="4F8448B5"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Bac-ACZ10042.1.Sebaldella.termitidis.ATCC.33386.Fs</w:t>
            </w:r>
          </w:p>
        </w:tc>
        <w:tc>
          <w:tcPr>
            <w:tcW w:w="1559" w:type="dxa"/>
            <w:shd w:val="clear" w:color="auto" w:fill="auto"/>
            <w:noWrap/>
            <w:vAlign w:val="center"/>
            <w:hideMark/>
          </w:tcPr>
          <w:p w14:paraId="20E6375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0,390</w:t>
            </w:r>
          </w:p>
        </w:tc>
      </w:tr>
      <w:tr w:rsidR="00010E11" w:rsidRPr="00BD38F6" w14:paraId="54EDDCCD" w14:textId="77777777" w:rsidTr="00C8324C">
        <w:trPr>
          <w:trHeight w:val="320"/>
          <w:jc w:val="center"/>
        </w:trPr>
        <w:tc>
          <w:tcPr>
            <w:tcW w:w="4814" w:type="dxa"/>
            <w:shd w:val="clear" w:color="auto" w:fill="auto"/>
            <w:noWrap/>
            <w:vAlign w:val="center"/>
            <w:hideMark/>
          </w:tcPr>
          <w:p w14:paraId="057E1984"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Bac-ACZ09962.1.Sebaldella.termitidis.ATCC.33386.Fs</w:t>
            </w:r>
          </w:p>
        </w:tc>
        <w:tc>
          <w:tcPr>
            <w:tcW w:w="1559" w:type="dxa"/>
            <w:shd w:val="clear" w:color="auto" w:fill="auto"/>
            <w:noWrap/>
            <w:vAlign w:val="center"/>
            <w:hideMark/>
          </w:tcPr>
          <w:p w14:paraId="51A57E5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0,399</w:t>
            </w:r>
          </w:p>
        </w:tc>
      </w:tr>
      <w:tr w:rsidR="00010E11" w:rsidRPr="00BD38F6" w14:paraId="3CF0BA93" w14:textId="77777777" w:rsidTr="00C8324C">
        <w:trPr>
          <w:trHeight w:val="320"/>
          <w:jc w:val="center"/>
        </w:trPr>
        <w:tc>
          <w:tcPr>
            <w:tcW w:w="4814" w:type="dxa"/>
            <w:shd w:val="clear" w:color="auto" w:fill="auto"/>
            <w:noWrap/>
            <w:vAlign w:val="center"/>
            <w:hideMark/>
          </w:tcPr>
          <w:p w14:paraId="443C799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Bac-ACL69240.1.Halothermothrix.orenii.H.168.Fm.417</w:t>
            </w:r>
          </w:p>
        </w:tc>
        <w:tc>
          <w:tcPr>
            <w:tcW w:w="1559" w:type="dxa"/>
            <w:shd w:val="clear" w:color="auto" w:fill="auto"/>
            <w:noWrap/>
            <w:vAlign w:val="center"/>
            <w:hideMark/>
          </w:tcPr>
          <w:p w14:paraId="5F117CE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0,339</w:t>
            </w:r>
          </w:p>
        </w:tc>
      </w:tr>
      <w:tr w:rsidR="00010E11" w:rsidRPr="00BD38F6" w14:paraId="4F552DF6" w14:textId="77777777" w:rsidTr="00C8324C">
        <w:trPr>
          <w:trHeight w:val="320"/>
          <w:jc w:val="center"/>
        </w:trPr>
        <w:tc>
          <w:tcPr>
            <w:tcW w:w="4814" w:type="dxa"/>
            <w:shd w:val="clear" w:color="auto" w:fill="auto"/>
            <w:noWrap/>
            <w:vAlign w:val="center"/>
            <w:hideMark/>
          </w:tcPr>
          <w:p w14:paraId="7A32766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Bac-ACI21065.1.Thermodesulfovib.yellowstonii.Nsr</w:t>
            </w:r>
          </w:p>
        </w:tc>
        <w:tc>
          <w:tcPr>
            <w:tcW w:w="1559" w:type="dxa"/>
            <w:shd w:val="clear" w:color="auto" w:fill="auto"/>
            <w:noWrap/>
            <w:vAlign w:val="center"/>
            <w:hideMark/>
          </w:tcPr>
          <w:p w14:paraId="7CF49DC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0,336</w:t>
            </w:r>
          </w:p>
        </w:tc>
      </w:tr>
      <w:tr w:rsidR="00010E11" w:rsidRPr="00BD38F6" w14:paraId="6BE3915D" w14:textId="77777777" w:rsidTr="00C8324C">
        <w:trPr>
          <w:trHeight w:val="320"/>
          <w:jc w:val="center"/>
        </w:trPr>
        <w:tc>
          <w:tcPr>
            <w:tcW w:w="4814" w:type="dxa"/>
            <w:shd w:val="clear" w:color="auto" w:fill="auto"/>
            <w:noWrap/>
            <w:vAlign w:val="center"/>
            <w:hideMark/>
          </w:tcPr>
          <w:p w14:paraId="11D11468"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Bac-ABJ83756.1.Solibacter.usitatus.Ellin6076.Ad</w:t>
            </w:r>
          </w:p>
        </w:tc>
        <w:tc>
          <w:tcPr>
            <w:tcW w:w="1559" w:type="dxa"/>
            <w:shd w:val="clear" w:color="auto" w:fill="auto"/>
            <w:noWrap/>
            <w:vAlign w:val="center"/>
            <w:hideMark/>
          </w:tcPr>
          <w:p w14:paraId="1D088BB0"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0,305</w:t>
            </w:r>
          </w:p>
        </w:tc>
      </w:tr>
      <w:tr w:rsidR="00010E11" w:rsidRPr="00BD38F6" w14:paraId="333384D5" w14:textId="77777777" w:rsidTr="00C8324C">
        <w:trPr>
          <w:trHeight w:val="320"/>
          <w:jc w:val="center"/>
        </w:trPr>
        <w:tc>
          <w:tcPr>
            <w:tcW w:w="4814" w:type="dxa"/>
            <w:shd w:val="clear" w:color="auto" w:fill="auto"/>
            <w:noWrap/>
            <w:vAlign w:val="center"/>
            <w:hideMark/>
          </w:tcPr>
          <w:p w14:paraId="144C7FFE"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Bac-ABG04991.1.Rubrobacter.xylanophilus.Ac</w:t>
            </w:r>
          </w:p>
        </w:tc>
        <w:tc>
          <w:tcPr>
            <w:tcW w:w="1559" w:type="dxa"/>
            <w:shd w:val="clear" w:color="auto" w:fill="auto"/>
            <w:noWrap/>
            <w:vAlign w:val="center"/>
            <w:hideMark/>
          </w:tcPr>
          <w:p w14:paraId="55D6F9A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0,524</w:t>
            </w:r>
          </w:p>
        </w:tc>
      </w:tr>
      <w:tr w:rsidR="00010E11" w:rsidRPr="00BD38F6" w14:paraId="69F1F26F" w14:textId="77777777" w:rsidTr="00C8324C">
        <w:trPr>
          <w:trHeight w:val="320"/>
          <w:jc w:val="center"/>
        </w:trPr>
        <w:tc>
          <w:tcPr>
            <w:tcW w:w="4814" w:type="dxa"/>
            <w:shd w:val="clear" w:color="auto" w:fill="auto"/>
            <w:noWrap/>
            <w:vAlign w:val="center"/>
            <w:hideMark/>
          </w:tcPr>
          <w:p w14:paraId="5A7BB612"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Bac-AAK79373.1.Clostridium.acetobutylicum.Fm</w:t>
            </w:r>
          </w:p>
        </w:tc>
        <w:tc>
          <w:tcPr>
            <w:tcW w:w="1559" w:type="dxa"/>
            <w:shd w:val="clear" w:color="auto" w:fill="auto"/>
            <w:noWrap/>
            <w:vAlign w:val="center"/>
            <w:hideMark/>
          </w:tcPr>
          <w:p w14:paraId="5704B072"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0,359</w:t>
            </w:r>
          </w:p>
        </w:tc>
      </w:tr>
      <w:tr w:rsidR="00010E11" w:rsidRPr="00BD38F6" w14:paraId="393493C8" w14:textId="77777777" w:rsidTr="00C8324C">
        <w:trPr>
          <w:trHeight w:val="320"/>
          <w:jc w:val="center"/>
        </w:trPr>
        <w:tc>
          <w:tcPr>
            <w:tcW w:w="4814" w:type="dxa"/>
            <w:shd w:val="clear" w:color="auto" w:fill="auto"/>
            <w:noWrap/>
            <w:vAlign w:val="center"/>
            <w:hideMark/>
          </w:tcPr>
          <w:p w14:paraId="01EE712F"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Arc-SMD30897.1.Picrophilus.oshimae.Ery-Thp</w:t>
            </w:r>
          </w:p>
        </w:tc>
        <w:tc>
          <w:tcPr>
            <w:tcW w:w="1559" w:type="dxa"/>
            <w:shd w:val="clear" w:color="auto" w:fill="auto"/>
            <w:noWrap/>
            <w:vAlign w:val="center"/>
            <w:hideMark/>
          </w:tcPr>
          <w:p w14:paraId="3378B7E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0,256</w:t>
            </w:r>
          </w:p>
        </w:tc>
      </w:tr>
      <w:tr w:rsidR="00010E11" w:rsidRPr="00BD38F6" w14:paraId="25CCC992" w14:textId="77777777" w:rsidTr="00C8324C">
        <w:trPr>
          <w:trHeight w:val="320"/>
          <w:jc w:val="center"/>
        </w:trPr>
        <w:tc>
          <w:tcPr>
            <w:tcW w:w="4814" w:type="dxa"/>
            <w:shd w:val="clear" w:color="auto" w:fill="auto"/>
            <w:noWrap/>
            <w:vAlign w:val="center"/>
            <w:hideMark/>
          </w:tcPr>
          <w:p w14:paraId="31162F3B"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Arc-Seed-BAA29440.1.Pyrococcus.horikoshii.Ery-Thc</w:t>
            </w:r>
          </w:p>
        </w:tc>
        <w:tc>
          <w:tcPr>
            <w:tcW w:w="1559" w:type="dxa"/>
            <w:shd w:val="clear" w:color="auto" w:fill="auto"/>
            <w:noWrap/>
            <w:vAlign w:val="center"/>
            <w:hideMark/>
          </w:tcPr>
          <w:p w14:paraId="3B1EC08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0,377</w:t>
            </w:r>
          </w:p>
        </w:tc>
      </w:tr>
      <w:tr w:rsidR="00010E11" w:rsidRPr="00BD38F6" w14:paraId="35C0A566" w14:textId="77777777" w:rsidTr="00C8324C">
        <w:trPr>
          <w:trHeight w:val="320"/>
          <w:jc w:val="center"/>
        </w:trPr>
        <w:tc>
          <w:tcPr>
            <w:tcW w:w="4814" w:type="dxa"/>
            <w:shd w:val="clear" w:color="auto" w:fill="auto"/>
            <w:noWrap/>
            <w:vAlign w:val="center"/>
            <w:hideMark/>
          </w:tcPr>
          <w:p w14:paraId="3C5DA74D"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Arc-OYT35865.1.Archaeoglobales.ex4484_92.Ery-Ach</w:t>
            </w:r>
          </w:p>
        </w:tc>
        <w:tc>
          <w:tcPr>
            <w:tcW w:w="1559" w:type="dxa"/>
            <w:shd w:val="clear" w:color="auto" w:fill="auto"/>
            <w:noWrap/>
            <w:vAlign w:val="center"/>
            <w:hideMark/>
          </w:tcPr>
          <w:p w14:paraId="6FE816D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0,334</w:t>
            </w:r>
          </w:p>
        </w:tc>
      </w:tr>
      <w:tr w:rsidR="00010E11" w:rsidRPr="00BD38F6" w14:paraId="503E84E2" w14:textId="77777777" w:rsidTr="00C8324C">
        <w:trPr>
          <w:trHeight w:val="320"/>
          <w:jc w:val="center"/>
        </w:trPr>
        <w:tc>
          <w:tcPr>
            <w:tcW w:w="4814" w:type="dxa"/>
            <w:shd w:val="clear" w:color="auto" w:fill="auto"/>
            <w:noWrap/>
            <w:vAlign w:val="center"/>
            <w:hideMark/>
          </w:tcPr>
          <w:p w14:paraId="3A96009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Arc-OWP55065.1.Cuniculiplasma.C_DKE.Ery-Thp.470</w:t>
            </w:r>
          </w:p>
        </w:tc>
        <w:tc>
          <w:tcPr>
            <w:tcW w:w="1559" w:type="dxa"/>
            <w:shd w:val="clear" w:color="auto" w:fill="auto"/>
            <w:noWrap/>
            <w:vAlign w:val="center"/>
            <w:hideMark/>
          </w:tcPr>
          <w:p w14:paraId="27A06B3B"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0,263</w:t>
            </w:r>
          </w:p>
        </w:tc>
      </w:tr>
      <w:tr w:rsidR="00010E11" w:rsidRPr="00BD38F6" w14:paraId="047F1E27" w14:textId="77777777" w:rsidTr="00C8324C">
        <w:trPr>
          <w:trHeight w:val="320"/>
          <w:jc w:val="center"/>
        </w:trPr>
        <w:tc>
          <w:tcPr>
            <w:tcW w:w="4814" w:type="dxa"/>
            <w:shd w:val="clear" w:color="auto" w:fill="auto"/>
            <w:noWrap/>
            <w:vAlign w:val="center"/>
            <w:hideMark/>
          </w:tcPr>
          <w:p w14:paraId="097CB2C3"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lastRenderedPageBreak/>
              <w:t>Arc-KYH41278.1.Bathyarchaeota.B26-2.Ery-Unc.477</w:t>
            </w:r>
          </w:p>
        </w:tc>
        <w:tc>
          <w:tcPr>
            <w:tcW w:w="1559" w:type="dxa"/>
            <w:shd w:val="clear" w:color="auto" w:fill="auto"/>
            <w:noWrap/>
            <w:vAlign w:val="center"/>
            <w:hideMark/>
          </w:tcPr>
          <w:p w14:paraId="0FE2A27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0,278</w:t>
            </w:r>
          </w:p>
        </w:tc>
      </w:tr>
      <w:tr w:rsidR="00010E11" w:rsidRPr="00BD38F6" w14:paraId="7F33E79A" w14:textId="77777777" w:rsidTr="00C8324C">
        <w:trPr>
          <w:trHeight w:val="320"/>
          <w:jc w:val="center"/>
        </w:trPr>
        <w:tc>
          <w:tcPr>
            <w:tcW w:w="4814" w:type="dxa"/>
            <w:shd w:val="clear" w:color="auto" w:fill="auto"/>
            <w:noWrap/>
            <w:vAlign w:val="center"/>
            <w:hideMark/>
          </w:tcPr>
          <w:p w14:paraId="1BB461C3" w14:textId="77777777" w:rsidR="00010E11" w:rsidRPr="00010E11" w:rsidRDefault="00010E11" w:rsidP="00010E11">
            <w:pPr>
              <w:rPr>
                <w:rFonts w:ascii="Calibri" w:eastAsia="Times New Roman" w:hAnsi="Calibri" w:cs="Times New Roman"/>
                <w:color w:val="000000"/>
                <w:sz w:val="18"/>
                <w:szCs w:val="18"/>
                <w:lang w:val="es-ES" w:eastAsia="es-ES_tradnl"/>
              </w:rPr>
            </w:pPr>
            <w:r w:rsidRPr="00010E11">
              <w:rPr>
                <w:rFonts w:ascii="Calibri" w:eastAsia="Times New Roman" w:hAnsi="Calibri" w:cs="Times New Roman"/>
                <w:color w:val="000000"/>
                <w:sz w:val="18"/>
                <w:szCs w:val="18"/>
                <w:lang w:val="es-ES" w:eastAsia="es-ES_tradnl"/>
              </w:rPr>
              <w:t>Arc-KJE49247.1.Acidiplasma.MBA-1.Ery-Thp.464</w:t>
            </w:r>
          </w:p>
        </w:tc>
        <w:tc>
          <w:tcPr>
            <w:tcW w:w="1559" w:type="dxa"/>
            <w:shd w:val="clear" w:color="auto" w:fill="auto"/>
            <w:noWrap/>
            <w:vAlign w:val="center"/>
            <w:hideMark/>
          </w:tcPr>
          <w:p w14:paraId="72173407"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0,237</w:t>
            </w:r>
          </w:p>
        </w:tc>
      </w:tr>
      <w:tr w:rsidR="00010E11" w:rsidRPr="00BD38F6" w14:paraId="239E385B" w14:textId="77777777" w:rsidTr="00C8324C">
        <w:trPr>
          <w:trHeight w:val="320"/>
          <w:jc w:val="center"/>
        </w:trPr>
        <w:tc>
          <w:tcPr>
            <w:tcW w:w="4814" w:type="dxa"/>
            <w:shd w:val="clear" w:color="auto" w:fill="auto"/>
            <w:noWrap/>
            <w:vAlign w:val="center"/>
            <w:hideMark/>
          </w:tcPr>
          <w:p w14:paraId="0548F0EA"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Arc-CHR-ADL19795.1.Acidilo.saccharovorans.TK-Thp</w:t>
            </w:r>
          </w:p>
        </w:tc>
        <w:tc>
          <w:tcPr>
            <w:tcW w:w="1559" w:type="dxa"/>
            <w:shd w:val="clear" w:color="auto" w:fill="auto"/>
            <w:noWrap/>
            <w:vAlign w:val="center"/>
            <w:hideMark/>
          </w:tcPr>
          <w:p w14:paraId="5A4EFF1F"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0,311</w:t>
            </w:r>
          </w:p>
        </w:tc>
      </w:tr>
      <w:tr w:rsidR="00010E11" w:rsidRPr="00BD38F6" w14:paraId="39DF4255" w14:textId="77777777" w:rsidTr="00C8324C">
        <w:trPr>
          <w:trHeight w:val="320"/>
          <w:jc w:val="center"/>
        </w:trPr>
        <w:tc>
          <w:tcPr>
            <w:tcW w:w="4814" w:type="dxa"/>
            <w:shd w:val="clear" w:color="auto" w:fill="auto"/>
            <w:noWrap/>
            <w:vAlign w:val="center"/>
            <w:hideMark/>
          </w:tcPr>
          <w:p w14:paraId="07E4CAB6"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Arc-CHR-ABW01492.1.Caldivir.maquilingensis.TK-Thp</w:t>
            </w:r>
          </w:p>
        </w:tc>
        <w:tc>
          <w:tcPr>
            <w:tcW w:w="1559" w:type="dxa"/>
            <w:shd w:val="clear" w:color="auto" w:fill="auto"/>
            <w:noWrap/>
            <w:vAlign w:val="center"/>
            <w:hideMark/>
          </w:tcPr>
          <w:p w14:paraId="6F415ED0"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0,295</w:t>
            </w:r>
          </w:p>
        </w:tc>
      </w:tr>
      <w:tr w:rsidR="00010E11" w:rsidRPr="00BD38F6" w14:paraId="4AD4D48C" w14:textId="77777777" w:rsidTr="00C8324C">
        <w:trPr>
          <w:trHeight w:val="320"/>
          <w:jc w:val="center"/>
        </w:trPr>
        <w:tc>
          <w:tcPr>
            <w:tcW w:w="4814" w:type="dxa"/>
            <w:shd w:val="clear" w:color="auto" w:fill="auto"/>
            <w:noWrap/>
            <w:vAlign w:val="center"/>
            <w:hideMark/>
          </w:tcPr>
          <w:p w14:paraId="4500789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Arc-CHR-AAL81332.1.Pyrococcus.furiosus.Ery-Thc</w:t>
            </w:r>
          </w:p>
        </w:tc>
        <w:tc>
          <w:tcPr>
            <w:tcW w:w="1559" w:type="dxa"/>
            <w:shd w:val="clear" w:color="auto" w:fill="auto"/>
            <w:noWrap/>
            <w:vAlign w:val="center"/>
            <w:hideMark/>
          </w:tcPr>
          <w:p w14:paraId="3E1F1E29"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0,294</w:t>
            </w:r>
          </w:p>
        </w:tc>
      </w:tr>
      <w:tr w:rsidR="00010E11" w:rsidRPr="00BD38F6" w14:paraId="2D98E77A" w14:textId="77777777" w:rsidTr="00C8324C">
        <w:trPr>
          <w:trHeight w:val="320"/>
          <w:jc w:val="center"/>
        </w:trPr>
        <w:tc>
          <w:tcPr>
            <w:tcW w:w="4814" w:type="dxa"/>
            <w:shd w:val="clear" w:color="auto" w:fill="auto"/>
            <w:noWrap/>
            <w:vAlign w:val="center"/>
            <w:hideMark/>
          </w:tcPr>
          <w:p w14:paraId="61EAEDE7"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Arc-CHR-AAL80566.1.Pyrococcus.furiosus.Ery-Thc</w:t>
            </w:r>
          </w:p>
        </w:tc>
        <w:tc>
          <w:tcPr>
            <w:tcW w:w="1559" w:type="dxa"/>
            <w:shd w:val="clear" w:color="auto" w:fill="auto"/>
            <w:noWrap/>
            <w:vAlign w:val="center"/>
            <w:hideMark/>
          </w:tcPr>
          <w:p w14:paraId="0CB5981A"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0,392</w:t>
            </w:r>
          </w:p>
        </w:tc>
      </w:tr>
      <w:tr w:rsidR="00010E11" w:rsidRPr="00BD38F6" w14:paraId="409FFD3E" w14:textId="77777777" w:rsidTr="00C8324C">
        <w:trPr>
          <w:trHeight w:val="320"/>
          <w:jc w:val="center"/>
        </w:trPr>
        <w:tc>
          <w:tcPr>
            <w:tcW w:w="4814" w:type="dxa"/>
            <w:shd w:val="clear" w:color="auto" w:fill="auto"/>
            <w:noWrap/>
            <w:vAlign w:val="center"/>
            <w:hideMark/>
          </w:tcPr>
          <w:p w14:paraId="5DF4F87A" w14:textId="77777777" w:rsidR="00010E11" w:rsidRPr="0061371C" w:rsidRDefault="00010E11" w:rsidP="00010E11">
            <w:pPr>
              <w:rPr>
                <w:rFonts w:ascii="Calibri" w:eastAsia="Times New Roman" w:hAnsi="Calibri" w:cs="Times New Roman"/>
                <w:color w:val="000000"/>
                <w:sz w:val="18"/>
                <w:szCs w:val="18"/>
                <w:lang w:eastAsia="es-ES_tradnl"/>
              </w:rPr>
            </w:pPr>
            <w:r w:rsidRPr="0061371C">
              <w:rPr>
                <w:rFonts w:ascii="Calibri" w:eastAsia="Times New Roman" w:hAnsi="Calibri" w:cs="Times New Roman"/>
                <w:color w:val="000000"/>
                <w:sz w:val="18"/>
                <w:szCs w:val="18"/>
                <w:lang w:eastAsia="es-ES_tradnl"/>
              </w:rPr>
              <w:t>Arc-CHR-AAL80197.1.Pyrococcus.furiosus.Ery-Thc</w:t>
            </w:r>
          </w:p>
        </w:tc>
        <w:tc>
          <w:tcPr>
            <w:tcW w:w="1559" w:type="dxa"/>
            <w:shd w:val="clear" w:color="auto" w:fill="auto"/>
            <w:noWrap/>
            <w:vAlign w:val="center"/>
            <w:hideMark/>
          </w:tcPr>
          <w:p w14:paraId="19ED5343"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0,275</w:t>
            </w:r>
          </w:p>
        </w:tc>
      </w:tr>
      <w:tr w:rsidR="00010E11" w:rsidRPr="00BD38F6" w14:paraId="1B811DC9" w14:textId="77777777" w:rsidTr="00C8324C">
        <w:trPr>
          <w:trHeight w:val="320"/>
          <w:jc w:val="center"/>
        </w:trPr>
        <w:tc>
          <w:tcPr>
            <w:tcW w:w="4814" w:type="dxa"/>
            <w:shd w:val="clear" w:color="auto" w:fill="auto"/>
            <w:noWrap/>
            <w:vAlign w:val="center"/>
            <w:hideMark/>
          </w:tcPr>
          <w:p w14:paraId="54C30D70"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Arc-CHR-AAK43121.1.Sulfolobus.solfataricus.TK-Thp</w:t>
            </w:r>
          </w:p>
        </w:tc>
        <w:tc>
          <w:tcPr>
            <w:tcW w:w="1559" w:type="dxa"/>
            <w:shd w:val="clear" w:color="auto" w:fill="auto"/>
            <w:noWrap/>
            <w:vAlign w:val="center"/>
            <w:hideMark/>
          </w:tcPr>
          <w:p w14:paraId="59E75A54"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0,290</w:t>
            </w:r>
          </w:p>
        </w:tc>
      </w:tr>
      <w:tr w:rsidR="00010E11" w:rsidRPr="00BD38F6" w14:paraId="0E5BE303" w14:textId="77777777" w:rsidTr="00C8324C">
        <w:trPr>
          <w:trHeight w:val="320"/>
          <w:jc w:val="center"/>
        </w:trPr>
        <w:tc>
          <w:tcPr>
            <w:tcW w:w="4814" w:type="dxa"/>
            <w:shd w:val="clear" w:color="auto" w:fill="auto"/>
            <w:noWrap/>
            <w:vAlign w:val="center"/>
            <w:hideMark/>
          </w:tcPr>
          <w:p w14:paraId="4360769F"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Arc-CHR-AAD43138.1.Thermosphaera.aggregans.TK-Thp</w:t>
            </w:r>
          </w:p>
        </w:tc>
        <w:tc>
          <w:tcPr>
            <w:tcW w:w="1559" w:type="dxa"/>
            <w:shd w:val="clear" w:color="auto" w:fill="auto"/>
            <w:noWrap/>
            <w:vAlign w:val="center"/>
            <w:hideMark/>
          </w:tcPr>
          <w:p w14:paraId="66B379F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0,272</w:t>
            </w:r>
          </w:p>
        </w:tc>
      </w:tr>
      <w:tr w:rsidR="00010E11" w:rsidRPr="00BD38F6" w14:paraId="50AE89C9" w14:textId="77777777" w:rsidTr="00C8324C">
        <w:trPr>
          <w:trHeight w:val="320"/>
          <w:jc w:val="center"/>
        </w:trPr>
        <w:tc>
          <w:tcPr>
            <w:tcW w:w="4814" w:type="dxa"/>
            <w:shd w:val="clear" w:color="auto" w:fill="auto"/>
            <w:noWrap/>
            <w:vAlign w:val="center"/>
            <w:hideMark/>
          </w:tcPr>
          <w:p w14:paraId="7620A67B"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Arc-BAB59827.1.Thermoplasma.volcanium.GSS1.Ery-Thp</w:t>
            </w:r>
          </w:p>
        </w:tc>
        <w:tc>
          <w:tcPr>
            <w:tcW w:w="1559" w:type="dxa"/>
            <w:shd w:val="clear" w:color="auto" w:fill="auto"/>
            <w:noWrap/>
            <w:vAlign w:val="center"/>
            <w:hideMark/>
          </w:tcPr>
          <w:p w14:paraId="5D9FA5F5"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0,265</w:t>
            </w:r>
          </w:p>
        </w:tc>
      </w:tr>
      <w:tr w:rsidR="00010E11" w:rsidRPr="00BD38F6" w14:paraId="41A7BA50" w14:textId="77777777" w:rsidTr="00C8324C">
        <w:trPr>
          <w:trHeight w:val="320"/>
          <w:jc w:val="center"/>
        </w:trPr>
        <w:tc>
          <w:tcPr>
            <w:tcW w:w="4814" w:type="dxa"/>
            <w:shd w:val="clear" w:color="auto" w:fill="auto"/>
            <w:noWrap/>
            <w:vAlign w:val="center"/>
            <w:hideMark/>
          </w:tcPr>
          <w:p w14:paraId="52E8BF6E"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Arc-AJB42198.1.Thermofilum.carboxyditrophus.TK-Thp</w:t>
            </w:r>
          </w:p>
        </w:tc>
        <w:tc>
          <w:tcPr>
            <w:tcW w:w="1559" w:type="dxa"/>
            <w:shd w:val="clear" w:color="auto" w:fill="auto"/>
            <w:noWrap/>
            <w:vAlign w:val="center"/>
            <w:hideMark/>
          </w:tcPr>
          <w:p w14:paraId="4604CFE1"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0,285</w:t>
            </w:r>
          </w:p>
        </w:tc>
      </w:tr>
      <w:tr w:rsidR="00010E11" w:rsidRPr="00BD38F6" w14:paraId="622CC6B6" w14:textId="77777777" w:rsidTr="00C8324C">
        <w:trPr>
          <w:trHeight w:val="320"/>
          <w:jc w:val="center"/>
        </w:trPr>
        <w:tc>
          <w:tcPr>
            <w:tcW w:w="4814" w:type="dxa"/>
            <w:shd w:val="clear" w:color="auto" w:fill="auto"/>
            <w:noWrap/>
            <w:vAlign w:val="center"/>
            <w:hideMark/>
          </w:tcPr>
          <w:p w14:paraId="5AA36527"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Arc-AJB41496.1.Thermofilum.carboxyditrophus.TK-Thp</w:t>
            </w:r>
          </w:p>
        </w:tc>
        <w:tc>
          <w:tcPr>
            <w:tcW w:w="1559" w:type="dxa"/>
            <w:shd w:val="clear" w:color="auto" w:fill="auto"/>
            <w:noWrap/>
            <w:vAlign w:val="center"/>
            <w:hideMark/>
          </w:tcPr>
          <w:p w14:paraId="496C7E0E"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0,277</w:t>
            </w:r>
          </w:p>
        </w:tc>
      </w:tr>
      <w:tr w:rsidR="00010E11" w:rsidRPr="00BD38F6" w14:paraId="17B6A59E" w14:textId="77777777" w:rsidTr="00C8324C">
        <w:trPr>
          <w:trHeight w:val="320"/>
          <w:jc w:val="center"/>
        </w:trPr>
        <w:tc>
          <w:tcPr>
            <w:tcW w:w="4814" w:type="dxa"/>
            <w:shd w:val="clear" w:color="auto" w:fill="auto"/>
            <w:noWrap/>
            <w:vAlign w:val="center"/>
            <w:hideMark/>
          </w:tcPr>
          <w:p w14:paraId="6AD015F9" w14:textId="77777777" w:rsidR="00010E11" w:rsidRPr="00BD38F6" w:rsidRDefault="00010E11" w:rsidP="00010E11">
            <w:pPr>
              <w:rPr>
                <w:rFonts w:ascii="Calibri" w:eastAsia="Times New Roman" w:hAnsi="Calibri" w:cs="Times New Roman"/>
                <w:color w:val="000000"/>
                <w:sz w:val="18"/>
                <w:szCs w:val="18"/>
                <w:lang w:eastAsia="es-ES_tradnl"/>
              </w:rPr>
            </w:pPr>
            <w:r w:rsidRPr="00BD38F6">
              <w:rPr>
                <w:rFonts w:ascii="Calibri" w:eastAsia="Times New Roman" w:hAnsi="Calibri" w:cs="Times New Roman"/>
                <w:color w:val="000000"/>
                <w:sz w:val="18"/>
                <w:szCs w:val="18"/>
                <w:lang w:eastAsia="es-ES_tradnl"/>
              </w:rPr>
              <w:t>Arc-AIF16120.1.marine.thaumarchaeote.TK-Thm</w:t>
            </w:r>
          </w:p>
        </w:tc>
        <w:tc>
          <w:tcPr>
            <w:tcW w:w="1559" w:type="dxa"/>
            <w:shd w:val="clear" w:color="auto" w:fill="auto"/>
            <w:noWrap/>
            <w:vAlign w:val="center"/>
            <w:hideMark/>
          </w:tcPr>
          <w:p w14:paraId="4BE7D3D6" w14:textId="77777777" w:rsidR="00010E11" w:rsidRPr="00BD38F6" w:rsidRDefault="00010E11" w:rsidP="00010E11">
            <w:pPr>
              <w:rPr>
                <w:rFonts w:ascii="Calibri" w:eastAsia="Times New Roman" w:hAnsi="Calibri" w:cs="Times New Roman"/>
                <w:color w:val="000000"/>
                <w:lang w:eastAsia="es-ES_tradnl"/>
              </w:rPr>
            </w:pPr>
            <w:r w:rsidRPr="00BD38F6">
              <w:rPr>
                <w:rFonts w:ascii="Calibri" w:eastAsia="Times New Roman" w:hAnsi="Calibri" w:cs="Times New Roman"/>
                <w:color w:val="000000"/>
                <w:lang w:eastAsia="es-ES_tradnl"/>
              </w:rPr>
              <w:t>0,345</w:t>
            </w:r>
          </w:p>
        </w:tc>
      </w:tr>
    </w:tbl>
    <w:p w14:paraId="54FC4EF3" w14:textId="77777777" w:rsidR="00010E11" w:rsidRDefault="00010E11" w:rsidP="00010E11"/>
    <w:p w14:paraId="380E5795" w14:textId="77777777" w:rsidR="009A1481" w:rsidRPr="009564EE" w:rsidRDefault="009A1481">
      <w:pPr>
        <w:rPr>
          <w:b/>
        </w:rPr>
      </w:pPr>
      <w:r w:rsidRPr="009564EE">
        <w:rPr>
          <w:b/>
        </w:rPr>
        <w:br w:type="page"/>
      </w:r>
    </w:p>
    <w:p w14:paraId="1942AF1F" w14:textId="77777777" w:rsidR="00492C68" w:rsidRDefault="00492C68" w:rsidP="009A1481">
      <w:pPr>
        <w:rPr>
          <w:b/>
        </w:rPr>
        <w:sectPr w:rsidR="00492C68" w:rsidSect="00D84E78">
          <w:footerReference w:type="even" r:id="rId9"/>
          <w:footerReference w:type="default" r:id="rId10"/>
          <w:pgSz w:w="13222" w:h="18700"/>
          <w:pgMar w:top="1418" w:right="1701" w:bottom="1418" w:left="1701" w:header="709" w:footer="709" w:gutter="0"/>
          <w:cols w:space="708"/>
          <w:docGrid w:linePitch="360"/>
        </w:sectPr>
      </w:pPr>
    </w:p>
    <w:p w14:paraId="267A2E10" w14:textId="2D974CD4" w:rsidR="00532153" w:rsidRDefault="00FB01D3" w:rsidP="00880F2B">
      <w:pPr>
        <w:jc w:val="both"/>
      </w:pPr>
      <w:r>
        <w:rPr>
          <w:b/>
        </w:rPr>
        <w:lastRenderedPageBreak/>
        <w:t>Table S2</w:t>
      </w:r>
      <w:r w:rsidR="009A1481" w:rsidRPr="008A3279">
        <w:rPr>
          <w:b/>
        </w:rPr>
        <w:t xml:space="preserve">. </w:t>
      </w:r>
      <w:r w:rsidR="008A3279" w:rsidRPr="008A3279">
        <w:t>L</w:t>
      </w:r>
      <w:r w:rsidR="008A3279">
        <w:t>iterature values of the o</w:t>
      </w:r>
      <w:r w:rsidR="0063207C" w:rsidRPr="008A3279">
        <w:t xml:space="preserve">ptimum activity </w:t>
      </w:r>
      <w:r w:rsidR="008A3279">
        <w:t>temperature</w:t>
      </w:r>
      <w:r w:rsidR="0063207C" w:rsidRPr="008A3279">
        <w:t xml:space="preserve">s and </w:t>
      </w:r>
      <w:r w:rsidR="008A3279">
        <w:t>host living temperatures for modern family 1 glycosidases</w:t>
      </w:r>
      <w:r w:rsidR="005F282F">
        <w:t xml:space="preserve">. The relevant references </w:t>
      </w:r>
      <w:r w:rsidR="00DA1414">
        <w:t>are appended at the end of the t</w:t>
      </w:r>
      <w:r w:rsidR="005F282F">
        <w:t>able. See Methods in the main text for details on the performed literature search.</w:t>
      </w:r>
      <w:r w:rsidR="003D1041">
        <w:t xml:space="preserve"> </w:t>
      </w:r>
      <w:r w:rsidR="00066ECE">
        <w:t>Organismal living temperature is defined as the optimum growth temperature. For some</w:t>
      </w:r>
      <w:r w:rsidR="005027DA">
        <w:t xml:space="preserve"> organisms, optimum intervals or lving temperature intervals are</w:t>
      </w:r>
      <w:r w:rsidR="00066ECE">
        <w:t xml:space="preserve"> reported in the literature. Likewise, for some enzymes an interval of optimum </w:t>
      </w:r>
      <w:r w:rsidR="00621975">
        <w:t>activity temperature is provided in the literature. Organisms are classified as hype</w:t>
      </w:r>
      <w:r w:rsidR="00BF11C3">
        <w:t>rthermophiles, extreme thermophiles, thermophiles, mesophil</w:t>
      </w:r>
      <w:r w:rsidR="00621975">
        <w:t>es and psycrophiles according to the d</w:t>
      </w:r>
      <w:r w:rsidR="000B7FC3">
        <w:t>escriptions reported</w:t>
      </w:r>
      <w:r w:rsidR="00621975">
        <w:t xml:space="preserve"> in the literature. </w:t>
      </w:r>
      <w:r w:rsidR="000B7FC3">
        <w:t xml:space="preserve">No classification is reported when such </w:t>
      </w:r>
      <w:r w:rsidR="000A5072">
        <w:t xml:space="preserve">a </w:t>
      </w:r>
      <w:r w:rsidR="000B7FC3">
        <w:t>description is not specifically provided in the literature, although most of the non-classified organisms are obviously mesophiles.</w:t>
      </w:r>
    </w:p>
    <w:p w14:paraId="739968EC" w14:textId="77777777" w:rsidR="00C3284B" w:rsidRDefault="00C3284B" w:rsidP="00880F2B">
      <w:pPr>
        <w:jc w:val="both"/>
      </w:pPr>
    </w:p>
    <w:p w14:paraId="5CAF1EA5" w14:textId="77777777" w:rsidR="00C3284B" w:rsidRDefault="00C3284B" w:rsidP="00880F2B">
      <w:pPr>
        <w:jc w:val="both"/>
      </w:pPr>
    </w:p>
    <w:tbl>
      <w:tblPr>
        <w:tblStyle w:val="Tablaconcuadrcula"/>
        <w:tblW w:w="11484" w:type="dxa"/>
        <w:tblInd w:w="-572" w:type="dxa"/>
        <w:tblLayout w:type="fixed"/>
        <w:tblLook w:val="04A0" w:firstRow="1" w:lastRow="0" w:firstColumn="1" w:lastColumn="0" w:noHBand="0" w:noVBand="1"/>
      </w:tblPr>
      <w:tblGrid>
        <w:gridCol w:w="994"/>
        <w:gridCol w:w="1276"/>
        <w:gridCol w:w="1275"/>
        <w:gridCol w:w="1277"/>
        <w:gridCol w:w="1276"/>
        <w:gridCol w:w="1134"/>
        <w:gridCol w:w="1559"/>
        <w:gridCol w:w="1276"/>
        <w:gridCol w:w="1417"/>
      </w:tblGrid>
      <w:tr w:rsidR="00C3284B" w14:paraId="42293D3C" w14:textId="77777777" w:rsidTr="005027DA">
        <w:tc>
          <w:tcPr>
            <w:tcW w:w="994" w:type="dxa"/>
            <w:tcBorders>
              <w:top w:val="single" w:sz="4" w:space="0" w:color="auto"/>
              <w:left w:val="single" w:sz="4" w:space="0" w:color="auto"/>
              <w:bottom w:val="single" w:sz="4" w:space="0" w:color="auto"/>
              <w:right w:val="single" w:sz="4" w:space="0" w:color="auto"/>
            </w:tcBorders>
          </w:tcPr>
          <w:p w14:paraId="4877887A" w14:textId="77777777" w:rsidR="005027DA" w:rsidRDefault="005027DA">
            <w:pPr>
              <w:jc w:val="center"/>
              <w:rPr>
                <w:rFonts w:eastAsia="Times New Roman" w:cstheme="minorHAnsi"/>
                <w:color w:val="000000"/>
                <w:sz w:val="18"/>
                <w:szCs w:val="18"/>
                <w:lang w:eastAsia="es-ES"/>
              </w:rPr>
            </w:pPr>
          </w:p>
          <w:p w14:paraId="2CBB8657" w14:textId="77777777" w:rsidR="005027DA" w:rsidRDefault="005027DA">
            <w:pPr>
              <w:jc w:val="center"/>
              <w:rPr>
                <w:rFonts w:eastAsia="Times New Roman" w:cstheme="minorHAnsi"/>
                <w:color w:val="000000"/>
                <w:sz w:val="18"/>
                <w:szCs w:val="18"/>
                <w:lang w:eastAsia="es-ES"/>
              </w:rPr>
            </w:pPr>
          </w:p>
          <w:p w14:paraId="311D7F2A" w14:textId="77777777" w:rsidR="005027DA" w:rsidRDefault="005027DA">
            <w:pPr>
              <w:jc w:val="center"/>
              <w:rPr>
                <w:rFonts w:eastAsia="Times New Roman" w:cstheme="minorHAnsi"/>
                <w:color w:val="000000"/>
                <w:sz w:val="18"/>
                <w:szCs w:val="18"/>
                <w:lang w:eastAsia="es-ES"/>
              </w:rPr>
            </w:pPr>
          </w:p>
          <w:p w14:paraId="468FD367" w14:textId="53A433A4" w:rsidR="00C3284B" w:rsidRDefault="005027DA">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Domain of life</w:t>
            </w:r>
          </w:p>
        </w:tc>
        <w:tc>
          <w:tcPr>
            <w:tcW w:w="1276" w:type="dxa"/>
            <w:tcBorders>
              <w:top w:val="single" w:sz="4" w:space="0" w:color="auto"/>
              <w:left w:val="single" w:sz="4" w:space="0" w:color="auto"/>
              <w:bottom w:val="single" w:sz="4" w:space="0" w:color="auto"/>
              <w:right w:val="single" w:sz="4" w:space="0" w:color="auto"/>
            </w:tcBorders>
            <w:hideMark/>
          </w:tcPr>
          <w:p w14:paraId="5D5DFC0F" w14:textId="77777777" w:rsidR="005027DA" w:rsidRDefault="005027DA">
            <w:pPr>
              <w:jc w:val="center"/>
              <w:rPr>
                <w:rFonts w:eastAsia="Times New Roman" w:cstheme="minorHAnsi"/>
                <w:b/>
                <w:color w:val="000000"/>
                <w:sz w:val="18"/>
                <w:szCs w:val="18"/>
                <w:lang w:eastAsia="es-ES"/>
              </w:rPr>
            </w:pPr>
          </w:p>
          <w:p w14:paraId="799BB159" w14:textId="77777777" w:rsidR="005027DA" w:rsidRDefault="005027DA">
            <w:pPr>
              <w:jc w:val="center"/>
              <w:rPr>
                <w:rFonts w:eastAsia="Times New Roman" w:cstheme="minorHAnsi"/>
                <w:b/>
                <w:color w:val="000000"/>
                <w:sz w:val="18"/>
                <w:szCs w:val="18"/>
                <w:lang w:eastAsia="es-ES"/>
              </w:rPr>
            </w:pPr>
          </w:p>
          <w:p w14:paraId="64EFA4BB" w14:textId="77777777" w:rsidR="005027DA" w:rsidRDefault="005027DA">
            <w:pPr>
              <w:jc w:val="center"/>
              <w:rPr>
                <w:rFonts w:eastAsia="Times New Roman" w:cstheme="minorHAnsi"/>
                <w:b/>
                <w:color w:val="000000"/>
                <w:sz w:val="18"/>
                <w:szCs w:val="18"/>
                <w:lang w:eastAsia="es-ES"/>
              </w:rPr>
            </w:pPr>
          </w:p>
          <w:p w14:paraId="16ADE805" w14:textId="76A24D70" w:rsidR="00C3284B" w:rsidRDefault="005027DA">
            <w:pPr>
              <w:jc w:val="center"/>
              <w:rPr>
                <w:rFonts w:eastAsia="Times New Roman" w:cstheme="minorHAnsi"/>
                <w:b/>
                <w:color w:val="000000"/>
                <w:sz w:val="18"/>
                <w:szCs w:val="18"/>
                <w:lang w:val="es-ES" w:eastAsia="es-ES"/>
              </w:rPr>
            </w:pPr>
            <w:r>
              <w:rPr>
                <w:rFonts w:eastAsia="Times New Roman" w:cstheme="minorHAnsi"/>
                <w:b/>
                <w:color w:val="000000"/>
                <w:sz w:val="18"/>
                <w:szCs w:val="18"/>
                <w:lang w:eastAsia="es-ES"/>
              </w:rPr>
              <w:t>Enzyme description</w:t>
            </w:r>
          </w:p>
        </w:tc>
        <w:tc>
          <w:tcPr>
            <w:tcW w:w="1275" w:type="dxa"/>
            <w:tcBorders>
              <w:top w:val="single" w:sz="4" w:space="0" w:color="auto"/>
              <w:left w:val="single" w:sz="4" w:space="0" w:color="auto"/>
              <w:bottom w:val="single" w:sz="4" w:space="0" w:color="auto"/>
              <w:right w:val="single" w:sz="4" w:space="0" w:color="auto"/>
            </w:tcBorders>
            <w:hideMark/>
          </w:tcPr>
          <w:p w14:paraId="7074F367" w14:textId="77777777" w:rsidR="005027DA" w:rsidRDefault="005027DA">
            <w:pPr>
              <w:jc w:val="center"/>
              <w:rPr>
                <w:rFonts w:eastAsia="Times New Roman" w:cstheme="minorHAnsi"/>
                <w:b/>
                <w:color w:val="000000"/>
                <w:sz w:val="18"/>
                <w:szCs w:val="18"/>
                <w:lang w:eastAsia="es-ES"/>
              </w:rPr>
            </w:pPr>
          </w:p>
          <w:p w14:paraId="51AAA888" w14:textId="77777777" w:rsidR="005027DA" w:rsidRDefault="005027DA">
            <w:pPr>
              <w:jc w:val="center"/>
              <w:rPr>
                <w:rFonts w:eastAsia="Times New Roman" w:cstheme="minorHAnsi"/>
                <w:b/>
                <w:color w:val="000000"/>
                <w:sz w:val="18"/>
                <w:szCs w:val="18"/>
                <w:lang w:eastAsia="es-ES"/>
              </w:rPr>
            </w:pPr>
          </w:p>
          <w:p w14:paraId="1B105BD3" w14:textId="77777777" w:rsidR="005027DA" w:rsidRDefault="005027DA">
            <w:pPr>
              <w:jc w:val="center"/>
              <w:rPr>
                <w:rFonts w:eastAsia="Times New Roman" w:cstheme="minorHAnsi"/>
                <w:b/>
                <w:color w:val="000000"/>
                <w:sz w:val="18"/>
                <w:szCs w:val="18"/>
                <w:lang w:eastAsia="es-ES"/>
              </w:rPr>
            </w:pPr>
          </w:p>
          <w:p w14:paraId="4B81A92A" w14:textId="77777777" w:rsidR="005027DA" w:rsidRDefault="005027DA">
            <w:pPr>
              <w:jc w:val="center"/>
              <w:rPr>
                <w:rFonts w:eastAsia="Times New Roman" w:cstheme="minorHAnsi"/>
                <w:b/>
                <w:color w:val="000000"/>
                <w:sz w:val="18"/>
                <w:szCs w:val="18"/>
                <w:lang w:eastAsia="es-ES"/>
              </w:rPr>
            </w:pPr>
          </w:p>
          <w:p w14:paraId="28AAB3E0" w14:textId="11B67E0A" w:rsidR="00C3284B" w:rsidRDefault="00C3284B">
            <w:pPr>
              <w:jc w:val="center"/>
              <w:rPr>
                <w:rFonts w:eastAsia="Times New Roman" w:cstheme="minorHAnsi"/>
                <w:b/>
                <w:color w:val="000000"/>
                <w:sz w:val="18"/>
                <w:szCs w:val="18"/>
                <w:lang w:val="es-ES" w:eastAsia="es-ES"/>
              </w:rPr>
            </w:pPr>
            <w:r>
              <w:rPr>
                <w:rFonts w:eastAsia="Times New Roman" w:cstheme="minorHAnsi"/>
                <w:b/>
                <w:color w:val="000000"/>
                <w:sz w:val="18"/>
                <w:szCs w:val="18"/>
                <w:lang w:eastAsia="es-ES"/>
              </w:rPr>
              <w:t>Specie</w:t>
            </w:r>
            <w:r w:rsidR="005027DA">
              <w:rPr>
                <w:rFonts w:eastAsia="Times New Roman" w:cstheme="minorHAnsi"/>
                <w:b/>
                <w:color w:val="000000"/>
                <w:sz w:val="18"/>
                <w:szCs w:val="18"/>
                <w:lang w:eastAsia="es-ES"/>
              </w:rPr>
              <w:t>s</w:t>
            </w:r>
          </w:p>
        </w:tc>
        <w:tc>
          <w:tcPr>
            <w:tcW w:w="1277" w:type="dxa"/>
            <w:tcBorders>
              <w:top w:val="single" w:sz="4" w:space="0" w:color="auto"/>
              <w:left w:val="single" w:sz="4" w:space="0" w:color="auto"/>
              <w:bottom w:val="single" w:sz="4" w:space="0" w:color="auto"/>
              <w:right w:val="single" w:sz="4" w:space="0" w:color="auto"/>
            </w:tcBorders>
            <w:hideMark/>
          </w:tcPr>
          <w:p w14:paraId="48438441" w14:textId="77777777" w:rsidR="005027DA" w:rsidRDefault="005027DA">
            <w:pPr>
              <w:jc w:val="center"/>
              <w:rPr>
                <w:rFonts w:eastAsia="Times New Roman" w:cstheme="minorHAnsi"/>
                <w:b/>
                <w:color w:val="000000"/>
                <w:sz w:val="18"/>
                <w:szCs w:val="18"/>
                <w:lang w:val="es-ES" w:eastAsia="es-ES"/>
              </w:rPr>
            </w:pPr>
          </w:p>
          <w:p w14:paraId="37C36AB9" w14:textId="77777777" w:rsidR="00C3284B" w:rsidRDefault="00C3284B">
            <w:pPr>
              <w:jc w:val="center"/>
              <w:rPr>
                <w:rFonts w:eastAsia="Times New Roman" w:cstheme="minorHAnsi"/>
                <w:b/>
                <w:color w:val="000000"/>
                <w:sz w:val="18"/>
                <w:szCs w:val="18"/>
                <w:lang w:val="es-ES" w:eastAsia="es-ES"/>
              </w:rPr>
            </w:pPr>
            <w:r>
              <w:rPr>
                <w:rFonts w:eastAsia="Times New Roman" w:cstheme="minorHAnsi"/>
                <w:b/>
                <w:color w:val="000000"/>
                <w:sz w:val="18"/>
                <w:szCs w:val="18"/>
                <w:lang w:val="es-ES" w:eastAsia="es-ES"/>
              </w:rPr>
              <w:t>Organismal living temperature (ºC)</w:t>
            </w:r>
          </w:p>
        </w:tc>
        <w:tc>
          <w:tcPr>
            <w:tcW w:w="1276" w:type="dxa"/>
            <w:tcBorders>
              <w:top w:val="single" w:sz="4" w:space="0" w:color="auto"/>
              <w:left w:val="single" w:sz="4" w:space="0" w:color="auto"/>
              <w:bottom w:val="single" w:sz="4" w:space="0" w:color="auto"/>
              <w:right w:val="single" w:sz="4" w:space="0" w:color="auto"/>
            </w:tcBorders>
            <w:hideMark/>
          </w:tcPr>
          <w:p w14:paraId="61357CD7" w14:textId="77777777" w:rsidR="005027DA" w:rsidRDefault="005027DA">
            <w:pPr>
              <w:jc w:val="center"/>
              <w:rPr>
                <w:rFonts w:eastAsia="Times New Roman" w:cstheme="minorHAnsi"/>
                <w:b/>
                <w:color w:val="000000"/>
                <w:sz w:val="18"/>
                <w:szCs w:val="18"/>
                <w:lang w:val="es-ES" w:eastAsia="es-ES"/>
              </w:rPr>
            </w:pPr>
          </w:p>
          <w:p w14:paraId="5EE20695" w14:textId="77777777" w:rsidR="00C3284B" w:rsidRDefault="00C3284B">
            <w:pPr>
              <w:jc w:val="center"/>
              <w:rPr>
                <w:rFonts w:eastAsia="Times New Roman" w:cstheme="minorHAnsi"/>
                <w:b/>
                <w:color w:val="000000"/>
                <w:sz w:val="18"/>
                <w:szCs w:val="18"/>
                <w:lang w:val="es-ES" w:eastAsia="es-ES"/>
              </w:rPr>
            </w:pPr>
            <w:r>
              <w:rPr>
                <w:rFonts w:eastAsia="Times New Roman" w:cstheme="minorHAnsi"/>
                <w:b/>
                <w:color w:val="000000"/>
                <w:sz w:val="18"/>
                <w:szCs w:val="18"/>
                <w:lang w:val="es-ES" w:eastAsia="es-ES"/>
              </w:rPr>
              <w:t>Enzyme optimum temperature (ºC)</w:t>
            </w:r>
          </w:p>
        </w:tc>
        <w:tc>
          <w:tcPr>
            <w:tcW w:w="1134" w:type="dxa"/>
            <w:tcBorders>
              <w:top w:val="single" w:sz="4" w:space="0" w:color="auto"/>
              <w:left w:val="single" w:sz="4" w:space="0" w:color="auto"/>
              <w:bottom w:val="single" w:sz="4" w:space="0" w:color="auto"/>
              <w:right w:val="single" w:sz="4" w:space="0" w:color="auto"/>
            </w:tcBorders>
            <w:hideMark/>
          </w:tcPr>
          <w:p w14:paraId="4CF1991A" w14:textId="77777777" w:rsidR="005027DA" w:rsidRDefault="005027DA" w:rsidP="005027DA">
            <w:pPr>
              <w:jc w:val="center"/>
              <w:rPr>
                <w:rFonts w:eastAsia="Times New Roman" w:cstheme="minorHAnsi"/>
                <w:b/>
                <w:color w:val="000000"/>
                <w:sz w:val="18"/>
                <w:szCs w:val="18"/>
                <w:lang w:eastAsia="es-ES"/>
              </w:rPr>
            </w:pPr>
          </w:p>
          <w:p w14:paraId="6B8B5E79" w14:textId="77777777" w:rsidR="005027DA" w:rsidRDefault="005027DA" w:rsidP="005027DA">
            <w:pPr>
              <w:jc w:val="center"/>
              <w:rPr>
                <w:rFonts w:eastAsia="Times New Roman" w:cstheme="minorHAnsi"/>
                <w:b/>
                <w:color w:val="000000"/>
                <w:sz w:val="18"/>
                <w:szCs w:val="18"/>
                <w:lang w:eastAsia="es-ES"/>
              </w:rPr>
            </w:pPr>
          </w:p>
          <w:p w14:paraId="5C032C08" w14:textId="77777777" w:rsidR="005027DA" w:rsidRDefault="005027DA" w:rsidP="005027DA">
            <w:pPr>
              <w:jc w:val="center"/>
              <w:rPr>
                <w:rFonts w:eastAsia="Times New Roman" w:cstheme="minorHAnsi"/>
                <w:b/>
                <w:color w:val="000000"/>
                <w:sz w:val="18"/>
                <w:szCs w:val="18"/>
                <w:lang w:eastAsia="es-ES"/>
              </w:rPr>
            </w:pPr>
          </w:p>
          <w:p w14:paraId="202377FE" w14:textId="330E76D5" w:rsidR="00C3284B" w:rsidRDefault="005027DA" w:rsidP="005027DA">
            <w:pPr>
              <w:jc w:val="center"/>
              <w:rPr>
                <w:rFonts w:eastAsia="Times New Roman" w:cstheme="minorHAnsi"/>
                <w:b/>
                <w:color w:val="000000"/>
                <w:sz w:val="18"/>
                <w:szCs w:val="18"/>
                <w:lang w:val="es-ES" w:eastAsia="es-ES"/>
              </w:rPr>
            </w:pPr>
            <w:r>
              <w:rPr>
                <w:rFonts w:eastAsia="Times New Roman" w:cstheme="minorHAnsi"/>
                <w:b/>
                <w:color w:val="000000"/>
                <w:sz w:val="18"/>
                <w:szCs w:val="18"/>
                <w:lang w:eastAsia="es-ES"/>
              </w:rPr>
              <w:t xml:space="preserve">Association state </w:t>
            </w:r>
          </w:p>
        </w:tc>
        <w:tc>
          <w:tcPr>
            <w:tcW w:w="1559" w:type="dxa"/>
            <w:tcBorders>
              <w:top w:val="single" w:sz="4" w:space="0" w:color="auto"/>
              <w:left w:val="single" w:sz="4" w:space="0" w:color="auto"/>
              <w:bottom w:val="single" w:sz="4" w:space="0" w:color="auto"/>
              <w:right w:val="single" w:sz="4" w:space="0" w:color="auto"/>
            </w:tcBorders>
            <w:hideMark/>
          </w:tcPr>
          <w:p w14:paraId="6E7A4457" w14:textId="77777777" w:rsidR="005027DA" w:rsidRDefault="005027DA">
            <w:pPr>
              <w:jc w:val="center"/>
              <w:rPr>
                <w:rFonts w:eastAsia="Times New Roman" w:cstheme="minorHAnsi"/>
                <w:b/>
                <w:color w:val="000000"/>
                <w:sz w:val="18"/>
                <w:szCs w:val="18"/>
                <w:lang w:eastAsia="es-ES"/>
              </w:rPr>
            </w:pPr>
          </w:p>
          <w:p w14:paraId="639CBB42" w14:textId="77777777" w:rsidR="005027DA" w:rsidRDefault="005027DA">
            <w:pPr>
              <w:jc w:val="center"/>
              <w:rPr>
                <w:rFonts w:eastAsia="Times New Roman" w:cstheme="minorHAnsi"/>
                <w:b/>
                <w:color w:val="000000"/>
                <w:sz w:val="18"/>
                <w:szCs w:val="18"/>
                <w:lang w:eastAsia="es-ES"/>
              </w:rPr>
            </w:pPr>
          </w:p>
          <w:p w14:paraId="00BD0647" w14:textId="77777777" w:rsidR="005027DA" w:rsidRDefault="005027DA">
            <w:pPr>
              <w:jc w:val="center"/>
              <w:rPr>
                <w:rFonts w:eastAsia="Times New Roman" w:cstheme="minorHAnsi"/>
                <w:b/>
                <w:color w:val="000000"/>
                <w:sz w:val="18"/>
                <w:szCs w:val="18"/>
                <w:lang w:eastAsia="es-ES"/>
              </w:rPr>
            </w:pPr>
          </w:p>
          <w:p w14:paraId="0BBF1A67" w14:textId="0852E079" w:rsidR="00C3284B" w:rsidRDefault="005027DA">
            <w:pPr>
              <w:jc w:val="center"/>
              <w:rPr>
                <w:rFonts w:eastAsia="Times New Roman" w:cstheme="minorHAnsi"/>
                <w:b/>
                <w:color w:val="000000"/>
                <w:sz w:val="18"/>
                <w:szCs w:val="18"/>
                <w:lang w:val="es-ES" w:eastAsia="es-ES"/>
              </w:rPr>
            </w:pPr>
            <w:r>
              <w:rPr>
                <w:rFonts w:eastAsia="Times New Roman" w:cstheme="minorHAnsi"/>
                <w:b/>
                <w:color w:val="000000"/>
                <w:sz w:val="18"/>
                <w:szCs w:val="18"/>
                <w:lang w:eastAsia="es-ES"/>
              </w:rPr>
              <w:t xml:space="preserve">Association state </w:t>
            </w:r>
            <w:r w:rsidR="00C3284B">
              <w:rPr>
                <w:rFonts w:eastAsia="Times New Roman" w:cstheme="minorHAnsi"/>
                <w:b/>
                <w:color w:val="000000"/>
                <w:sz w:val="18"/>
                <w:szCs w:val="18"/>
                <w:lang w:eastAsia="es-ES"/>
              </w:rPr>
              <w:t>determination</w:t>
            </w:r>
          </w:p>
        </w:tc>
        <w:tc>
          <w:tcPr>
            <w:tcW w:w="1276" w:type="dxa"/>
            <w:tcBorders>
              <w:top w:val="single" w:sz="4" w:space="0" w:color="auto"/>
              <w:left w:val="single" w:sz="4" w:space="0" w:color="auto"/>
              <w:bottom w:val="single" w:sz="4" w:space="0" w:color="auto"/>
              <w:right w:val="single" w:sz="4" w:space="0" w:color="auto"/>
            </w:tcBorders>
          </w:tcPr>
          <w:p w14:paraId="0EC8C459" w14:textId="77777777" w:rsidR="005027DA" w:rsidRDefault="005027DA">
            <w:pPr>
              <w:jc w:val="center"/>
              <w:rPr>
                <w:rFonts w:eastAsia="Times New Roman" w:cstheme="minorHAnsi"/>
                <w:b/>
                <w:bCs/>
                <w:color w:val="000000"/>
                <w:sz w:val="18"/>
                <w:szCs w:val="18"/>
                <w:lang w:val="es-ES" w:eastAsia="es-ES"/>
              </w:rPr>
            </w:pPr>
          </w:p>
          <w:p w14:paraId="6EA67D53" w14:textId="77777777" w:rsidR="005027DA" w:rsidRDefault="005027DA">
            <w:pPr>
              <w:jc w:val="center"/>
              <w:rPr>
                <w:rFonts w:eastAsia="Times New Roman" w:cstheme="minorHAnsi"/>
                <w:b/>
                <w:bCs/>
                <w:color w:val="000000"/>
                <w:sz w:val="18"/>
                <w:szCs w:val="18"/>
                <w:lang w:val="es-ES" w:eastAsia="es-ES"/>
              </w:rPr>
            </w:pPr>
          </w:p>
          <w:p w14:paraId="559CF347" w14:textId="472136FD" w:rsidR="00C3284B" w:rsidRPr="005027DA" w:rsidRDefault="00C3284B">
            <w:pPr>
              <w:jc w:val="center"/>
              <w:rPr>
                <w:rFonts w:eastAsia="Times New Roman" w:cstheme="minorHAnsi"/>
                <w:b/>
                <w:bCs/>
                <w:color w:val="000000"/>
                <w:sz w:val="18"/>
                <w:szCs w:val="18"/>
                <w:lang w:val="es-ES" w:eastAsia="es-ES"/>
              </w:rPr>
            </w:pPr>
            <w:r>
              <w:rPr>
                <w:rFonts w:eastAsia="Times New Roman" w:cstheme="minorHAnsi"/>
                <w:b/>
                <w:bCs/>
                <w:color w:val="000000"/>
                <w:sz w:val="18"/>
                <w:szCs w:val="18"/>
                <w:lang w:val="es-ES" w:eastAsia="es-ES"/>
              </w:rPr>
              <w:t>Classification by growth temperature</w:t>
            </w:r>
          </w:p>
        </w:tc>
        <w:tc>
          <w:tcPr>
            <w:tcW w:w="1417" w:type="dxa"/>
            <w:tcBorders>
              <w:top w:val="single" w:sz="4" w:space="0" w:color="auto"/>
              <w:left w:val="single" w:sz="4" w:space="0" w:color="auto"/>
              <w:bottom w:val="single" w:sz="4" w:space="0" w:color="auto"/>
              <w:right w:val="single" w:sz="4" w:space="0" w:color="auto"/>
            </w:tcBorders>
          </w:tcPr>
          <w:p w14:paraId="012DD02D" w14:textId="77777777" w:rsidR="00C3284B" w:rsidRDefault="00C3284B">
            <w:pPr>
              <w:jc w:val="center"/>
              <w:rPr>
                <w:rFonts w:eastAsia="Times New Roman" w:cstheme="minorHAnsi"/>
                <w:b/>
                <w:color w:val="000000"/>
                <w:sz w:val="18"/>
                <w:szCs w:val="18"/>
                <w:lang w:val="en-US" w:eastAsia="es-ES"/>
              </w:rPr>
            </w:pPr>
          </w:p>
          <w:p w14:paraId="75DE6927" w14:textId="77777777" w:rsidR="005027DA" w:rsidRDefault="005027DA">
            <w:pPr>
              <w:jc w:val="center"/>
              <w:rPr>
                <w:rFonts w:eastAsia="Times New Roman" w:cstheme="minorHAnsi"/>
                <w:b/>
                <w:color w:val="000000"/>
                <w:sz w:val="18"/>
                <w:szCs w:val="18"/>
                <w:lang w:val="en-US" w:eastAsia="es-ES"/>
              </w:rPr>
            </w:pPr>
          </w:p>
          <w:p w14:paraId="0422C774" w14:textId="77777777" w:rsidR="005027DA" w:rsidRDefault="005027DA">
            <w:pPr>
              <w:jc w:val="center"/>
              <w:rPr>
                <w:rFonts w:eastAsia="Times New Roman" w:cstheme="minorHAnsi"/>
                <w:b/>
                <w:color w:val="000000"/>
                <w:sz w:val="18"/>
                <w:szCs w:val="18"/>
                <w:lang w:val="en-US" w:eastAsia="es-ES"/>
              </w:rPr>
            </w:pPr>
          </w:p>
          <w:p w14:paraId="60476BA3" w14:textId="2EF9435A" w:rsidR="005027DA" w:rsidRDefault="005027DA">
            <w:pPr>
              <w:jc w:val="center"/>
              <w:rPr>
                <w:rFonts w:eastAsia="Times New Roman" w:cstheme="minorHAnsi"/>
                <w:b/>
                <w:color w:val="000000"/>
                <w:sz w:val="18"/>
                <w:szCs w:val="18"/>
                <w:lang w:val="en-US" w:eastAsia="es-ES"/>
              </w:rPr>
            </w:pPr>
            <w:r>
              <w:rPr>
                <w:rFonts w:eastAsia="Times New Roman" w:cstheme="minorHAnsi"/>
                <w:b/>
                <w:color w:val="000000"/>
                <w:sz w:val="18"/>
                <w:szCs w:val="18"/>
                <w:lang w:val="en-US" w:eastAsia="es-ES"/>
              </w:rPr>
              <w:t>Relevant</w:t>
            </w:r>
          </w:p>
          <w:p w14:paraId="5597F89B" w14:textId="40897F1E" w:rsidR="00C3284B" w:rsidRDefault="005027DA">
            <w:pPr>
              <w:jc w:val="center"/>
              <w:rPr>
                <w:rFonts w:eastAsia="Times New Roman" w:cstheme="minorHAnsi"/>
                <w:b/>
                <w:color w:val="000000"/>
                <w:sz w:val="18"/>
                <w:szCs w:val="18"/>
                <w:lang w:val="en-US" w:eastAsia="es-ES"/>
              </w:rPr>
            </w:pPr>
            <w:r>
              <w:rPr>
                <w:rFonts w:eastAsia="Times New Roman" w:cstheme="minorHAnsi"/>
                <w:b/>
                <w:color w:val="000000"/>
                <w:sz w:val="18"/>
                <w:szCs w:val="18"/>
                <w:lang w:val="en-US" w:eastAsia="es-ES"/>
              </w:rPr>
              <w:t>r</w:t>
            </w:r>
            <w:r w:rsidR="00C3284B">
              <w:rPr>
                <w:rFonts w:eastAsia="Times New Roman" w:cstheme="minorHAnsi"/>
                <w:b/>
                <w:color w:val="000000"/>
                <w:sz w:val="18"/>
                <w:szCs w:val="18"/>
                <w:lang w:val="en-US" w:eastAsia="es-ES"/>
              </w:rPr>
              <w:t>eferences</w:t>
            </w:r>
          </w:p>
        </w:tc>
      </w:tr>
      <w:tr w:rsidR="00C3284B" w14:paraId="1D8E32B5"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431EED74" w14:textId="77777777" w:rsidR="00C3284B" w:rsidRDefault="00C3284B">
            <w:pPr>
              <w:jc w:val="center"/>
              <w:rPr>
                <w:sz w:val="18"/>
                <w:szCs w:val="18"/>
              </w:rPr>
            </w:pPr>
            <w:r>
              <w:rPr>
                <w:sz w:val="18"/>
                <w:szCs w:val="18"/>
              </w:rPr>
              <w:t>Archaea</w:t>
            </w:r>
          </w:p>
        </w:tc>
        <w:tc>
          <w:tcPr>
            <w:tcW w:w="1276" w:type="dxa"/>
            <w:tcBorders>
              <w:top w:val="single" w:sz="4" w:space="0" w:color="auto"/>
              <w:left w:val="single" w:sz="4" w:space="0" w:color="auto"/>
              <w:bottom w:val="single" w:sz="4" w:space="0" w:color="auto"/>
              <w:right w:val="single" w:sz="4" w:space="0" w:color="auto"/>
            </w:tcBorders>
          </w:tcPr>
          <w:p w14:paraId="14885FFF" w14:textId="77777777" w:rsidR="00C3284B" w:rsidRDefault="00C3284B">
            <w:pPr>
              <w:jc w:val="center"/>
              <w:rPr>
                <w:bCs/>
                <w:sz w:val="18"/>
                <w:szCs w:val="18"/>
                <w:lang w:val="es-ES"/>
              </w:rPr>
            </w:pPr>
            <w:r>
              <w:rPr>
                <w:bCs/>
                <w:sz w:val="18"/>
                <w:szCs w:val="18"/>
                <w:lang w:val="es-ES"/>
              </w:rPr>
              <w:t>β-glycosidase</w:t>
            </w:r>
          </w:p>
          <w:p w14:paraId="4ED77FD8" w14:textId="77777777" w:rsidR="00C3284B" w:rsidRDefault="00C3284B">
            <w:pPr>
              <w:jc w:val="center"/>
              <w:rPr>
                <w:bCs/>
                <w:sz w:val="18"/>
                <w:szCs w:val="18"/>
                <w:lang w:val="es-ES"/>
              </w:rPr>
            </w:pPr>
            <w:r>
              <w:rPr>
                <w:bCs/>
                <w:sz w:val="18"/>
                <w:szCs w:val="18"/>
                <w:lang w:val="es-ES"/>
              </w:rPr>
              <w:t>(</w:t>
            </w:r>
            <w:r>
              <w:rPr>
                <w:bCs/>
                <w:sz w:val="18"/>
                <w:szCs w:val="18"/>
              </w:rPr>
              <w:t>Tkβgly)</w:t>
            </w:r>
          </w:p>
          <w:p w14:paraId="3C5062E0" w14:textId="77777777" w:rsidR="00C3284B" w:rsidRDefault="00C3284B">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14:paraId="72EE0A4E" w14:textId="77777777" w:rsidR="00C3284B" w:rsidRDefault="00C3284B">
            <w:pPr>
              <w:jc w:val="center"/>
              <w:rPr>
                <w:i/>
                <w:sz w:val="18"/>
                <w:szCs w:val="18"/>
              </w:rPr>
            </w:pPr>
            <w:r>
              <w:rPr>
                <w:bCs/>
                <w:i/>
                <w:iCs/>
                <w:sz w:val="18"/>
                <w:szCs w:val="18"/>
                <w:lang w:val="es-ES"/>
              </w:rPr>
              <w:t>Thermococcus kodakarensis</w:t>
            </w:r>
            <w:r>
              <w:rPr>
                <w:bCs/>
                <w:i/>
                <w:sz w:val="18"/>
                <w:szCs w:val="18"/>
                <w:lang w:val="es-ES"/>
              </w:rPr>
              <w:t> KOD1</w:t>
            </w:r>
          </w:p>
        </w:tc>
        <w:tc>
          <w:tcPr>
            <w:tcW w:w="1277" w:type="dxa"/>
            <w:tcBorders>
              <w:top w:val="single" w:sz="4" w:space="0" w:color="auto"/>
              <w:left w:val="single" w:sz="4" w:space="0" w:color="auto"/>
              <w:bottom w:val="single" w:sz="4" w:space="0" w:color="auto"/>
              <w:right w:val="single" w:sz="4" w:space="0" w:color="auto"/>
            </w:tcBorders>
            <w:hideMark/>
          </w:tcPr>
          <w:p w14:paraId="310E57DC" w14:textId="77777777" w:rsidR="00C3284B" w:rsidRDefault="00C3284B">
            <w:pPr>
              <w:jc w:val="center"/>
              <w:rPr>
                <w:sz w:val="18"/>
                <w:szCs w:val="18"/>
                <w:lang w:val="es-ES"/>
              </w:rPr>
            </w:pPr>
            <w:r>
              <w:rPr>
                <w:sz w:val="18"/>
                <w:szCs w:val="18"/>
                <w:lang w:val="es-ES"/>
              </w:rPr>
              <w:t>85</w:t>
            </w:r>
          </w:p>
        </w:tc>
        <w:tc>
          <w:tcPr>
            <w:tcW w:w="1276" w:type="dxa"/>
            <w:tcBorders>
              <w:top w:val="single" w:sz="4" w:space="0" w:color="auto"/>
              <w:left w:val="single" w:sz="4" w:space="0" w:color="auto"/>
              <w:bottom w:val="single" w:sz="4" w:space="0" w:color="auto"/>
              <w:right w:val="single" w:sz="4" w:space="0" w:color="auto"/>
            </w:tcBorders>
            <w:hideMark/>
          </w:tcPr>
          <w:p w14:paraId="0E4D60C7" w14:textId="77777777" w:rsidR="00C3284B" w:rsidRDefault="00C3284B">
            <w:pPr>
              <w:jc w:val="center"/>
              <w:rPr>
                <w:sz w:val="18"/>
                <w:szCs w:val="18"/>
                <w:lang w:val="es-ES"/>
              </w:rPr>
            </w:pPr>
            <w:r>
              <w:rPr>
                <w:sz w:val="18"/>
                <w:szCs w:val="18"/>
                <w:lang w:val="es-ES"/>
              </w:rPr>
              <w:t>100</w:t>
            </w:r>
          </w:p>
        </w:tc>
        <w:tc>
          <w:tcPr>
            <w:tcW w:w="1134" w:type="dxa"/>
            <w:tcBorders>
              <w:top w:val="single" w:sz="4" w:space="0" w:color="auto"/>
              <w:left w:val="single" w:sz="4" w:space="0" w:color="auto"/>
              <w:bottom w:val="single" w:sz="4" w:space="0" w:color="auto"/>
              <w:right w:val="single" w:sz="4" w:space="0" w:color="auto"/>
            </w:tcBorders>
            <w:hideMark/>
          </w:tcPr>
          <w:p w14:paraId="49865B34" w14:textId="77777777" w:rsidR="00C3284B" w:rsidRDefault="00C3284B">
            <w:pPr>
              <w:jc w:val="center"/>
              <w:rPr>
                <w:sz w:val="18"/>
                <w:szCs w:val="18"/>
              </w:rPr>
            </w:pPr>
            <w:r>
              <w:rPr>
                <w:sz w:val="18"/>
                <w:szCs w:val="18"/>
              </w:rPr>
              <w:t>Dimer</w:t>
            </w:r>
          </w:p>
        </w:tc>
        <w:tc>
          <w:tcPr>
            <w:tcW w:w="1559" w:type="dxa"/>
            <w:tcBorders>
              <w:top w:val="single" w:sz="4" w:space="0" w:color="auto"/>
              <w:left w:val="single" w:sz="4" w:space="0" w:color="auto"/>
              <w:bottom w:val="single" w:sz="4" w:space="0" w:color="auto"/>
              <w:right w:val="single" w:sz="4" w:space="0" w:color="auto"/>
            </w:tcBorders>
            <w:hideMark/>
          </w:tcPr>
          <w:p w14:paraId="4265BA79" w14:textId="77777777" w:rsidR="00C3284B" w:rsidRDefault="00C3284B">
            <w:pPr>
              <w:jc w:val="center"/>
              <w:rPr>
                <w:sz w:val="18"/>
                <w:szCs w:val="18"/>
              </w:rPr>
            </w:pPr>
            <w:r>
              <w:rPr>
                <w:sz w:val="18"/>
                <w:szCs w:val="18"/>
                <w:lang w:val="en-US"/>
              </w:rPr>
              <w:t>Native PAGE</w:t>
            </w:r>
          </w:p>
        </w:tc>
        <w:tc>
          <w:tcPr>
            <w:tcW w:w="1276" w:type="dxa"/>
            <w:tcBorders>
              <w:top w:val="single" w:sz="4" w:space="0" w:color="auto"/>
              <w:left w:val="single" w:sz="4" w:space="0" w:color="auto"/>
              <w:bottom w:val="single" w:sz="4" w:space="0" w:color="auto"/>
              <w:right w:val="single" w:sz="4" w:space="0" w:color="auto"/>
            </w:tcBorders>
            <w:hideMark/>
          </w:tcPr>
          <w:p w14:paraId="53AF92F7" w14:textId="77777777" w:rsidR="00C3284B" w:rsidRDefault="00C3284B">
            <w:pPr>
              <w:jc w:val="center"/>
              <w:rPr>
                <w:bCs/>
                <w:sz w:val="18"/>
                <w:szCs w:val="18"/>
                <w:lang w:val="es-ES"/>
              </w:rPr>
            </w:pPr>
            <w:r>
              <w:rPr>
                <w:bCs/>
                <w:sz w:val="18"/>
                <w:szCs w:val="18"/>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11A5F3DC" w14:textId="77777777" w:rsidR="00C3284B" w:rsidRDefault="00C3284B">
            <w:pPr>
              <w:jc w:val="center"/>
              <w:rPr>
                <w:bCs/>
                <w:sz w:val="18"/>
                <w:szCs w:val="18"/>
                <w:lang w:val="es-ES"/>
              </w:rPr>
            </w:pPr>
            <w:r>
              <w:rPr>
                <w:bCs/>
                <w:sz w:val="18"/>
                <w:szCs w:val="18"/>
                <w:lang w:val="es-ES"/>
              </w:rPr>
              <w:fldChar w:fldCharType="begin" w:fldLock="1"/>
            </w:r>
            <w:r>
              <w:rPr>
                <w:bCs/>
                <w:sz w:val="18"/>
                <w:szCs w:val="18"/>
                <w:lang w:val="es-ES"/>
              </w:rPr>
              <w:instrText>ADDIN CSL_CITATION { "citationItems" : [ { "id" : "ITEM-1", "itemData" : { "DOI" : "10.1007/s00253-014-5731-6", "ISSN" : "14320614", "abstract" : "Scientists are interested in understanding the molecular origin of protein thermostability and thermoactivity for possible biotechnological applications. The enzymes from extremophilic organisms have been of particular interest in the last two decades. \u03b2-glycosidase, Tk\u03b2gly is a hyperthermophilic enzyme from Thermococcus kodakarensis KOD1. Tk\u03b2gly contains two conserved cysteine residues, C88 and C376. The protein tertiary structure obtained through homology modeling suggests that the C88 residue is located on the surface whereas C376 is inside the protein. To study the role of these cysteine residues, we substituted C88 and C376 with serine residues through site-directed mutagenesis. The wild-type and C376S protein existed in dimeric form and C88S in monomeric form, in an SDS-PAGE gel under non-reducing conditions. Optimal temperature experiments revealed that the wild-type was active at 100\u00b0C whereas the C88S mutant exhibited optimal activity at 70\u00b0C. The half-life of the enzyme at 70\u00b0C was drastically reduced from 266 h to less than 1 h. Although C88 was not present in the active site region, the k cat/K m of C88S was reduced by 2-fold. Based on the structural model and biochemical properties, we propose that C88 is crucial in maintaining the thermostability and thermoactivity of the Tk\u03b2gly enzyme. \u00a9 2014 Springer-Verlag.", "author" : [ { "dropping-particle" : "", "family" : "Hwa", "given" : "Kuo Yuan", "non-dropping-particle" : "", "parse-names" : false, "suffix" : "" }, { "dropping-particle" : "", "family" : "Subramani", "given" : "Boopathi", "non-dropping-particle" : "", "parse-names" : false, "suffix" : "" }, { "dropping-particle" : "", "family" : "Shen", "given" : "San Tai", "non-dropping-particle" : "", "parse-names" : false, "suffix" : "" }, { "dropping-particle" : "", "family" : "Lee", "given" : "Yu May", "non-dropping-particle" : "", "parse-names" : false, "suffix" : "" } ], "container-title" : "Applied Microbiology and Biotechnology", "id" : "ITEM-1", "issue" : "18", "issued" : { "date-parts" : [ [ "2014", "4", "13" ] ] }, "page" : "7825-7836", "publisher" : "Springer Verlag", "title" : "An intermolecular disulfide bond is required for thermostability and thermoactivity of \u03b2-glycosidase from Thermococcus kodakarensis KOD1", "type" : "article-journal", "volume" : "98" }, "uris" : [ "http://www.mendeley.com/documents/?uuid=407d7078-0b74-3a69-926b-960265b6dfaf" ] } ], "mendeley" : { "formattedCitation" : "(Hwa et al., 2014)", "plainTextFormattedCitation" : "(Hwa et al., 2014)", "previouslyFormattedCitation" : "(Hwa et al., 2014)" }, "properties" : { "noteIndex" : 0 }, "schema" : "https://github.com/citation-style-language/schema/raw/master/csl-citation.json" }</w:instrText>
            </w:r>
            <w:r>
              <w:rPr>
                <w:bCs/>
                <w:sz w:val="18"/>
                <w:szCs w:val="18"/>
                <w:lang w:val="es-ES"/>
              </w:rPr>
              <w:fldChar w:fldCharType="separate"/>
            </w:r>
            <w:r>
              <w:rPr>
                <w:bCs/>
                <w:noProof/>
                <w:sz w:val="18"/>
                <w:szCs w:val="18"/>
                <w:lang w:val="es-ES"/>
              </w:rPr>
              <w:t>(Hwa et al., 2014)</w:t>
            </w:r>
            <w:r>
              <w:rPr>
                <w:bCs/>
                <w:sz w:val="18"/>
                <w:szCs w:val="18"/>
                <w:lang w:val="es-ES"/>
              </w:rPr>
              <w:fldChar w:fldCharType="end"/>
            </w:r>
            <w:r>
              <w:rPr>
                <w:bCs/>
                <w:sz w:val="18"/>
                <w:szCs w:val="18"/>
                <w:lang w:val="es-ES"/>
              </w:rPr>
              <w:fldChar w:fldCharType="begin" w:fldLock="1"/>
            </w:r>
            <w:r>
              <w:rPr>
                <w:bCs/>
                <w:sz w:val="18"/>
                <w:szCs w:val="18"/>
                <w:lang w:val="es-ES"/>
              </w:rPr>
              <w:instrText>ADDIN CSL_CITATION { "citationItems" : [ { "id" : "ITEM-1", "itemData" : { "DOI" : "10.1016/j.enzmictec.2015.05.002", "ISSN" : "18790909", "abstract" : "\u03b2-Glycosidase from Thermococcus kodakarensis KOD1 is a hyperthermophilic enzyme with \u03b2-glucosidase, \u03b2-mannosidase, \u03b2-fucosidase and \u03b2-galactosidase activities. Sequence alignment with other \u03b2-glycosidases from hyperthermophilic archaea showed two unique active site residues, Gln77 and Asp206. These residues were represented by Arg and Asp in all other hyperthermophilic \u03b2-glycosidases. The two active site residues were mutated to Q77R, D206N and D206Q, to study the role of these unique active site residues in catalytic activity and to alter the substrate specificity to enhance its \u03b2-glucosidase activity. The secondary structure analysis of all the mutants showed no change in their structure and exhibited in similar conformation like wild-type as they all existed in dimer form in an SDS-PAGE under non-reducing conditions. Q77R and D206Q affected the catalytic activity of the enzyme whereas the D206N altered the catalytic turn-over rate for glucosidase and mannosidase activities with fucosidase activity remain unchanged. Gln77 is reported to interact with catalytic nucleophile and Asp206 with axial C2-hydroxyl group of substrates. Q77R might have made some changes in three dimensional structure due to its electrostatic effect and lost its catalytic activity. The extended side chains of D206Q is predicted to affect the substrate binding during catalysis. The high-catalytic turn-over rate by D206N for \u03b2-glucosidase activity makes it a useful enzyme in cellulose degradation at high temperatures.", "author" : [ { "dropping-particle" : "", "family" : "Hwa", "given" : "Kuo Yuan", "non-dropping-particle" : "", "parse-names" : false, "suffix" : "" }, { "dropping-particle" : "", "family" : "Subramani", "given" : "Boopathi", "non-dropping-particle" : "", "parse-names" : false, "suffix" : "" }, { "dropping-particle" : "", "family" : "Shen", "given" : "San Tai", "non-dropping-particle" : "", "parse-names" : false, "suffix" : "" }, { "dropping-particle" : "", "family" : "Lee", "given" : "Yu May", "non-dropping-particle" : "", "parse-names" : false, "suffix" : "" } ], "container-title" : "Enzyme and Microbial Technology", "id" : "ITEM-1", "issued" : { "date-parts" : [ [ "2015", "9", "1" ] ] }, "page" : "14-20", "publisher" : "Elsevier Inc.", "title" : "Exchange of active site residues alters substrate specificity in extremely thermostable \u03b2-glycosidase from Thermococcus kodakarensis KOD1", "type" : "article-journal", "volume" : "77" }, "uris" : [ "http://www.mendeley.com/documents/?uuid=7ca2b6c6-e4cd-3378-bc59-5ec8a2eaa293" ] } ], "mendeley" : { "formattedCitation" : "(Hwa et al., 2015)", "plainTextFormattedCitation" : "(Hwa et al., 2015)", "previouslyFormattedCitation" : "(Hwa et al., 2015)" }, "properties" : { "noteIndex" : 0 }, "schema" : "https://github.com/citation-style-language/schema/raw/master/csl-citation.json" }</w:instrText>
            </w:r>
            <w:r>
              <w:rPr>
                <w:bCs/>
                <w:sz w:val="18"/>
                <w:szCs w:val="18"/>
                <w:lang w:val="es-ES"/>
              </w:rPr>
              <w:fldChar w:fldCharType="separate"/>
            </w:r>
            <w:r>
              <w:rPr>
                <w:bCs/>
                <w:noProof/>
                <w:sz w:val="18"/>
                <w:szCs w:val="18"/>
                <w:lang w:val="es-ES"/>
              </w:rPr>
              <w:t>(Hwa et al., 2015)</w:t>
            </w:r>
            <w:r>
              <w:rPr>
                <w:bCs/>
                <w:sz w:val="18"/>
                <w:szCs w:val="18"/>
                <w:lang w:val="es-ES"/>
              </w:rPr>
              <w:fldChar w:fldCharType="end"/>
            </w:r>
          </w:p>
          <w:p w14:paraId="26890881" w14:textId="77777777" w:rsidR="00C3284B" w:rsidRDefault="00C3284B">
            <w:pPr>
              <w:jc w:val="center"/>
              <w:rPr>
                <w:bCs/>
                <w:sz w:val="18"/>
                <w:szCs w:val="18"/>
                <w:lang w:val="es-ES"/>
              </w:rPr>
            </w:pPr>
            <w:r>
              <w:rPr>
                <w:bCs/>
                <w:sz w:val="18"/>
                <w:szCs w:val="18"/>
                <w:lang w:val="es-ES"/>
              </w:rPr>
              <w:fldChar w:fldCharType="begin" w:fldLock="1"/>
            </w:r>
            <w:r>
              <w:rPr>
                <w:bCs/>
                <w:sz w:val="18"/>
                <w:szCs w:val="18"/>
                <w:lang w:val="es-ES"/>
              </w:rPr>
              <w:instrText>ADDIN CSL_CITATION { "citationItems" : [ { "id" : "ITEM-1", "itemData" : { "DOI" : "10.1016/S1389-1723(99)80190-X", "ISSN" : "13891723", "abstract" : "A \u03b2-glycosidase with broad substrate specificity was identified from a hyperthermophilic archaeon, Pyrococcus kodakaraensis KOD1. The gene encoding \u03b2-glycosidase (Pk-gly) consists of 1449 nucleotides corresponding to a polypeptide of 483 amino acids. The protein showed similarity with other \u03b2- glycosidases from family-1 glycosyl hydrolases, in particular, it showed high identity to \u03b2-mannosidase from P. furiosus (55.7%), \u03b2-glycosidase from Sulfolobus solfataricus (42.7%) and \u03b2-glucosidase from P. furiosus (41.9%). The cloned gene was expressed in Escherichia coli and the recombinant protein was purified. The \u03b2-glycosidase showed optimal activity at pH 6,5 and at an extremely high temperature of 100\u00b0C, and had a half-life of 18 h at 90\u00b0C. The \u03b2-glycosidase hydrolyzed various pNp-\u03b2-glycopyranosides, with k(cat)/K(m) values in the order of pNp-\u03b2-glucopyranoside dot left right equal to pNp-\u03b2-mannopyranoside&gt;pNp-\u03b2-galactopyranoside&gt;pNp-\u03b2- xylopyranoside. pNp-\u03b2-mannopyranoside was the substrate exhibiting the lowest K(m) value [0.254 mM] with a k(cat)/K(m) ratio comparable to that of pNp-\u03b2-glucopyranoside. This substrate specificity was distinct from previously reported \u03b2-glycosidases. We observed that the region in Pk-Gly corresponding to the fifth \u03b1-helix and \u03b2-strand region of \u03b2-glycosidase from S. solfataricus, which constitutes a large portion of the channel for substrate incorporation, displayed a chimeric structure, with the N-terminal region similar to \u03b2-glycosidases and the C-terminal region similar to \u03b2- mannosidases. An exo-type hydrolytic activity and transglycosylation activity were also observed towards cellooligomers.", "author" : [ { "dropping-particle" : "", "family" : "Ezaki", "given" : "Satoshi", "non-dropping-particle" : "", "parse-names" : false, "suffix" : "" }, { "dropping-particle" : "", "family" : "Miyaoku", "given" : "Kohei", "non-dropping-particle" : "", "parse-names" : false, "suffix" : "" }, { "dropping-particle" : "", "family" : "Nishi", "given" : "Ken Ichi", "non-dropping-particle" : "", "parse-names" : false, "suffix" : "" }, { "dropping-particle" : "", "family" : "Tanaka", "given" : "Takeshi", "non-dropping-particle" : "", "parse-names" : false, "suffix" : "" }, { "dropping-particle" : "", "family" : "Fujiwara", "given" : "Shinsuke", "non-dropping-particle" : "", "parse-names" : false, "suffix" : "" }, { "dropping-particle" : "", "family" : "Takagi", "given" : "Masahiro", "non-dropping-particle" : "", "parse-names" : false, "suffix" : "" }, { "dropping-particle" : "", "family" : "Atomi", "given" : "Haruyuki", "non-dropping-particle" : "", "parse-names" : false, "suffix" : "" }, { "dropping-particle" : "", "family" : "Imanaka", "given" : "Tadayuki", "non-dropping-particle" : "", "parse-names" : false, "suffix" : "" } ], "container-title" : "Journal of Bioscience and Bioengineering", "id" : "ITEM-1", "issue" : "2", "issued" : { "date-parts" : [ [ "1999" ] ] }, "page" : "130-135", "title" : "Gene analysis and enzymatic properties of thermostable \u03b2-glycosidase from Pyrococcus kodakaraensis KOD1", "type" : "article-journal", "volume" : "88" }, "uris" : [ "http://www.mendeley.com/documents/?uuid=67db4bb8-f6ab-44f0-981c-4c4b805c1906" ] } ], "mendeley" : { "formattedCitation" : "(Ezaki et al., 1999)", "plainTextFormattedCitation" : "(Ezaki et al., 1999)", "previouslyFormattedCitation" : "(Ezaki et al., 1999)" }, "properties" : { "noteIndex" : 0 }, "schema" : "https://github.com/citation-style-language/schema/raw/master/csl-citation.json" }</w:instrText>
            </w:r>
            <w:r>
              <w:rPr>
                <w:bCs/>
                <w:sz w:val="18"/>
                <w:szCs w:val="18"/>
                <w:lang w:val="es-ES"/>
              </w:rPr>
              <w:fldChar w:fldCharType="separate"/>
            </w:r>
            <w:r>
              <w:rPr>
                <w:bCs/>
                <w:noProof/>
                <w:sz w:val="18"/>
                <w:szCs w:val="18"/>
                <w:lang w:val="es-ES"/>
              </w:rPr>
              <w:t>(Ezaki et al., 1999)</w:t>
            </w:r>
            <w:r>
              <w:rPr>
                <w:bCs/>
                <w:sz w:val="18"/>
                <w:szCs w:val="18"/>
                <w:lang w:val="es-ES"/>
              </w:rPr>
              <w:fldChar w:fldCharType="end"/>
            </w:r>
          </w:p>
          <w:p w14:paraId="7217FE93"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"10.1155/2004/204953", "ISSN" : "14723646", "PMID" : "15810436", "abstract" : "A hyperthermophilic archaeal strain, KOD1, isolated from a solfatara on Kodakara Island, Japan, has previously been reported as Pyrococcus sp. KOD1. However, a detailed phylogenetic tree, made possible by the recent accumulation of 16S rRNA sequences of various species in the order Thermococcales, indicated that strain KOD1 is a member of the genus Thermococcus. We performed DNA-DNA hybridization tests against species that displayed high similarity in terms of 16S ribosomal DNA sequences, including Thermococcus peptonophilus and Thermococcus stetteri. Hybridization results and differences in growth characteristics and substrate utilization differentiated strain KOD1 from T. peptonophilus and T. stetteri at the species level. Our results indicate that strain KOD1 represents a new species of Thermococcus, which we designate as Thermococcus kodakaraensis KOD1 sp. nov.", "author" : [ { "dropping-particle" : "", "family" : "Atomi", "given" : "Haruyuki", "non-dropping-particle" : "", "parse-names" : false, "suffix" : "" }, { "dropping-particle" : "", "family" : "Fukui", "given" : "Toshiaki", "non-dropping-particle" : "", "parse-names" : false, "suffix" : "" }, { "dropping-particle" : "", "family" : "Kanai", "given" : "Tamotsu", "non-dropping-particle" : "", "parse-names" : false, "suffix" : "" }, { "dropping-particle" : "", "family" : "Morikawa", "given" : "Masaaki", "non-dropping-particle" : "", "parse-names" : false, "suffix" : "" }, { "dropping-particle" : "", "family" : "Imanaka", "given" : "Tadayuki", "non-dropping-particle" : "", "parse-names" : false, "suffix" : "" } ], "container-title" : "Archaea", "id" : "ITEM-1", "issue" : "4", "issued" : { "date-parts" : [ [ "2004" ] ] }, "page" : "263-267", "title" : "Description of Thermococcus kodakaraensis sp. nov., a well studied hyperthermophilic archaeon previously reported as Pyrococcus sp. KOD1", "type" : "article-journal", "volume" : "1" }, "uris" : [ "http://www.mendeley.com/documents/?uuid=e227d707-70b9-4b0e-b2b1-855dcf7b81e7" ] } ], "mendeley" : { "formattedCitation" : "(Atomi et al., 2004)", "plainTextFormattedCitation" : "(Atomi et al., 2004)", "previouslyFormattedCitation" : "(Atomi et al., 2004)" }, "properties" : { "noteIndex" : 0 }, "schema" : "https://github.com/citation-style-language/schema/raw/master/csl-citation.json" }</w:instrText>
            </w:r>
            <w:r>
              <w:rPr>
                <w:sz w:val="18"/>
                <w:szCs w:val="18"/>
              </w:rPr>
              <w:fldChar w:fldCharType="separate"/>
            </w:r>
            <w:r>
              <w:rPr>
                <w:noProof/>
                <w:sz w:val="18"/>
                <w:szCs w:val="18"/>
              </w:rPr>
              <w:t>(Atomi et al., 2004)</w:t>
            </w:r>
            <w:r>
              <w:rPr>
                <w:sz w:val="18"/>
                <w:szCs w:val="18"/>
              </w:rPr>
              <w:fldChar w:fldCharType="end"/>
            </w:r>
          </w:p>
        </w:tc>
      </w:tr>
      <w:tr w:rsidR="00C3284B" w14:paraId="1EAC941D" w14:textId="77777777" w:rsidTr="005027DA">
        <w:trPr>
          <w:trHeight w:val="1352"/>
        </w:trPr>
        <w:tc>
          <w:tcPr>
            <w:tcW w:w="994" w:type="dxa"/>
            <w:tcBorders>
              <w:top w:val="single" w:sz="4" w:space="0" w:color="auto"/>
              <w:left w:val="single" w:sz="4" w:space="0" w:color="auto"/>
              <w:bottom w:val="single" w:sz="4" w:space="0" w:color="auto"/>
              <w:right w:val="single" w:sz="4" w:space="0" w:color="auto"/>
            </w:tcBorders>
            <w:hideMark/>
          </w:tcPr>
          <w:p w14:paraId="733C1368"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62C16BD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-mannosidase</w:t>
            </w:r>
          </w:p>
        </w:tc>
        <w:tc>
          <w:tcPr>
            <w:tcW w:w="1275" w:type="dxa"/>
            <w:tcBorders>
              <w:top w:val="single" w:sz="4" w:space="0" w:color="auto"/>
              <w:left w:val="single" w:sz="4" w:space="0" w:color="auto"/>
              <w:bottom w:val="single" w:sz="4" w:space="0" w:color="auto"/>
              <w:right w:val="single" w:sz="4" w:space="0" w:color="auto"/>
            </w:tcBorders>
            <w:noWrap/>
            <w:hideMark/>
          </w:tcPr>
          <w:p w14:paraId="31525EFC"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Pyrococcus furiosus</w:t>
            </w:r>
          </w:p>
        </w:tc>
        <w:tc>
          <w:tcPr>
            <w:tcW w:w="1277" w:type="dxa"/>
            <w:tcBorders>
              <w:top w:val="single" w:sz="4" w:space="0" w:color="auto"/>
              <w:left w:val="single" w:sz="4" w:space="0" w:color="auto"/>
              <w:bottom w:val="single" w:sz="4" w:space="0" w:color="auto"/>
              <w:right w:val="single" w:sz="4" w:space="0" w:color="auto"/>
            </w:tcBorders>
            <w:hideMark/>
          </w:tcPr>
          <w:p w14:paraId="4012C18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100</w:t>
            </w:r>
          </w:p>
        </w:tc>
        <w:tc>
          <w:tcPr>
            <w:tcW w:w="1276" w:type="dxa"/>
            <w:tcBorders>
              <w:top w:val="single" w:sz="4" w:space="0" w:color="auto"/>
              <w:left w:val="single" w:sz="4" w:space="0" w:color="auto"/>
              <w:bottom w:val="single" w:sz="4" w:space="0" w:color="auto"/>
              <w:right w:val="single" w:sz="4" w:space="0" w:color="auto"/>
            </w:tcBorders>
            <w:hideMark/>
          </w:tcPr>
          <w:p w14:paraId="2A96A1D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105</w:t>
            </w:r>
          </w:p>
        </w:tc>
        <w:tc>
          <w:tcPr>
            <w:tcW w:w="1134" w:type="dxa"/>
            <w:tcBorders>
              <w:top w:val="single" w:sz="4" w:space="0" w:color="auto"/>
              <w:left w:val="single" w:sz="4" w:space="0" w:color="auto"/>
              <w:bottom w:val="single" w:sz="4" w:space="0" w:color="auto"/>
              <w:right w:val="single" w:sz="4" w:space="0" w:color="auto"/>
            </w:tcBorders>
            <w:hideMark/>
          </w:tcPr>
          <w:p w14:paraId="6FCCB55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Tetramer</w:t>
            </w:r>
          </w:p>
        </w:tc>
        <w:tc>
          <w:tcPr>
            <w:tcW w:w="1559" w:type="dxa"/>
            <w:tcBorders>
              <w:top w:val="single" w:sz="4" w:space="0" w:color="auto"/>
              <w:left w:val="single" w:sz="4" w:space="0" w:color="auto"/>
              <w:bottom w:val="single" w:sz="4" w:space="0" w:color="auto"/>
              <w:right w:val="single" w:sz="4" w:space="0" w:color="auto"/>
            </w:tcBorders>
            <w:hideMark/>
          </w:tcPr>
          <w:p w14:paraId="1B558F7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Treatment with a cross-linker (dimethyl</w:t>
            </w:r>
            <w:r>
              <w:rPr>
                <w:rFonts w:eastAsia="Times New Roman" w:cstheme="minorHAnsi"/>
                <w:color w:val="000000"/>
                <w:sz w:val="18"/>
                <w:szCs w:val="18"/>
                <w:lang w:val="en-US" w:eastAsia="es-ES"/>
              </w:rPr>
              <w:br/>
              <w:t>suberimidate)</w:t>
            </w:r>
          </w:p>
        </w:tc>
        <w:tc>
          <w:tcPr>
            <w:tcW w:w="1276" w:type="dxa"/>
            <w:tcBorders>
              <w:top w:val="single" w:sz="4" w:space="0" w:color="auto"/>
              <w:left w:val="single" w:sz="4" w:space="0" w:color="auto"/>
              <w:bottom w:val="single" w:sz="4" w:space="0" w:color="auto"/>
              <w:right w:val="single" w:sz="4" w:space="0" w:color="auto"/>
            </w:tcBorders>
            <w:hideMark/>
          </w:tcPr>
          <w:p w14:paraId="3C6D9F5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5487E2D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{"citationItems":[{"id":"ITEM-1","itemData":{"DOI":"10.1074/jbc.271.39.23749","ISSN":"00219258","abstract":"Two distinct exo-acting, β-specific glycosyl hydrolases were purified to homogeneity from crude cell extracts of the hyperthermophilic archaeon Pyrococcus furiosus: a β-glucosidase, corresponding to the one previously purified by Kengen et al (Kengen, S. W. M., Luesink, E. J., Stams, A. J. M., and Zehnder, A. J. B. (1993) Eur. J. Biochem. 213, 305-312), and aβ- mannosidase. The β-mannosidase and β-glucosidase genes were isolated from a genomic library by expression screening. The nucleotide sequences predicted polypeptides with 510 and 472 amine acids corresponding to calculated molecular masses of 59.0 and 54.6 kDa for the β-mannosidase and the β- glucosidase, respectively. The β-glucosidase gene was identical to that reported by Voorhorst et al. (Voorhorst, W. G. B., Eggen, R. I. L., Luesink, E. J., and deVos, W. M. (1995) J. Bacteriol. 177, 7105-7111; GenBank accession no. U37557). The deduced amine acid sequences showed hemology both with each other (46.5% identical) and with several other glycosyl hydrolases, including the β-glycosidases from Sulfolobus solfataricus, Thermotoga maritima, and Caldocellum saccharolyticum. Based on these sequence similarities, the β-mannosidase and the β-glucosidase can both be classified as family I glycosyl hydrolases. In addition, the β-mannosidase and β-glucosidase from P. furiosus both contained the conserved active site residues found in all family 1 enzymes. The β-mannosidase showed optimal activity at pH 7.4 and 105 °C. Although the enzyme had a half-life of greater than 60 h at 90 °C, it is much less thermostable than the β- glucosidase, which had a reported half-life of 85 h at 100 °C. Km and V(max) values for the β-mannosidase were determined to be 0.79 mM and 31.1 μmol para-nitrophenol released/min/mg with p-nitrophenyl-β-d-mannopyranoside as substrate. The catalytic efficiency of the β-mannosidase was significantly lower than that reported for the P. furiosus β-glucosidase (5.3 versus 4, 500 s-1 mM-1 with p-nitrophenyl-B-D-glucopyranoside as substrate). The kinetic differences between the two enzymes suggest that, unlike the β- glucosidase, the primary role of the β-mannosidase may not he disaccharide hydrolysis. Other possible roles for this enzyme are discussed.","author":[{"dropping-particle":"","family":"Bauer","given":"Michael W.","non-dropping-particle":"","parse-names":false,"suffix":""},{"dropping-particle":"","family":"Bylina","given":"Edward J.","non-dropping-particle":"","parse-names":false,"suffix":""},{"dropping-particle":"V.","family":"Swanson","given":"Ronald","non-dropping-particle":"","parse-names":false,"suffix":""},{"dropping-particle":"","family":"Kelly","given":"Robert M.","non-dropping-particle":"","parse-names":false,"suffix":""}],"container-title":"Journal of Biological Chemistry","id":"ITEM-1","issue":"39","issued":{"date-parts":[["1996","9","27"]]},"page":"23749-23755","title":"Comparison of a β-glucosidase and a β-mannosidase from the hyperthermophilic archaeon Pyrococcus furiosus. Purification, characterization, gene cloning, and sequence analysis","type":"article-journal","volume":"271"},"uris":["http://www.mendeley.com/documents/?uuid=d47995c0-ac87-3b3b-9dd2-c5f3e2ea659c"]}],"mendeley":{"formattedCitation":"(Bauer et al., 1996)","plainTextFormattedCitation":"(Bauer et al., 1996)","previouslyFormattedCitation":"(Bauer et al., 1996)"},"properties":{"noteIndex":0},"schema":"https://github.com/citation-style-language/schema/raw/master/csl-citation.json"}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(Bauer et al., 1996)</w:t>
            </w:r>
            <w:r>
              <w:rPr>
                <w:rFonts w:eastAsia="Times New Roman" w:cstheme="minorHAnsi"/>
                <w:color w:val="000000"/>
                <w:sz w:val="18"/>
                <w:szCs w:val="18"/>
                <w:lang w:val="es-ES" w:eastAsia="es-ES"/>
              </w:rPr>
              <w:fldChar w:fldCharType="end"/>
            </w:r>
          </w:p>
          <w:p w14:paraId="7C1732F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{"citationItems":[{"id":"ITEM-1","itemData":{"DOI":"10.1007/BF00413027","ISSN":"03028933","abstract":"Ten strains representing a novel genus of marine thermophilic archaebacteria growing at between 70 and 103°C with an optimal growth temperature of 100°C and a doubling time of only 37 min were isolated from geothermally heated marine sediments at the beach of Porto di Levante, Vulcano, Italy. The organisms are spherical-shaped, 0.8 to 2.5 μm in width and exhibit monopolar polytrichous flagellation. They are strictly anaerobic heterotrophs, growing on starch, maltose, peptone and complex organic substrates. Only CO2 and H2 could be detected as metabolic products, the latter being inhibitory to growth at high concentrations. Hydrogen inhibition can be prevented by the addition of So, whereupon H2S is formed in addition, most likely as the result of a \"detoxification\" reaction. The GC-content of the DNA of isolate Vc 1 is 38 mol%. The new genus is named Pyrococcus, the \"fireball\". Type species and strain is Pyrococcus furiosus Vc 1 (DSM 3638). © 1986 Springer-Verlag.","author":[{"dropping-particle":"","family":"Fiala","given":"Gerhard","non-dropping-particle":"","parse-names":false,"suffix":""},{"dropping-particle":"","family":"Stetter","given":"Karl O.","non-dropping-particle":"","parse-names":false,"suffix":""}],"container-title":"Archives of Microbiology","id":"ITEM-1","issue":"1","issued":{"date-parts":[["1986","6"]]},"page":"56-61","publisher":"Springer-Verlag","title":"Pyrococcus furiosus sp. nov. represents a novel genus of marine heterotrophic archaebacteria growing optimally at 100°C","type":"article-journal","volume":"145"},"uris":["http://www.mendeley.com/documents/?uuid=5cdb27b7-460d-3a69-8cf3-5c6964a2d322"]}],"mendeley":{"formattedCitation":"(Fiala and Stetter, 1986)","plainTextFormattedCitation":"(Fiala and Stetter, 1986)","previouslyFormattedCitation":"(Fiala and Stetter, 1986)"},"properties":{"noteIndex":0},"schema":"https://github.com/citation-style-language/schema/raw/master/csl-citation.json"}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(Fiala and Stetter, 1986)</w:t>
            </w:r>
            <w:r>
              <w:rPr>
                <w:rFonts w:eastAsia="Times New Roman" w:cstheme="minorHAnsi"/>
                <w:color w:val="000000"/>
                <w:sz w:val="18"/>
                <w:szCs w:val="18"/>
                <w:lang w:val="es-ES" w:eastAsia="es-ES"/>
              </w:rPr>
              <w:fldChar w:fldCharType="end"/>
            </w:r>
          </w:p>
          <w:p w14:paraId="210A2EA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{"citationItems":[{"id":"ITEM-1","itemData":{"DOI":"10.1016/s0076-6879(01)30372-5","ISSN":"0076-6879","PMID":"11210495","author":[{"dropping-particle":"","family":"Robb","given":"F T","non-dropping-particle":"","parse-names":false,"suffix":""},{"dropping-particle":"","family":"Maeder","given":"D L","non-dropping-particle":"","parse-names":false,"suffix":""},{"dropping-particle":"","family":"Brown","given":"J R","non-dropping-particle":"","parse-names":false,"suffix":""},{"dropping-particle":"","family":"DiRuggiero","given":"J","non-dropping-particle":"","parse-names":false,"suffix":""},{"dropping-particle":"","family":"Stump","given":"M D","non-dropping-particle":"","parse-names":false,"suffix":""},{"dropping-particle":"","family":"Yeh","given":"R K","non-dropping-particle":"","parse-names":false,"suffix":""},{"dropping-particle":"","family":"Weiss","given":"R B","non-dropping-particle":"","parse-names":false,"suffix":""},{"dropping-particle":"","family":"Dunn","given":"D M","non-dropping-particle":"","parse-names":false,"suffix":""}],"container-title":"Methods in enzymology","id":"ITEM-1","issued":{"date-parts":[["2001"]]},"page":"134-57","title":"Genomic sequence of hyperthermophile, Pyrococcus furiosus: implications for physiology and enzymology.","type":"article-journal","volume":"330"},"uris":["http://www.mendeley.com/documents/?uuid=3ea9121e-c61c-30d7-93a7-64dda499e537"]}],"mendeley":{"formattedCitation":"(Robb et al., 2001)","plainTextFormattedCitation":"(Robb et al., 2001)","previouslyFormattedCitation":"(Robb et al., 2001)"},"properties":{"noteIndex":0},"schema":"https://github.com/citation-style-language/schema/raw/master/csl-citation.json"}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(Robb et al., 2001)</w:t>
            </w:r>
            <w:r>
              <w:rPr>
                <w:rFonts w:eastAsia="Times New Roman" w:cstheme="minorHAnsi"/>
                <w:color w:val="000000"/>
                <w:sz w:val="18"/>
                <w:szCs w:val="18"/>
                <w:lang w:val="es-ES" w:eastAsia="es-ES"/>
              </w:rPr>
              <w:fldChar w:fldCharType="end"/>
            </w:r>
          </w:p>
        </w:tc>
      </w:tr>
      <w:tr w:rsidR="00C3284B" w14:paraId="2671B89B" w14:textId="77777777" w:rsidTr="005027DA">
        <w:trPr>
          <w:trHeight w:val="765"/>
        </w:trPr>
        <w:tc>
          <w:tcPr>
            <w:tcW w:w="994" w:type="dxa"/>
            <w:tcBorders>
              <w:top w:val="single" w:sz="4" w:space="0" w:color="auto"/>
              <w:left w:val="single" w:sz="4" w:space="0" w:color="auto"/>
              <w:bottom w:val="single" w:sz="4" w:space="0" w:color="auto"/>
              <w:right w:val="single" w:sz="4" w:space="0" w:color="auto"/>
            </w:tcBorders>
            <w:hideMark/>
          </w:tcPr>
          <w:p w14:paraId="5DBACF09"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62A5767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β-glucosidase </w:t>
            </w:r>
          </w:p>
        </w:tc>
        <w:tc>
          <w:tcPr>
            <w:tcW w:w="1275" w:type="dxa"/>
            <w:tcBorders>
              <w:top w:val="single" w:sz="4" w:space="0" w:color="auto"/>
              <w:left w:val="single" w:sz="4" w:space="0" w:color="auto"/>
              <w:bottom w:val="single" w:sz="4" w:space="0" w:color="auto"/>
              <w:right w:val="single" w:sz="4" w:space="0" w:color="auto"/>
            </w:tcBorders>
            <w:noWrap/>
            <w:hideMark/>
          </w:tcPr>
          <w:p w14:paraId="00BDB5A8"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Pyrococcus furiosus</w:t>
            </w:r>
          </w:p>
        </w:tc>
        <w:tc>
          <w:tcPr>
            <w:tcW w:w="1277" w:type="dxa"/>
            <w:tcBorders>
              <w:top w:val="single" w:sz="4" w:space="0" w:color="auto"/>
              <w:left w:val="single" w:sz="4" w:space="0" w:color="auto"/>
              <w:bottom w:val="single" w:sz="4" w:space="0" w:color="auto"/>
              <w:right w:val="single" w:sz="4" w:space="0" w:color="auto"/>
            </w:tcBorders>
            <w:hideMark/>
          </w:tcPr>
          <w:p w14:paraId="08EE910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100</w:t>
            </w:r>
          </w:p>
        </w:tc>
        <w:tc>
          <w:tcPr>
            <w:tcW w:w="1276" w:type="dxa"/>
            <w:tcBorders>
              <w:top w:val="single" w:sz="4" w:space="0" w:color="auto"/>
              <w:left w:val="single" w:sz="4" w:space="0" w:color="auto"/>
              <w:bottom w:val="single" w:sz="4" w:space="0" w:color="auto"/>
              <w:right w:val="single" w:sz="4" w:space="0" w:color="auto"/>
            </w:tcBorders>
            <w:hideMark/>
          </w:tcPr>
          <w:p w14:paraId="433E665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102 - 105</w:t>
            </w:r>
          </w:p>
        </w:tc>
        <w:tc>
          <w:tcPr>
            <w:tcW w:w="1134" w:type="dxa"/>
            <w:tcBorders>
              <w:top w:val="single" w:sz="4" w:space="0" w:color="auto"/>
              <w:left w:val="single" w:sz="4" w:space="0" w:color="auto"/>
              <w:bottom w:val="single" w:sz="4" w:space="0" w:color="auto"/>
              <w:right w:val="single" w:sz="4" w:space="0" w:color="auto"/>
            </w:tcBorders>
            <w:hideMark/>
          </w:tcPr>
          <w:p w14:paraId="4BE9618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Tetramer</w:t>
            </w:r>
          </w:p>
        </w:tc>
        <w:tc>
          <w:tcPr>
            <w:tcW w:w="1559" w:type="dxa"/>
            <w:tcBorders>
              <w:top w:val="single" w:sz="4" w:space="0" w:color="auto"/>
              <w:left w:val="single" w:sz="4" w:space="0" w:color="auto"/>
              <w:bottom w:val="single" w:sz="4" w:space="0" w:color="auto"/>
              <w:right w:val="single" w:sz="4" w:space="0" w:color="auto"/>
            </w:tcBorders>
            <w:hideMark/>
          </w:tcPr>
          <w:p w14:paraId="534E42B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Native PAGE</w:t>
            </w:r>
          </w:p>
        </w:tc>
        <w:tc>
          <w:tcPr>
            <w:tcW w:w="1276" w:type="dxa"/>
            <w:tcBorders>
              <w:top w:val="single" w:sz="4" w:space="0" w:color="auto"/>
              <w:left w:val="single" w:sz="4" w:space="0" w:color="auto"/>
              <w:bottom w:val="single" w:sz="4" w:space="0" w:color="auto"/>
              <w:right w:val="single" w:sz="4" w:space="0" w:color="auto"/>
            </w:tcBorders>
            <w:hideMark/>
          </w:tcPr>
          <w:p w14:paraId="7C6250C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62C2BF0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{"citationItems":[{"id":"ITEM-1","itemData":{"DOI":"10.1111/j.1432-1033.1993.tb17763.x","ISSN":"14321033","PMID":"8477701","abstract":"Cell‐free extracts of cellobiose‐grown cells of the hypermophile Pyrococcus furiosus contain very high activities (19.8 U/mg) of a β‐glucosidase. The cytoplasmic enzyme was purified 22‐fold to apparent homogeneity, indicating that the enzyme comprises nearly 5% of the total cell protein. The native β‐glucosidase has a molecular mass of 230 ± kDa, composed of 58 ± 2‐kDa subunits. The enzyme has a pI of 4.40. Thiol groups are not essential for activity, nor is the enzyme dependent on divalent cations or a high ionic strength. The enzyme shows optimum activity at pH 5.0 and 102–105°C. From Lineweaver‐Burk plots, Vmax values of 470 U/mg and 700 U/mg were found for cellobiose (Km= 20 mM) and p‐nitrophenyl‐β‐d‐glucopyranoside (Km= 0.15 mM), respectively. The purified enzyme also exhibits high βgactosidase activity and β‐xylosidase activity, but shows no activity towards α‐linked disaccharides or β‐linked polymers, like cellulose. The purified β‐glucosidase shows a remarkable thermostability with a half life of 85 h at 100°C and 13 h at 110°C. Copyright © 1993, Wiley Blackwell. All rights reserved","author":[{"dropping-particle":"","family":"Kengen","given":"Servé W.M.","non-dropping-particle":"","parse-names":false,"suffix":""},{"dropping-particle":"","family":"Luesink","given":"Evert J.","non-dropping-particle":"","parse-names":false,"suffix":""},{"dropping-particle":"","family":"Stams","given":"Alfons J.M.","non-dropping-particle":"","parse-names":false,"suffix":""},{"dropping-particle":"","family":"Zehnder","given":"Alexander J.B.","non-dropping-particle":"","parse-names":false,"suffix":""}],"container-title":"European Journal of Biochemistry","id":"ITEM-1","issue":"1","issued":{"date-parts":[["1993"]]},"page":"305-312","title":"Purification and characterization of an extremely thermostable β‐glucosidase from the hyperthermophilic archaeon Pyrococcus furiosus","type":"article-journal","volume":"213"},"uris":["http://www.mendeley.com/documents/?uuid=8caf160b-8d46-3deb-a75a-9caf7b945c1d"]}],"mendeley":{"formattedCitation":"(Kengen et al., 1993)","plainTextFormattedCitation":"(Kengen et al., 1993)","previouslyFormattedCitation":"(Kengen et al., 1993)"},"properties":{"noteIndex":0},"schema":"https://github.com/citation-style-language/schema/raw/master/csl-citation.json"}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(Kengen et al., 1993)</w:t>
            </w:r>
            <w:r>
              <w:rPr>
                <w:rFonts w:eastAsia="Times New Roman" w:cstheme="minorHAnsi"/>
                <w:color w:val="000000"/>
                <w:sz w:val="18"/>
                <w:szCs w:val="18"/>
                <w:lang w:val="es-ES" w:eastAsia="es-ES"/>
              </w:rPr>
              <w:fldChar w:fldCharType="end"/>
            </w:r>
          </w:p>
          <w:p w14:paraId="6426975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{"citationItems":[{"id":"ITEM-1","itemData":{"DOI":"10.1007/BF00413027","ISSN":"03028933","abstract":"Ten strains representing a novel genus of marine thermophilic archaebacteria growing at between 70 and 103°C with an optimal growth temperature of 100°C and a doubling time of only 37 min were isolated from geothermally heated marine sediments at the beach of Porto di Levante, Vulcano, Italy. The organisms are spherical-shaped, 0.8 to 2.5 μm in width and exhibit monopolar polytrichous flagellation. They are strictly anaerobic heterotrophs, growing on starch, maltose, peptone and complex organic substrates. Only CO2 and H2 could be detected as metabolic products, the latter being inhibitory to growth at high concentrations. Hydrogen inhibition can be prevented by the addition of So, whereupon H2S is formed in addition, most likely as the result of a \"detoxification\" reaction. The GC-content of the DNA of isolate Vc 1 is 38 mol%. The new genus is named Pyrococcus, the \"fireball\". Type species and strain is Pyrococcus furiosus Vc 1 (DSM 3638). © 1986 Springer-Verlag.","author":[{"dropping-particle":"","family":"Fiala","given":"Gerhard","non-dropping-particle":"","parse-names":false,"suffix":""},{"dropping-particle":"","family":"Stetter","given":"Karl O.","non-dropping-particle":"","parse-names":false,"suffix":""}],"container-title":"Archives of Microbiology","id":"ITEM-1","issue":"1","issued":{"date-parts":[["1986","6"]]},"page":"56-61","publisher":"Springer-Verlag","title":"Pyrococcus furiosus sp. nov. represents a novel genus of marine heterotrophic archaebacteria growing optimally at 100°C","type":"article-journal","volume":"145"},"uris":["http://www.mendeley.com/documents/?uuid=5cdb27b7-460d-3a69-8cf3-5c6964a2d322"]}],"mendeley":{"formattedCitation":"(Fiala and Stetter, 1986)","plainTextFormattedCitation":"(Fiala and Stetter, 1986)","previouslyFormattedCitation":"(Fiala and Stetter, 1986)"},"properties":{"noteIndex":0},"schema":"https://github.com/citation-style-language/schema/raw/master/csl-citation.json"}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(Fiala and Stetter, 1986)</w:t>
            </w:r>
            <w:r>
              <w:rPr>
                <w:rFonts w:eastAsia="Times New Roman" w:cstheme="minorHAnsi"/>
                <w:color w:val="000000"/>
                <w:sz w:val="18"/>
                <w:szCs w:val="18"/>
                <w:lang w:val="es-ES" w:eastAsia="es-ES"/>
              </w:rPr>
              <w:fldChar w:fldCharType="end"/>
            </w:r>
          </w:p>
          <w:p w14:paraId="3789398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{"citationItems":[{"id":"ITEM-1","itemData":{"DOI":"10.1016/s0076-6879(01)30372-5","ISSN":"0076-6879","PMID":"11210495","author":[{"dropping-particle":"","family":"Robb","given":"F T","non-dropping-particle":"","parse-names":false,"suffix":""},{"dropping-particle":"","family":"Maeder","given":"D L","non-dropping-particle":"","parse-names":false,"suffix":""},{"dropping-particle":"","family":"Brown","given":"J R","non-dropping-particle":"","parse-names":false,"suffix":""},{"dropping-particle":"","family":"DiRuggiero","given":"J","non-dropping-particle":"","parse-names":false,"suffix":""},{"dropping-particle":"","family":"Stump","given":"M D","non-dropping-particle":"","parse-names":false,"suffix":""},{"dropping-particle":"","family":"Yeh","given":"R K","non-dropping-particle":"","parse-names":false,"suffix":""},{"dropping-particle":"","family":"Weiss","given":"R B","non-dropping-particle":"","parse-names":false,"suffix":""},{"dropping-particle":"","family":"Dunn","given":"D M","non-dropping-particle":"","parse-names":false,"suffix":""}],"container-title":"Methods in enzymology","id":"ITEM-1","issued":{"date-parts":[["2001"]]},"page":"134-57","title":"Genomic sequence of hyperthermophile, Pyrococcus furiosus: implications for physiology and enzymology.","type":"article-journal","volume":"330"},"uris":["http://www.mendeley.com/documents/?uuid=3ea9121e-c61c-30d7-93a7-64dda499e537"]}],"mendeley":{"formattedCitation":"(Robb et al., 2001)","plainTextFormattedCitation":"(Robb et al., 2001)","previouslyFormattedCitation":"(Robb et al., 2001)"},"properties":{"noteIndex":0},"schema":"https://github.com/citation-style-language/schema/raw/master/csl-citation.json"}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(Robb et al., 2001)</w:t>
            </w:r>
            <w:r>
              <w:rPr>
                <w:rFonts w:eastAsia="Times New Roman" w:cstheme="minorHAnsi"/>
                <w:color w:val="000000"/>
                <w:sz w:val="18"/>
                <w:szCs w:val="18"/>
                <w:lang w:val="es-ES" w:eastAsia="es-ES"/>
              </w:rPr>
              <w:fldChar w:fldCharType="end"/>
            </w:r>
          </w:p>
        </w:tc>
      </w:tr>
      <w:tr w:rsidR="00C3284B" w:rsidRPr="00C3284B" w14:paraId="112D276C"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3C3D8BD" w14:textId="77777777" w:rsidR="00C3284B" w:rsidRDefault="00C3284B">
            <w:pPr>
              <w:jc w:val="center"/>
              <w:rPr>
                <w:sz w:val="18"/>
                <w:szCs w:val="18"/>
              </w:rPr>
            </w:pPr>
            <w:r>
              <w:rPr>
                <w:sz w:val="18"/>
                <w:szCs w:val="18"/>
              </w:rPr>
              <w:t>Archaea</w:t>
            </w:r>
          </w:p>
        </w:tc>
        <w:tc>
          <w:tcPr>
            <w:tcW w:w="1276" w:type="dxa"/>
            <w:tcBorders>
              <w:top w:val="single" w:sz="4" w:space="0" w:color="auto"/>
              <w:left w:val="single" w:sz="4" w:space="0" w:color="auto"/>
              <w:bottom w:val="single" w:sz="4" w:space="0" w:color="auto"/>
              <w:right w:val="single" w:sz="4" w:space="0" w:color="auto"/>
            </w:tcBorders>
            <w:hideMark/>
          </w:tcPr>
          <w:p w14:paraId="3B5EC0F9" w14:textId="77777777" w:rsidR="00C3284B" w:rsidRDefault="00C3284B">
            <w:pPr>
              <w:jc w:val="center"/>
              <w:rPr>
                <w:sz w:val="18"/>
                <w:szCs w:val="18"/>
              </w:rPr>
            </w:pPr>
            <w:r>
              <w:rPr>
                <w:sz w:val="18"/>
                <w:szCs w:val="18"/>
              </w:rPr>
              <w:t>β-glycosidase</w:t>
            </w:r>
          </w:p>
          <w:p w14:paraId="3D1DE31A" w14:textId="77777777" w:rsidR="00C3284B" w:rsidRDefault="00C3284B">
            <w:pPr>
              <w:jc w:val="center"/>
              <w:rPr>
                <w:sz w:val="18"/>
                <w:szCs w:val="18"/>
              </w:rPr>
            </w:pPr>
            <w:r>
              <w:rPr>
                <w:sz w:val="18"/>
                <w:szCs w:val="18"/>
              </w:rPr>
              <w:t>(rSSG)</w:t>
            </w:r>
          </w:p>
        </w:tc>
        <w:tc>
          <w:tcPr>
            <w:tcW w:w="1275" w:type="dxa"/>
            <w:tcBorders>
              <w:top w:val="single" w:sz="4" w:space="0" w:color="auto"/>
              <w:left w:val="single" w:sz="4" w:space="0" w:color="auto"/>
              <w:bottom w:val="single" w:sz="4" w:space="0" w:color="auto"/>
              <w:right w:val="single" w:sz="4" w:space="0" w:color="auto"/>
            </w:tcBorders>
            <w:hideMark/>
          </w:tcPr>
          <w:p w14:paraId="3E9E43B2" w14:textId="77777777" w:rsidR="00C3284B" w:rsidRDefault="00C3284B">
            <w:pPr>
              <w:jc w:val="center"/>
              <w:rPr>
                <w:i/>
                <w:sz w:val="18"/>
                <w:szCs w:val="18"/>
              </w:rPr>
            </w:pPr>
            <w:r>
              <w:rPr>
                <w:i/>
                <w:sz w:val="18"/>
                <w:szCs w:val="18"/>
              </w:rPr>
              <w:t>Sulfolobus shibatae</w:t>
            </w:r>
          </w:p>
        </w:tc>
        <w:tc>
          <w:tcPr>
            <w:tcW w:w="1277" w:type="dxa"/>
            <w:tcBorders>
              <w:top w:val="single" w:sz="4" w:space="0" w:color="auto"/>
              <w:left w:val="single" w:sz="4" w:space="0" w:color="auto"/>
              <w:bottom w:val="single" w:sz="4" w:space="0" w:color="auto"/>
              <w:right w:val="single" w:sz="4" w:space="0" w:color="auto"/>
            </w:tcBorders>
            <w:hideMark/>
          </w:tcPr>
          <w:p w14:paraId="5897E90A" w14:textId="77777777" w:rsidR="00C3284B" w:rsidRDefault="00C3284B">
            <w:pPr>
              <w:jc w:val="center"/>
              <w:rPr>
                <w:sz w:val="18"/>
                <w:szCs w:val="18"/>
                <w:lang w:val="en-US"/>
              </w:rPr>
            </w:pPr>
            <w:r>
              <w:rPr>
                <w:sz w:val="18"/>
                <w:szCs w:val="18"/>
                <w:lang w:val="en-US"/>
              </w:rPr>
              <w:t>81</w:t>
            </w:r>
          </w:p>
        </w:tc>
        <w:tc>
          <w:tcPr>
            <w:tcW w:w="1276" w:type="dxa"/>
            <w:tcBorders>
              <w:top w:val="single" w:sz="4" w:space="0" w:color="auto"/>
              <w:left w:val="single" w:sz="4" w:space="0" w:color="auto"/>
              <w:bottom w:val="single" w:sz="4" w:space="0" w:color="auto"/>
              <w:right w:val="single" w:sz="4" w:space="0" w:color="auto"/>
            </w:tcBorders>
            <w:hideMark/>
          </w:tcPr>
          <w:p w14:paraId="56D41B9E" w14:textId="77777777" w:rsidR="00C3284B" w:rsidRDefault="00C3284B">
            <w:pPr>
              <w:jc w:val="center"/>
              <w:rPr>
                <w:sz w:val="18"/>
                <w:szCs w:val="18"/>
                <w:lang w:val="en-US"/>
              </w:rPr>
            </w:pPr>
            <w:r>
              <w:rPr>
                <w:sz w:val="18"/>
                <w:szCs w:val="18"/>
              </w:rPr>
              <w:t>95</w:t>
            </w:r>
          </w:p>
        </w:tc>
        <w:tc>
          <w:tcPr>
            <w:tcW w:w="1134" w:type="dxa"/>
            <w:tcBorders>
              <w:top w:val="single" w:sz="4" w:space="0" w:color="auto"/>
              <w:left w:val="single" w:sz="4" w:space="0" w:color="auto"/>
              <w:bottom w:val="single" w:sz="4" w:space="0" w:color="auto"/>
              <w:right w:val="single" w:sz="4" w:space="0" w:color="auto"/>
            </w:tcBorders>
          </w:tcPr>
          <w:p w14:paraId="22346753" w14:textId="77777777" w:rsidR="00C3284B" w:rsidRDefault="00C3284B">
            <w:pPr>
              <w:jc w:val="center"/>
              <w:rPr>
                <w:sz w:val="18"/>
                <w:szCs w:val="18"/>
                <w:lang w:val="en-US"/>
              </w:rPr>
            </w:pPr>
            <w:r>
              <w:rPr>
                <w:sz w:val="18"/>
                <w:szCs w:val="18"/>
                <w:lang w:val="en-US"/>
              </w:rPr>
              <w:t>Tetramer</w:t>
            </w:r>
          </w:p>
          <w:p w14:paraId="4F6C9658" w14:textId="77777777" w:rsidR="00C3284B" w:rsidRDefault="00C3284B">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3D09AD8" w14:textId="77777777" w:rsidR="00C3284B" w:rsidRDefault="00C3284B">
            <w:pPr>
              <w:jc w:val="center"/>
              <w:rPr>
                <w:sz w:val="18"/>
                <w:szCs w:val="18"/>
              </w:rPr>
            </w:pPr>
            <w:r>
              <w:rPr>
                <w:sz w:val="18"/>
                <w:szCs w:val="18"/>
                <w:lang w:val="en-U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44D10106" w14:textId="77777777" w:rsidR="00C3284B" w:rsidRDefault="00C3284B">
            <w:pPr>
              <w:jc w:val="center"/>
              <w:rPr>
                <w:bCs/>
                <w:sz w:val="18"/>
                <w:szCs w:val="18"/>
                <w:lang w:val="en-US"/>
              </w:rPr>
            </w:pPr>
            <w:r>
              <w:rPr>
                <w:bCs/>
                <w:sz w:val="18"/>
                <w:szCs w:val="18"/>
                <w:lang w:val="en-U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212111A2"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"ISSN" : "1017-7825", "PMID" : "18050949", "abstract" : "Enzymatic properties and substrate specificity of recombinant beta-glycosidases from a hyperthermophilic archaeon, Sulfolobus shibatae (rSSG), were analyzed. rSSG showed its optimum temperature and pH at 95 degrees C and pH 5.0, respectively. Thermal inactivation of rSSG showed that its half-life of enzymatic activity at 75 degrees C was 15 h whereas it drastically decreased to 3.9 min at 95 degrees C. The addition of 10 mM of MnCl2 enhanced the hydrolysis activity of rSSG up to 23% whereas most metal ions did not show any considerable effect. Dithiothreitol (DTT) and 2-mercaptoethanol exhibited significant influence on the increase of the hydrolysis activity of rSSG. rSSG apparently preferred laminaribiose (beta1--&gt;3Glc), followed by sophorose (beta1--&gt;2Glc), gentiobiose (beta1--&gt;6Glc), and cellobiose (beta1--4Glc). Various intermolecular transfer products were formed by rSSG in the lactose reaction, indicating that rSSG prefers lactose as a good acceptor as well as a donor. The strong intermolecular transglycosylation activity of rSSG can be applied in making functional oligosaccharides.", "author" : [ { "dropping-particle" : "", "family" : "Park", "given" : "Na-Young", "non-dropping-particle" : "", "parse-names" : false, "suffix" : "" }, { "dropping-particle" : "", "family" : "Cha", "given" : "Jaeho", "non-dropping-particle" : "", "parse-names" : false, "suffix" : "" }, { "dropping-particle" : "", "family" : "Kim", "given" : "Dae-Ok", "non-dropping-particle" : "", "parse-names" : false, "suffix" : "" }, { "dropping-particle" : "", "family" : "Park", "given" : "Cheon-Seok", "non-dropping-particle" : "", "parse-names" : false, "suffix" : "" } ], "container-title" : "Journal of microbiology and biotechnology", "id" : "ITEM-1", "issue" : "3", "issued" : { "date-parts" : [ [ "2007", "3" ] ] }, "page" : "454-60", "title" : "Enzymatic characterization and substrate specificity of thermostable beta-glycosidase from hyperthermophilic archaea, Sulfolobus shibatae, expressed in E. coli.", "type" : "article-journal", "volume" : "17" }, "uris" : [ "http://www.mendeley.com/documents/?uuid=3303abf3-1f49-36fd-8451-01cf90fb2df0" ] } ], "mendeley" : { "formattedCitation" : "(Park et al., 2007)", "plainTextFormattedCitation" : "(Park et al., 2007)", "previouslyFormattedCitation" : "(Park et al., 2007)" }, "properties" : { "noteIndex" : 0 }, "schema" : "https://github.com/citation-style-language/schema/raw/master/csl-citation.json" }</w:instrText>
            </w:r>
            <w:r>
              <w:rPr>
                <w:sz w:val="18"/>
                <w:szCs w:val="18"/>
                <w:lang w:val="en-US"/>
              </w:rPr>
              <w:fldChar w:fldCharType="separate"/>
            </w:r>
            <w:r>
              <w:rPr>
                <w:noProof/>
                <w:sz w:val="18"/>
                <w:szCs w:val="18"/>
                <w:lang w:val="en-US"/>
              </w:rPr>
              <w:t>(Park et al., 2007)</w:t>
            </w:r>
            <w:r>
              <w:rPr>
                <w:sz w:val="18"/>
                <w:szCs w:val="18"/>
                <w:lang w:val="en-US"/>
              </w:rPr>
              <w:fldChar w:fldCharType="end"/>
            </w:r>
          </w:p>
          <w:p w14:paraId="0CAE2E26"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"10.1002/9781118960608.gbm00400", "ISBN" : "9781118960608", "author" : [ { "dropping-particle" : "", "family" : "Huber", "given" : "Harald", "non-dropping-particle" : "", "parse-names" : false, "suffix" : "" }, { "dropping-particle" : "", "family" : "Stetter", "given" : "Karl O.", "non-dropping-particle" : "", "parse-names" : false, "suffix" : "" } ], "container-title" : "Bergey's Manual of Systematics of Archaea and Bacteria", "id" : "ITEM-1", "issued" : { "date-parts" : [ [ "2015" ] ] }, "page" : "1-6", "title" : "Sulfolobus", "type" : "chapter" }, "uris" : [ "http://www.mendeley.com/documents/?uuid=eb172b1a-244b-46d5-966d-9973102be224" ] } ], "mendeley" : { "formattedCitation" : "(Huber and Stetter, 2015)", "plainTextFormattedCitation" : "(Huber and Stetter, 2015)", "previouslyFormattedCitation" : "(Huber and Stetter, 2015)" }, "properties" : { "noteIndex" : 0 }, "schema" : "https://github.com/citation-style-language/schema/raw/master/csl-citation.json" }</w:instrText>
            </w:r>
            <w:r>
              <w:rPr>
                <w:sz w:val="18"/>
                <w:szCs w:val="18"/>
                <w:lang w:val="es-ES"/>
              </w:rPr>
              <w:fldChar w:fldCharType="separate"/>
            </w:r>
            <w:r>
              <w:rPr>
                <w:noProof/>
                <w:sz w:val="18"/>
                <w:szCs w:val="18"/>
                <w:lang w:val="en-US"/>
              </w:rPr>
              <w:t>(Huber and Stetter, 2015)</w:t>
            </w:r>
            <w:r>
              <w:rPr>
                <w:sz w:val="18"/>
                <w:szCs w:val="18"/>
                <w:lang w:val="es-ES"/>
              </w:rPr>
              <w:fldChar w:fldCharType="end"/>
            </w:r>
          </w:p>
        </w:tc>
      </w:tr>
      <w:tr w:rsidR="00C3284B" w14:paraId="55107EFA"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0C4E15E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Archaea</w:t>
            </w:r>
          </w:p>
        </w:tc>
        <w:tc>
          <w:tcPr>
            <w:tcW w:w="1276" w:type="dxa"/>
            <w:tcBorders>
              <w:top w:val="single" w:sz="4" w:space="0" w:color="auto"/>
              <w:left w:val="single" w:sz="4" w:space="0" w:color="auto"/>
              <w:bottom w:val="single" w:sz="4" w:space="0" w:color="auto"/>
              <w:right w:val="single" w:sz="4" w:space="0" w:color="auto"/>
            </w:tcBorders>
            <w:hideMark/>
          </w:tcPr>
          <w:p w14:paraId="2AAA22B2"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-glucosidase </w:t>
            </w:r>
          </w:p>
          <w:p w14:paraId="5C01C4D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(Tpa-glu)</w:t>
            </w:r>
          </w:p>
        </w:tc>
        <w:tc>
          <w:tcPr>
            <w:tcW w:w="1275" w:type="dxa"/>
            <w:tcBorders>
              <w:top w:val="single" w:sz="4" w:space="0" w:color="auto"/>
              <w:left w:val="single" w:sz="4" w:space="0" w:color="auto"/>
              <w:bottom w:val="single" w:sz="4" w:space="0" w:color="auto"/>
              <w:right w:val="single" w:sz="4" w:space="0" w:color="auto"/>
            </w:tcBorders>
            <w:noWrap/>
            <w:hideMark/>
          </w:tcPr>
          <w:p w14:paraId="4AE9D642" w14:textId="77777777" w:rsidR="00C3284B" w:rsidRDefault="00C3284B">
            <w:pPr>
              <w:jc w:val="center"/>
              <w:rPr>
                <w:rFonts w:eastAsia="Times New Roman" w:cstheme="minorHAnsi"/>
                <w:bCs/>
                <w:i/>
                <w:color w:val="000000"/>
                <w:sz w:val="18"/>
                <w:szCs w:val="18"/>
                <w:highlight w:val="yellow"/>
                <w:lang w:val="es-ES" w:eastAsia="es-ES"/>
              </w:rPr>
            </w:pPr>
            <w:r>
              <w:rPr>
                <w:rFonts w:eastAsia="Times New Roman" w:cstheme="minorHAnsi"/>
                <w:bCs/>
                <w:i/>
                <w:color w:val="000000"/>
                <w:sz w:val="18"/>
                <w:szCs w:val="18"/>
                <w:lang w:val="es-ES" w:eastAsia="es-ES"/>
              </w:rPr>
              <w:t>Thermococcus pacificus P-4</w:t>
            </w:r>
          </w:p>
        </w:tc>
        <w:tc>
          <w:tcPr>
            <w:tcW w:w="1277" w:type="dxa"/>
            <w:tcBorders>
              <w:top w:val="single" w:sz="4" w:space="0" w:color="auto"/>
              <w:left w:val="single" w:sz="4" w:space="0" w:color="auto"/>
              <w:bottom w:val="single" w:sz="4" w:space="0" w:color="auto"/>
              <w:right w:val="single" w:sz="4" w:space="0" w:color="auto"/>
            </w:tcBorders>
            <w:hideMark/>
          </w:tcPr>
          <w:p w14:paraId="07CD6D8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80 - 88</w:t>
            </w:r>
          </w:p>
        </w:tc>
        <w:tc>
          <w:tcPr>
            <w:tcW w:w="1276" w:type="dxa"/>
            <w:tcBorders>
              <w:top w:val="single" w:sz="4" w:space="0" w:color="auto"/>
              <w:left w:val="single" w:sz="4" w:space="0" w:color="auto"/>
              <w:bottom w:val="single" w:sz="4" w:space="0" w:color="auto"/>
              <w:right w:val="single" w:sz="4" w:space="0" w:color="auto"/>
            </w:tcBorders>
            <w:hideMark/>
          </w:tcPr>
          <w:p w14:paraId="6EEECB4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75</w:t>
            </w:r>
          </w:p>
        </w:tc>
        <w:tc>
          <w:tcPr>
            <w:tcW w:w="1134" w:type="dxa"/>
            <w:tcBorders>
              <w:top w:val="single" w:sz="4" w:space="0" w:color="auto"/>
              <w:left w:val="single" w:sz="4" w:space="0" w:color="auto"/>
              <w:bottom w:val="single" w:sz="4" w:space="0" w:color="auto"/>
              <w:right w:val="single" w:sz="4" w:space="0" w:color="auto"/>
            </w:tcBorders>
            <w:hideMark/>
          </w:tcPr>
          <w:p w14:paraId="59FA0FD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93F181A"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48C8B9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s-E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0ED3FA2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{"citationItems":[{"id":"ITEM-1","itemData":{"DOI":"10.7845/kjm.2015.5003","ISSN":"04402413","abstract":"Based on the genomic analysis of Thermococcus pacificus P-4, we identified a putative GH1 β-glucosidase-encoding gene (Tpa-glu). The gene revealed a 1,464 bp encoding 487 amino acid residues, and the deduced amino acid residues exhibited 77% identity with Pyrococcus furiosus β-glucosidase (accession no. NP_577802). The gene was cloned and expressed in Escherichia coli system. The recombinant protein was purified by metal affinity chromatography and characterized. Tpa-Glu showed optimum activity at pH 7.5 and 75°C, and thermostability with a half life of 6 h at 90°C. Tpa-Glu exhibited hydrolyzing activity against various pNP-glycopyranosides, with kcat/Km values in the order of pNP-β-glucopyranoside, pNP-β-galactopyranoside, pNP-β-mannopyranoside, and pNP-β-xylopyranoside. In addition, the enzyme exhibited exo-hydrolyzing activity toward β-1,3-linked polysaccharide (laminarin) and β-1,3-and β-1,4-linked oligosaccharides. This is the first description of an enzyme from hyperthermophilic archaea that displays exo-hydrolyzing activity toward β-1,3-linked polysaccharides and could be applied in combination with β-1,3-endoglucanase for saccharification of laminarin.","author":[{"dropping-particle":"","family":"Kim","given":"Yun Jae","non-dropping-particle":"","parse-names":false,"suffix":""},{"dropping-particle":"","family":"Lee","given":"Jae Eun","non-dropping-particle":"","parse-names":false,"suffix":""},{"dropping-particle":"","family":"Lee","given":"Hyun Sook","non-dropping-particle":"","parse-names":false,"suffix":""},{"dropping-particle":"","family":"Kwon","given":"Kae Kyoung","non-dropping-particle":"","parse-names":false,"suffix":""},{"dropping-particle":"","family":"Kang","given":"Sung Gyun","non-dropping-particle":"","parse-names":false,"suffix":""},{"dropping-particle":"","family":"Lee","given":"Jung Hyun","non-dropping-particle":"","parse-names":false,"suffix":""}],"container-title":"Korean Journal of Microbiology","id":"ITEM-1","issue":"1","issued":{"date-parts":[["2015"]]},"page":"68-74","title":"Novel substrate specificity of a thermostable β-glucosidase from the hyperthermophilic archaeon, Thermococcus pacificus P-4","type":"article-journal","volume":"51"},"uris":["http://www.mendeley.com/documents/?uuid=09b83025-e62e-4528-a2cf-8f6d698eef6c"]}],"mendeley":{"formattedCitation":"(Kim et al., 2015)","plainTextFormattedCitation":"(Kim et al., 2015)","previouslyFormattedCitation":"(Kim et al.,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(Kim et al., 2015)</w:t>
            </w:r>
            <w:r>
              <w:rPr>
                <w:rFonts w:eastAsia="Times New Roman" w:cstheme="minorHAnsi"/>
                <w:bCs/>
                <w:color w:val="000000"/>
                <w:sz w:val="18"/>
                <w:szCs w:val="18"/>
                <w:lang w:eastAsia="es-ES"/>
              </w:rPr>
              <w:fldChar w:fldCharType="end"/>
            </w:r>
          </w:p>
          <w:p w14:paraId="7530328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{"citationItems":[{"id":"ITEM-1","itemData":{"DOI":"10.1002/9781118960608.gbm00522","ISBN":"9781118960608","author":[{"dropping-particle":"","family":"Kobayashi","given":"Tetsuo","non-dropping-particle":"","parse-names":false,"suffix":""}],"container-title":"Bergey's Manual of Systematics of Archaea and Bacteria","id":"ITEM-1","issued":{"date-parts":[["2015"]]},"title":"Thermococcus","type":"chapter"},"uris":["http://www.mendeley.com/documents/?uuid=2de69dd7-3347-4229-9b05-b6a742f7ce4d"]}],"mendeley":{"formattedCitation":"(Kobayashi, 2015)","plainTextFormattedCitation":"(Kobayashi, 2015)","previouslyFormattedCitation":"(Kobayashi,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(Kobayashi, 2015)</w:t>
            </w:r>
            <w:r>
              <w:rPr>
                <w:rFonts w:eastAsia="Times New Roman" w:cstheme="minorHAnsi"/>
                <w:bCs/>
                <w:color w:val="000000"/>
                <w:sz w:val="18"/>
                <w:szCs w:val="18"/>
                <w:lang w:eastAsia="es-ES"/>
              </w:rPr>
              <w:fldChar w:fldCharType="end"/>
            </w:r>
          </w:p>
        </w:tc>
      </w:tr>
      <w:tr w:rsidR="00C3284B" w:rsidRPr="00C3284B" w14:paraId="6DD98E77"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4E40D5E" w14:textId="77777777" w:rsidR="00C3284B" w:rsidRDefault="00C3284B">
            <w:pPr>
              <w:jc w:val="center"/>
              <w:rPr>
                <w:sz w:val="18"/>
                <w:szCs w:val="18"/>
              </w:rPr>
            </w:pPr>
            <w:r>
              <w:rPr>
                <w:sz w:val="18"/>
                <w:szCs w:val="18"/>
              </w:rPr>
              <w:t>Archaea</w:t>
            </w:r>
          </w:p>
        </w:tc>
        <w:tc>
          <w:tcPr>
            <w:tcW w:w="1276" w:type="dxa"/>
            <w:tcBorders>
              <w:top w:val="single" w:sz="4" w:space="0" w:color="auto"/>
              <w:left w:val="single" w:sz="4" w:space="0" w:color="auto"/>
              <w:bottom w:val="single" w:sz="4" w:space="0" w:color="auto"/>
              <w:right w:val="single" w:sz="4" w:space="0" w:color="auto"/>
            </w:tcBorders>
            <w:hideMark/>
          </w:tcPr>
          <w:p w14:paraId="6BE1B31A" w14:textId="77777777" w:rsidR="00C3284B" w:rsidRDefault="00C3284B">
            <w:pPr>
              <w:jc w:val="center"/>
              <w:rPr>
                <w:sz w:val="18"/>
                <w:szCs w:val="18"/>
              </w:rPr>
            </w:pPr>
            <w:r>
              <w:rPr>
                <w:sz w:val="18"/>
                <w:szCs w:val="18"/>
              </w:rPr>
              <w:t>β-galactosidase</w:t>
            </w:r>
          </w:p>
        </w:tc>
        <w:tc>
          <w:tcPr>
            <w:tcW w:w="1275" w:type="dxa"/>
            <w:tcBorders>
              <w:top w:val="single" w:sz="4" w:space="0" w:color="auto"/>
              <w:left w:val="single" w:sz="4" w:space="0" w:color="auto"/>
              <w:bottom w:val="single" w:sz="4" w:space="0" w:color="auto"/>
              <w:right w:val="single" w:sz="4" w:space="0" w:color="auto"/>
            </w:tcBorders>
            <w:hideMark/>
          </w:tcPr>
          <w:tbl>
            <w:tblPr>
              <w:tblW w:w="1032" w:type="dxa"/>
              <w:tblLayout w:type="fixed"/>
              <w:tblCellMar>
                <w:left w:w="70" w:type="dxa"/>
                <w:right w:w="70" w:type="dxa"/>
              </w:tblCellMar>
              <w:tblLook w:val="04A0" w:firstRow="1" w:lastRow="0" w:firstColumn="1" w:lastColumn="0" w:noHBand="0" w:noVBand="1"/>
            </w:tblPr>
            <w:tblGrid>
              <w:gridCol w:w="1032"/>
            </w:tblGrid>
            <w:tr w:rsidR="00C3284B" w14:paraId="7BF02F90" w14:textId="77777777">
              <w:trPr>
                <w:trHeight w:val="257"/>
              </w:trPr>
              <w:tc>
                <w:tcPr>
                  <w:tcW w:w="1030" w:type="dxa"/>
                  <w:noWrap/>
                  <w:vAlign w:val="bottom"/>
                  <w:hideMark/>
                </w:tcPr>
                <w:p w14:paraId="4CA0D246" w14:textId="77777777" w:rsidR="00C3284B" w:rsidRDefault="00C3284B">
                  <w:pPr>
                    <w:rPr>
                      <w:i/>
                      <w:sz w:val="18"/>
                      <w:szCs w:val="18"/>
                    </w:rPr>
                  </w:pPr>
                  <w:r>
                    <w:rPr>
                      <w:i/>
                      <w:sz w:val="18"/>
                      <w:szCs w:val="18"/>
                    </w:rPr>
                    <w:t>Pyrococcus</w:t>
                  </w:r>
                </w:p>
                <w:p w14:paraId="50AF9B93" w14:textId="77777777" w:rsidR="00C3284B" w:rsidRDefault="00C3284B">
                  <w:pPr>
                    <w:rPr>
                      <w:i/>
                      <w:sz w:val="18"/>
                      <w:szCs w:val="18"/>
                    </w:rPr>
                  </w:pPr>
                  <w:r>
                    <w:rPr>
                      <w:i/>
                      <w:sz w:val="18"/>
                      <w:szCs w:val="18"/>
                    </w:rPr>
                    <w:t xml:space="preserve">    woesei</w:t>
                  </w:r>
                </w:p>
              </w:tc>
            </w:tr>
            <w:tr w:rsidR="00C3284B" w14:paraId="4CD07A9D" w14:textId="77777777">
              <w:trPr>
                <w:trHeight w:val="257"/>
              </w:trPr>
              <w:tc>
                <w:tcPr>
                  <w:tcW w:w="1030" w:type="dxa"/>
                  <w:noWrap/>
                  <w:vAlign w:val="bottom"/>
                </w:tcPr>
                <w:p w14:paraId="485DAD5C" w14:textId="77777777" w:rsidR="00C3284B" w:rsidRDefault="00C3284B">
                  <w:pPr>
                    <w:jc w:val="center"/>
                    <w:rPr>
                      <w:i/>
                      <w:sz w:val="18"/>
                      <w:szCs w:val="18"/>
                    </w:rPr>
                  </w:pPr>
                </w:p>
              </w:tc>
            </w:tr>
          </w:tbl>
          <w:p w14:paraId="74FCAADB" w14:textId="77777777" w:rsidR="00C3284B" w:rsidRDefault="00C3284B">
            <w:pPr>
              <w:jc w:val="center"/>
              <w:rPr>
                <w:i/>
                <w:sz w:val="18"/>
                <w:szCs w:val="18"/>
              </w:rPr>
            </w:pPr>
          </w:p>
        </w:tc>
        <w:tc>
          <w:tcPr>
            <w:tcW w:w="1277" w:type="dxa"/>
            <w:tcBorders>
              <w:top w:val="single" w:sz="4" w:space="0" w:color="auto"/>
              <w:left w:val="single" w:sz="4" w:space="0" w:color="auto"/>
              <w:bottom w:val="single" w:sz="4" w:space="0" w:color="auto"/>
              <w:right w:val="single" w:sz="4" w:space="0" w:color="auto"/>
            </w:tcBorders>
          </w:tcPr>
          <w:p w14:paraId="1C337AE3" w14:textId="77777777" w:rsidR="00C3284B" w:rsidRDefault="00C3284B">
            <w:pPr>
              <w:jc w:val="center"/>
              <w:rPr>
                <w:rFonts w:ascii="Calibri" w:hAnsi="Calibri" w:cs="Calibri"/>
                <w:color w:val="000000"/>
                <w:sz w:val="18"/>
                <w:szCs w:val="18"/>
              </w:rPr>
            </w:pPr>
            <w:r>
              <w:rPr>
                <w:rFonts w:ascii="Calibri" w:hAnsi="Calibri" w:cs="Calibri"/>
                <w:color w:val="000000"/>
                <w:sz w:val="18"/>
                <w:szCs w:val="18"/>
              </w:rPr>
              <w:t>100 - 103</w:t>
            </w:r>
          </w:p>
          <w:p w14:paraId="7DFE1C85" w14:textId="77777777" w:rsidR="00C3284B" w:rsidRDefault="00C3284B">
            <w:pPr>
              <w:jc w:val="center"/>
              <w:rPr>
                <w:sz w:val="18"/>
                <w:szCs w:val="18"/>
                <w:lang w:val="es-ES"/>
              </w:rPr>
            </w:pPr>
          </w:p>
        </w:tc>
        <w:tc>
          <w:tcPr>
            <w:tcW w:w="1276" w:type="dxa"/>
            <w:tcBorders>
              <w:top w:val="single" w:sz="4" w:space="0" w:color="auto"/>
              <w:left w:val="single" w:sz="4" w:space="0" w:color="auto"/>
              <w:bottom w:val="single" w:sz="4" w:space="0" w:color="auto"/>
              <w:right w:val="single" w:sz="4" w:space="0" w:color="auto"/>
            </w:tcBorders>
            <w:hideMark/>
          </w:tcPr>
          <w:p w14:paraId="18991427" w14:textId="77777777" w:rsidR="00C3284B" w:rsidRDefault="00C3284B">
            <w:pPr>
              <w:jc w:val="center"/>
              <w:rPr>
                <w:sz w:val="18"/>
                <w:szCs w:val="18"/>
                <w:lang w:val="es-ES"/>
              </w:rPr>
            </w:pPr>
            <w:r>
              <w:rPr>
                <w:sz w:val="18"/>
                <w:szCs w:val="18"/>
                <w:lang w:val="es-ES"/>
              </w:rPr>
              <w:t>90 - 93</w:t>
            </w:r>
          </w:p>
        </w:tc>
        <w:tc>
          <w:tcPr>
            <w:tcW w:w="1134" w:type="dxa"/>
            <w:tcBorders>
              <w:top w:val="single" w:sz="4" w:space="0" w:color="auto"/>
              <w:left w:val="single" w:sz="4" w:space="0" w:color="auto"/>
              <w:bottom w:val="single" w:sz="4" w:space="0" w:color="auto"/>
              <w:right w:val="single" w:sz="4" w:space="0" w:color="auto"/>
            </w:tcBorders>
          </w:tcPr>
          <w:p w14:paraId="43A6DD22" w14:textId="77777777" w:rsidR="00C3284B" w:rsidRDefault="00C3284B">
            <w:pPr>
              <w:jc w:val="center"/>
              <w:rPr>
                <w:sz w:val="18"/>
                <w:szCs w:val="18"/>
              </w:rPr>
            </w:pPr>
            <w:r>
              <w:rPr>
                <w:sz w:val="18"/>
                <w:szCs w:val="18"/>
              </w:rPr>
              <w:t>Not reported</w:t>
            </w:r>
          </w:p>
          <w:p w14:paraId="737E2755" w14:textId="77777777" w:rsidR="00C3284B" w:rsidRDefault="00C3284B">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9B7DABE"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2D4F9666" w14:textId="77777777" w:rsidR="00C3284B" w:rsidRDefault="00C3284B">
            <w:pPr>
              <w:jc w:val="center"/>
              <w:rPr>
                <w:bCs/>
                <w:sz w:val="18"/>
                <w:szCs w:val="18"/>
                <w:lang w:val="es-ES"/>
              </w:rPr>
            </w:pPr>
            <w:r>
              <w:rPr>
                <w:bCs/>
                <w:sz w:val="18"/>
                <w:szCs w:val="18"/>
                <w:lang w:val="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614985B1"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"10.1007/BF02740841", "ISSN" : "10736085", "abstract" : "Pyrococcus woesei (DSM 3773) \u03b2-galactosidase gene amplified by polymerase chain reaction was cloned into KpnI and HindIII binding sites of pET-30LIC expression plasmid. The obtained pGa12 (6785 bp) transcription vector was then transferred to Escherichia coli B 121 (DE3) cells. High identity (99.9%) of DNA sequences suggests that \u03b2-galactosidases from P. woesei and Pyrococcus furiosus are closely related. This enzyme from E. coli tranformant is a unique thermostable protein in the cells and can be successfully separated by thermal precipitation of other bacterial proteins at 85\u00b0C. The crude \u03b2-galactosidase remaining in the solution comprises about 21% of the total amount of proteins extracted from E. coli cells and has maximal activity at pH 5.4 and temperature of 93\u00b0C. Isolated enzyme is active at temperatures up to 110\u00b0C and the activity loss after 4 h of incubation at 85 and 93\u00b0C did not exceed 11 and 15% of the initial value, respectively.", "author" : [ { "dropping-particle" : "", "family" : "Da\u0327browski", "given" : "S\u0142awomir", "non-dropping-particle" : "", "parse-names" : false, "suffix" : "" }, { "dropping-particle" : "", "family" : "Maciu\u0144ska", "given" : "Jadwiga", "non-dropping-particle" : "", "parse-names" : false, "suffix" : "" }, { "dropping-particle" : "", "family" : "Synowiecki", "given" : "J\u00f3zef", "non-dropping-particle" : "", "parse-names" : false, "suffix" : "" } ], "container-title" : "Applied Biochemistry and Biotechnology - Part B Molecular Biotechnology", "id" : "ITEM-1", "issue" : "3", "issued" : { "date-parts" : [ [ "1998" ] ] }, "page" : "217-222", "publisher" : "Humana Press", "title" : "Cloning and nucleotide sequence of the thermostable \u03b2-galactosidase gene from Pyrococcus woesei in Escherichia coli and some properties of the isolated enzyme", "type" : "article-journal", "volume" : "10" }, "uris" : [ "http://www.mendeley.com/documents/?uuid=7f216f16-c6da-3cd6-8d6c-a1e86dd1a5e3" ] } ], "mendeley" : { "formattedCitation" : "(Da\u0327browski et al., 1998)", "plainTextFormattedCitation" : "(Da\u0327browski et al., 1998)", "previouslyFormattedCitation" : "(Da\u0327browski et al., 1998)" }, "properties" : { "noteIndex" : 0 }, "schema" : "https://github.com/citation-style-language/schema/raw/master/csl-citation.json" }</w:instrText>
            </w:r>
            <w:r>
              <w:rPr>
                <w:sz w:val="18"/>
                <w:szCs w:val="18"/>
                <w:lang w:val="en-US"/>
              </w:rPr>
              <w:fldChar w:fldCharType="separate"/>
            </w:r>
            <w:r>
              <w:rPr>
                <w:noProof/>
                <w:sz w:val="18"/>
                <w:szCs w:val="18"/>
                <w:lang w:val="en-US"/>
              </w:rPr>
              <w:t>(Da̧browski et al., 1998)</w:t>
            </w:r>
            <w:r>
              <w:rPr>
                <w:sz w:val="18"/>
                <w:szCs w:val="18"/>
                <w:lang w:val="en-US"/>
              </w:rPr>
              <w:fldChar w:fldCharType="end"/>
            </w:r>
          </w:p>
          <w:p w14:paraId="5C9AD1CF" w14:textId="77777777" w:rsidR="00C3284B" w:rsidRDefault="00C3284B">
            <w:pPr>
              <w:jc w:val="center"/>
              <w:rPr>
                <w:sz w:val="18"/>
                <w:szCs w:val="18"/>
                <w:lang w:val="en-US"/>
              </w:rPr>
            </w:pPr>
            <w:r>
              <w:rPr>
                <w:sz w:val="18"/>
                <w:szCs w:val="18"/>
                <w:lang w:val="es-ES"/>
              </w:rPr>
              <w:fldChar w:fldCharType="begin" w:fldLock="1"/>
            </w:r>
            <w:r>
              <w:rPr>
                <w:sz w:val="18"/>
                <w:szCs w:val="18"/>
                <w:lang w:val="es-ES"/>
              </w:rPr>
              <w:instrText>ADDIN CSL_CITATION { "citationItems" : [ { "id" : "ITEM-1", "itemData" : { "DOI" : "10.1006/prep.2000.1231", "ISSN" : "10465928", "abstract" : "In the previous study we cloned Pyrococcus woesei gene coding thermostable \u03b2-galactosidase into pET30-LIC expression plasmid. The nucleotide sequence revealed that \u03b2-galactosidase of P. woesei consists of 510 amino acids and has a molecular weight of 59,056 kDa (GenBank Accession No. AF043283). It shows 99.9% nucleotide identity to the nucleotide sequence of \u03b2-galactosidase from Pyrococcus furiosus. We also demonstrated that thermostable \u03b2-galactosidase can be produced with high yield by Escherichia coli strain and can be easy separated by thermal precipitation of other bacterial proteins at 85 \u00b0C (S. Dabrowski, J. Maciunska, and J. Synowiecki, 1998, Mol. Biotechnol. 10, 217-222). In this study we presented a new expression system for producing P. woesei \u03b2-galactosidase in Escherichia coli and one-step chromatography purification procedure for obtaining pure enzyme (His6-tagged \u03b2-galactosidase). The recombinant \u03b2-galactosidase contained a polyhistidine tag at the N-terminus (20 additional amino acids) that allowed single-step isolation by Ni affinity chromatography. The enzyme was purified by heat treatment (to denature E. coli proteins), followed by metal-affinity chromatography on Ni2+-TED-Sepharose columns. The enzyme was characterized and displayed high activity and thermostability. This bacterial expression system appears to be a good method for production of the thermostable \u03b2-galactosidase. (C) 2000 Academic Press.", "author" : [ { "dropping-particle" : "", "family" : "Da\u0327browski", "given" : "Slawomir S.", "non-dropping-particle"</w:instrText>
            </w:r>
            <w:r>
              <w:rPr>
                <w:sz w:val="18"/>
                <w:szCs w:val="18"/>
                <w:lang w:val="en-US"/>
              </w:rPr>
              <w:instrText xml:space="preserve"> : "", "parse-names" : false, "suffix" : "" }, { "dropping-particle" : "", "family" : "Sobiewska", "given" : "Gabriela", "non-dropping-particle" : "", "parse-names" : false, "suffix" : "" }, { "dropping-particle" : "", "family" : "Maciu\u0144ska", "given" : "Jadwiga", "non-dropping-particle" : "", "parse-names" : false, "suffix" : "" }, { "dropping-particle" : "", "family" : "Synowiecki", "given" : "J\u00f3zef", "non-dropping-particle" : "", "parse-names" : false, "suffix" : "" }, { "dropping-particle" : "", "family" : "Kur", "given" : "J\u00f3zef", "non-dropping-particle" : "", "parse-names" : false, "suffix" : "" } ], "container-title" : "Protein Expression and Purification", "id" : "ITEM-1", "issue" : "1", "issued" : { "date-parts" : [ [ "2000", "6", "1" ] ] }, "page" : "107-112", "publisher" : "Academic Press Inc.", "title" : "Cloning, expression, and purification of the His6-tagged thermostable \u03b2-galactosidase from Pyrococcus woesei in Escherichia coli and some properties of the isolated enzyme", "type" : "article-journal", "volume" : "19" }, "uris" : [ "http://www.mendeley.com/documents/?uuid=d18d8a94-375b-3f1f-b26c-2cf4656144c7" ] } ], "mendeley" : { "formattedCitation" : "(Da\u0327browski et al., 2000)", "plainTextFormattedCitation" : "(Da\u0327browski et al., 2000)", "previouslyFormattedCitation" : "(Da\u0327browski et al., 2000)" }, "properties" : { "noteIndex" : 0 }, "schema" : "https://github.com/citation-style-language/schema/raw/master/csl-citation.json" }</w:instrText>
            </w:r>
            <w:r>
              <w:rPr>
                <w:sz w:val="18"/>
                <w:szCs w:val="18"/>
                <w:lang w:val="es-ES"/>
              </w:rPr>
              <w:fldChar w:fldCharType="separate"/>
            </w:r>
            <w:r>
              <w:rPr>
                <w:noProof/>
                <w:sz w:val="18"/>
                <w:szCs w:val="18"/>
                <w:lang w:val="en-US"/>
              </w:rPr>
              <w:t>(Da̧browski et al., 2000)</w:t>
            </w:r>
            <w:r>
              <w:rPr>
                <w:sz w:val="18"/>
                <w:szCs w:val="18"/>
                <w:lang w:val="es-ES"/>
              </w:rPr>
              <w:fldChar w:fldCharType="end"/>
            </w:r>
          </w:p>
          <w:p w14:paraId="3A6FCB5D"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"10.1002/9781118960608.gbm00521", "ISBN" : "9781118960608", "author" : [ { "dropping-particle" : "", "family" : "Stetter", "given" : "Karl O.", "non-dropping-particle" : "", "parse-names" : false, "suffix" : "" }, { "dropping-particle" : "", "family" : "Huber", "given" : "Harald", "non-dropping-particle" : "", "parse-names" : false, "suffix" : "" } ], "container-title" : "Bergey's Manual of Systematics of Archaea and Bacteria", "id" : "ITEM-1", "issued" : { "date-parts" : [ [ "2015" ] ] }, "page" : "1-5", "title" : "Pyrococcus", "type" : "chapter" }, "uris" : [ "http://www.mendeley.com/documents/?uuid=d15555b7-8629-4eae-8357-6b6d0718a118" ] } ], "mendeley" : { "formattedCitation" : "(Stetter and Huber, 2015)", "plainTextFormattedCitation" : "(Stetter and Huber, 2015)", "previouslyFormattedCitation" : "(Stetter and Huber, 2015)" }, "properties" : { "noteIndex" : 0 }, "schema" : "https://github.com/citation-style-language/schema/raw/master/csl-citation.json" }</w:instrText>
            </w:r>
            <w:r>
              <w:rPr>
                <w:sz w:val="18"/>
                <w:szCs w:val="18"/>
                <w:lang w:val="es-ES"/>
              </w:rPr>
              <w:fldChar w:fldCharType="separate"/>
            </w:r>
            <w:r>
              <w:rPr>
                <w:noProof/>
                <w:sz w:val="18"/>
                <w:szCs w:val="18"/>
                <w:lang w:val="en-US"/>
              </w:rPr>
              <w:t>(Stetter and Huber, 2015)</w:t>
            </w:r>
            <w:r>
              <w:rPr>
                <w:sz w:val="18"/>
                <w:szCs w:val="18"/>
                <w:lang w:val="es-ES"/>
              </w:rPr>
              <w:fldChar w:fldCharType="end"/>
            </w:r>
          </w:p>
        </w:tc>
      </w:tr>
      <w:tr w:rsidR="00C3284B" w:rsidRPr="000A5072" w14:paraId="15999919"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4E3B69B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585335F8"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‐glycosidase  (BGPh) </w:t>
            </w:r>
          </w:p>
        </w:tc>
        <w:tc>
          <w:tcPr>
            <w:tcW w:w="1275" w:type="dxa"/>
            <w:tcBorders>
              <w:top w:val="single" w:sz="4" w:space="0" w:color="auto"/>
              <w:left w:val="single" w:sz="4" w:space="0" w:color="auto"/>
              <w:bottom w:val="single" w:sz="4" w:space="0" w:color="auto"/>
              <w:right w:val="single" w:sz="4" w:space="0" w:color="auto"/>
            </w:tcBorders>
            <w:noWrap/>
            <w:hideMark/>
          </w:tcPr>
          <w:p w14:paraId="0B4A568B"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Pyrococcus horikoshii</w:t>
            </w:r>
          </w:p>
        </w:tc>
        <w:tc>
          <w:tcPr>
            <w:tcW w:w="1277" w:type="dxa"/>
            <w:tcBorders>
              <w:top w:val="single" w:sz="4" w:space="0" w:color="auto"/>
              <w:left w:val="single" w:sz="4" w:space="0" w:color="auto"/>
              <w:bottom w:val="single" w:sz="4" w:space="0" w:color="auto"/>
              <w:right w:val="single" w:sz="4" w:space="0" w:color="auto"/>
            </w:tcBorders>
            <w:hideMark/>
          </w:tcPr>
          <w:p w14:paraId="3DE6D81B"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98</w:t>
            </w:r>
          </w:p>
        </w:tc>
        <w:tc>
          <w:tcPr>
            <w:tcW w:w="1276" w:type="dxa"/>
            <w:tcBorders>
              <w:top w:val="single" w:sz="4" w:space="0" w:color="auto"/>
              <w:left w:val="single" w:sz="4" w:space="0" w:color="auto"/>
              <w:bottom w:val="single" w:sz="4" w:space="0" w:color="auto"/>
              <w:right w:val="single" w:sz="4" w:space="0" w:color="auto"/>
            </w:tcBorders>
            <w:hideMark/>
          </w:tcPr>
          <w:p w14:paraId="5BFD53D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Over 100</w:t>
            </w:r>
          </w:p>
        </w:tc>
        <w:tc>
          <w:tcPr>
            <w:tcW w:w="1134" w:type="dxa"/>
            <w:tcBorders>
              <w:top w:val="single" w:sz="4" w:space="0" w:color="auto"/>
              <w:left w:val="single" w:sz="4" w:space="0" w:color="auto"/>
              <w:bottom w:val="single" w:sz="4" w:space="0" w:color="auto"/>
              <w:right w:val="single" w:sz="4" w:space="0" w:color="auto"/>
            </w:tcBorders>
            <w:hideMark/>
          </w:tcPr>
          <w:p w14:paraId="2085EBEC"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4CB87288" w14:textId="77777777" w:rsidR="00C3284B" w:rsidRDefault="00C3284B">
            <w:pPr>
              <w:jc w:val="center"/>
              <w:rPr>
                <w:rFonts w:eastAsia="Times New Roman" w:cstheme="minorHAnsi"/>
                <w:bCs/>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5B0EB547"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Hyperthermophile</w:t>
            </w:r>
          </w:p>
          <w:p w14:paraId="5E4D57E2"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83152F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i/>
                <w:iCs/>
                <w:color w:val="000000"/>
                <w:sz w:val="18"/>
                <w:szCs w:val="18"/>
                <w:lang w:val="es-ES" w:eastAsia="es-ES"/>
              </w:rPr>
              <w:fldChar w:fldCharType="begin" w:fldLock="1"/>
            </w:r>
            <w:r w:rsidRPr="000A5072">
              <w:rPr>
                <w:rFonts w:eastAsia="Times New Roman" w:cstheme="minorHAnsi"/>
                <w:bCs/>
                <w:i/>
                <w:iCs/>
                <w:color w:val="000000"/>
                <w:sz w:val="18"/>
                <w:szCs w:val="18"/>
                <w:lang w:val="es-ES_tradnl" w:eastAsia="es-ES"/>
              </w:rPr>
              <w:instrText xml:space="preserve">ADDIN CSL_CITATION {"citationItems":[{"id":"ITEM-1","itemData":{"DOI":"10.1016/S0014-5793(00)01156-X","ISSN":"00145793","PMID":"10675537","abstract":"A </w:instrText>
            </w:r>
            <w:r>
              <w:rPr>
                <w:rFonts w:eastAsia="Times New Roman" w:cstheme="minorHAnsi"/>
                <w:bCs/>
                <w:i/>
                <w:iCs/>
                <w:color w:val="000000"/>
                <w:sz w:val="18"/>
                <w:szCs w:val="18"/>
                <w:lang w:val="es-ES" w:eastAsia="es-ES"/>
              </w:rPr>
              <w:instrText>β</w:instrText>
            </w:r>
            <w:r w:rsidRPr="000A5072">
              <w:rPr>
                <w:rFonts w:eastAsia="Times New Roman" w:cstheme="minorHAnsi"/>
                <w:bCs/>
                <w:i/>
                <w:iCs/>
                <w:color w:val="000000"/>
                <w:sz w:val="18"/>
                <w:szCs w:val="18"/>
                <w:lang w:val="es-ES_tradnl" w:eastAsia="es-ES"/>
              </w:rPr>
              <w:instrText>-glycosidase gene homolog of Pyrococcus horikoshii (BGPh) was successfully expressed in Escherichia coli. The enzyme was localized in a m</w:instrText>
            </w:r>
            <w:r>
              <w:rPr>
                <w:rFonts w:eastAsia="Times New Roman" w:cstheme="minorHAnsi"/>
                <w:bCs/>
                <w:i/>
                <w:iCs/>
                <w:color w:val="000000"/>
                <w:sz w:val="18"/>
                <w:szCs w:val="18"/>
                <w:lang w:val="es-ES" w:eastAsia="es-ES"/>
              </w:rPr>
              <w:instrText>embrane fraction and solubilized with 2.5% Triton X-100 at 85°C for 15 min. The optimum pH was 6.0 and the optimum temperature was over 100°C, respectively. BGPh stability was dependent on the presence of Triton X-100, the enzyme's half-life at 90°C (pH 6.0) was 15 h. BGPh has a novel substrate specificity with k(cat)/K(m) values high enough for hydrolysis of β-D-Glcp derivatives with long alkyl chain at the reducing end and low enough for the hydrolysis of β-linked glucose dimer more hydrophilic than aryl- or alkyl-β-D-Glcp. Copyright (C) 2000 Federation of European Biochemical Societies.","author":[{"dropping-particle":"","family":"Matsui","given":"Ikuo","non-dropping-particle":"","parse-names":false,"suffix":""},{"dropping-particle":"","family":"Sakai","given":"Yukihiro","non-dropping-particle":"","parse-names":false,"suffix":""},{"dropping-particle":"","family":"Matsui","given":"Eriko","non-dropping-particle":"","parse-names":false,"suffix":""},{"dropping-particle":"","family":"Kikuchi","given":"Hisasi","non-dropping-particle":"","parse-names":false,"suffix":""},{"dropping-particle":"","family":"Kawarabayasi","given":"Yutaka","non-dropping-particle":"","parse-names":false,"suffix":""},{"dropping-particle":"","family":"Honda","given":"Koichi","non-dropping-particle":"","parse-names":false,"suffix":""}],"container-title":"FEBS Letters","id":"ITEM-1","issue":"2-3","issued":{"date-parts":[["2000","2","11"]]},"page":"195-200","title":"Novel substrate specificity of a membrane-bound β-glycosidase from the hyperthermophilic archaeon Pyrococcus horikoshii","type":"article-journal","volume":"467"},"uris":["http://www.mendeley.com/documents/?uuid=e04df0e6-966a-3cf2-8480-035cadc9eb0e"]}],"mendeley":{"formattedCitation":"(Matsui et al., 2000)","plainTextFormattedCitation":"(Matsui et al., 2000)","previouslyFormattedCitation":"(Matsui et al., 2000)"},"properties":{"noteIndex":0},"schema":"https://github.com/citation-style-language/schema/raw/master/csl-citation.json"}</w:instrText>
            </w:r>
            <w:r>
              <w:rPr>
                <w:rFonts w:eastAsia="Times New Roman" w:cstheme="minorHAnsi"/>
                <w:bCs/>
                <w:i/>
                <w:iCs/>
                <w:color w:val="000000"/>
                <w:sz w:val="18"/>
                <w:szCs w:val="18"/>
                <w:lang w:val="es-ES" w:eastAsia="es-ES"/>
              </w:rPr>
              <w:fldChar w:fldCharType="separate"/>
            </w:r>
            <w:r>
              <w:rPr>
                <w:rFonts w:eastAsia="Times New Roman" w:cstheme="minorHAnsi"/>
                <w:bCs/>
                <w:iCs/>
                <w:noProof/>
                <w:color w:val="000000"/>
                <w:sz w:val="18"/>
                <w:szCs w:val="18"/>
                <w:lang w:val="es-ES" w:eastAsia="es-ES"/>
              </w:rPr>
              <w:t>(Matsui et al., 2000)</w:t>
            </w:r>
            <w:r>
              <w:rPr>
                <w:rFonts w:eastAsia="Times New Roman" w:cstheme="minorHAnsi"/>
                <w:bCs/>
                <w:color w:val="000000"/>
                <w:sz w:val="18"/>
                <w:szCs w:val="18"/>
                <w:lang w:eastAsia="es-ES"/>
              </w:rPr>
              <w:fldChar w:fldCharType="end"/>
            </w:r>
          </w:p>
          <w:p w14:paraId="7747B93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{"citationItems":[{"id":"ITEM-1","itemData":{"DOI":"10.1002/9781118960608.gbm00521","ISBN":"9781118960608","author":[{"dropping-particle":"","family":"Stetter","given":"Karl O.","non-dropping-particle":"","parse-names":false,"suffix":""},{"dropping-particle":"","family":"Huber","given":"Harald","non-dropping-particle":"","parse-names":false,"suffix":""}],"container-title":"Bergey's Manual of Systematics of Archaea and Bacteria","id":"ITEM-1","issued":{"date-parts":[["2015"]]},"page":"1-5","title":"Pyrococcus","type":"chapter"},"uris":["http://www.mendeley.com/documents/?uuid=d15555b7-8629-4eae-8357-6b6d0718a118"]}],"mendeley":{"formattedCitation":"(Stetter and Huber, 2015)","plainTextFormattedCitation":"(Stetter and Huber, 2015)","previouslyFormattedCitation":"(Stetter and Huber,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(Stetter and Huber, 2015)</w:t>
            </w:r>
            <w:r>
              <w:rPr>
                <w:rFonts w:eastAsia="Times New Roman" w:cstheme="minorHAnsi"/>
                <w:bCs/>
                <w:color w:val="000000"/>
                <w:sz w:val="18"/>
                <w:szCs w:val="18"/>
                <w:lang w:eastAsia="es-ES"/>
              </w:rPr>
              <w:fldChar w:fldCharType="end"/>
            </w:r>
          </w:p>
        </w:tc>
      </w:tr>
      <w:tr w:rsidR="00C3284B" w:rsidRPr="00C3284B" w14:paraId="1E673F34"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4093226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679ADC52"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-galactosidase (LacS) </w:t>
            </w:r>
          </w:p>
        </w:tc>
        <w:tc>
          <w:tcPr>
            <w:tcW w:w="1275" w:type="dxa"/>
            <w:tcBorders>
              <w:top w:val="single" w:sz="4" w:space="0" w:color="auto"/>
              <w:left w:val="single" w:sz="4" w:space="0" w:color="auto"/>
              <w:bottom w:val="single" w:sz="4" w:space="0" w:color="auto"/>
              <w:right w:val="single" w:sz="4" w:space="0" w:color="auto"/>
            </w:tcBorders>
            <w:noWrap/>
            <w:hideMark/>
          </w:tcPr>
          <w:p w14:paraId="3B032402"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Sulfolobus solfataricus P2</w:t>
            </w:r>
          </w:p>
        </w:tc>
        <w:tc>
          <w:tcPr>
            <w:tcW w:w="1277" w:type="dxa"/>
            <w:tcBorders>
              <w:top w:val="single" w:sz="4" w:space="0" w:color="auto"/>
              <w:left w:val="single" w:sz="4" w:space="0" w:color="auto"/>
              <w:bottom w:val="single" w:sz="4" w:space="0" w:color="auto"/>
              <w:right w:val="single" w:sz="4" w:space="0" w:color="auto"/>
            </w:tcBorders>
            <w:hideMark/>
          </w:tcPr>
          <w:p w14:paraId="028941F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85</w:t>
            </w:r>
          </w:p>
        </w:tc>
        <w:tc>
          <w:tcPr>
            <w:tcW w:w="1276" w:type="dxa"/>
            <w:tcBorders>
              <w:top w:val="single" w:sz="4" w:space="0" w:color="auto"/>
              <w:left w:val="single" w:sz="4" w:space="0" w:color="auto"/>
              <w:bottom w:val="single" w:sz="4" w:space="0" w:color="auto"/>
              <w:right w:val="single" w:sz="4" w:space="0" w:color="auto"/>
            </w:tcBorders>
            <w:hideMark/>
          </w:tcPr>
          <w:p w14:paraId="66B5318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503A88E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0A2C382"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2F3337E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Hyperthermophile</w:t>
            </w:r>
          </w:p>
          <w:p w14:paraId="5AF4857D" w14:textId="77777777" w:rsid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1B1EDD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{"citationItems":[{"id":"ITEM-1","itemData":{"DOI":"10.1016/j.foodchem.2012.11.052","ISSN":"03088146","abstract":"Galacto-oligosaccharides (GOS), an important class of functional food, are commonly produced from lactose using β-galactosidase. In the present study, β-galactosidase (LacS) from Sulfolobus solfataricus P2 was cloned and site-directed mutagenesis was performed to obtain two mutants, F359Q and F441Y. All of the wild-type enzyme and mutants were expressed in Escherichia coli BL21(DE3) and purified to homogeneity. The enzymatic properties and optimal condition for transglycosylation reaction of the enzymes were investigated in detail. Under their individual optimal conditions, yields of GOS could reach 50.9% for wild-type enzyme, 58.3% for F359Q, and 61.7% for F441Y. In addition, the potential mechanism for this enhancement was analysed. © 2012 Elsevier Ltd. All rights reserved.","author":[{"dropping-particle":"","family":"Wu","given":"Yufei","non-dropping-particle":"","parse-names":false,"suffix":""},{"dropping-particle":"","family":"Yuan","given":"Shuguang","non-dropping-particle":"","parse-names":false,"suffix":""},{"dropping-particle":"","family":"Chen","given":"Sheng","non-dropping-particle":"","parse-names":false,"suffix":""},{"dropping-particle":"","family":"Wu","given":"Dan","non-dropping-particle":"","parse-names":false,"suffix":""},{"dropping-particle":"","family":"Chen","given":"Jian","non-dropping-particle":"","parse-names":false,"suffix":""},{"dropping-particle":"","family":"Wu","given":"Jing","non-dropping-particle":"","parse-names":false,"suffix":""}],"container-title":"Food Chemistry","id":"ITEM-1","issue":"2-3","issued":{"date-parts":[["2013","6","1"]]},"page":"1588-1595","title":"Enhancing the production of galacto-oligosaccharides by mutagenesis of Sulfolobus solfataricus β-galactosidase","type":"article-journal","volume":"138"},"uris":["http://www.mendeley.com/documents/?uuid=8674742d-6073-37a1-9bc4-22f43acd504e"]}],"mendeley":{"formattedCitation":"(Wu et al., 2013)","plainTextFormattedCitation":"(Wu et al., 2013)","previouslyFormattedCitation":"(Wu et al., 2013)"},"properties":{"noteIndex":0},"schema":"https://github.com/citation-style-language/schema/raw/master/csl-citation.json"}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(Wu et al., 2013)</w:t>
            </w:r>
            <w:r>
              <w:rPr>
                <w:rFonts w:eastAsia="Times New Roman" w:cstheme="minorHAnsi"/>
                <w:bCs/>
                <w:color w:val="000000"/>
                <w:sz w:val="18"/>
                <w:szCs w:val="18"/>
                <w:lang w:eastAsia="es-ES"/>
              </w:rPr>
              <w:fldChar w:fldCharType="end"/>
            </w:r>
          </w:p>
          <w:p w14:paraId="51FD49D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00400","ISBN":"9781118960608","author":[{"dropping-particle":"","family":"Huber","given":"Harald","non-dropping-particle":"","parse-names":false,"suffix":""},{"dropping-particle":"","family":"Stetter","given":"Karl O.","non-dropping-particle":"","parse-names":false,"suffix":""}],"container-title":"Bergey's Manual of Systematics of Archaea and Bacteria","id":"ITEM-1","issued":{"date-parts":[["2015"]]},"page":"1-6","title":"Sulfolobus","type":"chapter"},"uris":["http://www.mendeley.com/documents/?uuid=eb172b1a-244b-46d5-966d-9973102be224"]}],"mendeley":{"formattedCitation":"(Huber and Stetter, 2015a)","plainTextFormattedCitation":"(Huber and Stetter, 2015a)","previouslyFormattedCitation":"(Huber and Stetter, 2015a)"},"properties":{"noteIndex":0},"schema":"https://github.com/citation-style-language/schema/raw/master/csl-citation.json"}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(Huber and Stetter, 2015a)</w:t>
            </w:r>
            <w:r>
              <w:rPr>
                <w:rFonts w:eastAsia="Times New Roman" w:cstheme="minorHAnsi"/>
                <w:bCs/>
                <w:color w:val="000000"/>
                <w:sz w:val="18"/>
                <w:szCs w:val="18"/>
                <w:lang w:eastAsia="es-ES"/>
              </w:rPr>
              <w:fldChar w:fldCharType="end"/>
            </w:r>
          </w:p>
          <w:p w14:paraId="7D075C27" w14:textId="77777777" w:rsidR="00C3284B" w:rsidRDefault="00C3284B">
            <w:pPr>
              <w:jc w:val="center"/>
              <w:rPr>
                <w:rFonts w:eastAsia="Times New Roman" w:cstheme="minorHAnsi"/>
                <w:b/>
                <w:bCs/>
                <w:color w:val="000000"/>
                <w:sz w:val="18"/>
                <w:szCs w:val="18"/>
                <w:lang w:val="en-US" w:eastAsia="es-ES"/>
              </w:rPr>
            </w:pPr>
            <w:r>
              <w:rPr>
                <w:rFonts w:eastAsia="Times New Roman" w:cstheme="minorHAnsi"/>
                <w:b/>
                <w:bCs/>
                <w:color w:val="000000"/>
                <w:sz w:val="18"/>
                <w:szCs w:val="18"/>
                <w:lang w:val="es-ES" w:eastAsia="es-ES"/>
              </w:rPr>
              <w:fldChar w:fldCharType="begin" w:fldLock="1"/>
            </w:r>
            <w:r>
              <w:rPr>
                <w:rFonts w:eastAsia="Times New Roman" w:cstheme="minorHAnsi"/>
                <w:b/>
                <w:bCs/>
                <w:color w:val="000000"/>
                <w:sz w:val="18"/>
                <w:szCs w:val="18"/>
                <w:lang w:val="es-ES" w:eastAsia="es-ES"/>
              </w:rPr>
              <w:instrText>ADDIN CSL_CITATION {"citationItems":[{"id":"ITEM-1","itemData":{"DOI":"10.1006/jmbi.1997.1215","ISSN":"00222836","abstract":"Enzymes from hyperthermophilic organisms must operate at temperatures which rapidly denature proteins from mesophiles. The structural basis of this thermostability is still poorly understood. Towards a further understanding of hyperthermostability, we have determined the crystal structure of the β-glycosidase (clan GH-1A, family 1) from the hyperthermophilic archaeon Sulfolobus solfataricus at 2.6 Å resolution. The enzyme is a tetramer with subunit molecular mass at 60 kDa, and crystallises with half of the tetramer in the asymmetric unit. The structure is a (βα)8 barrel, but with substantial elaborations between the β-strands and α-helices in each repeat. The active site occurs at the centre of the top face of the barrel and is connected to the surface by a radial channel which becomes a blind-ended tunnel in the tetramer, and probably acts as the binding site for extended oligosaccharide substrates. Analysis of the structure reveals two features which differ significantly from mesophile proteins; (1) an unusually large proportion of surface ion-pairs involved in networks that cross-link sequentially separate structures on the protein surface, and (2) an unusually large number of solvent molecules buried in hydrophilic cavities between sequentially separate structures in the protein core. These factors suggest a model for hyperthermostability via resilience rather than rigidity.","author":[{"dropping-particle":"","family":"Aguilar","given":"Carlos F.","non-dropping-pa</w:instrText>
            </w:r>
            <w:r>
              <w:rPr>
                <w:rFonts w:eastAsia="Times New Roman" w:cstheme="minorHAnsi"/>
                <w:b/>
                <w:bCs/>
                <w:color w:val="000000"/>
                <w:sz w:val="18"/>
                <w:szCs w:val="18"/>
                <w:lang w:val="en-US" w:eastAsia="es-ES"/>
              </w:rPr>
              <w:instrText xml:space="preserve">rticle":"","parse-names":false,"suffix":""},{"dropping-particle":"","family":"Sanderson","given":"Ian","non-dropping-particle":"","parse-names":false,"suffix":""},{"dropping-particle":"","family":"Moracci","given":"Marco","non-dropping-particle":"","parse-names":false,"suffix":""},{"dropping-particle":"","family":"Ciaramella","given":"Maria","non-dropping-particle":"","parse-names":false,"suffix":""},{"dropping-particle":"","family":"Nucci","given":"Roberto","non-dropping-particle":"","parse-names":false,"suffix":""},{"dropping-particle":"","family":"Rossi","given":"Mosé","non-dropping-particle":"","parse-names":false,"suffix":""},{"dropping-particle":"","family":"Pearl","given":"Laurence H.","non-dropping-particle":"","parse-names":false,"suffix":""}],"container-title":"Journal of Molecular Biology","id":"ITEM-1","issue":"5","issued":{"date-parts":[["1997","9","5"]]},"page":"789-802","publisher":"Academic Press","title":"Crystal structure of the </w:instrText>
            </w:r>
            <w:r>
              <w:rPr>
                <w:rFonts w:eastAsia="Times New Roman" w:cstheme="minorHAnsi"/>
                <w:b/>
                <w:bCs/>
                <w:color w:val="000000"/>
                <w:sz w:val="18"/>
                <w:szCs w:val="18"/>
                <w:lang w:val="es-ES" w:eastAsia="es-ES"/>
              </w:rPr>
              <w:instrText>β</w:instrText>
            </w:r>
            <w:r>
              <w:rPr>
                <w:rFonts w:eastAsia="Times New Roman" w:cstheme="minorHAnsi"/>
                <w:b/>
                <w:bCs/>
                <w:color w:val="000000"/>
                <w:sz w:val="18"/>
                <w:szCs w:val="18"/>
                <w:lang w:val="en-US" w:eastAsia="es-ES"/>
              </w:rPr>
              <w:instrText>-glycosidase from the hyperthermophilic archeon sulfolobus solfataricus: Resilience as a key factor in thermostability","type":"article-journal","volume":"271"},"uris":["http://www.mendeley.com/documents/?uuid=9fca62ce-e598-3fb8-a1cc-4633b4d59d81"]}],"mendeley":{"formattedCitation":"(Aguilar et al., 1997)","plainTextFormattedCitation":"(Aguilar et al., 1997)","previouslyFormattedCitation":"(Aguilar et al., 1997)"},"properties":{"noteIndex":0},"schema":"https://github.com/citation-style-language/schema/raw/master/csl-citation.json"}</w:instrText>
            </w:r>
            <w:r>
              <w:rPr>
                <w:rFonts w:eastAsia="Times New Roman" w:cstheme="minorHAnsi"/>
                <w:b/>
                <w:bCs/>
                <w:color w:val="000000"/>
                <w:sz w:val="18"/>
                <w:szCs w:val="18"/>
                <w:lang w:val="es-ES" w:eastAsia="es-ES"/>
              </w:rPr>
              <w:fldChar w:fldCharType="separate"/>
            </w:r>
            <w:r>
              <w:rPr>
                <w:rFonts w:eastAsia="Times New Roman" w:cstheme="minorHAnsi"/>
                <w:bCs/>
                <w:noProof/>
                <w:color w:val="000000"/>
                <w:sz w:val="18"/>
                <w:szCs w:val="18"/>
                <w:lang w:val="en-US" w:eastAsia="es-ES"/>
              </w:rPr>
              <w:t>(Aguilar et al., 1997)</w:t>
            </w:r>
            <w:r>
              <w:rPr>
                <w:rFonts w:eastAsia="Times New Roman" w:cstheme="minorHAnsi"/>
                <w:bCs/>
                <w:color w:val="000000"/>
                <w:sz w:val="18"/>
                <w:szCs w:val="18"/>
                <w:lang w:eastAsia="es-ES"/>
              </w:rPr>
              <w:fldChar w:fldCharType="end"/>
            </w:r>
          </w:p>
        </w:tc>
      </w:tr>
      <w:tr w:rsidR="00C3284B" w:rsidRPr="00C3284B" w14:paraId="75AB24CB" w14:textId="77777777" w:rsidTr="005027DA">
        <w:trPr>
          <w:trHeight w:val="525"/>
        </w:trPr>
        <w:tc>
          <w:tcPr>
            <w:tcW w:w="994" w:type="dxa"/>
            <w:tcBorders>
              <w:top w:val="single" w:sz="4" w:space="0" w:color="auto"/>
              <w:left w:val="single" w:sz="4" w:space="0" w:color="auto"/>
              <w:bottom w:val="single" w:sz="4" w:space="0" w:color="auto"/>
              <w:right w:val="single" w:sz="4" w:space="0" w:color="auto"/>
            </w:tcBorders>
            <w:hideMark/>
          </w:tcPr>
          <w:p w14:paraId="79F06B4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174F93C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 -glycosidase </w:t>
            </w:r>
          </w:p>
        </w:tc>
        <w:tc>
          <w:tcPr>
            <w:tcW w:w="1275" w:type="dxa"/>
            <w:tcBorders>
              <w:top w:val="single" w:sz="4" w:space="0" w:color="auto"/>
              <w:left w:val="single" w:sz="4" w:space="0" w:color="auto"/>
              <w:bottom w:val="single" w:sz="4" w:space="0" w:color="auto"/>
              <w:right w:val="single" w:sz="4" w:space="0" w:color="auto"/>
            </w:tcBorders>
            <w:noWrap/>
            <w:hideMark/>
          </w:tcPr>
          <w:p w14:paraId="62E3FF65"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Acidilobus saccharovorans 345-15</w:t>
            </w:r>
            <w:r>
              <w:rPr>
                <w:rFonts w:eastAsia="Times New Roman" w:cstheme="minorHAnsi"/>
                <w:bCs/>
                <w:i/>
                <w:color w:val="000000"/>
                <w:sz w:val="18"/>
                <w:szCs w:val="18"/>
                <w:vertAlign w:val="superscript"/>
                <w:lang w:val="en-US" w:eastAsia="es-ES"/>
              </w:rPr>
              <w:t>T</w:t>
            </w:r>
          </w:p>
        </w:tc>
        <w:tc>
          <w:tcPr>
            <w:tcW w:w="1277" w:type="dxa"/>
            <w:tcBorders>
              <w:top w:val="single" w:sz="4" w:space="0" w:color="auto"/>
              <w:left w:val="single" w:sz="4" w:space="0" w:color="auto"/>
              <w:bottom w:val="single" w:sz="4" w:space="0" w:color="auto"/>
              <w:right w:val="single" w:sz="4" w:space="0" w:color="auto"/>
            </w:tcBorders>
            <w:hideMark/>
          </w:tcPr>
          <w:p w14:paraId="5FC9ACF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80 - 85</w:t>
            </w:r>
          </w:p>
        </w:tc>
        <w:tc>
          <w:tcPr>
            <w:tcW w:w="1276" w:type="dxa"/>
            <w:tcBorders>
              <w:top w:val="single" w:sz="4" w:space="0" w:color="auto"/>
              <w:left w:val="single" w:sz="4" w:space="0" w:color="auto"/>
              <w:bottom w:val="single" w:sz="4" w:space="0" w:color="auto"/>
              <w:right w:val="single" w:sz="4" w:space="0" w:color="auto"/>
            </w:tcBorders>
            <w:hideMark/>
          </w:tcPr>
          <w:p w14:paraId="56FC7EED"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93</w:t>
            </w:r>
          </w:p>
        </w:tc>
        <w:tc>
          <w:tcPr>
            <w:tcW w:w="1134" w:type="dxa"/>
            <w:tcBorders>
              <w:top w:val="single" w:sz="4" w:space="0" w:color="auto"/>
              <w:left w:val="single" w:sz="4" w:space="0" w:color="auto"/>
              <w:bottom w:val="single" w:sz="4" w:space="0" w:color="auto"/>
              <w:right w:val="single" w:sz="4" w:space="0" w:color="auto"/>
            </w:tcBorders>
            <w:hideMark/>
          </w:tcPr>
          <w:p w14:paraId="2F9E4116"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533AD8D" w14:textId="77777777" w:rsidR="00C3284B" w:rsidRDefault="00C3284B">
            <w:pPr>
              <w:jc w:val="center"/>
              <w:rPr>
                <w:rFonts w:eastAsia="Times New Roman" w:cstheme="minorHAnsi"/>
                <w:bCs/>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0A95DBC8"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Hyperthermophilic</w:t>
            </w:r>
          </w:p>
        </w:tc>
        <w:tc>
          <w:tcPr>
            <w:tcW w:w="1417" w:type="dxa"/>
            <w:tcBorders>
              <w:top w:val="single" w:sz="4" w:space="0" w:color="auto"/>
              <w:left w:val="single" w:sz="4" w:space="0" w:color="auto"/>
              <w:bottom w:val="single" w:sz="4" w:space="0" w:color="auto"/>
              <w:right w:val="single" w:sz="4" w:space="0" w:color="auto"/>
            </w:tcBorders>
            <w:hideMark/>
          </w:tcPr>
          <w:p w14:paraId="321D4E2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n-US" w:eastAsia="es-ES"/>
              </w:rPr>
              <w:instrText>ADDIN CSL_CITATION {"citationItems":[{"id":"ITEM-1","itemData":{"DOI":"10.1155/2015/978632","ISSN":"14723646","PMID":"26539062","abstract":"We expressed a putative β-galactosidase Asac_1390 from hyperthermophilic crenarchaeon Acidilobus saccharovorans in Escherichia coli and purified the recombinant enzyme. Asac_1390 is composed of 490 amino acid residues and showed high sequence similarity to family 1 glycoside hydrolases from various thermophilic Crenarchaeota. The maximum activity was observed at pH 6.0 and 93°C. The half-life of the enzyme at 90°C was about 7 hours. Asac_1390 displayed high tolerance to glucose and exhibits hydrolytic activity towards cellobiose and various aryl glucosides. The hydrolytic activity with p-nitrophenyl (pNP) substrates followed the order pNP-β-D-galactopyranoside (328 U mg(-1)), pNP-β-D-glucopyranoside (246 U mg(-1)), pNP-β-D-xylopyranoside (72 U mg(-1)), and pNP-β-D-mannopyranoside (28 U mg(-1)). Thus the enzyme was actually a multifunctional β-glycosidase. Therefore, the utilization of Asac_1390 may contribute to facilitating the efficient degradation of lignocellulosic biomass and help enhance bioconversion processes.","author":[{"dropping-particle":"","family":"Gumerov","given":"Vadim M.","non-dropping-particle":"","parse-names":false,"suffix":""},{"dropping-particle":"","family":"Rakitin","given":"Andrey L.","non-dropping-particle":"","parse-names":false,"suffix":""},{"dropping-particle":"V.","family":"Mardanov","given":"Andrey","non-dropping-particle":"","parse-names":false,"suffix":""},{"dropping-particle":"V.","family":"Ravin","given":"Nikolai","non-dropping-particle":"","parse-names":false,"suffix":""}],"container-title":"Archaea","id":"ITEM-1","issued":{"date-parts":[["2015"]]},"page":"978632","title":"A Novel Highly Thermostable Multifunctional Beta-Glycosidase from Crenarchaeon Acidilobus saccharovorans","type":"article-journal","volume":"2015"},"uris":["http://www.mendeley.com/documents/?uuid=0cff68ae-9168-4238-9159-6e68c55d55a7"]}],"mendeley":{"formattedCitation":"(Gumerov et al., 2015)","plainTextFormattedCitation":"(Gumerov et al., 2015)","previouslyFormattedCitation":"(Gumerov et al.,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(Gumerov et al., 2015)</w:t>
            </w:r>
            <w:r>
              <w:rPr>
                <w:rFonts w:eastAsia="Times New Roman" w:cstheme="minorHAnsi"/>
                <w:bCs/>
                <w:color w:val="000000"/>
                <w:sz w:val="18"/>
                <w:szCs w:val="18"/>
                <w:lang w:eastAsia="es-ES"/>
              </w:rPr>
              <w:fldChar w:fldCharType="end"/>
            </w:r>
          </w:p>
          <w:p w14:paraId="294C782D" w14:textId="77777777" w:rsidR="00C3284B" w:rsidRDefault="00C3284B">
            <w:pPr>
              <w:jc w:val="center"/>
              <w:rPr>
                <w:rFonts w:eastAsia="Times New Roman" w:cstheme="minorHAnsi"/>
                <w:b/>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{"citationItems":[{"id":"ITEM-1","itemData":{"DOI":"10.1099/ijs.0.010355-0","ISSN":"14665026","abstract":"An anaerobic acidophilic, hyperthermophilic archaeon, designated strain 345-15T, was isolated from an acidic hot spring of Kamchatka (Russia). Cells of strain 345-15T were regular or irregular cocci, 1-2 μm in diameter, with flagella. Strain 345-15T grew optimally at 80-85 °C and pH 3.5-4.0 and fermented a wide range of carbohydrates, including polysaccharides. Acetate, ethanol and lactate were the fermentation products. Growth was stimulated by elemental sulfur and thiosulfate, which were reduced to hydrogen sulfide. The G+C content of the DNA was 54.5 mol%. The 16S rRNA gene sequence analysis indicated that strain 345-15T belonged to the genus Acidilobus. The level of DNA-DNA hybridization between strain 345-15T and Acidilobus aceticus 1904T was 61 %. Thus, strain 345-15T was considered as representing a novel species of the genus Acidilobus, with the name Acidilobus saccharovorans sp. nov. (type strain, 345-15T=DSM 16705T=VKM B-2471T), which shared the main morphological and physiological properties of the genus but differed by the presence of flagella and the spectrum of substrates utilized. Phylogenetic analysis showed that the genus Acidilobus, with its species Acidilobus aceticus, Acidilobus saccharovorans sp. nov. and 'Acidilobus sulfurireducens', and the genus Caldisphaera, represented by Caldisphaera lagunensis and 'Caldisphaera draconis', formed a separate cluster that adjoins the cluster formed by the species of the order Desulfurococcales. Members of the Acidilobus-Caldisphaera cluster are thermophilic, organotrophic anaerobic cocci that can be distinguished from all species of the order Desulfurococcales on the basis of acidophily. Based on these considerations, we propose a new family, Acidilobaceae fam. nov., to accommodate the subcluster of hyperthermophiles represented by the genus Acidilobus, a new family, Caldisphaeraceae fam. nov., for the subcluster of extreme thermophiles represented by the genus Caldisphaera, and a new order, Acidilobales ord. nov., to accommodate the two new families. © 2009 IUMS.","author":[{"dropping-particle":"","family":"Prokofeva","given":"M. I.","non-dropping-particle":"","parse-names":false,"suffix":""},{"dropping-particle":"","family":"Kostrikina","given":"N. A.","non-droppin</w:instrText>
            </w:r>
            <w:r>
              <w:rPr>
                <w:rFonts w:eastAsia="Times New Roman" w:cstheme="minorHAnsi"/>
                <w:bCs/>
                <w:color w:val="000000"/>
                <w:sz w:val="18"/>
                <w:szCs w:val="18"/>
                <w:lang w:val="en-US" w:eastAsia="es-ES"/>
              </w:rPr>
              <w:instrText>g-particle":"","parse-names":false,"suffix":""},{"dropping-particle":"V.","family":"Kolganova","given":"T.","non-dropping-particle":"","parse-names":false,"suffix":""},{"dropping-particle":"","family":"Tourova","given":"T. P.","non-dropping-particle":"","parse-names":false,"suffix":""},{"dropping-particle":"","family":"Lysenko","given":"A. M.","non-dropping-particle":"","parse-names":false,"suffix":""},{"dropping-particle":"V.","family":"Lebedinsky","given":"A.","non-dropping-particle":"","parse-names":false,"suffix":""},{"dropping-particle":"","family":"Bonch-Osmolovskaya","given":"E. A.","non-dropping-particle":"","parse-names":false,"suffix":""}],"container-title":"International Journal of Systematic and Evolutionary Microbiology","id":"ITEM-1","issue":"12","issued":{"date-parts":[["2009","12","1"]]},"page":"3116-3122","publisher":"Microbiology Society","title":"Isolation of the anaerobic thermoacidophilic crenarchaeote Acidilobus saccharovorans sp. nov. and proposal of Acidilobales ord. nov., including Acidilobaceae fam. nov. and Caldisphaeraceae fam. nov","type":"article-journal","volume":"59"},"uris":["http://www.mendeley.com/documents/?uuid=80d83170-dcce-3623-97a0-cb4afc476e94"]}],"mendeley":{"formattedCitation":"(Prokofeva et al., 2009)","plainTextFormattedCitation":"(Prokofeva et al., 2009)","previouslyFormattedCitation":"(Prokofeva et al., 2009)"},"properties":{"noteIndex":0},"schema":"https://github.com/citation-style-language/schema/raw/master/csl-citation.json"}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(Prokofeva et al., 2009)</w:t>
            </w:r>
            <w:r>
              <w:rPr>
                <w:rFonts w:eastAsia="Times New Roman" w:cstheme="minorHAnsi"/>
                <w:bCs/>
                <w:color w:val="000000"/>
                <w:sz w:val="18"/>
                <w:szCs w:val="18"/>
                <w:lang w:eastAsia="es-ES"/>
              </w:rPr>
              <w:fldChar w:fldCharType="end"/>
            </w:r>
          </w:p>
        </w:tc>
      </w:tr>
      <w:tr w:rsidR="00C3284B" w14:paraId="0D647ED2"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41AF86C4"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Archaea</w:t>
            </w:r>
          </w:p>
        </w:tc>
        <w:tc>
          <w:tcPr>
            <w:tcW w:w="1276" w:type="dxa"/>
            <w:tcBorders>
              <w:top w:val="single" w:sz="4" w:space="0" w:color="auto"/>
              <w:left w:val="single" w:sz="4" w:space="0" w:color="auto"/>
              <w:bottom w:val="single" w:sz="4" w:space="0" w:color="auto"/>
              <w:right w:val="single" w:sz="4" w:space="0" w:color="auto"/>
            </w:tcBorders>
            <w:noWrap/>
            <w:hideMark/>
          </w:tcPr>
          <w:p w14:paraId="05D1F356"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 xml:space="preserve">Glycosidehydrolase (CMbg0408) </w:t>
            </w:r>
          </w:p>
        </w:tc>
        <w:tc>
          <w:tcPr>
            <w:tcW w:w="1275" w:type="dxa"/>
            <w:tcBorders>
              <w:top w:val="single" w:sz="4" w:space="0" w:color="auto"/>
              <w:left w:val="single" w:sz="4" w:space="0" w:color="auto"/>
              <w:bottom w:val="single" w:sz="4" w:space="0" w:color="auto"/>
              <w:right w:val="single" w:sz="4" w:space="0" w:color="auto"/>
            </w:tcBorders>
            <w:noWrap/>
            <w:hideMark/>
          </w:tcPr>
          <w:p w14:paraId="6270CD75"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Caldivirga maquilingensis IC-167</w:t>
            </w:r>
          </w:p>
        </w:tc>
        <w:tc>
          <w:tcPr>
            <w:tcW w:w="1277" w:type="dxa"/>
            <w:tcBorders>
              <w:top w:val="single" w:sz="4" w:space="0" w:color="auto"/>
              <w:left w:val="single" w:sz="4" w:space="0" w:color="auto"/>
              <w:bottom w:val="single" w:sz="4" w:space="0" w:color="auto"/>
              <w:right w:val="single" w:sz="4" w:space="0" w:color="auto"/>
            </w:tcBorders>
            <w:hideMark/>
          </w:tcPr>
          <w:p w14:paraId="1C86E99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85</w:t>
            </w:r>
          </w:p>
        </w:tc>
        <w:tc>
          <w:tcPr>
            <w:tcW w:w="1276" w:type="dxa"/>
            <w:tcBorders>
              <w:top w:val="single" w:sz="4" w:space="0" w:color="auto"/>
              <w:left w:val="single" w:sz="4" w:space="0" w:color="auto"/>
              <w:bottom w:val="single" w:sz="4" w:space="0" w:color="auto"/>
              <w:right w:val="single" w:sz="4" w:space="0" w:color="auto"/>
            </w:tcBorders>
            <w:hideMark/>
          </w:tcPr>
          <w:p w14:paraId="7EBBB81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110</w:t>
            </w:r>
          </w:p>
        </w:tc>
        <w:tc>
          <w:tcPr>
            <w:tcW w:w="1134" w:type="dxa"/>
            <w:tcBorders>
              <w:top w:val="single" w:sz="4" w:space="0" w:color="auto"/>
              <w:left w:val="single" w:sz="4" w:space="0" w:color="auto"/>
              <w:bottom w:val="single" w:sz="4" w:space="0" w:color="auto"/>
              <w:right w:val="single" w:sz="4" w:space="0" w:color="auto"/>
            </w:tcBorders>
            <w:hideMark/>
          </w:tcPr>
          <w:p w14:paraId="02915433"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C57CAEC" w14:textId="77777777" w:rsidR="00C3284B" w:rsidRDefault="00C3284B">
            <w:pPr>
              <w:jc w:val="center"/>
              <w:rPr>
                <w:rFonts w:eastAsia="Times New Roman" w:cstheme="minorHAnsi"/>
                <w:bCs/>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6F10818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6745CE97" w14:textId="77777777" w:rsidR="00C3284B" w:rsidRDefault="00C3284B">
            <w:pPr>
              <w:jc w:val="center"/>
              <w:rPr>
                <w:rFonts w:eastAsia="Times New Roman" w:cstheme="minorHAnsi"/>
                <w:bCs/>
                <w:color w:val="000000"/>
                <w:sz w:val="18"/>
                <w:szCs w:val="18"/>
                <w:lang w:eastAsia="es-ES"/>
              </w:rPr>
            </w:pPr>
            <w:r>
              <w:rPr>
                <w:rFonts w:eastAsia="Times New Roman" w:cstheme="minorHAnsi"/>
                <w:bCs/>
                <w:color w:val="000000"/>
                <w:sz w:val="18"/>
                <w:szCs w:val="18"/>
                <w:lang w:eastAsia="es-ES"/>
              </w:rPr>
              <w:fldChar w:fldCharType="begin" w:fldLock="1"/>
            </w:r>
            <w:r>
              <w:rPr>
                <w:rFonts w:eastAsia="Times New Roman" w:cstheme="minorHAnsi"/>
                <w:bCs/>
                <w:color w:val="000000"/>
                <w:sz w:val="18"/>
                <w:szCs w:val="18"/>
                <w:lang w:val="en-US" w:eastAsia="es-ES"/>
              </w:rPr>
              <w:instrText xml:space="preserve">ADDIN CSL_CITATION {"citationItems":[{"id":"ITEM-1","itemData":{"DOI":"10.1002/jsfa.8019","ISSN":"00225142","abstract":"BACKGROUND: Hyperthermophilic archaea capable of functioning optimally at very high temperatures are a good source of unique and industrially important thermostable enzymes. RESULTS: A glycoside hydrolase family 1 β-galactosidase gene (BglB) from a hyperthermophilic archaeon Caldivirga maquilingensis IC-167 was cloned and expressed in Escherichia coli. The recombinant enzyme (CMbg0408) displayed optimum activity at 110 °C and pH 5.0. It also retained 92% and 70% of itsmaximal activity at 115 and 120 °C, respectively. The enzymewas completely thermostableandactive after 120 minof incubation at 80and90 </w:instrText>
            </w:r>
            <w:r>
              <w:rPr>
                <w:rFonts w:ascii="Cambria Math" w:eastAsia="Times New Roman" w:hAnsi="Cambria Math" w:cs="Cambria Math"/>
                <w:bCs/>
                <w:color w:val="000000"/>
                <w:sz w:val="18"/>
                <w:szCs w:val="18"/>
                <w:lang w:val="en-US" w:eastAsia="es-ES"/>
              </w:rPr>
              <w:instrText>∘</w:instrText>
            </w:r>
            <w:r>
              <w:rPr>
                <w:rFonts w:eastAsia="Times New Roman" w:cstheme="minorHAnsi"/>
                <w:bCs/>
                <w:color w:val="000000"/>
                <w:sz w:val="18"/>
                <w:szCs w:val="18"/>
                <w:lang w:val="en-US" w:eastAsia="es-ES"/>
              </w:rPr>
              <w:instrText>C. It also showedbroad substrate specificitywith activities of 8876±185Umg−1 for p-nitrophenyl-β-D-galactopyranoside, 4464±172Umg−1 for p-nitrophenyl-β-D-glucopyranoside, 1486±68Umg−1 for o-nitrophenyl-β-D-galactopyranoside, 2250±86Umg−1 for o-nitrophenyl-β-D-xylopyranoside and 175±4Umg−1 for lactose. A catalytic efficiency (kcat/Km) of 3059±122 mmol L−1 s−1 and Km value of 8.1±0.08 mmol L−1 were displayed towards p-nitrophenyl-β-D-galactopyranoside. CONCLUSION: As a result of its remarkable thermostability and high activity at high temperatures, this novel β-galactosidase may be useful for food and pharmaceutical applications.","author":[{"dropping-particle":"","family":"Letsididi","given":"Rebaone","non-dropping-particle":"","parse-names":false,"suffix":""},{"dropping-particle":"","family":"Hassanin","given":"Hinawi AM","non-dropping-particle":"","parse-names":false,"suffix":""},{"dropping-particle":"","family":"Koko","given":"Marwa YF","non-dropping-particle":"","parse-names":false,"suffix":""},{"dropping-particle":"","family":"Ndayishimiye","given":"Jean B","non-dropping-particle":"","parse-names":false,"suffix":""},{"dropping-particle":"","family":"Zhang","given":"Tao","non-dropping-particle":"","parse-names":false,"suffix":""},{"dropping-particle":"","family":"Jiang","given":"Bo","non-dropping-particle":"","parse-names":false,"suffix":""},{"dropping-particle":"","family":"Stressler","given":"Timo","non-dropping-particle":"","parse-names":false,"suffix":""},{"dropping-particle":"","family":"Fischer","given":"Lutz","non-dropping-particle":"","parse-names":false,"suffix":""},{"dropping-particle":"","family":"Mu","given":"Wanmeng","non-dropping-particle":"","parse-names":false,"suffix":""}],"container-title":"Journal of the Science of Food and Agriculture","id":"ITEM-1","issue":"7","issued":{"date-parts":[["2017","5","28"]]},"page":"2132-2140","publisher":"John Wiley and Sons Ltd","title":"Characterization of a thermostable glycoside hydrolase (CMbg0408) from the hyperthermophilic archaeon &lt;i&gt;Caldivirga maquilingensisIC-167","type":"article-journal","volume":"97"},"uris":["http://www.mendeley.com/documents/?uuid=018a0e16-c2b6-3843-8ff9-a15c9a513ad4"]}],"mendeley":{"formattedCitation":"(Letsididi et al., 2017)","plainTextFormattedCitation":"(Letsididi et al., 2017)","previouslyFormattedCitation":"(Letsididi et al., 2017)"},"properties":{"noteIndex":0},"schema":"https://github.com/citation-style-language/schema/raw/master/csl-citation.json"}</w:instrText>
            </w:r>
            <w:r>
              <w:rPr>
                <w:rFonts w:eastAsia="Times New Roman" w:cstheme="minorHAnsi"/>
                <w:bCs/>
                <w:color w:val="000000"/>
                <w:sz w:val="18"/>
                <w:szCs w:val="18"/>
                <w:lang w:eastAsia="es-ES"/>
              </w:rPr>
              <w:fldChar w:fldCharType="separate"/>
            </w:r>
            <w:r>
              <w:rPr>
                <w:rFonts w:eastAsia="Times New Roman" w:cstheme="minorHAnsi"/>
                <w:bCs/>
                <w:noProof/>
                <w:color w:val="000000"/>
                <w:sz w:val="18"/>
                <w:szCs w:val="18"/>
                <w:lang w:eastAsia="es-ES"/>
              </w:rPr>
              <w:t>(Letsididi et al., 2017)</w:t>
            </w:r>
            <w:r>
              <w:rPr>
                <w:rFonts w:eastAsia="Times New Roman" w:cstheme="minorHAnsi"/>
                <w:bCs/>
                <w:color w:val="000000"/>
                <w:sz w:val="18"/>
                <w:szCs w:val="18"/>
                <w:lang w:eastAsia="es-ES"/>
              </w:rPr>
              <w:fldChar w:fldCharType="end"/>
            </w:r>
          </w:p>
          <w:p w14:paraId="7C1359AF" w14:textId="77777777" w:rsidR="00C3284B" w:rsidRDefault="00C3284B">
            <w:pPr>
              <w:jc w:val="center"/>
              <w:rPr>
                <w:rFonts w:eastAsia="Times New Roman" w:cstheme="minorHAnsi"/>
                <w:bCs/>
                <w:color w:val="000000"/>
                <w:sz w:val="18"/>
                <w:szCs w:val="18"/>
                <w:lang w:eastAsia="es-ES"/>
              </w:rPr>
            </w:pPr>
            <w:r>
              <w:rPr>
                <w:rFonts w:eastAsia="Times New Roman" w:cstheme="minorHAnsi"/>
                <w:bCs/>
                <w:color w:val="000000"/>
                <w:sz w:val="18"/>
                <w:szCs w:val="18"/>
                <w:lang w:eastAsia="es-ES"/>
              </w:rPr>
              <w:lastRenderedPageBreak/>
              <w:fldChar w:fldCharType="begin" w:fldLock="1"/>
            </w:r>
            <w:r>
              <w:rPr>
                <w:rFonts w:eastAsia="Times New Roman" w:cstheme="minorHAnsi"/>
                <w:bCs/>
                <w:color w:val="000000"/>
                <w:sz w:val="18"/>
                <w:szCs w:val="18"/>
                <w:lang w:eastAsia="es-ES"/>
              </w:rPr>
              <w:instrText>ADDIN CSL_CITATION {"citationItems":[{"id":"ITEM-1","itemData":{"DOI":"10.1002/9781118960608.gbm00405","author":[{"dropping-particle":"","family":"Itoh","given":"Takashi","non-dropping-particle":"","parse-names":false,"suffix":""},{"dropping-particle":"","family":"Suzuki","given":"Ken-ichiro","non-dropping-particle":"","parse-names":false,"suffix":""},{"dropping-particle":"","family":"Sanchez","given":"Priscilla C.","non-dropping-particle":"","parse-names":false,"suffix":""},{"dropping-particle":"","family":"Nakase","given":"Takashi","non-dropping-particle":"","parse-names":false,"suffix":""}],"container-title":"Bergey's Manual of Systematics of Archaea and Bacteria","id":"ITEM-1","issued":{"date-parts":[["2015","9","14"]]},"publisher-place":"Chichester, UK","title":"Caldivirga","type":"chapter"},"uris":["http://www.mendeley.com/documents/?uuid=531e8cd3-21f5-3587-8783-2b6457f700e2"]}],"mendeley":{"formattedCitation":"(Itoh et al., 2015)","plainTextFormattedCitation":"(Itoh et al., 2015)","previouslyFormattedCitation":"(Itoh et al., 2015)"},"properties":{"noteIndex":0},"schema":"https://github.com/citation-style-language/schema/raw/master/csl-citation.json"}</w:instrText>
            </w:r>
            <w:r>
              <w:rPr>
                <w:rFonts w:eastAsia="Times New Roman" w:cstheme="minorHAnsi"/>
                <w:bCs/>
                <w:color w:val="000000"/>
                <w:sz w:val="18"/>
                <w:szCs w:val="18"/>
                <w:lang w:eastAsia="es-ES"/>
              </w:rPr>
              <w:fldChar w:fldCharType="separate"/>
            </w:r>
            <w:r>
              <w:rPr>
                <w:rFonts w:eastAsia="Times New Roman" w:cstheme="minorHAnsi"/>
                <w:bCs/>
                <w:noProof/>
                <w:color w:val="000000"/>
                <w:sz w:val="18"/>
                <w:szCs w:val="18"/>
                <w:lang w:eastAsia="es-ES"/>
              </w:rPr>
              <w:t>(Itoh et al., 2015)</w:t>
            </w:r>
            <w:r>
              <w:rPr>
                <w:rFonts w:eastAsia="Times New Roman" w:cstheme="minorHAnsi"/>
                <w:bCs/>
                <w:color w:val="000000"/>
                <w:sz w:val="18"/>
                <w:szCs w:val="18"/>
                <w:lang w:eastAsia="es-ES"/>
              </w:rPr>
              <w:fldChar w:fldCharType="end"/>
            </w:r>
          </w:p>
        </w:tc>
      </w:tr>
      <w:tr w:rsidR="00C3284B" w14:paraId="0621AED3"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6361F5A9"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lastRenderedPageBreak/>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01A372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β-glucosidase (BglB) </w:t>
            </w:r>
          </w:p>
        </w:tc>
        <w:tc>
          <w:tcPr>
            <w:tcW w:w="1275" w:type="dxa"/>
            <w:tcBorders>
              <w:top w:val="single" w:sz="4" w:space="0" w:color="auto"/>
              <w:left w:val="single" w:sz="4" w:space="0" w:color="auto"/>
              <w:bottom w:val="single" w:sz="4" w:space="0" w:color="auto"/>
              <w:right w:val="single" w:sz="4" w:space="0" w:color="auto"/>
            </w:tcBorders>
            <w:noWrap/>
            <w:hideMark/>
          </w:tcPr>
          <w:p w14:paraId="48C29614"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Microbispora</w:t>
            </w:r>
            <w:r>
              <w:rPr>
                <w:rFonts w:eastAsia="Times New Roman" w:cstheme="minorHAnsi"/>
                <w:i/>
                <w:color w:val="000000"/>
                <w:sz w:val="18"/>
                <w:szCs w:val="18"/>
                <w:lang w:val="es-ES" w:eastAsia="es-ES"/>
              </w:rPr>
              <w:br/>
              <w:t>bispora NRRL 15568</w:t>
            </w:r>
          </w:p>
        </w:tc>
        <w:tc>
          <w:tcPr>
            <w:tcW w:w="1277" w:type="dxa"/>
            <w:tcBorders>
              <w:top w:val="single" w:sz="4" w:space="0" w:color="auto"/>
              <w:left w:val="single" w:sz="4" w:space="0" w:color="auto"/>
              <w:bottom w:val="single" w:sz="4" w:space="0" w:color="auto"/>
              <w:right w:val="single" w:sz="4" w:space="0" w:color="auto"/>
            </w:tcBorders>
            <w:hideMark/>
          </w:tcPr>
          <w:p w14:paraId="6C045EF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50 - 65</w:t>
            </w:r>
          </w:p>
        </w:tc>
        <w:tc>
          <w:tcPr>
            <w:tcW w:w="1276" w:type="dxa"/>
            <w:tcBorders>
              <w:top w:val="single" w:sz="4" w:space="0" w:color="auto"/>
              <w:left w:val="single" w:sz="4" w:space="0" w:color="auto"/>
              <w:bottom w:val="single" w:sz="4" w:space="0" w:color="auto"/>
              <w:right w:val="single" w:sz="4" w:space="0" w:color="auto"/>
            </w:tcBorders>
            <w:hideMark/>
          </w:tcPr>
          <w:p w14:paraId="7EBC4AE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18924EA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3FE0CC5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2E0CE84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4036984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{"citationItems":[{"id":"ITEM-1","itemData":{"DOI":"10.1128/aem.58.11.3455-3465.1992","ISSN":"00992240","abstract":"Genomic DNA fragments encoding β-glucosidase activities of the thermophilic actinomycete Microbispora bispora were cloned into Escherichia coli. Transformants expressing β-glucosidase activity were selected by their ability to hydrolyze the fluorogenic substrate 4-methylumbelliferyl-β-D- glucoside. Two genes encoding β-glucosidase activity were isolated and distinguished by restriction analysis, Southern hybridization, and the substrate specificities of the encoded enzymes. One gene, bglB, encoded a β- glucosidase that was expressed intracellularly in E. coli. It exhibited a molecular mass of approximately 52,000 Da by sodium dodecyl sulfate- polyacrylamide gel electrophoresis (PAGE) and 51,280 Da by nondenaturing gradient PAGE, a pI of 4.6, and temperature and pH optima of 60°C and 6.2, respectively. Cloned BglB showed greater activity against cellobiose than against aryl-β-D-glucosides and was thermostable, retaining about 70% of its activity after 48 h at 60°C. BglB activity is activated two- to threefold in the presence of 2 to 5% (0.1 to 0.3 M) glucose. The DNA sequence of the 2.2- kb insert carrying bglB has been determined. An open reading frame which codes for a protein of 473 amino acids with a predicted molecular mass of 52,227 Da showed significant homology (40 to 47% identity) with β- glucosidases from glycosal hydrolase family 1.","author":[{"dropping-particle":"","family":"Wright","given":"R. M.","non-dropping-particle":"","parse-names":false,"suffix":""},{"dropping-particle":"","family":"Yablonsky","given":"M. D.","non-dropping-particle":"","parse-names":false,"suffix":""},{"dropping-particle":"","family":"Shalita","given":"Z. P.","non-dropping-particle":"","parse-names":false,"suffix":""},{"dropping-particle":"","family":"Goyal","given":"A. K.","non-dropping-particle":"","parse-names":false,"suffix":""},{"dropping-particle":"","family":"Eveleigh","given":"D. E.","non-dropping-particle":"","parse-names":false,"suffix":""}],"container-title":"Applied and Environmental Microbiology","id":"ITEM-1","issue":"11","issued":{"date-parts":[["1992"]]},"page":"3455-3465","title":"Cloning, characterization, and nucleotide sequence of a gene encoding Microbispora bispora BglB, a thermostable β-glucosidase expressed in Escherichia coli","type":"article-journal","volume":"58"},"uris":["http://www.mendeley.com/documents/?uuid=c8a33253-d3b6-4619-a9d2-94a0f7429d87"]}],"mendeley":{"formattedCitation":"(Wright et al., 1992)","plainTextFormattedCitation":"(Wright et al., 1992)","previouslyFormattedCitation":"(Wright et al., 1992)"},"properties":{"noteIndex":0},"schema":"https://github.com/citation-style-language/schema/raw/master/csl-citation.json"}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(Wright et al., 1992)</w:t>
            </w:r>
            <w:r>
              <w:rPr>
                <w:rFonts w:eastAsia="Times New Roman" w:cstheme="minorHAnsi"/>
                <w:color w:val="000000"/>
                <w:sz w:val="18"/>
                <w:szCs w:val="18"/>
                <w:lang w:val="es-ES" w:eastAsia="es-ES"/>
              </w:rPr>
              <w:fldChar w:fldCharType="end"/>
            </w:r>
          </w:p>
          <w:p w14:paraId="097C71A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{"citationItems":[{"id":"ITEM-1","itemData":{"DOI":"10.1002/9781118960608.gbm00213","ISBN":"9781118960608","author":[{"dropping-particle":"","family":"Kim","given":"Seung Bum","non-dropping-particle":"","parse-names":false,"suffix":""}],"container-title":"Bergey's Manual of Systematics of Archaea and Bacteria","id":"ITEM-1","issued":{"date-parts":[["2015"]]},"page":"1-3","title":"Thermobispora","type":"chapter"},"uris":["http://www.mendeley.com/documents/?uuid=0fc41352-19f7-48ca-a878-8a4ca6776b38"]}],"mendeley":{"formattedCitation":"(Kim, 2015)","plainTextFormattedCitation":"(Kim, 2015)","previouslyFormattedCitation":"(Kim,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(Kim, 2015)</w:t>
            </w:r>
            <w:r>
              <w:rPr>
                <w:rFonts w:eastAsia="Times New Roman" w:cstheme="minorHAnsi"/>
                <w:color w:val="000000"/>
                <w:sz w:val="18"/>
                <w:szCs w:val="18"/>
                <w:lang w:val="es-ES" w:eastAsia="es-ES"/>
              </w:rPr>
              <w:fldChar w:fldCharType="end"/>
            </w:r>
          </w:p>
        </w:tc>
      </w:tr>
      <w:tr w:rsidR="00C3284B" w:rsidRPr="000A5072" w14:paraId="1E6633B2" w14:textId="77777777" w:rsidTr="005027DA">
        <w:trPr>
          <w:trHeight w:val="637"/>
        </w:trPr>
        <w:tc>
          <w:tcPr>
            <w:tcW w:w="994" w:type="dxa"/>
            <w:tcBorders>
              <w:top w:val="single" w:sz="4" w:space="0" w:color="auto"/>
              <w:left w:val="single" w:sz="4" w:space="0" w:color="auto"/>
              <w:bottom w:val="single" w:sz="4" w:space="0" w:color="auto"/>
              <w:right w:val="single" w:sz="4" w:space="0" w:color="auto"/>
            </w:tcBorders>
            <w:hideMark/>
          </w:tcPr>
          <w:p w14:paraId="553C983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0A92FD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β-D-glucosidase A (BglA) </w:t>
            </w:r>
          </w:p>
        </w:tc>
        <w:tc>
          <w:tcPr>
            <w:tcW w:w="1275" w:type="dxa"/>
            <w:tcBorders>
              <w:top w:val="single" w:sz="4" w:space="0" w:color="auto"/>
              <w:left w:val="single" w:sz="4" w:space="0" w:color="auto"/>
              <w:bottom w:val="single" w:sz="4" w:space="0" w:color="auto"/>
              <w:right w:val="single" w:sz="4" w:space="0" w:color="auto"/>
            </w:tcBorders>
            <w:noWrap/>
            <w:hideMark/>
          </w:tcPr>
          <w:p w14:paraId="459DBA47"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Bacillus sp. GL1</w:t>
            </w:r>
          </w:p>
        </w:tc>
        <w:tc>
          <w:tcPr>
            <w:tcW w:w="1277" w:type="dxa"/>
            <w:tcBorders>
              <w:top w:val="single" w:sz="4" w:space="0" w:color="auto"/>
              <w:left w:val="single" w:sz="4" w:space="0" w:color="auto"/>
              <w:bottom w:val="single" w:sz="4" w:space="0" w:color="auto"/>
              <w:right w:val="single" w:sz="4" w:space="0" w:color="auto"/>
            </w:tcBorders>
            <w:hideMark/>
          </w:tcPr>
          <w:p w14:paraId="4F0007D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25 - 40</w:t>
            </w:r>
          </w:p>
        </w:tc>
        <w:tc>
          <w:tcPr>
            <w:tcW w:w="1276" w:type="dxa"/>
            <w:tcBorders>
              <w:top w:val="single" w:sz="4" w:space="0" w:color="auto"/>
              <w:left w:val="single" w:sz="4" w:space="0" w:color="auto"/>
              <w:bottom w:val="single" w:sz="4" w:space="0" w:color="auto"/>
              <w:right w:val="single" w:sz="4" w:space="0" w:color="auto"/>
            </w:tcBorders>
            <w:hideMark/>
          </w:tcPr>
          <w:p w14:paraId="4F3998F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6FAE687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0E984A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Native PAGE</w:t>
            </w:r>
          </w:p>
        </w:tc>
        <w:tc>
          <w:tcPr>
            <w:tcW w:w="1276" w:type="dxa"/>
            <w:tcBorders>
              <w:top w:val="single" w:sz="4" w:space="0" w:color="auto"/>
              <w:left w:val="single" w:sz="4" w:space="0" w:color="auto"/>
              <w:bottom w:val="single" w:sz="4" w:space="0" w:color="auto"/>
              <w:right w:val="single" w:sz="4" w:space="0" w:color="auto"/>
            </w:tcBorders>
            <w:hideMark/>
          </w:tcPr>
          <w:p w14:paraId="6993C19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647637B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{"citationItems":[{"id":"ITEM-1","itemData":{"DOI":"10.1006/abbi.1998.0929","ISSN":"0003-9861","PMID":"9826422","abstract":"In the bacterium Bacillus sp. GL1, gellan is depolymerized to give a tetrasaccharide by extracellular gellan lyase and then the tetrasaccharide is converted to constituent monosaccharides by intracellular glycosidases. Two genes encoding one of the glycosidases, beta-D-glucosidase (Bgl), were cloned in a genomic DNA library of the bacterium constructed in Escherichia coli and nucleotide sequences of the genes were determined. One of the genes, termed bglA, contained an open reading frame (ORF) consisting of 1344 base pairs coding a polypeptide (BglA) with a molecular mass of 51 kDa and the other, termed bglB, 2268 base pairs coding a protein (BglB) with a molecular mass of 82 kDa. By homology analyses of the ORFs against protein sequence databases, beta-D-glucosidase A (BglA) and beta-D-glucosidase B (BglB) were found to be classified into subfamilies BGA and BGB of cellulase family BG, respectively. BglA and BglB purified from E. coli were monomeric enzymes with molecular masses of 50 and 82 kDa and most active at pH 6.0 and 8.0, respectively. BglA showed broader substrate specificity than BglB. Only BglA acted on the tetrasaccharide produced from gellan by gellan lyase and released glucose from the molecule.","author":[{"dropping-particle":"","family":"Hashimoto","given":"W","non-dropping-particle":"","parse-names":false,"suffix":""},{"dropping-particle":"","family":"Miki","given":"H","non-dropping-particle":"","parse-names":false,"suffix":""},{"dropping-particle":"","family":"Nankai","given":"H","non-dropping-particle":"","parse-names":false,"suffix":""},{"dropping-particle":"","family":"Sato","given":"N","non-dropping-particle":"","parse-names":false,"suffix":""},{"dropping-particle":"","family":"Kawai","given":"S","non-dropping-particle":"","parse-names":false,"suffix":""},{"dropping-particle":"","family":"Murata","given":"K","non-dropping-particle":"","parse-names":false,"suffix":""}],"container-title":"Archives of biochemistry and biophysics","id":"ITEM-1","issue":"1","issued":{"date-parts":[["1998"]]},"page":"1-9","title":"Molecular cloning of two genes for beta-D-glucosidase in Bacillus sp. GL1 and identification of one as a gellan-degrading enzyme.","type":"article-journal","volume":"360"},"uris":["http://www.mendeley.com/documents/?uuid=a465c62c-8ad7-4222-a8a6-494d018ebb2e"]}],"mendeley":{"formattedCitation":"(Hashimoto et al., 1998)","plainTextFormattedCitation":"(Hashimoto et al., 1998)","previouslyFormattedCitation":"(Hashimoto et al., 1998)"},"properties":{"noteIndex":0},"schema":"https://github.com/citation-style-language/schema/raw/master/csl-citation.json"}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(Hashimoto et al., 1998)</w:t>
            </w:r>
            <w:r>
              <w:rPr>
                <w:rFonts w:eastAsia="Times New Roman" w:cstheme="minorHAnsi"/>
                <w:color w:val="000000"/>
                <w:sz w:val="18"/>
                <w:szCs w:val="18"/>
                <w:lang w:val="es-ES" w:eastAsia="es-ES"/>
              </w:rPr>
              <w:fldChar w:fldCharType="end"/>
            </w:r>
          </w:p>
          <w:p w14:paraId="26441F0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{"citationItems":[{"id":"ITEM-1","itemData":{"DOI":"10.1002/9781118960608.gbm00530","ISBN":"9781118960608","abstract":"Includes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taxa.","author":[{"dropping-particle":"","family":"Logan","given":"Niall A.","non-dropping-particle":"","parse-names":false,"suffix":""},{"dropping-particle":"De","family":"Vos","given":"Paul","non-dropping-particle":"","parse-names":false,"suffix":""}],"container-title":"Bergey's Manual of Systematics of Archaea and Bacteria","id":"ITEM-1","issued":{"date-parts":[["2015"]]},"page":"1-163","title":"Bacillus","type":"chapter"},"uris":["http://www.mendeley.com/documents/?uuid=97847a2a-6c64-42a1-8bc0-77e32f8db59a"]}],"mendeley":{"formattedCitation":"(Logan and Vos, 2015)","plainTextFormattedCitation":"(Logan and Vos, 2015)","previouslyFormattedCitation":"(Logan and Vos,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(Logan and Vos, 2015)</w:t>
            </w:r>
            <w:r>
              <w:rPr>
                <w:rFonts w:eastAsia="Times New Roman" w:cstheme="minorHAnsi"/>
                <w:color w:val="000000"/>
                <w:sz w:val="18"/>
                <w:szCs w:val="18"/>
                <w:lang w:val="es-ES" w:eastAsia="es-ES"/>
              </w:rPr>
              <w:fldChar w:fldCharType="end"/>
            </w:r>
          </w:p>
        </w:tc>
      </w:tr>
      <w:tr w:rsidR="00C3284B" w14:paraId="7F4D53ED" w14:textId="77777777" w:rsidTr="005027DA">
        <w:trPr>
          <w:trHeight w:val="70"/>
        </w:trPr>
        <w:tc>
          <w:tcPr>
            <w:tcW w:w="994" w:type="dxa"/>
            <w:tcBorders>
              <w:top w:val="single" w:sz="4" w:space="0" w:color="auto"/>
              <w:left w:val="single" w:sz="4" w:space="0" w:color="auto"/>
              <w:bottom w:val="single" w:sz="4" w:space="0" w:color="auto"/>
              <w:right w:val="single" w:sz="4" w:space="0" w:color="auto"/>
            </w:tcBorders>
            <w:hideMark/>
          </w:tcPr>
          <w:p w14:paraId="51D9EE5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0991556" w14:textId="77777777" w:rsidR="00C3284B" w:rsidRDefault="00C3284B">
            <w:pPr>
              <w:jc w:val="center"/>
              <w:rPr>
                <w:rFonts w:eastAsia="Times New Roman" w:cstheme="minorHAnsi"/>
                <w:i/>
                <w:color w:val="000000"/>
                <w:sz w:val="18"/>
                <w:szCs w:val="18"/>
                <w:lang w:val="en-US" w:eastAsia="es-ES"/>
              </w:rPr>
            </w:pPr>
            <w:r>
              <w:rPr>
                <w:rFonts w:eastAsia="Times New Roman" w:cstheme="minorHAnsi"/>
                <w:color w:val="000000"/>
                <w:sz w:val="18"/>
                <w:szCs w:val="18"/>
                <w:lang w:val="en-US" w:eastAsia="es-ES"/>
              </w:rPr>
              <w:t>Phospho-</w:t>
            </w: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w:t>
            </w:r>
          </w:p>
        </w:tc>
        <w:tc>
          <w:tcPr>
            <w:tcW w:w="1275" w:type="dxa"/>
            <w:tcBorders>
              <w:top w:val="single" w:sz="4" w:space="0" w:color="auto"/>
              <w:left w:val="single" w:sz="4" w:space="0" w:color="auto"/>
              <w:bottom w:val="single" w:sz="4" w:space="0" w:color="auto"/>
              <w:right w:val="single" w:sz="4" w:space="0" w:color="auto"/>
            </w:tcBorders>
            <w:noWrap/>
            <w:hideMark/>
          </w:tcPr>
          <w:p w14:paraId="7BD451A4"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Fusobacterium mortiferum</w:t>
            </w:r>
          </w:p>
        </w:tc>
        <w:tc>
          <w:tcPr>
            <w:tcW w:w="1277" w:type="dxa"/>
            <w:tcBorders>
              <w:top w:val="single" w:sz="4" w:space="0" w:color="auto"/>
              <w:left w:val="single" w:sz="4" w:space="0" w:color="auto"/>
              <w:bottom w:val="single" w:sz="4" w:space="0" w:color="auto"/>
              <w:right w:val="single" w:sz="4" w:space="0" w:color="auto"/>
            </w:tcBorders>
            <w:hideMark/>
          </w:tcPr>
          <w:p w14:paraId="1B4CF2C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35 - 37</w:t>
            </w:r>
          </w:p>
        </w:tc>
        <w:tc>
          <w:tcPr>
            <w:tcW w:w="1276" w:type="dxa"/>
            <w:tcBorders>
              <w:top w:val="single" w:sz="4" w:space="0" w:color="auto"/>
              <w:left w:val="single" w:sz="4" w:space="0" w:color="auto"/>
              <w:bottom w:val="single" w:sz="4" w:space="0" w:color="auto"/>
              <w:right w:val="single" w:sz="4" w:space="0" w:color="auto"/>
            </w:tcBorders>
            <w:hideMark/>
          </w:tcPr>
          <w:p w14:paraId="720A428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35 - 40</w:t>
            </w:r>
          </w:p>
        </w:tc>
        <w:tc>
          <w:tcPr>
            <w:tcW w:w="1134" w:type="dxa"/>
            <w:tcBorders>
              <w:top w:val="single" w:sz="4" w:space="0" w:color="auto"/>
              <w:left w:val="single" w:sz="4" w:space="0" w:color="auto"/>
              <w:bottom w:val="single" w:sz="4" w:space="0" w:color="auto"/>
              <w:right w:val="single" w:sz="4" w:space="0" w:color="auto"/>
            </w:tcBorders>
            <w:hideMark/>
          </w:tcPr>
          <w:p w14:paraId="0EA6785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2363E9B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4B0AD7B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7A02826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{"citationItems":[{"id":"ITEM-1","itemData":{"DOI":"10.1128/jb.179.5.1636-1645.1997","ISSN":"00219193","abstract":"6-Phosphoryl-β-D-glucopyranosyl:6-phosphoglucohydrolase (P-β- glucosidase, EC 3.2.1.86) has been purified from Fusobacterium mortiferum. Assays for enzyme activity and results from Western immunoblots showed that P-β-glucosidase (M(r), 53,000; pI, 4.5) was induced by growth of F. mortiferum on β-glucosides. The novel chromogenic and fluorogenic substrates, p-nitrophenyl-β.D-glucopyranoside-6-phosphate (pNPβGlc6P) and 4-methylumbelliferyl-β-D-glucopyranoside-6-phosphate (4MUβGlc6P), respectively, were used for the assay of P-β-glucosidase activity. The enzyme hydrolyzed several P-β-glucosides, including the isomeric disaccharide phosphates cellobiose-6-phosphate, gentiobiose-6-phosphate, sophorose-6-phosphate, and laminaribiose-6-phosphate, to yield glucose-6- phosphate and appropriate aglycons. The kinetic parameters for each substrate are reported. P-β-glucosidase from F. mortiferum was inactivated by 6- phosphoglucono-δ-lactone (P-glucono-δ-lactone) derived via oxidation of glucose 6-phosphate. The pbgA gene that encodes P-β-glucosidase from F. mortiferum has been cloned and sequenced. The first 42 residues deduced from the nucleotide sequence matched those determined for the N terminus by automated Edman degradation of the purified enzyme. From the predicted sequence of 466 amino acids, two catalytically important glutamyl residues hove been identified. Comparative alignment of the amino acid sequences of P- β-glucosidase from Escherichia coli and F. mortiferum indicates potential binding sites for the inhibitory P-glucono-δ-lactone to the enzyme from F. mortiferum.","author":[{"dropping-particle":"","family":"Thompson","given":"John","non-dropping-particle":"","parse-names":false,"suffix":""},{"dropping-particle":"","family":"Robrish","given":"Stanley A.","non-dropping-particle":"","parse-names":false,"suffix":""},{"dropping-particle":"","family":"Bouma","given":"Carolyn L.","non-dropping-particle":"","parse-names":false,"suffix":""},{"dropping-particle":"","family":"Freedberg","given":"Darón I.","non-dropping-particle":"","parse-names":false,"suffix":""},{"dropping-particle":"","family":"Folk","given":"J. E.","non-dropping-particle":"","parse-names":false,"suffix":""}],"container-title":"Journal of Bacteriology","id":"ITEM-1","issue":"5","issued":{"date-parts":[["1997","3"]]},"page":"1636-1645","title":"Phospho-β-glucosidase from Fusobacterium mortiferum: Purification, cloning, and inactivation by 6-phosphoglucono-δ-lactone","type":"article-journal","volume":"179"},"uris":["http://www.mendeley.com/documents/?uuid=13a196a6-59c8-3b4d-a8a7-f9e56c0c343b"]}],"mendeley":{"formattedCitation":"(Thompson et al., 1997)","plainTextFormattedCitation":"(Thompson et al., 1997)","previouslyFormattedCitation":"(Thompson et al., 1997)"},"properties":{"noteIndex":0},"schema":"https://github.com/citation-style-language/schema/raw/master/csl-citation.json"}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(Thompson et al., 1997)</w:t>
            </w:r>
            <w:r>
              <w:rPr>
                <w:rFonts w:eastAsia="Times New Roman" w:cstheme="minorHAnsi"/>
                <w:color w:val="000000"/>
                <w:sz w:val="18"/>
                <w:szCs w:val="18"/>
                <w:lang w:val="es-ES" w:eastAsia="es-ES"/>
              </w:rPr>
              <w:fldChar w:fldCharType="end"/>
            </w:r>
          </w:p>
          <w:p w14:paraId="4D52DF4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{"citationItems":[{"id":"ITEM-1","itemData":{"DOI":"10.1007/978-3-642-30120-9_213","ISBN":"9783642301209","abstract":"The family Fusobacteriaceae, which falls in the Fusobacteria class and the order Fusobacteriales, consists of microaerophilic to obligate anaerobic Gram-negative rods. All of them are nonmotile and fermentative. The members ferment carbohydrates or amino acids and peptides producing various organic acids such as acetic, propionic, butyric, formic, or succinic acid depending on the bacterium and the substrate. Habitats are oral and intestinal mucosae of animals including mammals, as well as anaerobic sediments. Fusobacteriaceae includes the genera Cetobacterium, Fusobacterium, Ilyobacter, Propionigenium, and Psychrilyobacter. The type genus is Fusobacterium Knorr 1922AL. F. naviforme and I. delafieldii fall outside the phylogenetic tree established for Fusobacteriaceae.","author":[{"dropping-particle":"","family":"Olsen","given":"Ingar","non-dropping-particle":"","parse-names":false,"suffix":""}],"container-title":"The Prokaryotes: Firmicutes and Tenericutes","id":"ITEM-1","issued":{"date-parts":[["2014","11","1"]]},"page":"109-132","publisher":"Springer-Verlag Berlin Heidelberg","title":"The family fusobacteriaceae","type":"chapter","volume":"9783642301209"},"uris":["http://www.mendeley.com/documents/?uuid=fe96c580-73e0-36ba-9a0b-e8cba482a26f"]}],"mendeley":{"formattedCitation":"(Olsen, 2014)","plainTextFormattedCitation":"(Olsen, 2014)","previouslyFormattedCitation":"(Olsen, 2014)"},"properties":{"noteIndex":0},"schema":"https://github.com/citation-style-language/schema/raw/master/csl-citation.json"}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(Olsen, 2014)</w:t>
            </w:r>
            <w:r>
              <w:rPr>
                <w:rFonts w:eastAsia="Times New Roman" w:cstheme="minorHAnsi"/>
                <w:color w:val="000000"/>
                <w:sz w:val="18"/>
                <w:szCs w:val="18"/>
                <w:lang w:val="es-ES" w:eastAsia="es-ES"/>
              </w:rPr>
              <w:fldChar w:fldCharType="end"/>
            </w:r>
          </w:p>
        </w:tc>
      </w:tr>
      <w:tr w:rsidR="00C3284B" w:rsidRPr="000A5072" w14:paraId="5406A827" w14:textId="77777777" w:rsidTr="005027DA">
        <w:trPr>
          <w:trHeight w:val="935"/>
        </w:trPr>
        <w:tc>
          <w:tcPr>
            <w:tcW w:w="994" w:type="dxa"/>
            <w:tcBorders>
              <w:top w:val="single" w:sz="4" w:space="0" w:color="auto"/>
              <w:left w:val="single" w:sz="4" w:space="0" w:color="auto"/>
              <w:bottom w:val="single" w:sz="4" w:space="0" w:color="auto"/>
              <w:right w:val="single" w:sz="4" w:space="0" w:color="auto"/>
            </w:tcBorders>
            <w:hideMark/>
          </w:tcPr>
          <w:p w14:paraId="5499ABD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266199E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(BglU) </w:t>
            </w:r>
          </w:p>
        </w:tc>
        <w:tc>
          <w:tcPr>
            <w:tcW w:w="1275" w:type="dxa"/>
            <w:tcBorders>
              <w:top w:val="single" w:sz="4" w:space="0" w:color="auto"/>
              <w:left w:val="single" w:sz="4" w:space="0" w:color="auto"/>
              <w:bottom w:val="single" w:sz="4" w:space="0" w:color="auto"/>
              <w:right w:val="single" w:sz="4" w:space="0" w:color="auto"/>
            </w:tcBorders>
            <w:noWrap/>
            <w:hideMark/>
          </w:tcPr>
          <w:p w14:paraId="09598A4F"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Micrococcus antarcticus</w:t>
            </w:r>
          </w:p>
        </w:tc>
        <w:tc>
          <w:tcPr>
            <w:tcW w:w="1277" w:type="dxa"/>
            <w:tcBorders>
              <w:top w:val="single" w:sz="4" w:space="0" w:color="auto"/>
              <w:left w:val="single" w:sz="4" w:space="0" w:color="auto"/>
              <w:bottom w:val="single" w:sz="4" w:space="0" w:color="auto"/>
              <w:right w:val="single" w:sz="4" w:space="0" w:color="auto"/>
            </w:tcBorders>
            <w:hideMark/>
          </w:tcPr>
          <w:p w14:paraId="4B1BC14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16.8</w:t>
            </w:r>
          </w:p>
        </w:tc>
        <w:tc>
          <w:tcPr>
            <w:tcW w:w="1276" w:type="dxa"/>
            <w:tcBorders>
              <w:top w:val="single" w:sz="4" w:space="0" w:color="auto"/>
              <w:left w:val="single" w:sz="4" w:space="0" w:color="auto"/>
              <w:bottom w:val="single" w:sz="4" w:space="0" w:color="auto"/>
              <w:right w:val="single" w:sz="4" w:space="0" w:color="auto"/>
            </w:tcBorders>
            <w:hideMark/>
          </w:tcPr>
          <w:p w14:paraId="02D3A78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w:t>
            </w:r>
          </w:p>
        </w:tc>
        <w:tc>
          <w:tcPr>
            <w:tcW w:w="1134" w:type="dxa"/>
            <w:tcBorders>
              <w:top w:val="single" w:sz="4" w:space="0" w:color="auto"/>
              <w:left w:val="single" w:sz="4" w:space="0" w:color="auto"/>
              <w:bottom w:val="single" w:sz="4" w:space="0" w:color="auto"/>
              <w:right w:val="single" w:sz="4" w:space="0" w:color="auto"/>
            </w:tcBorders>
            <w:hideMark/>
          </w:tcPr>
          <w:p w14:paraId="0CCF9A6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36219A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 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357F4F7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Psychrophile</w:t>
            </w:r>
          </w:p>
        </w:tc>
        <w:tc>
          <w:tcPr>
            <w:tcW w:w="1417" w:type="dxa"/>
            <w:tcBorders>
              <w:top w:val="single" w:sz="4" w:space="0" w:color="auto"/>
              <w:left w:val="single" w:sz="4" w:space="0" w:color="auto"/>
              <w:bottom w:val="single" w:sz="4" w:space="0" w:color="auto"/>
              <w:right w:val="single" w:sz="4" w:space="0" w:color="auto"/>
            </w:tcBorders>
            <w:hideMark/>
          </w:tcPr>
          <w:p w14:paraId="7019369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{"citationItems":[{"id":"ITEM-1","itemData":{"DOI":"10.1016/j.enzmictec.2011.03.001","ISSN":"01410229","PMID":"22112277","abstract":"The gene bglU encoding a cold-adapted β-glucosidase (BglU) was cloned from Micrococcus antarcticus. Sequence analysis revealed that the bglU contained an open reading frame of 1419bp and encoded a protein of 472 amino acid residues. Based on its putative catalytic domains, BglU was classified as a member of the glycosyl hydrolase family 1 (GH1). BglU possessed lower arginine content and Arg/(Arg+Lys) ratio than mesophilic GH1 β-glucosidases. Recombinant BglU was purified with Ni2+ affinity chromatography and subjected to enzymatic characterization. SDS-PAGE and native staining showed that it was a monomeric protein with an apparent molecular mass of 48kDa. BglU was particularly thermolabile since its half-life time was only 30min at 30°C and it exhibited maximal activity at 25°C and pH 6.5. Recombinant BglU could hydrolyze a wide range of aryl-β-glucosides and β-linked oligosaccharides with highest activity towards cellobiose and then p-nitrophenyl-β-d-glucopyranoside (pNPG). Under the optimal conditions with pNPG as substrate, the Kmand kcatwere 7mmol/L and 7.85×103/s, respectively. This is the first report of cloning and characterization of a cold-adapted β-glucosidase belonging to GH1 from a psychrotolerant bacterium. © 2011 Elsevier Inc.","author":[{"dropping-particle":"","family":"Fan","given":"Hong Xia","non-dropping-particle":"","parse-names":false,"suffix":""},{"dropping-particle":"","family":"Miao","given":"Li Li","non-dropping-particle":"","parse-names":false,"suffix":""},{"dropping-particle":"","family":"Liu","given":"Ying","non-dropping-particle":"","parse-names":false,"suffix":""},{"dropping-particle":"","family":"Liu","given":"Hong Can","non-dropping-particle":"","parse-names":false,"suffix":""},{"dropping-particle":"","family":"Liu","given":"Zhi Pei","non-dropping-particle":"","parse-names":false,"suffix":""}],"container-title":"Enzyme and Microbial Technology","id":"ITEM-1","issue":"1","issued":{"date-parts":[["2011"]]},"page":"94-99","publisher":"Elsevier Inc.","title":"Gene cloning and characterization of a cold-adapted β-glucosidase belonging to glycosyl hydrolase family 1 from a psychrotolerant bacterium Micrococcus antarcticus","type":"article-journal","volume":"49"},"uris":["http://www.mendeley.com/documents/?uuid=68fc581c-aa5e-4858-a1bd-75374d46caf9"]}],"mendeley":{"formattedCitation":"(Fan et al., 2011)","plainTextFormattedCitation":"(Fan et al., 2011)","previouslyFormattedCitation":"(Fan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(Fan et al., 2011)</w:t>
            </w:r>
            <w:r>
              <w:rPr>
                <w:rFonts w:eastAsia="Times New Roman" w:cstheme="minorHAnsi"/>
                <w:color w:val="000000"/>
                <w:sz w:val="18"/>
                <w:szCs w:val="18"/>
                <w:lang w:val="es-ES" w:eastAsia="es-ES"/>
              </w:rPr>
              <w:fldChar w:fldCharType="end"/>
            </w:r>
          </w:p>
          <w:p w14:paraId="12509F5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{"citationItems":[{"id":"ITEM-1","itemData":{"DOI":"10.1002/9781118960608.gbm00121","ISBN":"9781118960608","author":[{"dropping-particle":"","family":"Busse","given":"Hans-Jürgen","non-dropping-particle":"","parse-names":false,"suffix":""}],"container-title":"Bergey's Manual of Systematics of Archaea and Bacteria","id":"ITEM-1","issued":{"date-parts":[["2015"]]},"page":"1-12","title":"Micrococcus","type":"chapter"},"uris":["http://www.mendeley.com/documents/?uuid=0d5e8cf2-a2b3-49b7-adc3-7f540500e7b0"]}],"mendeley":{"formattedCitation":"(Busse, 2015)","plainTextFormattedCitation":"(Busse, 2015)","previouslyFormattedCitation":"(Busse,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(Busse, 2015)</w:t>
            </w:r>
            <w:r>
              <w:rPr>
                <w:rFonts w:eastAsia="Times New Roman" w:cstheme="minorHAnsi"/>
                <w:color w:val="000000"/>
                <w:sz w:val="18"/>
                <w:szCs w:val="18"/>
                <w:lang w:val="es-ES" w:eastAsia="es-ES"/>
              </w:rPr>
              <w:fldChar w:fldCharType="end"/>
            </w:r>
          </w:p>
          <w:p w14:paraId="39FDADF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{"citationItems":[{"id":"ITEM-1","itemData":{"DOI":"10.1099/00207713-50-2-715","ISSN":"14665026","abstract":"A Gram-positive, cold-adapted, aerobic, spherical actinobacterium (strain T2(T)) with a quite low cardinal growth temperature was isolated from Chinese Great-Wall station in Antarctica. Sequence comparisons of the 16S rDNA indicated the isolate to be a phylogenetic member of the genus Micrococcus, family Micrococcaceae, in which it represents a novel lineage. The phylogenetic distinctness of the isolate with respect to the type strains Micrococcus luteus and Micrococcus lylae was supported by DNA-DNA similarity values of less than 40%. Chemotaxonomic properties supported the placement of the isolate in the genus Micrococcus. The diagnostic diamino acid of the cell-wall peptidoglycan is lysine. The predominant menaquinones are MK-8 and MK-8(H2). The G+C content of the DNA of the isolate is 66.4 mol%. Genotypic, morphological and physiological characteristics were used to describe a new species of Micrococcus, for which the name Micrococcus antarcticus is proposed. The type strain is T2(T) (= AS 1.2372(T)).","author":[{"dropping-particle":"","family":"Liu","given":"Hongcan","non-dropping-particle":"","parse-names":false,"suffix":""},{"dropping-particle":"","family":"Xu","given":"Yi","non-dropping-particle":"","parse-names":false,"suffix":""},{"dropping-particle":"","family":"Ma","given":"Yanhe","non-dropping-particle":"","parse-names":false,"suffix":""},{"dropping-particle":"","family":"Zhou","given":"Peijin","non-dropping-particle":"","parse-names":false,"suffix":""}],"container-title":"International Journal of Systematic and Evolutionary Microbiology","id":"ITEM-1","issue":"2","issued":{"date-parts":[["2000","3"]]},"page":"715-719","publisher":"Society for General Microbiology","title":"Characterization of Micrococcus antarcticus sp. nov., a psychrophilic bacterium from Antarctica","type":"article-journal","volume":"50"},"uris":["http://www.mendeley.com/documents/?uuid=b77811ab-b014-3f58-bd40-a669179907ef"]}],"mendeley":{"formattedCitation":"(Liu et al., 2000)","plainTextFormattedCitation":"(Liu et al., 2000)","previouslyFormattedCitation":"(Liu et al., 2000)"},"properties":{"noteIndex":0},"schema":"https://github.com/citation-style-language/schema/raw/master/csl-citation.json"}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(Liu et al., 2000)</w:t>
            </w:r>
            <w:r>
              <w:rPr>
                <w:rFonts w:eastAsia="Times New Roman" w:cstheme="minorHAnsi"/>
                <w:color w:val="000000"/>
                <w:sz w:val="18"/>
                <w:szCs w:val="18"/>
                <w:lang w:val="es-ES" w:eastAsia="es-ES"/>
              </w:rPr>
              <w:fldChar w:fldCharType="end"/>
            </w:r>
          </w:p>
        </w:tc>
      </w:tr>
      <w:tr w:rsidR="00C3284B" w:rsidRPr="000A5072" w14:paraId="74BA02D1" w14:textId="77777777" w:rsidTr="005027DA">
        <w:trPr>
          <w:trHeight w:val="70"/>
        </w:trPr>
        <w:tc>
          <w:tcPr>
            <w:tcW w:w="994" w:type="dxa"/>
            <w:tcBorders>
              <w:top w:val="single" w:sz="4" w:space="0" w:color="auto"/>
              <w:left w:val="single" w:sz="4" w:space="0" w:color="auto"/>
              <w:bottom w:val="single" w:sz="4" w:space="0" w:color="auto"/>
              <w:right w:val="single" w:sz="4" w:space="0" w:color="auto"/>
            </w:tcBorders>
            <w:hideMark/>
          </w:tcPr>
          <w:p w14:paraId="1E6DC37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3EFE01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-D-glucosidase </w:t>
            </w:r>
          </w:p>
        </w:tc>
        <w:tc>
          <w:tcPr>
            <w:tcW w:w="1275" w:type="dxa"/>
            <w:tcBorders>
              <w:top w:val="single" w:sz="4" w:space="0" w:color="auto"/>
              <w:left w:val="single" w:sz="4" w:space="0" w:color="auto"/>
              <w:bottom w:val="single" w:sz="4" w:space="0" w:color="auto"/>
              <w:right w:val="single" w:sz="4" w:space="0" w:color="auto"/>
            </w:tcBorders>
            <w:noWrap/>
            <w:hideMark/>
          </w:tcPr>
          <w:p w14:paraId="547530AB"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Paenibacillus sp. strain HC1</w:t>
            </w:r>
          </w:p>
        </w:tc>
        <w:tc>
          <w:tcPr>
            <w:tcW w:w="1277" w:type="dxa"/>
            <w:tcBorders>
              <w:top w:val="single" w:sz="4" w:space="0" w:color="auto"/>
              <w:left w:val="single" w:sz="4" w:space="0" w:color="auto"/>
              <w:bottom w:val="single" w:sz="4" w:space="0" w:color="auto"/>
              <w:right w:val="single" w:sz="4" w:space="0" w:color="auto"/>
            </w:tcBorders>
            <w:hideMark/>
          </w:tcPr>
          <w:p w14:paraId="2ED8E74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28 - 40</w:t>
            </w:r>
          </w:p>
        </w:tc>
        <w:tc>
          <w:tcPr>
            <w:tcW w:w="1276" w:type="dxa"/>
            <w:tcBorders>
              <w:top w:val="single" w:sz="4" w:space="0" w:color="auto"/>
              <w:left w:val="single" w:sz="4" w:space="0" w:color="auto"/>
              <w:bottom w:val="single" w:sz="4" w:space="0" w:color="auto"/>
              <w:right w:val="single" w:sz="4" w:space="0" w:color="auto"/>
            </w:tcBorders>
            <w:hideMark/>
          </w:tcPr>
          <w:p w14:paraId="522CD8B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37</w:t>
            </w:r>
          </w:p>
        </w:tc>
        <w:tc>
          <w:tcPr>
            <w:tcW w:w="1134" w:type="dxa"/>
            <w:tcBorders>
              <w:top w:val="single" w:sz="4" w:space="0" w:color="auto"/>
              <w:left w:val="single" w:sz="4" w:space="0" w:color="auto"/>
              <w:bottom w:val="single" w:sz="4" w:space="0" w:color="auto"/>
              <w:right w:val="single" w:sz="4" w:space="0" w:color="auto"/>
            </w:tcBorders>
            <w:hideMark/>
          </w:tcPr>
          <w:p w14:paraId="1D81F8F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E38B61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00AF0141" w14:textId="77777777" w:rsidR="00C3284B" w:rsidRDefault="00C3284B">
            <w:pPr>
              <w:jc w:val="center"/>
              <w:rPr>
                <w:rFonts w:eastAsia="Times New Roman" w:cstheme="minorHAnsi"/>
                <w:color w:val="000000"/>
                <w:sz w:val="18"/>
                <w:szCs w:val="18"/>
                <w:highlight w:val="yellow"/>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4CFCD1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{"citationItems":[{"id":"ITEM-1","itemData":{"DOI":"10.1007/s00203-005-0038-8","ISSN":"03028933","abstract":"A bacterium (strain HC1) capable of assimilating rice bran hemicellulose was isolated from a soil and identified as belonging to the genus Paenibacillus through taxonomical and 16S rDNA sequence analysis. Strain HC1 cells grown on rice bran hemicellulose as a sole carbon source inducibly produced extracellular xylanase and intracellular glycosidases such as β-D-glucosidase and β-D-arabinosidase. One of them, β-D-glucosidase was further analyzed. A genomic DNA library of the bacterium was constructed in Escherichia coli and gene coding for β-D-glucosidase was cloned by screening for β-D-glucoside-degrading phenotype in E. coli cells. Nucleotide sequence determination indicated that the gene for the enzyme contained an open reading frame consisting of 1,347 bp coding for a polypeptide with a molecular mass of 51.4 kDa. The polypeptide exhibits significant homology with other bacterial β-D-glucosidases and belongs to glycoside hydrolase family 1. β-D-Glucosidase purified from E. coli cells was a monomeric enzyme with a molecular mass of 50 kDa most active at around pH 7.0 and 37°C. Strain HC1 glycosidases responsible for degradation of rice bran hemicellulose are expected to be useful for structurally determining and molecularly modifying rice bran hemicellulose and its derivatives. © Springer-Verlag 2005.","author":[{"dropping-particle":"","family":"Harada","given":"Karen Mine","non-dropping-particle":"","parse-names":false,"suffix":""},{"dropping-particle":"","family":"Tanaka","given":"Keiko","non-dropping-particle":"","parse-names":false,"suffix":""},{"dropping-particle":"","family":"Fukuda","given":"Yasuki","non-dropping-particle":"","parse-names":false,"suffix":""},{"dropping-particle":"","family":"Hashimoto","given":"Wataru","non-dropping-particle":"","parse-names":false,"suffix":""},{"dropping-particle":"","family":"Murata","given":"Kousaku","non-dropping-particle":"","parse-names":false,"suffix":""}],"container-title":"Archives of Microbiology","id":"ITEM-1","issue":"4","issued":{"date-parts":[["2005","12"]]},"page":"215-224","title":"Degradation of rice bran hemicellulose by Paenibacillus sp. strain HC1: Gene cloning, characterization and function of β-D-glucosidase as an enzyme involved in degradation","type":"article-journal","volume":"184"},"uris":["http://www.mendeley.com/documents/?uuid=e62a6a09-d789-338f-ad4f-47af03fbdb31"]}],"mendeley":{"formattedCitation":"(Harada et al., 2005)","plainTextFormattedCitation":"(Harada et al., 2005)","previouslyFormattedCitation":"(Harada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(Harada et al., 2005)</w:t>
            </w:r>
            <w:r>
              <w:rPr>
                <w:rFonts w:eastAsia="Times New Roman" w:cstheme="minorHAnsi"/>
                <w:color w:val="000000"/>
                <w:sz w:val="18"/>
                <w:szCs w:val="18"/>
                <w:lang w:val="es-ES" w:eastAsia="es-ES"/>
              </w:rPr>
              <w:fldChar w:fldCharType="end"/>
            </w:r>
          </w:p>
          <w:p w14:paraId="42FCBBB6" w14:textId="77777777" w:rsidR="00C3284B" w:rsidRDefault="00C3284B">
            <w:pPr>
              <w:jc w:val="center"/>
              <w:rPr>
                <w:rFonts w:eastAsia="Times New Roman" w:cstheme="minorHAnsi"/>
                <w:color w:val="000000"/>
                <w:sz w:val="18"/>
                <w:szCs w:val="18"/>
                <w:highlight w:val="yellow"/>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{"citationItems":[{"id":"ITEM-1","itemData":{"DOI":"10.1002/9781118960608.gbm00553.","ISBN":"9781118960608","author":[{"dropping-particle":"","family":"Fergus G. Priest","given":"Heriot","non-dropping-particle":"","parse-names":false,"suffix":""}],"container-title":"Bergey's Manual of Systematics of Archaea and Bacteria","id":"ITEM-1","issued":{"date-parts":[["2015"]]},"title":"Paenibacillus","type":"chapter"},"uris":["http://www.mendeley.com/documents/?uuid=4eef1213-2088-4297-a21e-5596438a3088"]}],"mendeley":{"formattedCitation":"(Fergus G. Priest, 2015)","plainTextFormattedCitation":"(Fergus G. Priest, 2015)","previouslyFormattedCitation":"(Fergus G. Priest,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(Fergus G. Priest, 2015)</w:t>
            </w:r>
            <w:r>
              <w:rPr>
                <w:rFonts w:eastAsia="Times New Roman" w:cstheme="minorHAnsi"/>
                <w:color w:val="000000"/>
                <w:sz w:val="18"/>
                <w:szCs w:val="18"/>
                <w:lang w:val="es-ES" w:eastAsia="es-ES"/>
              </w:rPr>
              <w:fldChar w:fldCharType="end"/>
            </w:r>
          </w:p>
        </w:tc>
      </w:tr>
      <w:tr w:rsidR="00C3284B" w:rsidRPr="000A5072" w14:paraId="669255C8"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1F0AF3A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023129F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(bgl3) </w:t>
            </w:r>
          </w:p>
        </w:tc>
        <w:tc>
          <w:tcPr>
            <w:tcW w:w="1275" w:type="dxa"/>
            <w:tcBorders>
              <w:top w:val="single" w:sz="4" w:space="0" w:color="auto"/>
              <w:left w:val="single" w:sz="4" w:space="0" w:color="auto"/>
              <w:bottom w:val="single" w:sz="4" w:space="0" w:color="auto"/>
              <w:right w:val="single" w:sz="4" w:space="0" w:color="auto"/>
            </w:tcBorders>
            <w:noWrap/>
            <w:hideMark/>
          </w:tcPr>
          <w:p w14:paraId="33232D8A"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 xml:space="preserve">Streptomyces sp. QM-B814 </w:t>
            </w:r>
          </w:p>
        </w:tc>
        <w:tc>
          <w:tcPr>
            <w:tcW w:w="1277" w:type="dxa"/>
            <w:tcBorders>
              <w:top w:val="single" w:sz="4" w:space="0" w:color="auto"/>
              <w:left w:val="single" w:sz="4" w:space="0" w:color="auto"/>
              <w:bottom w:val="single" w:sz="4" w:space="0" w:color="auto"/>
              <w:right w:val="single" w:sz="4" w:space="0" w:color="auto"/>
            </w:tcBorders>
            <w:hideMark/>
          </w:tcPr>
          <w:p w14:paraId="6796CDF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25 - 35</w:t>
            </w:r>
          </w:p>
        </w:tc>
        <w:tc>
          <w:tcPr>
            <w:tcW w:w="1276" w:type="dxa"/>
            <w:tcBorders>
              <w:top w:val="single" w:sz="4" w:space="0" w:color="auto"/>
              <w:left w:val="single" w:sz="4" w:space="0" w:color="auto"/>
              <w:bottom w:val="single" w:sz="4" w:space="0" w:color="auto"/>
              <w:right w:val="single" w:sz="4" w:space="0" w:color="auto"/>
            </w:tcBorders>
            <w:hideMark/>
          </w:tcPr>
          <w:p w14:paraId="1F6779F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5FBF6D7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4DD6916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3B94A78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50EAFB9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 xml:space="preserve">ADDIN CSL_CITATION {"citationItems":[{"id":"ITEM-1","itemData":{"DOI":"10.1111/j.1432-1033.1994.tb19025.x","ISSN":"14321033","abstract":"A </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 xml:space="preserve">‐glucosidase gene (bgl3) from Streptomyces sp. QM‐B814 (American Type Culture Collection 11238) has been cloned by functional complementation of a </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 xml:space="preserve">‐glucosidase‐negative mutant of Streptomyces lividans. An open‐reading frame of 1440 nucleotides encoding a polypeptide of 479 amino acids was found by sequencing. The encoded protein (Bgl3) shows extensive similarity (over 45% identity) with </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 xml:space="preserve">‐glycosidases from family‐1 glycosyl hydrolases. The cloned enzyme, purified following ammonium sulphate precipitation and two chromatographic steps, is monomeric with molecular mass 52.6 kDa, as determined by mass spectrometry, and an isoelectric point of pI 4.4. The enzyme appears to be a </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‐glucosidase with broad substrate specificity, is active on cellooligomers, and performs transglycosylation reactions. The estimated apparent Km values for p‐nitrophenyl‐</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 xml:space="preserve">‐d‐glucopyranoside and cellobiose are 0.27 mM and 7.9 mM, respectively. The Ki values for glucose and </w:instrText>
            </w:r>
            <w:r>
              <w:rPr>
                <w:rFonts w:eastAsia="Times New Roman" w:cstheme="minorHAnsi"/>
                <w:color w:val="000000"/>
                <w:sz w:val="18"/>
                <w:szCs w:val="18"/>
                <w:lang w:val="en-US" w:eastAsia="es-ES"/>
              </w:rPr>
              <w:instrText>δ</w:instrText>
            </w:r>
            <w:r>
              <w:rPr>
                <w:rFonts w:eastAsia="Times New Roman" w:cstheme="minorHAnsi"/>
                <w:color w:val="000000"/>
                <w:sz w:val="18"/>
                <w:szCs w:val="18"/>
                <w:lang w:val="es-ES" w:eastAsia="es-ES"/>
              </w:rPr>
              <w:instrText>‐gluconolactone, using p‐nitrophenyl‐</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 xml:space="preserve">‐d‐glucopyranoside as a substrate, are 65 mM and 0.08 mM, respectively. The purified enzyme has a pH optimum of pH 6.5 and the temperature optimum for activity is 50°C. Copyright © 1994, Wiley Blackwell. All rights reserved","author":[{"dropping-particle":"","family":"PEREZ‐PONS","given":"Josep A.","non-dropping-particle":"","parse-names":false,"suffix":""},{"dropping-particle":"","family":"CAYETANO","given":"Antonio","non-dropping-particle":"","parse-names":false,"suffix":""},{"dropping-particle":"","family":"REBORDOSA","given":"Xavier","non-dropping-particle":"","parse-names":false,"suffix":""},{"dropping-particle":"","family":"LLOBERAS","given":"Jorge","non-dropping-particle":"","parse-names":false,"suffix":""},{"dropping-particle":"","family":"GUASCH","given":"Alicia","non-dropping-particle":"","parse-names":false,"suffix":""},{"dropping-particle":"","family":"QUEROL","given":"Enrique","non-dropping-particle":"","parse-names":false,"suffix":""}],"container-title":"European Journal of Biochemistry","id":"ITEM-1","issue":"2","issued":{"date-parts":[["1994","7","15"]]},"page":"557-565","title":"A </w:instrText>
            </w:r>
            <w:r>
              <w:rPr>
                <w:rFonts w:eastAsia="Times New Roman" w:cstheme="minorHAnsi"/>
                <w:color w:val="000000"/>
                <w:sz w:val="18"/>
                <w:szCs w:val="18"/>
                <w:lang w:val="en-US" w:eastAsia="es-ES"/>
              </w:rPr>
              <w:instrText>β</w:instrText>
            </w:r>
            <w:r>
              <w:rPr>
                <w:rFonts w:eastAsia="Times New Roman" w:cstheme="minorHAnsi"/>
                <w:color w:val="000000"/>
                <w:sz w:val="18"/>
                <w:szCs w:val="18"/>
                <w:lang w:val="es-ES" w:eastAsia="es-ES"/>
              </w:rPr>
              <w:instrText>‐glucosidase gene (bgl3) from Streptomyces sp. strain QM‐B814: Molecular cloning, nucleotide sequence, purification and characterization of the encoded enzyme, a new member of family 1 glycosyl hydrolases","type":"article-journal","volume":"223"},"uris":["http://www.mendeley.com/documents/?uuid=7ebca72a-2f8d-3ff8-8ae2-120bc115e0cd"]}],"mendeley":{"formattedCitation":"(PEREZ‐PONS et al., 1994)","manualFormatting":"(Perez‐Pons et al., 1994)","plainTextFormattedCitation":"(PEREZ‐PONS et al., 1994)","previouslyFormattedCitation":"(PEREZ‐PONS et al., 1994)"},"properties":{"noteIndex":0},"schema":"https://github.com/citation-style-language/schema/raw/master/csl-citation.json"}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(Perez‐Pons et al., 1994)</w:t>
            </w:r>
            <w:r>
              <w:rPr>
                <w:rFonts w:eastAsia="Times New Roman" w:cstheme="minorHAnsi"/>
                <w:color w:val="000000"/>
                <w:sz w:val="18"/>
                <w:szCs w:val="18"/>
                <w:lang w:val="es-ES" w:eastAsia="es-ES"/>
              </w:rPr>
              <w:fldChar w:fldCharType="end"/>
            </w:r>
          </w:p>
          <w:p w14:paraId="61C1E59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{"citationItems":[{"id":"ITEM-1","itemData":{"DOI":"10.1002/9781118960608.gbm00191","ISBN":"9781118960608","abstract":"Strep.to.my'ces. Gr. adj. streptos pliant, bent; Gr. masc. n. mukês fungus; N.L. masc. n. Streptomyces pliant or bent fungus. Actinobacteria / Actinobacteria / Streptomycetales / Streptomycetaceae / Streptomyces Aerobic, Gram-stain-positive, non-acid-fast bacteria that form extensively branched substrate and aerial mycelia. Chemoorganotrophic, having an oxidative type of metabolism. The vegetative hyphae (0.5?2.0 µm in diameter) rarely fragment. The aerial mycelium forms chains of three to many spores at maturity. Some species show short chains of spores on the substrate mycelium and others form sclerotia, pycnidial-, sporangia-, and synnemata-like structures. The spores are nonmotile. Colonies are discrete and lichenoid, leathery, or butyrous. Often, colonies initially show a smooth surface, but later develop a weft of aerial mycelium that may appear floccose, granular, powdery, or velvety. Can produce a wide variety of pigments responsible for the color of the vegetative and aerial mycelia. Colored diffusible pigments may also be formed. Many strains are able to produce one or more antibiotic substances. DNA G+C content (mol%): 66?78 (Tm). Type species: Streptomyces albus (Rossi Doria 1891) Waksman and Henrici 1943, 339AL.","author":[{"dropping-particle":"","family":"Kämpfer","given":"Peter","non-dropping-particle":"","parse-names":false,"suffix":""}],"container-title":"Bergey's Manual of Systematics of Archaea and Bacteria","id":"ITEM-1","issued":{"date-parts":[["2015"]]},"title":"Streptomyces","type":"chapter"},"uris":["http://www.mendeley.com/documents/?uuid=9a20038a-8b87-4720-bbe0-a5d08693dd01"]}],"mendeley":{"formattedCitation":"(Kämpfer, 2015)","plainTextFormattedCitation":"(Kämpfer, 2015)","previouslyFormattedCitation":"(Kämpfer,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(Kämpfer, 2015)</w:t>
            </w:r>
            <w:r>
              <w:rPr>
                <w:rFonts w:eastAsia="Times New Roman" w:cstheme="minorHAnsi"/>
                <w:color w:val="000000"/>
                <w:sz w:val="18"/>
                <w:szCs w:val="18"/>
                <w:lang w:val="es-ES" w:eastAsia="es-ES"/>
              </w:rPr>
              <w:fldChar w:fldCharType="end"/>
            </w:r>
          </w:p>
        </w:tc>
      </w:tr>
      <w:tr w:rsidR="00C3284B" w:rsidRPr="00C3284B" w14:paraId="0CAB45C5" w14:textId="77777777" w:rsidTr="005027DA">
        <w:trPr>
          <w:trHeight w:val="670"/>
        </w:trPr>
        <w:tc>
          <w:tcPr>
            <w:tcW w:w="994" w:type="dxa"/>
            <w:tcBorders>
              <w:top w:val="single" w:sz="4" w:space="0" w:color="auto"/>
              <w:left w:val="single" w:sz="4" w:space="0" w:color="auto"/>
              <w:bottom w:val="single" w:sz="4" w:space="0" w:color="auto"/>
              <w:right w:val="single" w:sz="4" w:space="0" w:color="auto"/>
            </w:tcBorders>
            <w:hideMark/>
          </w:tcPr>
          <w:p w14:paraId="16F1B7C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223B97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-glycosidase (Ttbgly)</w:t>
            </w:r>
          </w:p>
        </w:tc>
        <w:tc>
          <w:tcPr>
            <w:tcW w:w="1275" w:type="dxa"/>
            <w:tcBorders>
              <w:top w:val="single" w:sz="4" w:space="0" w:color="auto"/>
              <w:left w:val="single" w:sz="4" w:space="0" w:color="auto"/>
              <w:bottom w:val="single" w:sz="4" w:space="0" w:color="auto"/>
              <w:right w:val="single" w:sz="4" w:space="0" w:color="auto"/>
            </w:tcBorders>
            <w:noWrap/>
            <w:hideMark/>
          </w:tcPr>
          <w:p w14:paraId="3F8DD25B"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Thermus thermophilus</w:t>
            </w:r>
          </w:p>
          <w:p w14:paraId="3ECBD0A4"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 xml:space="preserve"> HB 27</w:t>
            </w:r>
          </w:p>
        </w:tc>
        <w:tc>
          <w:tcPr>
            <w:tcW w:w="1277" w:type="dxa"/>
            <w:tcBorders>
              <w:top w:val="single" w:sz="4" w:space="0" w:color="auto"/>
              <w:left w:val="single" w:sz="4" w:space="0" w:color="auto"/>
              <w:bottom w:val="single" w:sz="4" w:space="0" w:color="auto"/>
              <w:right w:val="single" w:sz="4" w:space="0" w:color="auto"/>
            </w:tcBorders>
            <w:hideMark/>
          </w:tcPr>
          <w:p w14:paraId="2C0FE66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79074B3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88</w:t>
            </w:r>
          </w:p>
        </w:tc>
        <w:tc>
          <w:tcPr>
            <w:tcW w:w="1134" w:type="dxa"/>
            <w:tcBorders>
              <w:top w:val="single" w:sz="4" w:space="0" w:color="auto"/>
              <w:left w:val="single" w:sz="4" w:space="0" w:color="auto"/>
              <w:bottom w:val="single" w:sz="4" w:space="0" w:color="auto"/>
              <w:right w:val="single" w:sz="4" w:space="0" w:color="auto"/>
            </w:tcBorders>
            <w:hideMark/>
          </w:tcPr>
          <w:p w14:paraId="27DE887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F25989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005BB98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59E8BC9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{"citationItems":[{"id":"ITEM-1","itemData":{"DOI":"10.1023/a:1006997602727","ISSN":"0282-0080","PMID":"10580648","abstract":"A 3.2 kilobase pair DNA fragment from Thermus thermophilus HB27 coding for a beta-galactosidase activity was cloned and sequenced. A gene and a truncated open reading frame orf1 encoding respectively a beta-glycosidase (ttbeta-gly) and probably a sugar permease were located directly adjacent to each other. The deduced aminoacid sequence of the enzyme Ttbeta-gly showed strong identity with those of beta-glycosidases belonging to the glycosyl hydrolase family 1. The enzyme was overexpressed in Escherichia coli and was purified by a two-step purification procedure. The recombinant enzyme is monomeric with a molecular mass of 49-kDa. It catalyzes the hydrolysis of beta-D-galactoside, beta-D-glucoside and beta-D-fucoside derivatives. However, the kcat/Km ratio is much higher for p-nitrophenyl-beta-D-glucoside and p-nitrophenyl-beta-D-fucoside than for p-nitrophenyl-beta-D-galactoside. The specificity towards linkage positions of the disaccharides tested decreased in the following order: beta1-3 (100%) &gt; beta1-2 (71%) &gt; beta1-4 (40%) &gt; beta1-6 (10%). Ttbeta-gly is a thermostable enzyme displaying an optimum temperature of 88 degrees C and a half life of 10 min at 90 degrees C. It performs transglycosylation reactions at high temperature with a yield exceeding 63% for transfucosylation reactions. On the basis of this work, the enzyme appears to be an attractive tool in the synthesis of fucosyl adducts and fucosyl sugars.","author":[{"dropping-particle":"","family":"Dion","given":"M","non-dropping-particle":"","parse-names":false,"suffix":""},{"dropping-particle":"","family":"Fourage","given":"L","non-dropping-particle":"","parse-names":false,"suffix":""},{"dropping-particle":"","family":"Hallet","given":"J N","non-dropping-particle":"","parse-names":false,"suffix":""},{"dropping-particle":"","family":"Colas","given":"B","non-dropping-particle":"","parse-names":false,"suffix":""}],"container-title":"Glycoconjugate journal","id":"ITEM-1","issue":"1","issued":{"date-parts":[["1999","1"]]},"page":"27-37","title":"Cloning and expression of a beta-glycosidase gene from Thermus thermophilus. Sequence and biochemical characterization of the encoded enzyme.","type":"article-journal","volume":"16"},"uris":["http://www.mendeley.com/documents/?uuid=a3ec7f6e-657e-3c2e-8699-7e73df5602fa"]}],"mendeley":{"formattedCitation":"(Dion et al., 1999)","plainTextFormattedCitation":"(Dion et al., 1999)","previouslyFormattedCitation":"(Dion et al., 1999)"},"properties":{"noteIndex":0},"schema":"https://github.com/citation-style-language/schema/raw/master/csl-citation.json"}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(Dion et al., 1999)</w:t>
            </w:r>
            <w:r>
              <w:rPr>
                <w:rFonts w:eastAsia="Times New Roman" w:cstheme="minorHAnsi"/>
                <w:color w:val="000000"/>
                <w:sz w:val="18"/>
                <w:szCs w:val="18"/>
                <w:lang w:val="es-ES" w:eastAsia="es-ES"/>
              </w:rPr>
              <w:fldChar w:fldCharType="end"/>
            </w:r>
          </w:p>
          <w:p w14:paraId="5096E8A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{"citationItems":[{"id":"ITEM-1","itemData":{"DOI":"10.1002/9781118960608.gbm00477","ISBN":"9781118960608","abstract":"Ther' mus. Gr. adj. thermos hot; M.L. masc. n. Thermus to indicate an organism living in hot places. “Deinococcus-Thermus” / Deinococci / Thermales / Thermaceae / Thermus Straight rods, 0.5–0.8 µm in diameter; the cell length is variable. Short filaments are also formed under some culture conditions. Some strains have a stable filamentous morphology. Nonmotile; do not possess flagella. Endospores are not observed. Stain Gram-negative. Most strains form yellow-pigmented colonies, some strains are nonpigmented. Aerobic with a strictly respiratory type of metabolism, but some strains grow anaerobically with nitrate and nitrite as terminal electron acceptors. Oxidase positive and catalase positive. Thermophilic, with an optimum growth temperature of about 70–75°C; most strains have a maximum growth temperature below 80°C, but some strains grow at higher temperatures. The optimum pH is about 7.8. Menaquinone 8 is the predominant respiratory quinone; ornithine is the principal diamino acid of the peptidoglycan. One major phospholipid and one major glycolipid dominate the polar lipid pattern on thin-layer chromatography. Additional phospholipids and glycolipids are minor components. Fatty acids are predominantly iso- and anteiso-branched; branched chain 3-hydroxy fatty acids are present in some strains. Proteins and peptides are hydrolyzed by all strains. Starch is hydrolyzed by some strains. Monosaccharides, disaccharides, amino acids, and organic acids are used as sole carbon and energy sources. The utilization of pentoses and polyols is very rare. Most strains require yeast extract or cofactors for growth. Found in hydrothermal areas with neutral to alkaline pH, also commonly isolated from man-made thermal environments. The mol% G + C of the DNA is: 57–65. Type species: Thermus aquaticus Brock and Freeze 1969, 295.","author":[{"dropping-particle":"","family":"Costa","given":"Milton S.","non-dropping-particle":"da","parse-names":false,"suffix":""},{"dropping-particle":"","family":"Fernanda Nobre","given":"M.","non-dropping-particle":"","parse-names":false,"suffix":""},{"dropping-particle":"","family":"Rainey","given":"Fred A.","non-dropping-particle":"","parse-names":false,"suffix":""}],"container-title":"Bergey's Manual of Systematics of Archaea and Bacteria","id":"ITEM-1","issued":{"date-parts":[["2015"]]},"title":"Thermus","type":"chapter"},"uris":["http://www.mendeley.com/documents/?uuid=be669ee3-ba17-4d3e-acff-3c7e8453dd6a"]}],"mendeley":{"formattedCitation":"(da Costa et al., 2015)","plainTextFormattedCitation":"(da Costa et al., 2015)","previouslyFormattedCitation":"(da Costa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(da Costa et al., 2015)</w:t>
            </w:r>
            <w:r>
              <w:rPr>
                <w:rFonts w:eastAsia="Times New Roman" w:cstheme="minorHAnsi"/>
                <w:color w:val="000000"/>
                <w:sz w:val="18"/>
                <w:szCs w:val="18"/>
                <w:lang w:val="es-ES" w:eastAsia="es-ES"/>
              </w:rPr>
              <w:fldChar w:fldCharType="end"/>
            </w:r>
          </w:p>
          <w:p w14:paraId="486959E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{"citationItems":[{"id":"ITEM-1","itemData":{"DOI":"10.1038/nbt956","ISSN":"10870156","abstract":"Thermus thermophilus HB27 is an extremely thermophilic, halotolerant bacterium, which was originally isolated from a natural thermal environment in Japan. This organism has considerable biotechnological potential; many thermostable proteins isolated from members of the genus Thermus are indispensable in research and in industrial applications. We present here the complete genome sequence of T. thermophilus HB27, the first for the genus Thermus. The genome consists of a 1,894,877 base pair chromosome and a 232,605 base pair megaplasmid, designated pTT27. The 2,218 identified putative genes were compared to those of the closest relative sequenced so far, the mesophilic bacterium Deinococcus radiodurans. Both organisms share a similar set of proteins, although their genomes lack extensive synteny. Many new genes of potential interest for biotechnological applications were found in T. thermophilus HB27. Candidates include various proteases and key enzymes of other fundamental biological processes such as DNA replication, DNA repair and RNA maturation.","author":[{"dropping-particle":"","family":"Henne","given":"Anke","non-dropping-particle":"","parse-names":false,"suffix":""},{"dropping-particle":"","family":"Brüggemann","given":"Holger","non-dropping-particle":"","parse-names":false,"suffix":""},{"dropping-particle":"","family":"Raasch","given":"Carsten","non-dropping-particle":"","parse-names":false,"suffix":""},{"dropping-particle":"","family":"Wiezer","given":"Arnim","non-dropping-particle":"","parse-names":false,"suffix":""},{"dropping-particle":"","family":"Hartsch","given":"Thomas","non-dropping-particle":"","parse-names":false,"suffix":""},{"dropping-particle":"","family":"Liesegang","given":"Heiko","non-dropping-particle":"","parse-names":false,"suffix":""},{"dropping-particle":"","family":"Johann","given":"Andre","non-dropping-particle":"","parse-names":false,"suffix":""},{"dropping-particle":"","family":"Lienard","given":"Tanja","non-dropping-particle":"","parse-names":false,"suffix":""},{"dropping-particle":"","family":"Gohl","given":"Olivia","non-dropping-particle":"","parse-names":false,"suffix":""},{"dropping-particle":"","family":"Martinez-Arias","given":"Rosa","non-dropping-particle":"","parse-names":false,"suffix":""},{"dropping-particle":"","family":"Jacobi","given":"Carsten","non-dropping-particle":"","parse-names":false,"suffix":""},{"dropping-particle":"","family":"Starkuviene","given":"Vytaute","non-dropping-particle":"","parse-names":false,"suffix":""},{"dropping-particle":"","family":"Schlenczeck","given":"Silke","non-dropping-parti</w:instrText>
            </w:r>
            <w:r>
              <w:rPr>
                <w:rFonts w:eastAsia="Times New Roman" w:cstheme="minorHAnsi"/>
                <w:color w:val="000000"/>
                <w:sz w:val="18"/>
                <w:szCs w:val="18"/>
                <w:lang w:val="en-US" w:eastAsia="es-ES"/>
              </w:rPr>
              <w:instrText>cle":"","parse-names":false,"suffix":""},{"dropping-particle":"","family":"Dencker","given":"Silke","non-dropping-particle":"","parse-names":false,"suffix":""},{"dropping-particle":"","family":"Huber","given":"Robert","non-dropping-particle":"","parse-names":false,"suffix":""},{"dropping-particle":"","family":"Klenk","given":"Hans Peter","non-dropping-particle":"","parse-names":false,"suffix":""},{"dropping-particle":"","family":"Kramer","given":"Wilfried","non-dropping-particle":"","parse-names":false,"suffix":""},{"dropping-particle":"","family":"Merkl","given":"Rainer","non-dropping-particle":"","parse-names":false,"suffix":""},{"dropping-particle":"","family":"Gottschalk","given":"Gerhard","non-dropping-particle":"","parse-names":false,"suffix":""},{"dropping-particle":"","family":"Fritz","given":"Hans Joachim","non-dropping-particle":"","parse-names":false,"suffix":""}],"container-title":"Nature Biotechnology","id":"ITEM-1","issue":"5","issued":{"date-parts":[["2004","5"]]},"page":"547-553","title":"The genome sequence of the extreme thermophile Thermus thermophilus","type":"article-journal","volume":"22"},"uris":["http://www.mendeley.com/documents/?uuid=2fdb9b5a-a3b7-3419-bade-a07145ea11a4"]}],"mendeley":{"formattedCitation":"(Henne et al., 2004)","plainTextFormattedCitation":"(Henne et al., 2004)","previouslyFormattedCitation":"(Henne et al., 2004)"},"properties":{"noteIndex":0},"schema":"https://github.com/citation-style-language/schema/raw/master/csl-citation.json"}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(Henne et al., 2004)</w:t>
            </w:r>
            <w:r>
              <w:rPr>
                <w:rFonts w:eastAsia="Times New Roman" w:cstheme="minorHAnsi"/>
                <w:color w:val="000000"/>
                <w:sz w:val="18"/>
                <w:szCs w:val="18"/>
                <w:lang w:val="es-ES" w:eastAsia="es-ES"/>
              </w:rPr>
              <w:fldChar w:fldCharType="end"/>
            </w:r>
          </w:p>
        </w:tc>
      </w:tr>
      <w:tr w:rsidR="00C3284B" w:rsidRPr="00C3284B" w14:paraId="7EBF6425" w14:textId="77777777" w:rsidTr="005027DA">
        <w:trPr>
          <w:trHeight w:val="247"/>
        </w:trPr>
        <w:tc>
          <w:tcPr>
            <w:tcW w:w="994" w:type="dxa"/>
            <w:tcBorders>
              <w:top w:val="single" w:sz="4" w:space="0" w:color="auto"/>
              <w:left w:val="single" w:sz="4" w:space="0" w:color="auto"/>
              <w:bottom w:val="single" w:sz="4" w:space="0" w:color="auto"/>
              <w:right w:val="single" w:sz="4" w:space="0" w:color="auto"/>
            </w:tcBorders>
            <w:hideMark/>
          </w:tcPr>
          <w:p w14:paraId="21A04F4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E0E909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-glycosidase </w:t>
            </w:r>
            <w:r>
              <w:rPr>
                <w:rFonts w:eastAsia="Times New Roman" w:cstheme="minorHAnsi"/>
                <w:color w:val="000000"/>
                <w:sz w:val="18"/>
                <w:szCs w:val="18"/>
                <w:lang w:eastAsia="es-ES"/>
              </w:rPr>
              <w:t>(KNOUC202βgly)</w:t>
            </w:r>
          </w:p>
        </w:tc>
        <w:tc>
          <w:tcPr>
            <w:tcW w:w="1275" w:type="dxa"/>
            <w:tcBorders>
              <w:top w:val="single" w:sz="4" w:space="0" w:color="auto"/>
              <w:left w:val="single" w:sz="4" w:space="0" w:color="auto"/>
              <w:bottom w:val="single" w:sz="4" w:space="0" w:color="auto"/>
              <w:right w:val="single" w:sz="4" w:space="0" w:color="auto"/>
            </w:tcBorders>
            <w:noWrap/>
            <w:hideMark/>
          </w:tcPr>
          <w:p w14:paraId="2FCEC2DC"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Thermus thermophilus KNOUC202</w:t>
            </w:r>
          </w:p>
        </w:tc>
        <w:tc>
          <w:tcPr>
            <w:tcW w:w="1277" w:type="dxa"/>
            <w:tcBorders>
              <w:top w:val="single" w:sz="4" w:space="0" w:color="auto"/>
              <w:left w:val="single" w:sz="4" w:space="0" w:color="auto"/>
              <w:bottom w:val="single" w:sz="4" w:space="0" w:color="auto"/>
              <w:right w:val="single" w:sz="4" w:space="0" w:color="auto"/>
            </w:tcBorders>
            <w:hideMark/>
          </w:tcPr>
          <w:p w14:paraId="2A16340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30D6128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1F90E0A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406BE2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61B8EDE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0E8C733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{"citationItems":[{"id":"ITEM-1","itemData":{"ISSN":"0555-1099","PMID":"21058504","abstract":"The beta-glycosidase gene of Thermus thermophilus KNOUC202 was cloned, expressed in Escherichia coli JM109(DE3), and the enzyme was purified and characterized. The gene (KNOUC202/beta-gly) was composed of 1296 bp encoding a beta-glycosidase (KNOUC202beta-glycosidase) of 431 a.a., belonging to the family 1 of glycosyl hydrolase. The gene was expressed as monomer of 430 a.a. with amino terminal methionine excised in E. coli JM109(DE3). The enzyme hydrolyzed beta-glycosides whose glycone are galactose, glucose and fucose well, however showed no or very low activity on beta-D-glycosides whose glycone are disaccharides and xylose. kcat of the enzyme for the hydrolysis of p-Nph-beta-D-Glcp was lower than those for p-Nph-beta-D-Galp and ONPG, however K(m) for p-Nph-beta-D-Glcp was highly lower than those for p-Nph-beta-D-Galp and ONPG resulting in the catalytic efficiency(k(cat)/K(m)) for the hydrolysis of p-Nph-beta-D-Glcp much higher than those for p-Nph-beta-D-Galp and ONPG. Optimum pH and optimum temperature of the enzyme were pH 5.4 and 90 degrees C. The enzyme has high thermostability, not losing its activity at 80 degrees C for 2 h in 0.05 M Na-phosphate buffer of pH 6.8 with T(m) of 100.0 +/- 0.031 degrees C in 0.02 M Tris-HCl buffer of pH 8.2. The beta-glycosidase produced a disaccharide composed of galactose as transglycosylation byproduct during hydrolysis of lactose.","author":[{"dropping-particle":"","family":"Nam","given":"E S","non-dropping-particle":"","parse-names":false,"suffix":""},{"dropping-particle":"","family":"Kim","given":"M S","non-dropping-particle":"","parse-names":false,"suffix":""},{"dropping-particle":"","family":"Lee","given":"H B","non-dropping-particle":"","parse-names":false,"suffix":""},{"dropping-particle":"","family":"Ahn","given":"J K","non-dropping-particle":"","parse-names":false,"suffix":""}],"container-title":"Prikladnaia biokhimiia i mikrobiologiia","id":"ITEM-1","issue":"5","issued":{"date-parts":[["2010"]]},"page":"562-71","title":"Beta-glycosidase of Thermus thermophilus KNOUC202: gene and biochemical properties of the enzyme expressed in Escherichia coli.","type":"article-journal","volume":"46"},"uris":["http://www.mendeley.com/documents/?uuid=6c6b8cb8-d118-373e-831e-3a209c8ad273"]}],"mendeley":{"formattedCitation":"(Nam et al., 2010)","plainTextFormattedCitation":"(Nam et al., 2010)","previouslyFormattedCitation":"(Nam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(Nam et al., 2010)</w:t>
            </w:r>
            <w:r>
              <w:rPr>
                <w:rFonts w:eastAsia="Times New Roman" w:cstheme="minorHAnsi"/>
                <w:color w:val="000000"/>
                <w:sz w:val="18"/>
                <w:szCs w:val="18"/>
                <w:lang w:val="es-ES" w:eastAsia="es-ES"/>
              </w:rPr>
              <w:fldChar w:fldCharType="end"/>
            </w:r>
          </w:p>
          <w:p w14:paraId="3D2BED5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{"citationItems":[{"id":"ITEM-1","itemData":{"DOI":"10.1002/9781118960608.gbm00477","ISBN":"9781118960608","abstract":"Ther' mus. Gr. adj. thermos hot; M.L. masc. n. Thermus to indicate an organism living in hot places. “Deinococcus-Thermus” / Deinococci / Thermales / Thermaceae / Thermus Straight rods, 0.5–0.8 µm in diameter; the cell length is variable. Short filaments are also formed under some culture conditions. Some strains have a stable filamentous morphology. Nonmotile; do not possess flagella. Endospores are not observed. Stain Gram-negative. Most strains form yellow-pigmented colonies, some strains are nonpigmented. Aerobic with a strictly respiratory type of metabolism, but some strains grow anaerobically with nitrate and nitrite as terminal electron acceptors. Oxidase positive and catalase positive. Thermophilic, with an optimum growth temperature of about 70–75°C; most strains have a maximum growth temperature below 80°C, but some strains grow at higher temperatures. The optimum pH is about 7.8. Menaquinone 8 is the predominant respiratory quinone; ornithine is the principal diamino acid of the peptidoglycan. One major phospholipid and one major glycolipid dominate the polar lipid pattern on thin-layer chromatography. Additional phospholipids and glycolipids are minor components. Fatty acids are predominantly iso- and anteiso-branched; branched chain 3-hydroxy fatty acids are present in some strains. Proteins and peptides are hydrolyzed by all strains. Starch is hydrolyzed by some strains. Monosaccharides, disaccharides, amino acids, and organic acids are used as sole carbon and energy sources. The utilization of pentoses and polyols is very rare. Most strains require yeast extract or cofactors for growth. Found in hydrothermal areas with neutral to alkaline pH, also commonly isolated from man-made thermal environments. The mol% G + C of the DNA is: 57–65. Type species: Thermus aquaticus Brock and Freeze 1969, 295.","author":[{"dropping-particle":"","family":"Costa","given":"Milton S.","non-dropping-particle":"da","parse-names":false,"suffix":""},{"dropping-particle":"","family":"Fernanda Nobre","given":"M.","non-dropping-particle":"","parse-names":false,"suffix":""},{"dropping-particle":"","family":"Rainey","given":"Fred A.","non-dropping-particle":"","parse-names":false,"suffix":""}],"container-title":"Bergey's Manual of Systematics of Archaea and Bacteria","id":"ITEM-1","issued":{"date-parts":[["2015"]]},"title":"Thermus","type":"chapter"},"uris":["http://www.mendeley.com/documents/?uuid=be669ee3-ba17-4d3e-acff-3c7e8453dd6a"]}],"mendeley":{"formattedCitation":"(da Costa et al., 2015)","plainTextFormattedCitation":"(da Costa et al., 2015)","previouslyFormattedCitation":"(da Costa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(da Costa et al., 2015)</w:t>
            </w:r>
            <w:r>
              <w:rPr>
                <w:rFonts w:eastAsia="Times New Roman" w:cstheme="minorHAnsi"/>
                <w:color w:val="000000"/>
                <w:sz w:val="18"/>
                <w:szCs w:val="18"/>
                <w:lang w:val="es-ES" w:eastAsia="es-ES"/>
              </w:rPr>
              <w:fldChar w:fldCharType="end"/>
            </w:r>
          </w:p>
          <w:p w14:paraId="593C70C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{"citationItems":[{"id":"ITEM-1","itemData":{"DOI":"10.1038/nbt956","ISSN":"10870156","abstract":"Thermus thermophilus HB27 is an extremely thermophilic, halotolerant bacterium, which was originally isolated from a natural thermal environment in Japan. This organism has considerable biotechnological potential; many thermostable proteins isolated from members of the genus Thermus are indispensable in research and in industrial applications. We present here the complete genome sequence of T. thermophilus HB27, the first for the genus Thermus. The genome consists of a 1,894,877 base pair chromosome and a 232,605 base pair megaplasmid, designated pTT27. The 2,218 identified putative genes were compared to those of the closest relative sequenced so far, the mesophilic bacterium Deinococcus radiodurans. Both organisms share a similar set of proteins, although their genomes lack extensive synteny. Many new genes of potential interest for biotechnological applications were found in T. thermophilus HB27. Candidates include various proteases and key enzymes of other fundamental biological processes such as DNA replication, DNA repair and RNA maturation.","author":[{"dropping-particle":"","family":"Henne","given":"Anke","non-dropping-particle":"","parse-names":false,"suffix":""},{"dropping-particle":"","family":"Brüggemann","given":"Holger","non-dropping-particle":"","parse-names":false,"suffix":""},{"dropping-particle":"","family":"Raasch","given":"Carsten","non-dropping-particle":"","parse-names":false,"suffix":""},{"dropping-particle":"","family":"Wiezer","given":"Arnim","non-dropping-particle":"","parse-names":false,"suffix":""},{"dropping-particle":"","family":"Hartsch","given":"Thomas","non-dropping-particle":"","parse-names":false,"suffix":""},{"dropping-particle":"","family":"Liesegang","given":"Heiko","non-dropping-particle":"","parse-names":false,"suffix":""},{"dropping-particle":"","family":"Johann","given":"Andre","non-dropping-particle":"","parse-names":false,"suffix":""},{"dropping-particle":"","family":"Lienard","given":"Tanja","non-dropping-particle":"","parse-names":false,"suffix":""},{"dropping-particle":"","family":"Gohl","given":"Olivia","non-dropping-particle":"","parse-names":false,"suffix":""},{"dropping-particle":"","family":"Martinez-Arias","given":"Rosa","non-dropping-particle":"","parse-names":false,"suffix":""},{"dropping-particle":"","family":"Jacobi","given":"Carsten","non-dropping-particle":"","parse-names":false,"suffix":""},{"dropping-particle":"","family":"Starkuviene","given":"Vytaute","non-dropping-particle":"","parse-names":false,"suffix":""},{"dropping-particle":"","family":"Schlenczeck","given":"Silke","non-dropping-parti</w:instrText>
            </w:r>
            <w:r>
              <w:rPr>
                <w:rFonts w:eastAsia="Times New Roman" w:cstheme="minorHAnsi"/>
                <w:color w:val="000000"/>
                <w:sz w:val="18"/>
                <w:szCs w:val="18"/>
                <w:lang w:val="en-US" w:eastAsia="es-ES"/>
              </w:rPr>
              <w:instrText>cle":"","parse-names":false,"suffix":""},{"dropping-particle":"","family":"Dencker","given":"Silke","non-dropping-particle":"","parse-names":false,"suffix":""},{"dropping-particle":"","family":"Huber","given":"Robert","non-dropping-particle":"","parse-names":false,"suffix":""},{"dropping-particle":"","family":"Klenk","given":"Hans Peter","non-dropping-particle":"","parse-names":false,"suffix":""},{"dropping-particle":"","family":"Kramer","given":"Wilfried","non-dropping-particle":"","parse-names":false,"suffix":""},{"dropping-particle":"","family":"Merkl","given":"Rainer","non-dropping-particle":"","parse-names":false,"suffix":""},{"dropping-particle":"","family":"Gottschalk","given":"Gerhard","non-dropping-particle":"","parse-names":false,"suffix":""},{"dropping-particle":"","family":"Fritz","given":"Hans Joachim","non-dropping-particle":"","parse-names":false,"suffix":""}],"container-title":"Nature Biotechnology","id":"ITEM-1","issue":"5","issued":{"date-parts":[["2004","5"]]},"page":"547-553","title":"The genome sequence of the extreme thermophile Thermus thermophilus","type":"article-journal","volume":"22"},"uris":["http://www.mendeley.com/documents/?uuid=2fdb9b5a-a3b7-3419-bade-a07145ea11a4"]}],"mendeley":{"formattedCitation":"(Henne et al., 2004)","plainTextFormattedCitation":"(Henne et al., 2004)","previouslyFormattedCitation":"(Henne et al., 2004)"},"properties":{"noteIndex":0},"schema":"https://github.com/citation-style-language/schema/raw/master/csl-citation.json"}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(Henne et al., 2004)</w:t>
            </w:r>
            <w:r>
              <w:rPr>
                <w:rFonts w:eastAsia="Times New Roman" w:cstheme="minorHAnsi"/>
                <w:color w:val="000000"/>
                <w:sz w:val="18"/>
                <w:szCs w:val="18"/>
                <w:lang w:val="es-ES" w:eastAsia="es-ES"/>
              </w:rPr>
              <w:fldChar w:fldCharType="end"/>
            </w:r>
          </w:p>
        </w:tc>
      </w:tr>
      <w:tr w:rsidR="00C3284B" w:rsidRPr="00C3284B" w14:paraId="547374A6" w14:textId="77777777" w:rsidTr="005027DA">
        <w:trPr>
          <w:trHeight w:val="274"/>
        </w:trPr>
        <w:tc>
          <w:tcPr>
            <w:tcW w:w="994" w:type="dxa"/>
            <w:tcBorders>
              <w:top w:val="single" w:sz="4" w:space="0" w:color="auto"/>
              <w:left w:val="single" w:sz="4" w:space="0" w:color="auto"/>
              <w:bottom w:val="single" w:sz="4" w:space="0" w:color="auto"/>
              <w:right w:val="single" w:sz="4" w:space="0" w:color="auto"/>
            </w:tcBorders>
            <w:hideMark/>
          </w:tcPr>
          <w:p w14:paraId="0F71E83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FE53FF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-glycosidase </w:t>
            </w:r>
            <w:r>
              <w:rPr>
                <w:rFonts w:eastAsia="Times New Roman" w:cstheme="minorHAnsi"/>
                <w:color w:val="000000"/>
                <w:sz w:val="18"/>
                <w:szCs w:val="18"/>
                <w:lang w:eastAsia="es-ES"/>
              </w:rPr>
              <w:t>(TtβGly)</w:t>
            </w:r>
          </w:p>
        </w:tc>
        <w:tc>
          <w:tcPr>
            <w:tcW w:w="1275" w:type="dxa"/>
            <w:tcBorders>
              <w:top w:val="single" w:sz="4" w:space="0" w:color="auto"/>
              <w:left w:val="single" w:sz="4" w:space="0" w:color="auto"/>
              <w:bottom w:val="single" w:sz="4" w:space="0" w:color="auto"/>
              <w:right w:val="single" w:sz="4" w:space="0" w:color="auto"/>
            </w:tcBorders>
            <w:noWrap/>
            <w:hideMark/>
          </w:tcPr>
          <w:p w14:paraId="38D2FDD5"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Thermus thermophilus HJ6</w:t>
            </w:r>
          </w:p>
        </w:tc>
        <w:tc>
          <w:tcPr>
            <w:tcW w:w="1277" w:type="dxa"/>
            <w:tcBorders>
              <w:top w:val="single" w:sz="4" w:space="0" w:color="auto"/>
              <w:left w:val="single" w:sz="4" w:space="0" w:color="auto"/>
              <w:bottom w:val="single" w:sz="4" w:space="0" w:color="auto"/>
              <w:right w:val="single" w:sz="4" w:space="0" w:color="auto"/>
            </w:tcBorders>
            <w:hideMark/>
          </w:tcPr>
          <w:p w14:paraId="1160A2D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43537FA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7555CF7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7804C3D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69DB325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1926A52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sidRPr="000A5072">
              <w:rPr>
                <w:rFonts w:eastAsia="Times New Roman" w:cstheme="minorHAnsi"/>
                <w:color w:val="000000"/>
                <w:sz w:val="18"/>
                <w:szCs w:val="18"/>
                <w:lang w:val="es-ES_tradnl" w:eastAsia="es-ES"/>
              </w:rPr>
              <w:instrText xml:space="preserve">ADDIN CSL_CITATION {"citationItems":[{"id":"ITEM-1","itemData":{"DOI":"10.1016/j.jbiosc.2008.10.002","ISSN":"1389-1723","author":[{"dropping-particle":"","family":"Gu","given":"Na-yeon","non-dropping-particle":"","parse-names":false,"suffix":""},{"dropping-particle":"","family":"Kim","given":"Jung-lim","non-dropping-particle":"","parse-names":false,"suffix":""},{"dropping-particle":"","family":"Kim","given":"Hyun-jung","non-dropping-particle":"","parse-names":false,"suffix":""},{"dropping-particle":"","family":"You","given":"Dong-ju","non-dropping-particle":"","parse-names":false,"suffix":""},{"dropping-particle":"","family":"Kim","given":"Han-woo","non-dropping-particle":"","parse-names":false,"suffix":""},{"dropping-particle":"","family":"Jeon","given":"Sung-jong","non-dropping-particle":"","parse-names":false,"suffix":""},{"dropping-particle":"","family":"Ioeng","given":"J B Iosci B","non-dropping-particle":"","parse-names":false,"suffix":""}],"container-title":"JBIOSC","id":"ITEM-1","issue":"1","issued":{"date-parts":[["2009"]]},"page":"21-26","publisher":"The Society for Biotechnology, Japan","title":"Gene cloning and enzymatic properties of hyperthermostable </w:instrText>
            </w:r>
            <w:r>
              <w:rPr>
                <w:rFonts w:eastAsia="Times New Roman" w:cstheme="minorHAnsi"/>
                <w:color w:val="000000"/>
                <w:sz w:val="18"/>
                <w:szCs w:val="18"/>
                <w:lang w:val="en-US" w:eastAsia="es-ES"/>
              </w:rPr>
              <w:instrText>β</w:instrText>
            </w:r>
            <w:r w:rsidRPr="000A5072">
              <w:rPr>
                <w:rFonts w:eastAsia="Times New Roman" w:cstheme="minorHAnsi"/>
                <w:color w:val="000000"/>
                <w:sz w:val="18"/>
                <w:szCs w:val="18"/>
                <w:lang w:val="es-ES_tradnl" w:eastAsia="es-ES"/>
              </w:rPr>
              <w:instrText xml:space="preserve"> -glycosidase from Thermus thermophilus HJ6","type":"article-journal","volume":"107"},"uris":["http://www.mendeley.com/documents/?uuid=ab5ade61-d385-4d7f-81fe-07f414d7ea03</w:instrText>
            </w:r>
            <w:r>
              <w:rPr>
                <w:rFonts w:eastAsia="Times New Roman" w:cstheme="minorHAnsi"/>
                <w:color w:val="000000"/>
                <w:sz w:val="18"/>
                <w:szCs w:val="18"/>
                <w:lang w:val="es-ES" w:eastAsia="es-ES"/>
              </w:rPr>
              <w:instrText>"]}],"mendeley":{"formattedCitation":"(Gu et al., 2009)","plainTextFormattedCitation":"(Gu et al., 2009)","previouslyFormattedCitation":"(Gu et al., 2009)"},"properties":{"noteIndex":0},"schema":"https://github.com/citation-style-language/schema/raw/master/csl-citation.json"}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(Gu et al., 2009)</w:t>
            </w:r>
            <w:r>
              <w:rPr>
                <w:rFonts w:eastAsia="Times New Roman" w:cstheme="minorHAnsi"/>
                <w:color w:val="000000"/>
                <w:sz w:val="18"/>
                <w:szCs w:val="18"/>
                <w:lang w:val="es-ES" w:eastAsia="es-ES"/>
              </w:rPr>
              <w:fldChar w:fldCharType="end"/>
            </w:r>
          </w:p>
          <w:p w14:paraId="7A9A541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{"citationItems":[{"id":"ITEM-1","itemData":{"DOI":"10.1002/9781118960608.gbm00477","ISBN":"9781118960608","abstract":"Ther' mus. Gr. adj. thermos hot; M.L. masc. n. Thermus to indicate an organism living in hot places. “Deinococcus-Thermus” / Deinococci / Thermales / Thermaceae / Thermus Straight rods, 0.5–0.8 µm in diameter; the cell length is variable. Short filaments are also formed under some culture conditions. Some strains have a stable filamentous morphology. Nonmotile; do not possess flagella. Endospores are not observed. Stain Gram-negative. Most strains form yellow-pigmented colonies, some strains are nonpigmented. Aerobic with a strictly respiratory type of metabolism, but some strains grow anaerobically with nitrate and nitrite as terminal electron acceptors. Oxidase positive and catalase positive. Thermophilic, with an optimum growth temperature of about 70–75°C; most strains have a maximum growth temperature below 80°C, but some strains grow at higher temperatures. The optimum pH is about 7.8. Menaquinone 8 is the predominant respiratory quinone; ornithine is the principal diamino acid of the peptidoglycan. One major phospholipid and one major glycolipid dominate the polar lipid pattern on thin-layer chromatography. Additional phospholipids and glycolipids are minor components. Fatty acids are predominantly iso- and anteiso-branched; branched chain 3-hydroxy fatty acids are present in some strains. Proteins and peptides are hydrolyzed by all strains. Starch is hydrolyzed by some strains. Monosaccharides, disaccharides, amino acids, and organic acids are used as sole carbon and energy sources. The utilization of pentoses and polyols is very rare. Most strains require yeast extract or cofactors for growth. Found in hydrothermal areas with neutral to alkaline pH, also commonly isolated from man-made thermal environments. The mol% G + C of the DNA is: 57–65. Type species: Thermus aquaticus Brock and Freeze 1969, 295.","author":[{"dropping-particle":"","family":"Costa","given":"Milton S.","non-dropping-particle":"da","parse-names":false,"suffix":""},{"dropping-particle":"","family":"Fernanda Nobre","given":"M.","non-dropping-particle":"","parse-names":false,"suffix":""},{"dropping-particle":"","family":"Rainey","given":"Fred A.","non-dropping-particle":"","parse-names":false,"suffix":""}],"container-title":"Bergey's Manual of Systematics of Archaea and Bacteria","id":"ITEM-1","issued":{"date-parts":[["2015"]]},"title":"Thermus","type":"chapter"},"uris":["http://www.mendeley.com/documents/?uuid=be669ee3-ba17-4d3e-acff-3c7e8453dd6a"]}],"mendeley":{"formattedCitation":"(da Costa et al., 2015)","plainTextFormattedCitation":"(da Costa et al., 2015)","previouslyFormattedCitation":"(da Costa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(da Costa et al., 2015)</w:t>
            </w:r>
            <w:r>
              <w:rPr>
                <w:rFonts w:eastAsia="Times New Roman" w:cstheme="minorHAnsi"/>
                <w:color w:val="000000"/>
                <w:sz w:val="18"/>
                <w:szCs w:val="18"/>
                <w:lang w:val="es-ES" w:eastAsia="es-ES"/>
              </w:rPr>
              <w:fldChar w:fldCharType="end"/>
            </w:r>
          </w:p>
          <w:p w14:paraId="0D997D9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{"citationItems":[{"id":"ITEM-1","itemData":{"DOI":"10.1038/nbt956","ISSN":"10870156","abstract":"Thermus thermophilus HB27 is an extremely thermophilic, halotolerant bacterium, which was originally isolated from a natural thermal environment in Japan. This organism has considerable biotechnological potential; many thermostable proteins isolated from members of the genus Thermus are indispensable in research and in industrial applications. We present here the complete genome sequence of T. thermophilus HB27, the first for the genus Thermus. The genome consists of a 1,894,877 base pair chromosome and a 232,605 base pair megaplasmid, designated pTT27. The 2,218 identified putative genes were compared to those of the closest relative sequenced so far, the mesophilic bacterium Deinococcus radiodurans. Both organisms share a similar set of proteins, although their genomes lack extensive synteny. Many new genes of potential interest for biotechnological applications were found in T. thermophilus HB27. Candidates include various proteases and key enzymes of other fundamental biological processes such as DNA replication, DNA repair and RNA maturation.","author":[{"dropping-particle":"","family":"Henne","given":"Anke","non-dropping-particle":"","parse-names":false,"suffix":""},{"dropping-particle":"","family":"Brüggemann","given":"Holger","non-dropping-particle":"","parse-names":false,"suffix":""},{"dropping-particle":"","family":"Raasch","given":"Carsten","non-dropping-particle":"","parse-names":false,"suffix":""},{"dropping-particle":"","family":"Wiezer","given":"Arnim","non-dropping-particle":"","parse-names":false,"suffix":""},{"dropping-particle":"","family":"Hartsch","given":"Thomas","non-dropping-particle":"","parse-names":false,"suffix":""},{"dropping-particle":"","family":"Liesegang","given":"Heiko","non-dropping-particle":"","parse-names":false,"suffix":""},{"dropping-particle":"","family":"Johann","given":"Andre","non-dropping-particle":"","parse-names":false,"suffix":""},{"dropping-particle":"","family":"Lienard","given":"Tanja","non-dropping-particle":"","parse-names":false,"suffix":""},{"dropping-particle":"","family":"Gohl","given":"Olivia","non-dropping-particle":"","parse-names":false,"suffix":""},{"dropping-particle":"","family":"Martinez-Arias","given":"Rosa","non-dropping-particle":"","parse-names":false,"suffix":""},{"dropping-particle":"","family":"Jacobi","given":"Carsten","non-dropping-particle":"","parse-names":false,"suffix":""},{"dropping-particle":"","family":"Starkuviene","given":"Vytaute","non-dropping-particle":"","parse-names":false,"suffix":""},{"dropping-particle":"","family":"Schlenczeck","given":"Silke","non-dropping-parti</w:instrText>
            </w:r>
            <w:r>
              <w:rPr>
                <w:rFonts w:eastAsia="Times New Roman" w:cstheme="minorHAnsi"/>
                <w:color w:val="000000"/>
                <w:sz w:val="18"/>
                <w:szCs w:val="18"/>
                <w:lang w:val="en-US" w:eastAsia="es-ES"/>
              </w:rPr>
              <w:instrText>cle":"","parse-names":false,"suffix":""},{"dropping-particle":"","family":"Dencker","given":"Silke","non-dropping-particle":"","parse-names":false,"suffix":""},{"dropping-particle":"","family":"Huber","given":"Robert","non-dropping-particle":"","parse-names":false,"suffix":""},{"dropping-particle":"","family":"Klenk","given":"Hans Peter","non-dropping-particle":"","parse-names":false,"suffix":""},{"dropping-particle":"","family":"Kramer","given":"Wilfried","non-dropping-particle":"","parse-names":false,"suffix":""},{"dropping-particle":"","family":"Merkl","given":"Rainer","non-dropping-particle":"","parse-names":false,"suffix":""},{"dropping-particle":"","family":"Gottschalk","given":"Gerhard","non-dropping-particle":"","parse-names":false,"suffix":""},{"dropping-particle":"","family":"Fritz","given":"Hans Joachim","non-dropping-particle":"","parse-names":false,"suffix":""}],"container-title":"Nature Biotechnology","id":"ITEM-1","issue":"5","issued":{"date-parts":[["2004","5"]]},"page":"547-553","title":"The genome sequence of the extreme thermophile Thermus thermophilus","type":"article-journal","volume":"22"},"uris":["http://www.mendeley.com/documents/?uuid=2fdb9b5a-a3b7-3419-bade-a07145ea11a4"]}],"mendeley":{"formattedCitation":"(Henne et al., 2004)","plainTextFormattedCitation":"(Henne et al., 2004)","previouslyFormattedCitation":"(Henne et al., 2004)"},"properties":{"noteIndex":0},"schema":"https://github.com/citation-style-language/schema/raw/master/csl-citation.json"}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(Henne et al., 2004)</w:t>
            </w:r>
            <w:r>
              <w:rPr>
                <w:rFonts w:eastAsia="Times New Roman" w:cstheme="minorHAnsi"/>
                <w:color w:val="000000"/>
                <w:sz w:val="18"/>
                <w:szCs w:val="18"/>
                <w:lang w:val="es-ES" w:eastAsia="es-ES"/>
              </w:rPr>
              <w:fldChar w:fldCharType="end"/>
            </w:r>
          </w:p>
        </w:tc>
      </w:tr>
      <w:tr w:rsidR="00C3284B" w:rsidRPr="00C3284B" w14:paraId="35F72B9A" w14:textId="77777777" w:rsidTr="005027DA">
        <w:trPr>
          <w:trHeight w:val="399"/>
        </w:trPr>
        <w:tc>
          <w:tcPr>
            <w:tcW w:w="994" w:type="dxa"/>
            <w:tcBorders>
              <w:top w:val="single" w:sz="4" w:space="0" w:color="auto"/>
              <w:left w:val="single" w:sz="4" w:space="0" w:color="auto"/>
              <w:bottom w:val="single" w:sz="4" w:space="0" w:color="auto"/>
              <w:right w:val="single" w:sz="4" w:space="0" w:color="auto"/>
            </w:tcBorders>
            <w:hideMark/>
          </w:tcPr>
          <w:p w14:paraId="6C4EF4FF"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2C19BBA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-Glycosidase </w:t>
            </w:r>
            <w:r>
              <w:rPr>
                <w:rFonts w:eastAsia="Times New Roman" w:cstheme="minorHAnsi"/>
                <w:color w:val="000000"/>
                <w:sz w:val="18"/>
                <w:szCs w:val="18"/>
                <w:lang w:eastAsia="es-ES"/>
              </w:rPr>
              <w:t>(SdBgl1B)</w:t>
            </w:r>
          </w:p>
        </w:tc>
        <w:tc>
          <w:tcPr>
            <w:tcW w:w="1275" w:type="dxa"/>
            <w:tcBorders>
              <w:top w:val="single" w:sz="4" w:space="0" w:color="auto"/>
              <w:left w:val="single" w:sz="4" w:space="0" w:color="auto"/>
              <w:bottom w:val="single" w:sz="4" w:space="0" w:color="auto"/>
              <w:right w:val="single" w:sz="4" w:space="0" w:color="auto"/>
            </w:tcBorders>
            <w:noWrap/>
            <w:hideMark/>
          </w:tcPr>
          <w:p w14:paraId="724171A6"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Saccharophagus degradans strain 2–40</w:t>
            </w:r>
          </w:p>
        </w:tc>
        <w:tc>
          <w:tcPr>
            <w:tcW w:w="1277" w:type="dxa"/>
            <w:tcBorders>
              <w:top w:val="single" w:sz="4" w:space="0" w:color="auto"/>
              <w:left w:val="single" w:sz="4" w:space="0" w:color="auto"/>
              <w:bottom w:val="single" w:sz="4" w:space="0" w:color="auto"/>
              <w:right w:val="single" w:sz="4" w:space="0" w:color="auto"/>
            </w:tcBorders>
            <w:hideMark/>
          </w:tcPr>
          <w:p w14:paraId="53B1E80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30</w:t>
            </w:r>
          </w:p>
        </w:tc>
        <w:tc>
          <w:tcPr>
            <w:tcW w:w="1276" w:type="dxa"/>
            <w:tcBorders>
              <w:top w:val="single" w:sz="4" w:space="0" w:color="auto"/>
              <w:left w:val="single" w:sz="4" w:space="0" w:color="auto"/>
              <w:bottom w:val="single" w:sz="4" w:space="0" w:color="auto"/>
              <w:right w:val="single" w:sz="4" w:space="0" w:color="auto"/>
            </w:tcBorders>
            <w:hideMark/>
          </w:tcPr>
          <w:p w14:paraId="6B1F8F7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34D08FA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4024644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DLS and  SAXS measurements</w:t>
            </w:r>
          </w:p>
          <w:p w14:paraId="4F277A0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 (this work)</w:t>
            </w:r>
          </w:p>
        </w:tc>
        <w:tc>
          <w:tcPr>
            <w:tcW w:w="1276" w:type="dxa"/>
            <w:tcBorders>
              <w:top w:val="single" w:sz="4" w:space="0" w:color="auto"/>
              <w:left w:val="single" w:sz="4" w:space="0" w:color="auto"/>
              <w:bottom w:val="single" w:sz="4" w:space="0" w:color="auto"/>
              <w:right w:val="single" w:sz="4" w:space="0" w:color="auto"/>
            </w:tcBorders>
          </w:tcPr>
          <w:p w14:paraId="3881BCB5"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643134E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{"citationItems":[{"id":"ITEM-1","itemData":{"DOI":"10.1007/s12033-016-9977-3","ISSN":"15590305","abstract":"The marine bacteria Saccharophagus degradans (also known as Microbulbifer degradans), are rod-shaped and gram-negative motile γ-proteobacteria, capable of both degrading a variety of complex polysaccharides and fermenting monosaccharides into ethanol. In order to obtain insights into structure–function relationships of the enzymes, involved in these biochemical processes, we characterized a S. degradans β-glycosidase from glycoside hydrolase family 1 (SdBgl1B). SdBgl1B has the optimum pH of 6.0 and a melting temperature Tm of approximately 50 °C. The enzyme has high specificity toward short d-glucose saccharides with β-linkages with the following preferences β-1,3 &gt; β-1,4 </w:instrText>
            </w:r>
            <w:r>
              <w:rPr>
                <w:rFonts w:ascii="Cambria Math" w:eastAsia="Times New Roman" w:hAnsi="Cambria Math" w:cs="Cambria Math"/>
                <w:color w:val="000000"/>
                <w:sz w:val="18"/>
                <w:szCs w:val="18"/>
                <w:lang w:val="en-US" w:eastAsia="es-ES"/>
              </w:rPr>
              <w:instrText>≫</w:instrText>
            </w:r>
            <w:r>
              <w:rPr>
                <w:rFonts w:ascii="Calibri" w:eastAsia="Times New Roman" w:hAnsi="Calibri" w:cs="Calibri"/>
                <w:color w:val="000000"/>
                <w:sz w:val="18"/>
                <w:szCs w:val="18"/>
                <w:lang w:val="en-US" w:eastAsia="es-ES"/>
              </w:rPr>
              <w:instrText> β</w:instrText>
            </w:r>
            <w:r>
              <w:rPr>
                <w:rFonts w:eastAsia="Times New Roman" w:cstheme="minorHAnsi"/>
                <w:color w:val="000000"/>
                <w:sz w:val="18"/>
                <w:szCs w:val="18"/>
                <w:lang w:val="en-US" w:eastAsia="es-ES"/>
              </w:rPr>
              <w:instrText>-1,6. The enzyme kinetic parameters, obtained using artificial substrates p-</w:instrText>
            </w:r>
            <w:r>
              <w:rPr>
                <w:rFonts w:ascii="Calibri" w:eastAsia="Times New Roman" w:hAnsi="Calibri" w:cs="Calibri"/>
                <w:color w:val="000000"/>
                <w:sz w:val="18"/>
                <w:szCs w:val="18"/>
                <w:lang w:val="en-US" w:eastAsia="es-ES"/>
              </w:rPr>
              <w:instrText>β</w:instrText>
            </w:r>
            <w:r>
              <w:rPr>
                <w:rFonts w:eastAsia="Times New Roman" w:cstheme="minorHAnsi"/>
                <w:color w:val="000000"/>
                <w:sz w:val="18"/>
                <w:szCs w:val="18"/>
                <w:lang w:val="en-US" w:eastAsia="es-ES"/>
              </w:rPr>
              <w:instrText>-NPGlu and p-</w:instrText>
            </w:r>
            <w:r>
              <w:rPr>
                <w:rFonts w:ascii="Calibri" w:eastAsia="Times New Roman" w:hAnsi="Calibri" w:cs="Calibri"/>
                <w:color w:val="000000"/>
                <w:sz w:val="18"/>
                <w:szCs w:val="18"/>
                <w:lang w:val="en-US" w:eastAsia="es-ES"/>
              </w:rPr>
              <w:instrText>β</w:instrText>
            </w:r>
            <w:r>
              <w:rPr>
                <w:rFonts w:eastAsia="Times New Roman" w:cstheme="minorHAnsi"/>
                <w:color w:val="000000"/>
                <w:sz w:val="18"/>
                <w:szCs w:val="18"/>
                <w:lang w:val="en-US" w:eastAsia="es-ES"/>
              </w:rPr>
              <w:instrText>-NPFuc and also the disaccharides cellobiose, gentiobiose and laminaribiose, revealed SdBgl1B preference for p-</w:instrText>
            </w:r>
            <w:r>
              <w:rPr>
                <w:rFonts w:ascii="Calibri" w:eastAsia="Times New Roman" w:hAnsi="Calibri" w:cs="Calibri"/>
                <w:color w:val="000000"/>
                <w:sz w:val="18"/>
                <w:szCs w:val="18"/>
                <w:lang w:val="en-US" w:eastAsia="es-ES"/>
              </w:rPr>
              <w:instrText>β</w:instrText>
            </w:r>
            <w:r>
              <w:rPr>
                <w:rFonts w:eastAsia="Times New Roman" w:cstheme="minorHAnsi"/>
                <w:color w:val="000000"/>
                <w:sz w:val="18"/>
                <w:szCs w:val="18"/>
                <w:lang w:val="en-US" w:eastAsia="es-ES"/>
              </w:rPr>
              <w:instrText>-NPGlu and laminaribiose, which indicates its affinity for glucose and also preference for β-1,3 linkages. To better understand structural basis of the enzyme activity its 3D model was built and analysed. The 3D model fits well into the experimentally retrieved low-resolution SAXS-based envelope of the enzyme, confirming monomeric state of SdBgl1B in solution.","author":[{"dropping-particle":"","family":"Brognaro","given":"Hevila","non-dropping-particle":"","parse-names":false,"suffix":""},{"dropping-particle":"","family":"Almeida","given":"Vitor Medeiros","non-dropping-particle":"","parse-names":false,"suffix":""},{"dropping-particle":"","family":"Araujo","given":"Evandro Ares","non-dropping-particle":"de","parse-names":false,"suffix":""},{"dropping-particle":"","family":"Piyadov","given":"Vasily","non-dropping-particle":"","parse-names":false,"suffix":""},{"dropping-particle":"","family":"Santos","given":"Maria Auxiliadora Morim","non-dropping-particle":"","parse-names":false,"suffix":""},{"dropping-particle":"","family":"Marana","given":"Sandro Roberto","non-dropping-particle":"","parse-names":false,"suffix":""},{"dropping-particle":"","family":"Polikarpov","given":"Igor","non-dropping-particle":"","parse-names":false,"suffix":""}],"container-title":"Molecular Biotechnology","id":"ITEM-1","issue":"12","issued":{"date-parts":[["2016","12","1"]]},"page":"777-788","publisher":"Humana Press Inc.","title":"Biochemical Characterization and Low-Resolution SAXS Molecular Envelope of GH1 β-Glycosidase from Saccharophagus degradans","type":"article-journal","volume":"58"},"uris":["http://www.mendeley.com/documents/?uuid=b0e3436b-a4e5-3de4-96da-f7fc1f80af54"]}],"mendeley":{"formattedCitation":"(Brognaro et al., 2016)","plainTextFormattedCitation":"(Brognaro et al., 2016)","previouslyFormattedCitation":"(Brognaro et al., 2016)"},"properties":{"noteIndex":0},"schema":"https://github.com/citation-style-language/schema/raw/master/csl-citation.json"}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(Brognaro et al., 2016)</w:t>
            </w:r>
            <w:r>
              <w:rPr>
                <w:rFonts w:eastAsia="Times New Roman" w:cstheme="minorHAnsi"/>
                <w:color w:val="000000"/>
                <w:sz w:val="18"/>
                <w:szCs w:val="18"/>
                <w:lang w:val="es-ES" w:eastAsia="es-ES"/>
              </w:rPr>
              <w:fldChar w:fldCharType="end"/>
            </w:r>
          </w:p>
          <w:p w14:paraId="4EC6A6B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{"citationItems":[{"id":"ITEM-1","itemData":{"DOI":"10.1099/ijs.0.63627-0","ISSN":"14665026","abstract":"Gammaproteobacteria belonging and related to the genus Microbulbifer are an emerging group of complex carbohydrate-degrading marine bacteria. Previously, all of the representatives were placed within Microbulbifer or were unclassified. Recently, a new genus, Teredinibacter, represented by a single species, Teredinibacter turnerae, was formed to include an endosymbiotic branch of these organisms. In this study, based on 16S rRNA gene sequence similarity and phenotypic analyses, a new genus, Saccharophagus, is proposed to accommodate the most versatile marine carbohydrate degrader yet identified, Saccharophagus degradans gen. nov., sp. nov. 2-40T (=ATCC 43961T=DSM 17024T). S. degradans strain 2-40T can degrade 10 tested complex polysaccharides: agar, alginate, chitin, cellulose, fucoidan, laminarin, pectin, pullulan, starch and xylan. S. degradans 2-40T shares 90.5% 16S rRNA gene sequence similarity with the type strain of the Microbulbifer type species, Microbulbifer hydrolyticus IRE-31T, and 91.5% with T. turnerae T7902T, and can be further distinguished from members of these two genera by 16S rRNA gene cluster analysis, the ability to utilize 10 different complex polysaccharides as sole carbon sources, a significantly lower G+C content and differences in fatty acid content. The three genera of complex polysaccharide-degrading, marine bacteria now encompass 20 strains from diverse marine ni</w:instrText>
            </w:r>
            <w:r>
              <w:rPr>
                <w:rFonts w:eastAsia="Times New Roman" w:cstheme="minorHAnsi"/>
                <w:color w:val="000000"/>
                <w:sz w:val="18"/>
                <w:szCs w:val="18"/>
                <w:lang w:val="en-US" w:eastAsia="es-ES"/>
              </w:rPr>
              <w:instrText>ches. © 2005 IUMS.","author":[{"dropping-particle":"","family":"Ekborg","given":"Nathan A.","non-dropping-particle":"","parse-names":false,"suffix":""},{"dropping-particle":"","family":"Gonzalez","given":"Jose M.","non-dropping-particle":"","parse-names":false,"suffix":""},{"dropping-particle":"","family":"Howard","given":"Michael B.","non-dropping-particle":"","parse-names":false,"suffix":""},{"dropping-particle":"","family":"Taylor","given":"Larry E.","non-dropping-particle":"","parse-names":false,"suffix":""},{"dropping-particle":"","family":"Hutcheson","given":"Steven W.","non-dropping-particle":"","parse-names":false,"suffix":""},{"dropping-particle":"","family":"Weiner","given":"Ronald M.","non-dropping-particle":"","parse-names":false,"suffix":""}],"container-title":"International Journal of Systematic and Evolutionary Microbiology","id":"ITEM-1","issue":"4","issued":{"date-parts":[["2005","7","1"]]},"page":"1545-1549","publisher":"Microbiology Society","title":"Saccharophagus degradans gen. nov., sp. nov., a versatile marine degrader of complex polysaccharides","type":"article-journal","volume":"55"},"uris":["http://www.mendeley.com/documents/?uuid=f81a04ea-9f1a-3443-8d73-47ec653fc4f8"]}],"mendeley":{"formattedCitation":"(Ekborg et al., 2005)","plainTextFormattedCitation":"(Ekborg et al., 2005)","previouslyFormattedCitation":"(Ekborg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(Ekborg et al., 2005)</w:t>
            </w:r>
            <w:r>
              <w:rPr>
                <w:rFonts w:eastAsia="Times New Roman" w:cstheme="minorHAnsi"/>
                <w:color w:val="000000"/>
                <w:sz w:val="18"/>
                <w:szCs w:val="18"/>
                <w:lang w:val="es-ES" w:eastAsia="es-ES"/>
              </w:rPr>
              <w:fldChar w:fldCharType="end"/>
            </w:r>
          </w:p>
        </w:tc>
      </w:tr>
      <w:tr w:rsidR="00C3284B" w:rsidRPr="000A5072" w14:paraId="64504CC4"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66507A5A"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872AC8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-glycosidase </w:t>
            </w:r>
          </w:p>
        </w:tc>
        <w:tc>
          <w:tcPr>
            <w:tcW w:w="1275" w:type="dxa"/>
            <w:tcBorders>
              <w:top w:val="single" w:sz="4" w:space="0" w:color="auto"/>
              <w:left w:val="single" w:sz="4" w:space="0" w:color="auto"/>
              <w:bottom w:val="single" w:sz="4" w:space="0" w:color="auto"/>
              <w:right w:val="single" w:sz="4" w:space="0" w:color="auto"/>
            </w:tcBorders>
            <w:noWrap/>
            <w:hideMark/>
          </w:tcPr>
          <w:p w14:paraId="2250BA97"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Thermus nonproteolyticus HG102</w:t>
            </w:r>
          </w:p>
        </w:tc>
        <w:tc>
          <w:tcPr>
            <w:tcW w:w="1277" w:type="dxa"/>
            <w:tcBorders>
              <w:top w:val="single" w:sz="4" w:space="0" w:color="auto"/>
              <w:left w:val="single" w:sz="4" w:space="0" w:color="auto"/>
              <w:bottom w:val="single" w:sz="4" w:space="0" w:color="auto"/>
              <w:right w:val="single" w:sz="4" w:space="0" w:color="auto"/>
            </w:tcBorders>
            <w:hideMark/>
          </w:tcPr>
          <w:p w14:paraId="0E12F1A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65</w:t>
            </w:r>
          </w:p>
        </w:tc>
        <w:tc>
          <w:tcPr>
            <w:tcW w:w="1276" w:type="dxa"/>
            <w:tcBorders>
              <w:top w:val="single" w:sz="4" w:space="0" w:color="auto"/>
              <w:left w:val="single" w:sz="4" w:space="0" w:color="auto"/>
              <w:bottom w:val="single" w:sz="4" w:space="0" w:color="auto"/>
              <w:right w:val="single" w:sz="4" w:space="0" w:color="auto"/>
            </w:tcBorders>
            <w:hideMark/>
          </w:tcPr>
          <w:p w14:paraId="07CD290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64AB9C1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269071E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0E6D95D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1D191492" w14:textId="77777777" w:rsidR="00C3284B" w:rsidRDefault="00C3284B">
            <w:pPr>
              <w:jc w:val="center"/>
              <w:rPr>
                <w:rFonts w:cstheme="minorHAnsi"/>
                <w:color w:val="000000"/>
                <w:sz w:val="18"/>
                <w:szCs w:val="18"/>
                <w:lang w:val="es-ES"/>
              </w:rPr>
            </w:pPr>
            <w:r>
              <w:rPr>
                <w:rFonts w:eastAsia="Times New Roman" w:cstheme="minorHAnsi"/>
                <w:color w:val="000000"/>
                <w:sz w:val="18"/>
                <w:szCs w:val="18"/>
                <w:lang w:val="es-ES" w:eastAsia="es-ES"/>
              </w:rPr>
              <w:fldChar w:fldCharType="begin" w:fldLock="1"/>
            </w:r>
            <w:r w:rsidRPr="000A5072">
              <w:rPr>
                <w:rFonts w:eastAsia="Times New Roman" w:cstheme="minorHAnsi"/>
                <w:color w:val="000000"/>
                <w:sz w:val="18"/>
                <w:szCs w:val="18"/>
                <w:lang w:val="es-ES_tradnl" w:eastAsia="es-ES"/>
              </w:rPr>
              <w:instrText xml:space="preserve">ADDIN CSL_CITATION {"citationItems":[{"id":"ITEM-1","itemData":{"DOI":"10.1385/ABAB:94:3:243","ISSN":"02732289","abstract":"The gene coding for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-glycosidase (EC 3.2.1.21) from Thermus nonproteolyticus HG102 was cloned and expressed in Escherichia coli. The gene open reading frame was 1311 bp, and it codes for 437 amino acids. The deduced amino acid sequence of the enzyme showed identity with members of the glycosyl hydrolase family I. The enzyme had high content of Arg and Pro. The recombinant enzyme was purified to homogeneity with heat precipitation, ammonium sulfate precipitation, DEAE-cellulose (DE52) chromatography, and prepared slab polyacrylamide gel electrophoresis. The enzyme was monomeric and had a molecular mass of 48,900 Daltons and a pI of 5.2. The enzyme showed optimum activity at pH 5.6 and 90°C. It catalyzed the hydrolysis of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-D-glucoside,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-D-galactoside,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-D-fucoside, and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-D-mannoside. Lineweaver-Burk plots showed that the kcat/Km ratio for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-D-glucoside and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-D-fucoside was higher than for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 xml:space="preserve">-D-mannoside and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-D-galactoside. The enzyme was extremely thermostable, with a half-life of 2.5 h at 90°C, and was stable over a wide range of pH. It also had transglycosidic activity at high temperature.","author":[{"dropping-particle":"","family":"Xiangyuan","given":"H.","non-dropping-particle":"","parse-names":false,"suffix":""},{</w:instrText>
            </w:r>
            <w:r>
              <w:rPr>
                <w:rFonts w:eastAsia="Times New Roman" w:cstheme="minorHAnsi"/>
                <w:color w:val="000000"/>
                <w:sz w:val="18"/>
                <w:szCs w:val="18"/>
                <w:lang w:val="es-ES" w:eastAsia="es-ES"/>
              </w:rPr>
              <w:instrText>"dropping-particle":"","family":"Shuzheng","given":"Z.","non-dropping-particle":"","parse-names":false,"suffix":""},{"dropping-particle":"","family":"Shoujun","given":"Y.","non-dropping-particle":"","parse-names":false,"suffix":""}],"container-title":"Applied Biochemistry and Biotechnology - Part A Enzyme Engineering and Biotechnology","id":"ITEM-1","issue":"3","issued":{"date-parts":[["2001"]]},"page":"243-255","publisher":"Springer","title":"Cloning and expression of thermostable β-glycosidase gene from Thermus nonproteolyticus HG102 and characterization of recombinant enzyme","type":"article-journal","volume":"94"},"uris":["http://www.mendeley.com/documents/?uuid=cba06972-1025-30dc-834e-cc7dc55d9a73"]}],"mendeley":{"formattedCitation":"(Xiangyuan et al., 2001)","plainTextFormattedCitation":"(Xiangyuan et al., 2001)","previouslyFormattedCitation":"(Xiangyuan et al., 2001)"},"properties":{"noteIndex":0},"schema":"https://github.com/citation-style-language/schema/raw/master/csl-citation.json"}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(Xiangyuan et al., 2001)</w:t>
            </w:r>
            <w:r>
              <w:rPr>
                <w:rFonts w:eastAsia="Times New Roman" w:cstheme="minorHAnsi"/>
                <w:color w:val="000000"/>
                <w:sz w:val="18"/>
                <w:szCs w:val="18"/>
                <w:lang w:val="es-ES" w:eastAsia="es-ES"/>
              </w:rPr>
              <w:fldChar w:fldCharType="end"/>
            </w:r>
          </w:p>
          <w:p w14:paraId="6636EDD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{"citationItems":[{"id":"ITEM-1","itemData":{"DOI":"10.1128/jb.185.14.4248-4255.2003","ISSN":"0021-9193","PMID":"12837801","abstract":"The three-dimensional structure of a thermostable beta-glycosidase (Gly(Tn)) from the thermophilic eubacterium Thermus nonproteolyticus HG102 was determined at a resolution of 2.4 A. The core of the structure adopts the (betaalpha)(8) barrel fold. The sequence alignments and the positions of the two Glu residues in the active center indicate that Gly(Tn) belongs to the glycosyl hydrolases of retaining family 1. We have analyzed the structural features of Gly(Tn) related to the thermostability and compared its structure with those of other mesophilic glycosidases from plants, eubacteria, and hyperthermophilic enzymes from archaea. Several possible features contributing to the thermostability of Gly(Tn) were elucidated.","author":[{"dropping-particle":"","family":"Wang","given":"Xinquan","non-dropping-particle":"","parse-names":false,"suffix":""},{"dropping-particle":"","family":"He","given":"Xiangyuan","non-dropping-particle":"","parse-names":false,"suffix":""},{"dropping-particle":"","family":"Yang","given":"Shoujun","non-dropping-particle":"","parse-names":false,"suffix":""},{"dropping-particle":"","family":"An","given":"Xiaomin","non-dropping-particle":"","parse-names":false,"suffix":""},{"dropping-particle":"","family":"Chang","given":"Wenrui","non-dropping-particle":"","parse-names":false,"suffix":""},{"dropping-particle":"","family":"Liang","given":"Dongcai","non-dropping-particle":"","parse-names":false,"suffix":""}],"container-title":"Journal of bacteriology","id":"ITEM-1","issue":"14","issued":{"date-parts":[["2003","7"]]},"page":"4248-55","title":"Structural basis for thermostability of beta-glycosidase from the thermophilic eubacterium Thermus nonproteolyticus HG102.","type":"article-journal","volume":"185"},"uris":["http://www.mendeley.com/documents/?uuid=b73ddff5-1ad2-300c-b7a5-a4c6157de1bd"]}],"mendeley":{"formattedCitation":"(Wang et al., 2003)","plainTextFormattedCitation":"(Wang et al., 2003)","previouslyFormattedCitation":"(Wang et al., 2003)"},"properties":{"noteIndex":0},"schema":"https://github.com/citation-style-language/schema/raw/master/csl-citation.json"}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(Wang et al., 2003)</w:t>
            </w:r>
            <w:r>
              <w:rPr>
                <w:rFonts w:eastAsia="Times New Roman" w:cstheme="minorHAnsi"/>
                <w:color w:val="000000"/>
                <w:sz w:val="18"/>
                <w:szCs w:val="18"/>
                <w:lang w:val="es-ES" w:eastAsia="es-ES"/>
              </w:rPr>
              <w:fldChar w:fldCharType="end"/>
            </w:r>
          </w:p>
        </w:tc>
      </w:tr>
      <w:tr w:rsidR="00C3284B" w14:paraId="2BF7DCD0" w14:textId="77777777" w:rsidTr="005027DA">
        <w:trPr>
          <w:trHeight w:val="360"/>
        </w:trPr>
        <w:tc>
          <w:tcPr>
            <w:tcW w:w="994" w:type="dxa"/>
            <w:tcBorders>
              <w:top w:val="single" w:sz="4" w:space="0" w:color="auto"/>
              <w:left w:val="single" w:sz="4" w:space="0" w:color="auto"/>
              <w:bottom w:val="single" w:sz="4" w:space="0" w:color="auto"/>
              <w:right w:val="single" w:sz="4" w:space="0" w:color="auto"/>
            </w:tcBorders>
            <w:hideMark/>
          </w:tcPr>
          <w:p w14:paraId="779DE35A"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F27DFF7"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-glycosidases (bglA) </w:t>
            </w:r>
          </w:p>
        </w:tc>
        <w:tc>
          <w:tcPr>
            <w:tcW w:w="1275" w:type="dxa"/>
            <w:tcBorders>
              <w:top w:val="single" w:sz="4" w:space="0" w:color="auto"/>
              <w:left w:val="single" w:sz="4" w:space="0" w:color="auto"/>
              <w:bottom w:val="single" w:sz="4" w:space="0" w:color="auto"/>
              <w:right w:val="single" w:sz="4" w:space="0" w:color="auto"/>
            </w:tcBorders>
            <w:noWrap/>
            <w:hideMark/>
          </w:tcPr>
          <w:p w14:paraId="37C7F2B4"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Thermus </w:t>
            </w:r>
          </w:p>
          <w:p w14:paraId="0CB6B37E"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sp. IB-21</w:t>
            </w:r>
          </w:p>
        </w:tc>
        <w:tc>
          <w:tcPr>
            <w:tcW w:w="1277" w:type="dxa"/>
            <w:tcBorders>
              <w:top w:val="single" w:sz="4" w:space="0" w:color="auto"/>
              <w:left w:val="single" w:sz="4" w:space="0" w:color="auto"/>
              <w:bottom w:val="single" w:sz="4" w:space="0" w:color="auto"/>
              <w:right w:val="single" w:sz="4" w:space="0" w:color="auto"/>
            </w:tcBorders>
            <w:hideMark/>
          </w:tcPr>
          <w:p w14:paraId="5810A2EB"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70 - 75</w:t>
            </w:r>
          </w:p>
        </w:tc>
        <w:tc>
          <w:tcPr>
            <w:tcW w:w="1276" w:type="dxa"/>
            <w:tcBorders>
              <w:top w:val="single" w:sz="4" w:space="0" w:color="auto"/>
              <w:left w:val="single" w:sz="4" w:space="0" w:color="auto"/>
              <w:bottom w:val="single" w:sz="4" w:space="0" w:color="auto"/>
              <w:right w:val="single" w:sz="4" w:space="0" w:color="auto"/>
            </w:tcBorders>
            <w:hideMark/>
          </w:tcPr>
          <w:p w14:paraId="1146E96A"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70</w:t>
            </w:r>
          </w:p>
        </w:tc>
        <w:tc>
          <w:tcPr>
            <w:tcW w:w="1134" w:type="dxa"/>
            <w:tcBorders>
              <w:top w:val="single" w:sz="4" w:space="0" w:color="auto"/>
              <w:left w:val="single" w:sz="4" w:space="0" w:color="auto"/>
              <w:bottom w:val="single" w:sz="4" w:space="0" w:color="auto"/>
              <w:right w:val="single" w:sz="4" w:space="0" w:color="auto"/>
            </w:tcBorders>
            <w:hideMark/>
          </w:tcPr>
          <w:p w14:paraId="68754B64"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76DA2AE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2AAC7EC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3688DEE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n-US" w:eastAsia="es-ES"/>
              </w:rPr>
              <w:instrText>ADDIN CSL_CITATION {"citationItems":[{"id":"ITEM-1","itemData":{"DOI":"10.1016/j.jbiotec.2004.07.019","ISSN":"01681656","abstract":"Three thermostable lactose-hydrolases, namely, two β-glycosidases (bglA and bglB) and one β-galactosidase (bgaA) genes were cloned from the genomic library of Thermus sp. IB-21. The bglA, bglB, and bgaA consisted of 1311 bp (436 amino acid residues), 1296 bp (431aa), and 1938 bp (645 aa) of nucleotides with predicted molecular masses of 49,066, 48,679, and 72,714 Da, respectively. These enzymes were overexpressed in Escherichia coli BL21(DE3) using pET21b(+) vector system. The recombinant enzymes were purified to homogeneity by a heat precipitation (70°C, 40 min) and a Ni 2+-affinity chromatography. The molecular masses of the purified enzymes estimated by SDS-PAGE agreed with their predicted values. All the purified enzymes showed their optimal pH at around 5.0-6.0. In contrast, the temperature profiles for activity and thermostability patterns were different for each enzyme. BglB β-glycosidase displayed the best lactose hydrolysis activity of the three enzymes without substrate inhibition up to 200 mM lactose at 70°C and pH 7.0. The specific activities (U/mg) of BglA, BglB, and BgaA on 138 mM lactose at 70°C and pH 7.0 were 36.8, 160.3, and 8.5, respectively. © 2004 Elsevier B.V. All rights reserved.","author":[{"dropping-particle":"","family":"Kang","given":"Sang Kee","non-dropping-particle":"","parse-names":false,"suffix":""},{"dropping-particle":"","family":"Cho","given":"Kwang Keun","non-dropping-particle":"","parse-names":false,"suffix":""},{"dropping-particle":"","family":"Ahn","given":"Jong Kun","non-dropping-particle":"","parse-names":false,"suffix":""},{"dropping-particle":"","family":"Bok","given":"Jin Duck","non-dropping-particle":"","parse-names":false,"suffix":""},{"dropping-particle":"","family":"Kang","given":"Seung Ha","non-dropping-particle":"","parse-names":false,"suffix":""},{"dropping-particle":"","family":"Woo","given":"Jung Hee","non-dropping-particle":"","parse-names":false,"suffix":""},{"dropping-particle":"","family":"Lee","given":"Hong Gu","non-dropping-particle":"","parse-names":false,"suffix":""},{"dropping-particle":"","family":"You","given":"Seung Kwon","non-dropping-particle":"","parse-names":false,"suffix":""},{"dropping-particle":"","family":"Choi","given":"Yun Jaie","non-dropping-particle":"","parse-names":false,"suffix":""}],"container-title":"Journal of Biotechnology","id":"ITEM-1","issue":"1","issued":{"date-parts":[["2005","4","6"]]},"page":"337-346","title":"Three forms of thermostable lactose-hydrolase from Thermus sp. IB-21: Cloning, expression, and enzyme characterization","type":"article-journal","volume":"117"},"uris":["http://www.mendeley.com/documents/?uuid=89e39a48-4aa0-3cc1-9302-c3633c891d9d"]}],"mendeley":{"formattedCitation":"(Kang et al., 2005)","plainTextFormattedCitation":"(Kang et al., 2005)","previouslyFormattedCitation":"(Kang et al., 2005)"},"properties":{"noteIndex":0},"schema":"https://github.com/citation-style-language/schema/raw/master/csl-citation.json"}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(Kang et al., 2005)</w:t>
            </w:r>
            <w:r>
              <w:rPr>
                <w:rFonts w:eastAsia="Times New Roman" w:cstheme="minorHAnsi"/>
                <w:bCs/>
                <w:color w:val="000000"/>
                <w:sz w:val="18"/>
                <w:szCs w:val="18"/>
                <w:lang w:eastAsia="es-ES"/>
              </w:rPr>
              <w:fldChar w:fldCharType="end"/>
            </w:r>
          </w:p>
          <w:p w14:paraId="3BDD183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{"citationItems":[{"id":"ITEM-1","itemData":{"abstract":"Thermophilic, aerobic bacteria of the genus Thermus were isolated from submarine alkaline hot springs in Iceland. Five submarine hot springs were sampled, and all had viable counts of Thermus spp. of about 103 CFU/ml. All submarine strains grew in the presence of NaCl at 3% or higher, but no strains from terrsstrial hot springs would grow at concentrations higher than 1% NaCl. The growth rate of submarine Thermus strains was not stimulated by NaCl and was reduced at NaCl concentrations higher than 1%. The pattern pf growth of these isolates on single carbon sources was similar to that of terrestrial isolates.","author":[{"dropping-particle":"","family":"Kristjansson","given":"Jakob K","non-dropping-particle":"","parse-names":false,"suffix":""},{"dropping-particle":"","family":"Hreggvidsson","given":"Gudmundur 0","non-dropping-particle":"","parse-names":false,"suffix":""},{"dropping-particle":"","family":"Alfredsson","given":"Gudni A","non-dropping-particle":"","parse-names":false,"suffix":""}],"container-title":"APPLIED AND ENVIRONMENTAL MICROBIOLOGY","id":"ITEM-1","issue":"6","issued":{"date-parts":[["1986"]]},"page":"1313-1316","title":"Isolation of Halotolerant Thermus spp. from Submarine Hot Springs in Iceland","type":"article-journal","volume":"52"},"uris":["http://www.mendeley.com/documents/?uuid=c36efe53-0f1d-3b94-8741-789da5f04cb4"]}],"mendeley":{"formattedCitation":"(Kristjansson et al., 1986)","plainTextFormattedCitation":"(Kristjansson et al., 1986)","previouslyFormattedCitation":"(Kristjansson et al., 1986)"},"properties":{"noteIndex":0},"schema":"https://github.com/citation-style-language/schema/raw/master/csl-citation.json"}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(Kristjansson et al., 1986)</w:t>
            </w:r>
            <w:r>
              <w:rPr>
                <w:rFonts w:eastAsia="Times New Roman" w:cstheme="minorHAnsi"/>
                <w:bCs/>
                <w:color w:val="000000"/>
                <w:sz w:val="18"/>
                <w:szCs w:val="18"/>
                <w:lang w:eastAsia="es-ES"/>
              </w:rPr>
              <w:fldChar w:fldCharType="end"/>
            </w:r>
          </w:p>
        </w:tc>
      </w:tr>
      <w:tr w:rsidR="00C3284B" w14:paraId="03FE5113" w14:textId="77777777" w:rsidTr="005027DA">
        <w:trPr>
          <w:trHeight w:val="360"/>
        </w:trPr>
        <w:tc>
          <w:tcPr>
            <w:tcW w:w="994" w:type="dxa"/>
            <w:tcBorders>
              <w:top w:val="single" w:sz="4" w:space="0" w:color="auto"/>
              <w:left w:val="single" w:sz="4" w:space="0" w:color="auto"/>
              <w:bottom w:val="single" w:sz="4" w:space="0" w:color="auto"/>
              <w:right w:val="single" w:sz="4" w:space="0" w:color="auto"/>
            </w:tcBorders>
            <w:hideMark/>
          </w:tcPr>
          <w:p w14:paraId="5EDEECA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292AB63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-glycosidases (bglB) </w:t>
            </w:r>
          </w:p>
        </w:tc>
        <w:tc>
          <w:tcPr>
            <w:tcW w:w="1275" w:type="dxa"/>
            <w:tcBorders>
              <w:top w:val="single" w:sz="4" w:space="0" w:color="auto"/>
              <w:left w:val="single" w:sz="4" w:space="0" w:color="auto"/>
              <w:bottom w:val="single" w:sz="4" w:space="0" w:color="auto"/>
              <w:right w:val="single" w:sz="4" w:space="0" w:color="auto"/>
            </w:tcBorders>
            <w:noWrap/>
            <w:hideMark/>
          </w:tcPr>
          <w:p w14:paraId="669E12A2"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Thermus </w:t>
            </w:r>
          </w:p>
          <w:p w14:paraId="593DADD6"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sp. IB-21</w:t>
            </w:r>
          </w:p>
        </w:tc>
        <w:tc>
          <w:tcPr>
            <w:tcW w:w="1277" w:type="dxa"/>
            <w:tcBorders>
              <w:top w:val="single" w:sz="4" w:space="0" w:color="auto"/>
              <w:left w:val="single" w:sz="4" w:space="0" w:color="auto"/>
              <w:bottom w:val="single" w:sz="4" w:space="0" w:color="auto"/>
              <w:right w:val="single" w:sz="4" w:space="0" w:color="auto"/>
            </w:tcBorders>
            <w:hideMark/>
          </w:tcPr>
          <w:p w14:paraId="2E42D48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70 - 75</w:t>
            </w:r>
          </w:p>
        </w:tc>
        <w:tc>
          <w:tcPr>
            <w:tcW w:w="1276" w:type="dxa"/>
            <w:tcBorders>
              <w:top w:val="single" w:sz="4" w:space="0" w:color="auto"/>
              <w:left w:val="single" w:sz="4" w:space="0" w:color="auto"/>
              <w:bottom w:val="single" w:sz="4" w:space="0" w:color="auto"/>
              <w:right w:val="single" w:sz="4" w:space="0" w:color="auto"/>
            </w:tcBorders>
            <w:hideMark/>
          </w:tcPr>
          <w:p w14:paraId="54E09E4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80</w:t>
            </w:r>
          </w:p>
        </w:tc>
        <w:tc>
          <w:tcPr>
            <w:tcW w:w="1134" w:type="dxa"/>
            <w:tcBorders>
              <w:top w:val="single" w:sz="4" w:space="0" w:color="auto"/>
              <w:left w:val="single" w:sz="4" w:space="0" w:color="auto"/>
              <w:bottom w:val="single" w:sz="4" w:space="0" w:color="auto"/>
              <w:right w:val="single" w:sz="4" w:space="0" w:color="auto"/>
            </w:tcBorders>
            <w:hideMark/>
          </w:tcPr>
          <w:p w14:paraId="4824019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285D35B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1AE1F0F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Extreme </w:t>
            </w:r>
          </w:p>
          <w:p w14:paraId="68E50A0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35BE2BB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{"citationItems":[{"id":"ITEM-1","itemData":{"DOI":"10.1016/j.jbiotec.2004.07.019","ISSN":"01681656","abstract":"Three thermostable lactose-hydrolases, namely, two β-glycosidases (bglA and bglB) and one β-galactosidase (bgaA) genes were cloned from the genomic library of Thermus sp. IB-21. The bglA, bglB, and bgaA consisted of 1311 bp (436 amino acid residues), 1296 bp (431aa), and 1938 bp (645 aa) of nucleotides with predicted molecular masses of 49,066, 48,679, and 72,714 Da, respectively. These enzymes were overexpressed in Escherichia coli BL21(DE3) using pET21b(+) vector system. The recombinant enzymes were purified to homogeneity by a heat precipitation (70°C, 40 min) and a Ni 2+-affinity chromatography. The molecular masses of the purified enzymes estimated by SDS-PAGE agreed with their predicted values. All the purified enzymes showed their optimal pH at around 5.0-6.0. In contrast, the temperature profiles for activity and thermostability patterns were different for each enzyme. BglB β-glycosidase displayed the best lactose hydrolysis activity of the three enzymes without substrate inhibition up to 200 mM lactose at 70°C and pH 7.0. The specific activities (U/mg) of BglA, BglB, and BgaA on 138 mM lactose at 70°C and pH 7.0 were 36.8, 160.3, and 8.5, respectively. © 2004 Elsevier B.V. All rights reserved.","author":[{"dropping-particle":"","family":"Kang","given":"Sang Kee","non-dropping-particle":"","parse-names":false,"suffix":""},{"dropping-particle":"","family":"Cho","given":"Kwang Keun","non-dropping-particle":"","parse-names":false,"suffix":""},{"dropping-particle":"","family":"Ahn","given":"Jong Kun","non-dropping-particle":"","parse-names":false,"suffix":""},{"dropping-particle":"","family":"Bok","given":"Jin Duck","non-dropping-particle":"","parse-names":false,"suffix":""},{"dropping-particle":"","family":"Kang","given":"Seung Ha","non-dropping-particle":"","parse-names":false,"suffix":""},{"dropping-particle":"","family":"Woo","given":"Jung Hee","non-dropping-particle":"","parse-names":false,"suffix":""},{"dropping-particle":"","family":"Lee","given":"Hong Gu","non-dropping-particle":"","parse-names":false,"suffix":""},{"dropping-particle":"","family":"You","given":"Seung Kwon","non-dropping-particle":"","parse-names":false,"suffix":""},{"dropping-particle":"","family":"Choi","given":"Yun Jaie","non-dropping-particle":"","parse-names":false,"suffix":""}],"container-title":"Journal of Biotechnology","id":"ITEM-1","issue":"1","issued":{"date-parts":[["2005","4","6"]]},"page":"337-346","title":"Three forms of thermostable lactose-hydrolase from Thermus sp. IB-21: Cloning, expression, and enzyme characterization","type":"article-journal","volume":"117"},"uris":["http://www.mendeley.com/documents/?uuid=89e39a48-4aa0-3cc1-9302-c3633c891d9d"]}],"mendeley":{"formattedCitation":"(Kang et al., 2005)","plainTextFormattedCitation":"(Kang et al., 2005)","previouslyFormattedCitation":"(Kang et al., 2005)"},"properties":{"noteIndex":0},"schema":"https://github.com/citation-style-language/schema/raw/master/csl-citation.json"}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(Kang et al., 2005)</w:t>
            </w:r>
            <w:r>
              <w:rPr>
                <w:rFonts w:eastAsia="Times New Roman" w:cstheme="minorHAnsi"/>
                <w:bCs/>
                <w:color w:val="000000"/>
                <w:sz w:val="18"/>
                <w:szCs w:val="18"/>
                <w:lang w:eastAsia="es-ES"/>
              </w:rPr>
              <w:fldChar w:fldCharType="end"/>
            </w:r>
          </w:p>
          <w:p w14:paraId="5B9F294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{"citationItems":[{"id":"ITEM-1","itemData":{"abstract":"Thermophilic, aerobic bacteria of the genus Thermus were isolated from submarine alkaline hot springs in Iceland. Five submarine hot springs were sampled, and all had viable counts of Thermus spp. of about 103 CFU/ml. All submarine strains grew in the presence of NaCl at 3% or higher, but no strains from terrsstrial hot springs would grow at concentrations higher than 1% NaCl. The growth rate of submarine Thermus strains was not stimulated by NaCl and was reduced at NaCl concentrations higher than 1%. The pattern pf growth of these isolates on single carbon sources was similar to that of terrestrial isolates.","author":[{"dropping-particle":"","family":"Kristjansson","given":"Jakob K","non-dropping-particle":"","parse-names":false,"suffix":""},{"dropping-particle":"","family":"Hreggvidsson","given":"Gudmundur 0","non-dropping-particle":"","parse-names":false,"suffix":""},{"dropping-particle":"","family":"Alfredsson","given":"Gudni A","non-dropping-particle":"","parse-names":false,"suffix":""}],"container-title":"APPLIED AND ENVIRONMENTAL MICROBIOLOGY","id":"ITEM-1","issue":"6","issued":{"date-parts":[["1986"]]},"page":"1313-1316","title":"Isolation of Halotolerant Thermus spp. from Submarine Hot Springs in Iceland","type":"article-journal","volume":"52"},"uris":["http://www.mendeley.com/documents/?uuid=c36efe53-0f1d-3b94-8741-789da5f04cb4"]}],"mendeley":{"formattedCitation":"(Kristjansson et al., 1986)","plainTextFormattedCitation":"(Kristjansson et al., 1986)","previouslyFormattedCitation":"(Kristjansson et al., 1986)"},"properties":{"noteIndex":0},"schema":"https://github.com/citation-style-language/schema/raw/master/csl-citation.json"}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(Kristjansson et al., 1986)</w:t>
            </w:r>
            <w:r>
              <w:rPr>
                <w:rFonts w:eastAsia="Times New Roman" w:cstheme="minorHAnsi"/>
                <w:bCs/>
                <w:color w:val="000000"/>
                <w:sz w:val="18"/>
                <w:szCs w:val="18"/>
                <w:lang w:eastAsia="es-ES"/>
              </w:rPr>
              <w:fldChar w:fldCharType="end"/>
            </w:r>
          </w:p>
        </w:tc>
      </w:tr>
      <w:tr w:rsidR="00C3284B" w14:paraId="2EC67F57" w14:textId="77777777" w:rsidTr="005027DA">
        <w:trPr>
          <w:trHeight w:val="490"/>
        </w:trPr>
        <w:tc>
          <w:tcPr>
            <w:tcW w:w="994" w:type="dxa"/>
            <w:tcBorders>
              <w:top w:val="single" w:sz="4" w:space="0" w:color="auto"/>
              <w:left w:val="single" w:sz="4" w:space="0" w:color="auto"/>
              <w:bottom w:val="single" w:sz="4" w:space="0" w:color="auto"/>
              <w:right w:val="single" w:sz="4" w:space="0" w:color="auto"/>
            </w:tcBorders>
            <w:hideMark/>
          </w:tcPr>
          <w:p w14:paraId="4E78EAB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0FD06943"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-glycosidase (Tat </w:t>
            </w: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-gly)</w:t>
            </w:r>
          </w:p>
        </w:tc>
        <w:tc>
          <w:tcPr>
            <w:tcW w:w="1275" w:type="dxa"/>
            <w:tcBorders>
              <w:top w:val="single" w:sz="4" w:space="0" w:color="auto"/>
              <w:left w:val="single" w:sz="4" w:space="0" w:color="auto"/>
              <w:bottom w:val="single" w:sz="4" w:space="0" w:color="auto"/>
              <w:right w:val="single" w:sz="4" w:space="0" w:color="auto"/>
            </w:tcBorders>
            <w:noWrap/>
            <w:hideMark/>
          </w:tcPr>
          <w:p w14:paraId="4962E477" w14:textId="77777777" w:rsidR="00C3284B" w:rsidRDefault="00331BCB">
            <w:pPr>
              <w:jc w:val="center"/>
              <w:rPr>
                <w:rFonts w:eastAsia="Times New Roman" w:cstheme="minorHAnsi"/>
                <w:bCs/>
                <w:i/>
                <w:color w:val="000000"/>
                <w:sz w:val="18"/>
                <w:szCs w:val="18"/>
                <w:lang w:val="es-ES" w:eastAsia="es-ES"/>
              </w:rPr>
            </w:pPr>
            <w:hyperlink r:id="rId11" w:tooltip="Learn more about Thermus from ScienceDirect's AI-generated Topic Pages" w:history="1">
              <w:r w:rsidR="00C3284B">
                <w:rPr>
                  <w:rStyle w:val="Hipervnculo"/>
                  <w:i/>
                  <w:color w:val="000000"/>
                  <w:sz w:val="18"/>
                  <w:szCs w:val="18"/>
                </w:rPr>
                <w:t>Thermus flavus   AT-62</w:t>
              </w:r>
            </w:hyperlink>
          </w:p>
        </w:tc>
        <w:tc>
          <w:tcPr>
            <w:tcW w:w="1277" w:type="dxa"/>
            <w:tcBorders>
              <w:top w:val="single" w:sz="4" w:space="0" w:color="auto"/>
              <w:left w:val="single" w:sz="4" w:space="0" w:color="auto"/>
              <w:bottom w:val="single" w:sz="4" w:space="0" w:color="auto"/>
              <w:right w:val="single" w:sz="4" w:space="0" w:color="auto"/>
            </w:tcBorders>
            <w:hideMark/>
          </w:tcPr>
          <w:p w14:paraId="71E37AC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3EE9099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80 - 90</w:t>
            </w:r>
          </w:p>
        </w:tc>
        <w:tc>
          <w:tcPr>
            <w:tcW w:w="1134" w:type="dxa"/>
            <w:tcBorders>
              <w:top w:val="single" w:sz="4" w:space="0" w:color="auto"/>
              <w:left w:val="single" w:sz="4" w:space="0" w:color="auto"/>
              <w:bottom w:val="single" w:sz="4" w:space="0" w:color="auto"/>
              <w:right w:val="single" w:sz="4" w:space="0" w:color="auto"/>
            </w:tcBorders>
            <w:hideMark/>
          </w:tcPr>
          <w:p w14:paraId="0D20D63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3FC6F45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Native PAGE</w:t>
            </w:r>
          </w:p>
        </w:tc>
        <w:tc>
          <w:tcPr>
            <w:tcW w:w="1276" w:type="dxa"/>
            <w:tcBorders>
              <w:top w:val="single" w:sz="4" w:space="0" w:color="auto"/>
              <w:left w:val="single" w:sz="4" w:space="0" w:color="auto"/>
              <w:bottom w:val="single" w:sz="4" w:space="0" w:color="auto"/>
              <w:right w:val="single" w:sz="4" w:space="0" w:color="auto"/>
            </w:tcBorders>
            <w:hideMark/>
          </w:tcPr>
          <w:p w14:paraId="4E97965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Extreme </w:t>
            </w:r>
          </w:p>
          <w:p w14:paraId="286ED24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3E84FB3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{"citationItems":[{"id":"ITEM-1","itemData":{"DOI":"10.1016/j.enzmictec.2004.07.026","ISSN":"01410229","abstract":"A gene encoding thermostable β-glycosidase from genomic library of Thermus flavus AT-62 (ATCC 33923) was cloned, sequenced, and expressed in Escherichia coli. The gene, designated as tat β-gly, consists 1296 bp of nucleotides and encoded a polypeptide of 431 amino acids. Tat β-gly showed a strong amino acid sequence similarity to those of β-glycosidases from other Thermus species belonging to the glycosyl hydrolase family 1. The enzyme was overexpressed in E. coli BL21(DE3) with pET21b(+) vector system and purified to homogeneity by heat precipitation and Ni2+-affinity chromatography. The recombinant enzyme was monomeric with a molecular mass of 49 kDa. The temperature and pH range for optimal activity of the purified enzyme were 80-90°C and 5.0-6.0, respectively. At 70°C, the enzyme was highly thermostable that could maintain 94% of its activity over 12 h. Tat β-glycosidase showed higher affinity for β-d-glucoside than for β-d-galactoside regarding as its Km or Kcat/K m ratio, however Vmax and Kcat for β-d-galactoside were much higher than those for β-d-glucoside. The enzyme activity displayed a constant increasing behavior for lactose hydrolysis without substrate inhibition until 250 mM lactose was added at 70°C and pH 7.0. This study suggests that the newly cloned enzyme has a strong potential to utilize in lactose milk production during milk pasteurization. © 2005 Elsevier Inc. All rights reserved.","author":[{"dropping-particle":"","family":"Sang","given":"Kee Kang","non-dropping-particle":"","parse-names":false,"suffix":""},{"dropping-particle":"","family":"Kwang","given":"Keun Cho","non-dropping-particle":"","parse-names":false,"suffix":""},{"dropping-particle":"","family":"Jong","given":"Kun Ahn","non-dropping-particle":"","parse-names":false,"suffix":""},{"dropping-particle":"","family":"Seung","given":"Ha Kang","non-dropping-particle":"","parse-names":false,"suffix":""},{"dropping-particle":"","family":"Seung","given":"Ho Lee","non-dropping-particle":"","parse-names":false,"suffix":""},{"dropping-particle":"","family":"Hong","given":"Gu Lee","non-dropping-particle":"","parse-names":false,"suffix":""},{"dropping-particle":"","family":"Choi","given":"Yun Jaie","non-dropping-particle":"","parse-names":false,"suffix":""}],"container-title":"Enzyme and Microbial Technology","id":"ITEM-1","issue":"6","issued":{"date-parts":[["2005","11","1"]]},"page":"655-662","publisher":"Elsevier","title":"Cloning, expression, and enzyme characterization of thermostable β-glycosidase from Thermus flavus AT-62","type":"article-journal","volume":"37"},"uris":["http://www.mendeley.com/documents/?uuid=bf9ea3bf-ffbe-31e3-b11e-eddc796e39ce"]}],"mendeley":{"formattedCitation":"(Sang et al., 2005)","plainTextFormattedCitation":"(Sang et al., 2005)","previouslyFormattedCitation":"(Sang et al., 2005)"},"properties":{"noteIndex":0},"schema":"https://github.com/citation-style-language/schema/raw/master/csl-citation.json"}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(Sang et al., 2005)</w:t>
            </w:r>
            <w:r>
              <w:rPr>
                <w:rFonts w:eastAsia="Times New Roman" w:cstheme="minorHAnsi"/>
                <w:bCs/>
                <w:color w:val="000000"/>
                <w:sz w:val="18"/>
                <w:szCs w:val="18"/>
                <w:lang w:eastAsia="es-ES"/>
              </w:rPr>
              <w:fldChar w:fldCharType="end"/>
            </w:r>
          </w:p>
          <w:p w14:paraId="0EA6C45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{"citationItems":[{"id":"ITEM-1","itemData":{"DOI":"10.1271/bbb1961.36.2357","ISSN":"0002-1369","abstract":"In order to investigate the mechanism of microbial growth at elevated temperatures, it was tried to isolate different thermophilic microorganisms from wide origins, such as soils, composts, manure piles and hot spring waters. As the result, 5 strains of extremely thermophilic bacteria, the maximum, the optimum and the minimum temperatures for growth of which were 80, 70~75, and 40°C, respectively, were isolated from Izu-Atagawa hot spring and Beppu hot springs. These bacteria were gram-negative, yellow-pigmented, non-motile and non-sporulating rods of 0.5~0.7 μ in diameter and 2~5 μ in length. They were heterotrophs requiring several amino acids (such as glutamate, aspartate, et al.) and vitamins (such as biotin, folic acid and p-aminobenzoic acid) and grew well at neutral to slight alkali pH. The content of GC pairs of DNAs from the 5 strains was 69~70%, and this seemed to be one of the highest values in bacteria so far known. Among the 5 strains, strain AT-62 was named as Thermus flavus sp. AT-62 from its morphological and physiological characteristics. Comparison between Thermus flavus and other extremely thermophilic bacteria as Thermos aquaticus and Flavobacterium thermophihum is described and discussed in reference to classification of extremely thermophilic bacteria. © 1972, Japan Society for Bioscience, Biotechnology, and Agrochemistry. All rights reserved.","author":[{"dropping-particle":"","family":"SAIKI","given":"Takashi","non-dropping-particle":"","parse-names":false,"suffix":""},{"dropping-particle":"","family":"KIMURA","given":"Ryohei","non-dropping-particle":"","parse-names":false,"suffix":""},{"dropping-particle":"","family":"ARIMA","given":"Kei","non-dropping-particle":"","parse-names":false,"suffix":""}],"container-title":"Agricultural and Biological Chemistry","id":"ITEM-1","issue":"13","issued":{"date-parts":[["1972"]]},"page":"2357-2366","publisher":"Japan Society for Bioscience, Biotechnology, and Agrochemistry","title":"Isolation and Characterization of Extremely Thermophilic Bacteria from Hot Springs","type":"article-journal","volume":"36"},"uris":["http://www.mendeley.com/documents/?uuid=6bdd04c2-3d0d-3689-aa02-a39e9c275f9c"]}],"mendeley":{"formattedCitation":"(SAIKI et al., 1972)","plainTextFormattedCitation":"(SAIKI et al., 1972)","previouslyFormattedCitation":"(SAIKI et al., 1972)"},"properties":{"noteIndex":0},"schema":"https://github.com/citation-style-language/schema/raw/master/csl-citation.json"}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(SAIKI et al., 1972)</w:t>
            </w:r>
            <w:r>
              <w:rPr>
                <w:rFonts w:eastAsia="Times New Roman" w:cstheme="minorHAnsi"/>
                <w:bCs/>
                <w:color w:val="000000"/>
                <w:sz w:val="18"/>
                <w:szCs w:val="18"/>
                <w:lang w:eastAsia="es-ES"/>
              </w:rPr>
              <w:fldChar w:fldCharType="end"/>
            </w:r>
          </w:p>
        </w:tc>
      </w:tr>
      <w:tr w:rsidR="00C3284B" w:rsidRPr="00C3284B" w14:paraId="6BD53AC5" w14:textId="77777777" w:rsidTr="005027DA">
        <w:trPr>
          <w:trHeight w:val="315"/>
        </w:trPr>
        <w:tc>
          <w:tcPr>
            <w:tcW w:w="994" w:type="dxa"/>
            <w:tcBorders>
              <w:top w:val="single" w:sz="4" w:space="0" w:color="auto"/>
              <w:left w:val="single" w:sz="4" w:space="0" w:color="auto"/>
              <w:bottom w:val="single" w:sz="4" w:space="0" w:color="auto"/>
              <w:right w:val="single" w:sz="4" w:space="0" w:color="auto"/>
            </w:tcBorders>
            <w:hideMark/>
          </w:tcPr>
          <w:p w14:paraId="1010089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2277156"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-glucan glucohydrolase </w:t>
            </w:r>
            <w:r>
              <w:rPr>
                <w:rFonts w:eastAsia="Times New Roman" w:cstheme="minorHAnsi"/>
                <w:bCs/>
                <w:color w:val="000000"/>
                <w:sz w:val="18"/>
                <w:szCs w:val="18"/>
                <w:lang w:eastAsia="es-ES"/>
              </w:rPr>
              <w:t xml:space="preserve">(GghA) </w:t>
            </w:r>
          </w:p>
        </w:tc>
        <w:tc>
          <w:tcPr>
            <w:tcW w:w="1275" w:type="dxa"/>
            <w:tcBorders>
              <w:top w:val="single" w:sz="4" w:space="0" w:color="auto"/>
              <w:left w:val="single" w:sz="4" w:space="0" w:color="auto"/>
              <w:bottom w:val="single" w:sz="4" w:space="0" w:color="auto"/>
              <w:right w:val="single" w:sz="4" w:space="0" w:color="auto"/>
            </w:tcBorders>
            <w:noWrap/>
            <w:hideMark/>
          </w:tcPr>
          <w:p w14:paraId="4E33C536"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Thermotoga neapolitana</w:t>
            </w:r>
          </w:p>
        </w:tc>
        <w:tc>
          <w:tcPr>
            <w:tcW w:w="1277" w:type="dxa"/>
            <w:tcBorders>
              <w:top w:val="single" w:sz="4" w:space="0" w:color="auto"/>
              <w:left w:val="single" w:sz="4" w:space="0" w:color="auto"/>
              <w:bottom w:val="single" w:sz="4" w:space="0" w:color="auto"/>
              <w:right w:val="single" w:sz="4" w:space="0" w:color="auto"/>
            </w:tcBorders>
            <w:hideMark/>
          </w:tcPr>
          <w:p w14:paraId="332181B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80</w:t>
            </w:r>
          </w:p>
        </w:tc>
        <w:tc>
          <w:tcPr>
            <w:tcW w:w="1276" w:type="dxa"/>
            <w:tcBorders>
              <w:top w:val="single" w:sz="4" w:space="0" w:color="auto"/>
              <w:left w:val="single" w:sz="4" w:space="0" w:color="auto"/>
              <w:bottom w:val="single" w:sz="4" w:space="0" w:color="auto"/>
              <w:right w:val="single" w:sz="4" w:space="0" w:color="auto"/>
            </w:tcBorders>
            <w:hideMark/>
          </w:tcPr>
          <w:p w14:paraId="2779D57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95</w:t>
            </w:r>
          </w:p>
        </w:tc>
        <w:tc>
          <w:tcPr>
            <w:tcW w:w="1134" w:type="dxa"/>
            <w:tcBorders>
              <w:top w:val="single" w:sz="4" w:space="0" w:color="auto"/>
              <w:left w:val="single" w:sz="4" w:space="0" w:color="auto"/>
              <w:bottom w:val="single" w:sz="4" w:space="0" w:color="auto"/>
              <w:right w:val="single" w:sz="4" w:space="0" w:color="auto"/>
            </w:tcBorders>
            <w:hideMark/>
          </w:tcPr>
          <w:p w14:paraId="07FF38D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65340DD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1904798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5BB70A4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{"citationItems":[{"id":"ITEM-1","itemData":{"DOI":"10.1128/JB.182.18.5172-5179.2000","ISSN":"00219193","abstract":"Characterization in Thermotoga neapolitana of a catabolic gene cluster encoding two glycosyl hydrolases, 1,4-β-D-glucan glucohydrolase (GghA) and cellobiose phosphorylase (CbpA), and the apparent absence of a cellobiohydrolase (Cbh) suggest a nonconventional pathway for glucan utilization in Thermotogales. GghA purified from T. neapolitana is a 52.5-kDa family 1 glycosyl hydrolase with optimal activity at pH 6.5 and 95°C. GghA releases glucose from soluble glucooligomers, with a preference for longer oligomers: k(cat)/K(m) values are 155.2, 76.0, and 9.9 mM-1 s-1 for cellotetraose, cellotriose, and cellobiose, respectively. GghA has broad substrate specificity, with specific activities of 236 U/mg towards cellobiose and 251 U/mg towards lactose. With p-nitrophenyl-β-glucoside as the substrate, GghA exhibits biphasic kinetic behavior, involving both substrate-and end product-directed activation. Its capacity for transglycosylation is a factor in this activation. Cloning of gghA revealed a contiguous upstream gene (cbpA) encoding a 93.5-kDa cellobiose phosphorylase. Recombinant CbpA has optimal activity at pH 5.0 and 85°C. It has specific activity of 11.8 U/mg and a K(m) of 1.42 mM for cellobiose, but shows no activity towards other disaccharides or cellotriose. With its single substrate specificity and low K(m) for cellobiose (compared to GghA's K(m) of 28.6 mM), CbpA may be the primary enzyme for attacking cellobiose in Ther</w:instrText>
            </w:r>
            <w:r>
              <w:rPr>
                <w:rFonts w:eastAsia="Times New Roman" w:cstheme="minorHAnsi"/>
                <w:bCs/>
                <w:color w:val="000000"/>
                <w:sz w:val="18"/>
                <w:szCs w:val="18"/>
                <w:lang w:val="en-US" w:eastAsia="es-ES"/>
              </w:rPr>
              <w:instrText xml:space="preserve">motoga spp. By phosphorolysis of cellobiose, CbpA releases one activated glucosyl molecule while conserving one ATP molecule per disaccharide. CbpA is the first hyperthermophilic cellobiose phosphorylase to be characterized.","author":[{"dropping-particle":"","family":"Yernool","given":"D. A.","non-dropping-particle":"","parse-names":false,"suffix":""},{"dropping-particle":"","family":"McCarthy","given":"J. K.","non-dropping-particle":"","parse-names":false,"suffix":""},{"dropping-particle":"","family":"Eveleigh","given":"D. E.","non-dropping-particle":"","parse-names":false,"suffix":""},{"dropping-particle":"","family":"Bok","given":"J. D.","non-dropping-particle":"","parse-names":false,"suffix":""}],"container-title":"Journal of Bacteriology","id":"ITEM-1","issue":"18","issued":{"date-parts":[["2000"]]},"page":"5172-5179","publisher":"American Society for Microbiology (ASM)","title":"Cloning and characterization of the glucooligosaccharide catabolic pathway </w:instrText>
            </w:r>
            <w:r>
              <w:rPr>
                <w:rFonts w:eastAsia="Times New Roman" w:cstheme="minorHAnsi"/>
                <w:bCs/>
                <w:color w:val="000000"/>
                <w:sz w:val="18"/>
                <w:szCs w:val="18"/>
                <w:lang w:val="es-ES" w:eastAsia="es-ES"/>
              </w:rPr>
              <w:instrText>β</w:instrText>
            </w:r>
            <w:r>
              <w:rPr>
                <w:rFonts w:eastAsia="Times New Roman" w:cstheme="minorHAnsi"/>
                <w:bCs/>
                <w:color w:val="000000"/>
                <w:sz w:val="18"/>
                <w:szCs w:val="18"/>
                <w:lang w:val="en-US" w:eastAsia="es-ES"/>
              </w:rPr>
              <w:instrText>-glucan glucohydrolase and cellobiose phosphorylase in the marine hyperthermophile thermotoga neapolitana","type":"article-journal","volume":"182"},"uris":["http://www.mendeley.com/documents/?uuid=b572ab4d-bc70-30bf-8762-bf06788e126e"]}],"mendeley":{"formattedCitation":"(Yernool et al., 2000)","plainTextFormattedCitation":"(Yernool et al., 2000)","previouslyFormattedCitation":"(Yernool et al., 2000)"},"properties":{"noteIndex":0},"schema":"https://github.com/citation-style-language/schema/raw/master/csl-citation.json"}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(Yernool et al., 2000)</w:t>
            </w:r>
            <w:r>
              <w:rPr>
                <w:rFonts w:eastAsia="Times New Roman" w:cstheme="minorHAnsi"/>
                <w:bCs/>
                <w:color w:val="000000"/>
                <w:sz w:val="18"/>
                <w:szCs w:val="18"/>
                <w:lang w:eastAsia="es-ES"/>
              </w:rPr>
              <w:fldChar w:fldCharType="end"/>
            </w:r>
          </w:p>
          <w:p w14:paraId="1811542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n-US" w:eastAsia="es-ES"/>
              </w:rPr>
              <w:instrText>ADDIN CSL_CITATION {"citationItems":[{"id":"ITEM-1","itemData":{"DOI":"10.1002/9781118960608.gbm01273.pub2","ISBN":"9781118960608","author":[{"dropping-particle":"","family":"Nesbø","given":"Camilla L.","non-dropping-particle":"","parse-names":false,"suffix":""},{"dropping-particle":"","family":"Farrell","given":"Anne A.","non-dropping-particle":"","parse-names":false,"suffix":""},{"dropping-particle":"","family":"Zhaxybayeva","given":"Olga","non-dropping-particle":"","parse-names":false,"suffix":""},{"dropping-particle":"","family":"L'Haridon","given":"Stéphane","non-dropping-particle":"","parse-names":false,"suffix":""}],"container-title":"Bergey's Manual of Systematics of Archaea and Bacteria","id":"ITEM-1","issued":{"date-parts":[["2015"]]},"page":"1-13","title":"Thermotoga","type":"chapter"},"uris":["http://www.mendeley.com/documents/?uuid=ead7eb78-4602-4246-9d3f-5dfcaaaf7a5d"]}],"mendeley":{"formattedCitation":"(Nesbø et al., 2015)","plainTextFormattedCitation":"(Nesbø et al., 2015)","previouslyFormattedCitation":"(Nesbø et al.,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(Nesbø et al., 2015)</w:t>
            </w:r>
            <w:r>
              <w:rPr>
                <w:rFonts w:eastAsia="Times New Roman" w:cstheme="minorHAnsi"/>
                <w:bCs/>
                <w:color w:val="000000"/>
                <w:sz w:val="18"/>
                <w:szCs w:val="18"/>
                <w:lang w:eastAsia="es-ES"/>
              </w:rPr>
              <w:fldChar w:fldCharType="end"/>
            </w:r>
          </w:p>
        </w:tc>
      </w:tr>
      <w:tr w:rsidR="00C3284B" w:rsidRPr="00C3284B" w14:paraId="72036313" w14:textId="77777777" w:rsidTr="005027DA">
        <w:trPr>
          <w:trHeight w:val="423"/>
        </w:trPr>
        <w:tc>
          <w:tcPr>
            <w:tcW w:w="994" w:type="dxa"/>
            <w:tcBorders>
              <w:top w:val="single" w:sz="4" w:space="0" w:color="auto"/>
              <w:left w:val="single" w:sz="4" w:space="0" w:color="auto"/>
              <w:bottom w:val="single" w:sz="4" w:space="0" w:color="auto"/>
              <w:right w:val="single" w:sz="4" w:space="0" w:color="auto"/>
            </w:tcBorders>
            <w:hideMark/>
          </w:tcPr>
          <w:p w14:paraId="6E3C8E07"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hideMark/>
          </w:tcPr>
          <w:p w14:paraId="2421832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-glycosidase (</w:t>
            </w:r>
            <w:r>
              <w:rPr>
                <w:rFonts w:eastAsia="Times New Roman" w:cstheme="minorHAnsi"/>
                <w:bCs/>
                <w:iCs/>
                <w:color w:val="000000"/>
                <w:sz w:val="18"/>
                <w:szCs w:val="18"/>
                <w:lang w:val="en-US" w:eastAsia="es-ES"/>
              </w:rPr>
              <w:t>tfi</w:t>
            </w:r>
            <w:r>
              <w:rPr>
                <w:rFonts w:eastAsia="Times New Roman" w:cstheme="minorHAnsi"/>
                <w:bCs/>
                <w:color w:val="000000"/>
                <w:sz w:val="18"/>
                <w:szCs w:val="18"/>
                <w:lang w:val="en-US" w:eastAsia="es-ES"/>
              </w:rPr>
              <w:t xml:space="preserve"> </w:t>
            </w: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w:t>
            </w:r>
            <w:r>
              <w:rPr>
                <w:rFonts w:eastAsia="Times New Roman" w:cstheme="minorHAnsi"/>
                <w:bCs/>
                <w:iCs/>
                <w:color w:val="000000"/>
                <w:sz w:val="18"/>
                <w:szCs w:val="18"/>
                <w:lang w:val="en-US" w:eastAsia="es-ES"/>
              </w:rPr>
              <w:t>gly</w:t>
            </w:r>
            <w:r>
              <w:rPr>
                <w:rFonts w:eastAsia="Times New Roman" w:cstheme="minorHAnsi"/>
                <w:bCs/>
                <w:color w:val="000000"/>
                <w:sz w:val="18"/>
                <w:szCs w:val="18"/>
                <w:lang w:val="en-US" w:eastAsia="es-ES"/>
              </w:rPr>
              <w:t>)</w:t>
            </w:r>
          </w:p>
        </w:tc>
        <w:tc>
          <w:tcPr>
            <w:tcW w:w="1275" w:type="dxa"/>
            <w:tcBorders>
              <w:top w:val="single" w:sz="4" w:space="0" w:color="auto"/>
              <w:left w:val="single" w:sz="4" w:space="0" w:color="auto"/>
              <w:bottom w:val="single" w:sz="4" w:space="0" w:color="auto"/>
              <w:right w:val="single" w:sz="4" w:space="0" w:color="auto"/>
            </w:tcBorders>
            <w:hideMark/>
          </w:tcPr>
          <w:p w14:paraId="34B041B6"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Thermus</w:t>
            </w:r>
            <w:r>
              <w:rPr>
                <w:rFonts w:eastAsia="Times New Roman" w:cstheme="minorHAnsi"/>
                <w:bCs/>
                <w:i/>
                <w:color w:val="000000"/>
                <w:sz w:val="18"/>
                <w:szCs w:val="18"/>
                <w:lang w:val="en-US" w:eastAsia="es-ES"/>
              </w:rPr>
              <w:br/>
              <w:t xml:space="preserve">filiformis </w:t>
            </w:r>
          </w:p>
          <w:p w14:paraId="68D5A9D9"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Wai33 A1</w:t>
            </w:r>
          </w:p>
        </w:tc>
        <w:tc>
          <w:tcPr>
            <w:tcW w:w="1277" w:type="dxa"/>
            <w:tcBorders>
              <w:top w:val="single" w:sz="4" w:space="0" w:color="auto"/>
              <w:left w:val="single" w:sz="4" w:space="0" w:color="auto"/>
              <w:bottom w:val="single" w:sz="4" w:space="0" w:color="auto"/>
              <w:right w:val="single" w:sz="4" w:space="0" w:color="auto"/>
            </w:tcBorders>
            <w:hideMark/>
          </w:tcPr>
          <w:p w14:paraId="67E1D5A7"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5DCE501E"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80 - 90</w:t>
            </w:r>
          </w:p>
        </w:tc>
        <w:tc>
          <w:tcPr>
            <w:tcW w:w="1134" w:type="dxa"/>
            <w:tcBorders>
              <w:top w:val="single" w:sz="4" w:space="0" w:color="auto"/>
              <w:left w:val="single" w:sz="4" w:space="0" w:color="auto"/>
              <w:bottom w:val="single" w:sz="4" w:space="0" w:color="auto"/>
              <w:right w:val="single" w:sz="4" w:space="0" w:color="auto"/>
            </w:tcBorders>
            <w:hideMark/>
          </w:tcPr>
          <w:p w14:paraId="4EE470AE"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2CC39EA0"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67A92AAD"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5FD724C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n-US" w:eastAsia="es-ES"/>
              </w:rPr>
              <w:instrText xml:space="preserve">ADDIN CSL_CITATION {"citationItems":[{"id":"ITEM-1","itemData":{"ISSN":"10177825","abstract":"A thermostable </w:instrText>
            </w:r>
            <w:r>
              <w:rPr>
                <w:rFonts w:eastAsia="Times New Roman" w:cstheme="minorHAnsi"/>
                <w:bCs/>
                <w:color w:val="000000"/>
                <w:sz w:val="18"/>
                <w:szCs w:val="18"/>
                <w:lang w:val="es-ES" w:eastAsia="es-ES"/>
              </w:rPr>
              <w:instrText>β</w:instrText>
            </w:r>
            <w:r>
              <w:rPr>
                <w:rFonts w:eastAsia="Times New Roman" w:cstheme="minorHAnsi"/>
                <w:bCs/>
                <w:color w:val="000000"/>
                <w:sz w:val="18"/>
                <w:szCs w:val="18"/>
                <w:lang w:val="en-US" w:eastAsia="es-ES"/>
              </w:rPr>
              <w:instrText xml:space="preserve">-glycosidase gene, tfi </w:instrText>
            </w:r>
            <w:r>
              <w:rPr>
                <w:rFonts w:eastAsia="Times New Roman" w:cstheme="minorHAnsi"/>
                <w:bCs/>
                <w:color w:val="000000"/>
                <w:sz w:val="18"/>
                <w:szCs w:val="18"/>
                <w:lang w:val="es-ES" w:eastAsia="es-ES"/>
              </w:rPr>
              <w:instrText>β</w:instrText>
            </w:r>
            <w:r>
              <w:rPr>
                <w:rFonts w:eastAsia="Times New Roman" w:cstheme="minorHAnsi"/>
                <w:bCs/>
                <w:color w:val="000000"/>
                <w:sz w:val="18"/>
                <w:szCs w:val="18"/>
                <w:lang w:val="en-US" w:eastAsia="es-ES"/>
              </w:rPr>
              <w:instrText>-gly, was cloned f</w:instrText>
            </w:r>
            <w:r>
              <w:rPr>
                <w:rFonts w:eastAsia="Times New Roman" w:cstheme="minorHAnsi"/>
                <w:bCs/>
                <w:color w:val="000000"/>
                <w:sz w:val="18"/>
                <w:szCs w:val="18"/>
                <w:lang w:val="es-ES" w:eastAsia="es-ES"/>
              </w:rPr>
              <w:instrText>rom the genomic library of Thermus filiformis Wai33 A1. tfi β-gly consists of 1,296 bp nucleotide sequence and encodes a polypeptide of 431 amino acids. It shares a strong amino acid sequence similarity with the β-glycosidases from other Thermus spp. belonging to the glycosyl hydrolase family 1. In the present study, the enzyme was overexpressed in Escherichia coli BL21 (DE3) using the pET21b(+) vector system. The recombinant enzyme was purified to homogeneity by heat treatment and a Ni2+ -affinity chromatography. Polyacrylamide gel electrophoresis (PAGE) showed that the recombinant Tfi β -glycosidase was a monomeric form with molecular mass of 49 kDa. The temperature and pH range for optimal activity of the purified enzyme were 80-90°C and 5.0-6.0, respectively. Ninety-three percent of the enzyme activity was remained at 70°C after 12 h, and its half-life at 80°C was 6 h, indicating that Tfi β-glycosidase is highly thermostable. Based on its Km or Kcat/Km ratio, Tfi β-glycosidase appeared to have higher affinity for β-D-glucoside than for β-D-galactoside, however, Kcat for β-D-galactoside was much higher than that for β-D-glucoside. The activity for lactose hydrolysis was proportionally increased at 70°C and pH 7.0 without substrate inhibition until reaching 250 mM lactose concentration. The specific activity of Tfi β-glycosidase on 138 mM lactose at 70°C and pH 7.0 was 134.9 U/mg. Consequently, this newly cloned enzyme appears to have a valuable advantage of conducting biotechnological processes at elevated temperature during milk pasteurization in the production of low-lactose milk. © The Korean Society for Microbiology and Biotechnology.","author":[{"dropping-particle":"","family":"Kang","given":"Sang Kee","non-dropping-particle":"","parse-names":false,"suffix":""},{"dropping-particle":"","family":"Cho","given":"Kwang K.","non-dropping-particle":"","parse-names":false,"suffix":""},{"dropping-particle":"","family":"Ahn","given":"Jong Kun","non-dropping-particle":"","parse-names":false,"suffix":""},{"dropping-particle":"","family":"Kang","given":"Seung Ha","non-dropping-particle":"","parse-names":false,"suffix":""},{"dropping-particle":"","family":"Han","given":"Kyung Ho","non-dropping-particle":"","parse-names":false,"suffix":""},{"dropping-particle":"","family":"Lee","given":"Hong Gu","non-dropping-particle":"","parse-names":false,"suffix":""},{"dropping-particle":"","family":"Choi","given":"Yun Jie","non-dropping-particle":"","parse-names":false,"suffix":""}],"container-title":"Journal of Microbiology and Biotechnology","id":"ITEM-1","issue":"3","issued":{"date-parts":[["2004"]]},"page":"584-592","title":"Cloning and expression of thermostable β-glycosidase gene from Thermus filiformis Wai33 A1 in Escherichia coli and enzyme characterization","type":"article-journal","volume":"14"},"uris":["http://www.mendeley.com/documents/?uuid=6f52a81b-7fde-42c1-bb55-f3f669fcf7cb"]}],"mendeley":{"formattedCitation":"(Kang et al., 2004)","plainTextFormattedCitation":"(Kang et al., 2004)","previouslyFormattedCitation":"(Kang et al., 2004)"},"properties":{"noteIndex":0},"schema":"https://github.com/citation-style-language/schema/raw/master/csl-citation.json"}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(Kang et al., 2004)</w:t>
            </w:r>
            <w:r>
              <w:rPr>
                <w:rFonts w:eastAsia="Times New Roman" w:cstheme="minorHAnsi"/>
                <w:bCs/>
                <w:color w:val="000000"/>
                <w:sz w:val="18"/>
                <w:szCs w:val="18"/>
                <w:lang w:eastAsia="es-ES"/>
              </w:rPr>
              <w:fldChar w:fldCharType="end"/>
            </w:r>
          </w:p>
          <w:p w14:paraId="5BAB091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{"citationItems":[{"id":"ITEM-1","itemData":{"DOI":"10.1002/9781118960608.gbm00477","ISBN":"9781118960608","abstract":"Ther' mus. Gr. adj. thermos hot; M.L. masc. n. Thermus to indicate an organism living in hot places. “Deinococcus-Thermus” / Deinococci / Thermales / Thermaceae / Thermus Straight rods, 0.5–0.8 µm in diameter; the cell length is variable. Short filaments are also formed under some culture conditions. Some strains have a stable filamentous morphology. Nonmotile; do not possess flagella. Endospores are not observed. Stain Gram-negative. Most strains form yellow-pigmented colonies, some strains are nonpigmented. Aerobic with a strictly respiratory type of metabolism, but some strains grow anaerobically with nitrate and nitrite as terminal electron acceptors. Oxidase positive and catalase positive. Thermophilic, with an optimum growth temperature of about 70–75°C; most strains have a maximum growth temperature below 80°C, but some strains grow at higher temperatures. The optimum pH is about 7.8. Menaquinone 8 is the predominant respiratory quinone; ornithine is the principal diamino acid of the peptidoglycan. One major phospholipid and one major glycolipid dominate the polar lipid pattern on thin-layer chromatography. Additional phospholipids and glycolipids are minor components. Fatty acids are predominantly iso- and anteiso-branched; branched chain 3-hydroxy fatty acids are present in some strains. Proteins and peptides are hydrolyzed by all strains. Starch is hydrolyzed by some strains. Monosaccharides, disaccharides, amino acids, and organic acids are used as sole carbon and energy sources. The utilization of pentoses and polyols is very rare. Most strains require yeast extract or cofactors for growth. Found in hydrothermal areas with neutral to alkaline pH, also commonly isolated from man-made thermal environments. The mol% G + C of the DNA is: 57–65. Type species: Thermus aquaticus Brock and Freeze 1969, 295.","author":[{"dropping-particle":"","family":"Costa","given":"Milton S.","non-dropping-particle":"da","parse-names":false,"suffix":""},{"dropping-particle":"","family":"Fernanda Nobre","given":"M.","non-dropping-particle":"","parse-names":false,"suffix":""},{"dropping-particle":"","family":"Rainey","given":"Fred A.","non-dropping-particle":"","parse-names":false,"suffix":""}],"container-title":"Bergey's Manual of Systematics of Archaea and Bacteria","id":"ITEM-1","issued":{"date-parts":[["2015"]]},"title":"Thermus","type":"chapter"},"uris":["http://www.mendeley.com/documents/?uuid=be669ee3-ba17-4d3e-acff-3c7e8453dd6a"]}],"mendeley":{"formattedCitation":"(da Costa et al., 2015)","plainTextFormattedCitation":"(da Costa et al., 2015)","previouslyFormattedCitation":"(da Costa et al.,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(da Costa et al., 2015)</w:t>
            </w:r>
            <w:r>
              <w:rPr>
                <w:rFonts w:eastAsia="Times New Roman" w:cstheme="minorHAnsi"/>
                <w:bCs/>
                <w:color w:val="000000"/>
                <w:sz w:val="18"/>
                <w:szCs w:val="18"/>
                <w:lang w:eastAsia="es-ES"/>
              </w:rPr>
              <w:fldChar w:fldCharType="end"/>
            </w:r>
          </w:p>
          <w:p w14:paraId="4B896C0F"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{"citationItems":[{"id":"ITEM-1","itemData":{"DOI":"10.1007/s00792-017-0942-2","ISSN":"14334909","PMID":"28500387","abstract":"Thermus filiformis is an aerobic thermophilic bacterium isolated from a hot spring in New Zealand. The experimental study of the mechanisms of thermal adaptation is important to unveil response strategies of the microorganism to stress. In this study, the main pathways involved on T. filiformis thermoadaptation, as well as, thermozymes with potential biotechnological applications were revealed based on omics approaches. The strategy adopted in this study disclosed that pathways related to the carbohydrate metabolism were affected in response to thermoadaptation. High temperatures triggered oxidative stress, leading to repression of genes involved in glycolysis and the tricarboxylic acid cycle. During heat stress, the glucose metabolism occurred predominantly via the pentose phosphate pathway instead of the glycolysis pathway. Other processes, such as protein degradation, stringent response, and duplication of aminoacyl-tRNA synthetases, were also related to T. filiformis thermoadaptation. The heat-shock response influenced the carotenoid profile of T. filiformis, favoring the synthesis of thermozeaxanthins and thermobiszeaxanthins, which are related to membrane stabilization at high temperatures. Furthermore, antioxidant enzymes correlated with free radical scavenging, including superoxide dismutase, catalase and peroxidase, and metabolites, such as oxaloacetate and α-ketoglutarate, were accumulated at 77 °C.","author":[{"dropping-particle":"","family":"Mandelli","given":"F.","non-dropping-particle":"","parse-names":false,"suffix":""},{"dropping-particle":"","family":"Couger","given":"M. B.","non-dropping-particle":"","parse-names":false,"suffix":""},{"dropping-particle":"","family":"Paixão","given":"D. A.A.","non-dropping-particle":"","parse-names":false,"suffix":""},{"dropping-particle":"","family":"Machado","given":"C. B.","non-dropping-particle":"","parse-names":false,"suffix":""},{"dropping-particle":"","family":"Carnielli","given":"C. M.","non-dropping-particle":"","parse-names":false,"suffix":""},{"dropping-particle":"","family":"Aricetti","given":"J. A.","non-dropping-particle":"","parse-names":false,"suffix":""},{"dropping-particle":"","famil</w:instrText>
            </w:r>
            <w:r>
              <w:rPr>
                <w:rFonts w:eastAsia="Times New Roman" w:cstheme="minorHAnsi"/>
                <w:bCs/>
                <w:color w:val="000000"/>
                <w:sz w:val="18"/>
                <w:szCs w:val="18"/>
                <w:lang w:val="en-US" w:eastAsia="es-ES"/>
              </w:rPr>
              <w:instrText>y":"Polikarpov","given":"I.","non-dropping-particle":"","parse-names":false,"suffix":""},{"dropping-particle":"","family":"Prade","given":"R.","non-dropping-particle":"","parse-names":false,"suffix":""},{"dropping-particle":"","family":"Caldana","given":"C.","non-dropping-particle":"","parse-names":false,"suffix":""},{"dropping-particle":"","family":"Paes Leme","given":"A. F.","non-dropping-particle":"","parse-names":false,"suffix":""},{"dropping-particle":"","family":"Mercadante","given":"A. Z.","non-dropping-particle":"","parse-names":false,"suffix":""},{"dropping-particle":"","family":"Riaño-Pachón","given":"D. M.","non-dropping-particle":"","parse-names":false,"suffix":""},{"dropping-particle":"","family":"Squina","given":"Fabio Marcio","non-dropping-particle":"","parse-names":false,"suffix":""}],"container-title":"Extremophiles","id":"ITEM-1","issue":"4","issued":{"date-parts":[["2017","7","1"]]},"page":"775-788","publisher":"Springer Tokyo","title":"Thermal adaptation strategies of the extremophile bacterium Thermus filiformis based on multi-omics analysis","type":"article-journal","volume":"21"},"uris":["http://www.mendeley.com/documents/?uuid=01f4e3b8-e4e5-3b3e-a614-a1563576eb80"]}],"mendeley":{"formattedCitation":"(Mandelli et al., 2017)","plainTextFormattedCitation":"(Mandelli et al., 2017)","previouslyFormattedCitation":"(Mandelli et al., 2017)"},"properties":{"noteIndex":0},"schema":"https://github.com/citation-style-language/schema/raw/master/csl-citation.json"}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(Mandelli et al., 2017)</w:t>
            </w:r>
            <w:r>
              <w:rPr>
                <w:rFonts w:eastAsia="Times New Roman" w:cstheme="minorHAnsi"/>
                <w:bCs/>
                <w:color w:val="000000"/>
                <w:sz w:val="18"/>
                <w:szCs w:val="18"/>
                <w:lang w:val="es-ES" w:eastAsia="es-ES"/>
              </w:rPr>
              <w:fldChar w:fldCharType="end"/>
            </w:r>
          </w:p>
        </w:tc>
      </w:tr>
      <w:tr w:rsidR="00C3284B" w:rsidRPr="00C3284B" w14:paraId="511B04C5"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06FCB1C3" w14:textId="77777777" w:rsidR="00C3284B" w:rsidRPr="00C3284B" w:rsidRDefault="00C3284B">
            <w:pPr>
              <w:jc w:val="center"/>
              <w:rPr>
                <w:rFonts w:eastAsia="Times New Roman" w:cstheme="minorHAnsi"/>
                <w:sz w:val="18"/>
                <w:szCs w:val="18"/>
                <w:lang w:val="en-US" w:eastAsia="es-ES"/>
              </w:rPr>
            </w:pPr>
            <w:r>
              <w:rPr>
                <w:rFonts w:eastAsia="Times New Roman" w:cstheme="minorHAnsi"/>
                <w:bCs/>
                <w:sz w:val="18"/>
                <w:szCs w:val="18"/>
                <w:lang w:eastAsia="es-ES"/>
              </w:rPr>
              <w:lastRenderedPageBreak/>
              <w:t>Bacteria</w:t>
            </w:r>
          </w:p>
        </w:tc>
        <w:tc>
          <w:tcPr>
            <w:tcW w:w="1276" w:type="dxa"/>
            <w:tcBorders>
              <w:top w:val="single" w:sz="4" w:space="0" w:color="auto"/>
              <w:left w:val="single" w:sz="4" w:space="0" w:color="auto"/>
              <w:bottom w:val="single" w:sz="4" w:space="0" w:color="auto"/>
              <w:right w:val="single" w:sz="4" w:space="0" w:color="auto"/>
            </w:tcBorders>
            <w:noWrap/>
            <w:hideMark/>
          </w:tcPr>
          <w:p w14:paraId="273C4202"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-glucosidase (HoBGLA)</w:t>
            </w:r>
          </w:p>
        </w:tc>
        <w:tc>
          <w:tcPr>
            <w:tcW w:w="1275" w:type="dxa"/>
            <w:tcBorders>
              <w:top w:val="single" w:sz="4" w:space="0" w:color="auto"/>
              <w:left w:val="single" w:sz="4" w:space="0" w:color="auto"/>
              <w:bottom w:val="single" w:sz="4" w:space="0" w:color="auto"/>
              <w:right w:val="single" w:sz="4" w:space="0" w:color="auto"/>
            </w:tcBorders>
            <w:noWrap/>
            <w:hideMark/>
          </w:tcPr>
          <w:p w14:paraId="4DBD1B18" w14:textId="77777777" w:rsidR="00C3284B" w:rsidRPr="00C3284B" w:rsidRDefault="00C3284B">
            <w:pPr>
              <w:jc w:val="center"/>
              <w:rPr>
                <w:rFonts w:eastAsia="Times New Roman" w:cstheme="minorHAnsi"/>
                <w:i/>
                <w:color w:val="000000"/>
                <w:sz w:val="18"/>
                <w:szCs w:val="18"/>
                <w:lang w:val="en-US" w:eastAsia="es-ES"/>
              </w:rPr>
            </w:pPr>
            <w:r w:rsidRPr="00C3284B">
              <w:rPr>
                <w:rFonts w:eastAsia="Times New Roman" w:cstheme="minorHAnsi"/>
                <w:i/>
                <w:color w:val="000000"/>
                <w:sz w:val="18"/>
                <w:szCs w:val="18"/>
                <w:lang w:val="en-US" w:eastAsia="es-ES"/>
              </w:rPr>
              <w:t>Halothermothrix orenii</w:t>
            </w:r>
          </w:p>
        </w:tc>
        <w:tc>
          <w:tcPr>
            <w:tcW w:w="1277" w:type="dxa"/>
            <w:tcBorders>
              <w:top w:val="single" w:sz="4" w:space="0" w:color="auto"/>
              <w:left w:val="single" w:sz="4" w:space="0" w:color="auto"/>
              <w:bottom w:val="single" w:sz="4" w:space="0" w:color="auto"/>
              <w:right w:val="single" w:sz="4" w:space="0" w:color="auto"/>
            </w:tcBorders>
            <w:hideMark/>
          </w:tcPr>
          <w:p w14:paraId="6AC555C9" w14:textId="77777777" w:rsidR="00C3284B" w:rsidRPr="00C3284B" w:rsidRDefault="00C3284B">
            <w:pPr>
              <w:jc w:val="center"/>
              <w:rPr>
                <w:rFonts w:eastAsia="Times New Roman" w:cstheme="minorHAnsi"/>
                <w:color w:val="000000"/>
                <w:sz w:val="18"/>
                <w:szCs w:val="18"/>
                <w:lang w:val="en-US" w:eastAsia="es-ES"/>
              </w:rPr>
            </w:pPr>
            <w:r w:rsidRPr="00C3284B">
              <w:rPr>
                <w:rFonts w:eastAsia="Times New Roman" w:cstheme="minorHAnsi"/>
                <w:color w:val="000000"/>
                <w:sz w:val="18"/>
                <w:szCs w:val="18"/>
                <w:lang w:val="en-US" w:eastAsia="es-ES"/>
              </w:rPr>
              <w:t>60</w:t>
            </w:r>
          </w:p>
        </w:tc>
        <w:tc>
          <w:tcPr>
            <w:tcW w:w="1276" w:type="dxa"/>
            <w:tcBorders>
              <w:top w:val="single" w:sz="4" w:space="0" w:color="auto"/>
              <w:left w:val="single" w:sz="4" w:space="0" w:color="auto"/>
              <w:bottom w:val="single" w:sz="4" w:space="0" w:color="auto"/>
              <w:right w:val="single" w:sz="4" w:space="0" w:color="auto"/>
            </w:tcBorders>
            <w:hideMark/>
          </w:tcPr>
          <w:p w14:paraId="2F78F9B4" w14:textId="77777777" w:rsidR="00C3284B" w:rsidRPr="00C3284B" w:rsidRDefault="00C3284B">
            <w:pPr>
              <w:jc w:val="center"/>
              <w:rPr>
                <w:rFonts w:eastAsia="Times New Roman" w:cstheme="minorHAnsi"/>
                <w:color w:val="000000"/>
                <w:sz w:val="18"/>
                <w:szCs w:val="18"/>
                <w:lang w:val="en-US" w:eastAsia="es-ES"/>
              </w:rPr>
            </w:pPr>
            <w:r w:rsidRPr="00C3284B">
              <w:rPr>
                <w:rFonts w:eastAsia="Times New Roman" w:cstheme="minorHAnsi"/>
                <w:color w:val="000000"/>
                <w:sz w:val="18"/>
                <w:szCs w:val="18"/>
                <w:lang w:val="en-US" w:eastAsia="es-ES"/>
              </w:rPr>
              <w:t>65 -70</w:t>
            </w:r>
          </w:p>
        </w:tc>
        <w:tc>
          <w:tcPr>
            <w:tcW w:w="1134" w:type="dxa"/>
            <w:tcBorders>
              <w:top w:val="single" w:sz="4" w:space="0" w:color="auto"/>
              <w:left w:val="single" w:sz="4" w:space="0" w:color="auto"/>
              <w:bottom w:val="single" w:sz="4" w:space="0" w:color="auto"/>
              <w:right w:val="single" w:sz="4" w:space="0" w:color="auto"/>
            </w:tcBorders>
          </w:tcPr>
          <w:p w14:paraId="4F1047A1" w14:textId="77777777" w:rsidR="00C3284B" w:rsidRPr="00C3284B" w:rsidRDefault="00C3284B">
            <w:pPr>
              <w:jc w:val="center"/>
              <w:rPr>
                <w:rFonts w:eastAsia="Times New Roman" w:cstheme="minorHAnsi"/>
                <w:color w:val="000000"/>
                <w:sz w:val="18"/>
                <w:szCs w:val="18"/>
                <w:lang w:val="en-US" w:eastAsia="es-ES"/>
              </w:rPr>
            </w:pPr>
            <w:r w:rsidRPr="00C3284B">
              <w:rPr>
                <w:rFonts w:eastAsia="Times New Roman" w:cstheme="minorHAnsi"/>
                <w:color w:val="000000"/>
                <w:sz w:val="18"/>
                <w:szCs w:val="18"/>
                <w:lang w:val="en-US" w:eastAsia="es-ES"/>
              </w:rPr>
              <w:t>Monomer</w:t>
            </w:r>
          </w:p>
          <w:p w14:paraId="3E98D224" w14:textId="77777777" w:rsidR="00C3284B" w:rsidRPr="00C3284B" w:rsidRDefault="00C3284B">
            <w:pPr>
              <w:jc w:val="center"/>
              <w:rPr>
                <w:rFonts w:eastAsia="Times New Roman" w:cstheme="minorHAnsi"/>
                <w:color w:val="000000"/>
                <w:sz w:val="18"/>
                <w:szCs w:val="18"/>
                <w:lang w:val="en-US" w:eastAsia="es-ES"/>
              </w:rPr>
            </w:pPr>
          </w:p>
        </w:tc>
        <w:tc>
          <w:tcPr>
            <w:tcW w:w="1559" w:type="dxa"/>
            <w:tcBorders>
              <w:top w:val="single" w:sz="4" w:space="0" w:color="auto"/>
              <w:left w:val="single" w:sz="4" w:space="0" w:color="auto"/>
              <w:bottom w:val="single" w:sz="4" w:space="0" w:color="auto"/>
              <w:right w:val="single" w:sz="4" w:space="0" w:color="auto"/>
            </w:tcBorders>
            <w:hideMark/>
          </w:tcPr>
          <w:p w14:paraId="07C2831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 (this work)</w:t>
            </w:r>
          </w:p>
        </w:tc>
        <w:tc>
          <w:tcPr>
            <w:tcW w:w="1276" w:type="dxa"/>
            <w:tcBorders>
              <w:top w:val="single" w:sz="4" w:space="0" w:color="auto"/>
              <w:left w:val="single" w:sz="4" w:space="0" w:color="auto"/>
              <w:bottom w:val="single" w:sz="4" w:space="0" w:color="auto"/>
              <w:right w:val="single" w:sz="4" w:space="0" w:color="auto"/>
            </w:tcBorders>
            <w:hideMark/>
          </w:tcPr>
          <w:p w14:paraId="4C2B3B21" w14:textId="77777777" w:rsidR="00C3284B" w:rsidRPr="00C3284B" w:rsidRDefault="00C3284B">
            <w:pPr>
              <w:jc w:val="center"/>
              <w:rPr>
                <w:rFonts w:eastAsia="Times New Roman" w:cstheme="minorHAnsi"/>
                <w:color w:val="000000"/>
                <w:sz w:val="18"/>
                <w:szCs w:val="18"/>
                <w:lang w:val="en-US" w:eastAsia="es-ES"/>
              </w:rPr>
            </w:pPr>
            <w:r w:rsidRPr="00C3284B">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318848EA" w14:textId="77777777" w:rsidR="00C3284B" w:rsidRP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sidRPr="00C3284B">
              <w:rPr>
                <w:rFonts w:eastAsia="Times New Roman" w:cstheme="minorHAnsi"/>
                <w:color w:val="000000"/>
                <w:sz w:val="18"/>
                <w:szCs w:val="18"/>
                <w:lang w:val="en-US" w:eastAsia="es-ES"/>
              </w:rPr>
              <w:instrText xml:space="preserve">ADDIN CSL_CITATION {"citationItems":[{"id":"ITEM-1","itemData":{"DOI":"10.1007/s00253-014-6015-x","ISSN":"14320614","abstract":"Lactose is a major disaccharide by-product from the dairy industries, and production of whey alone amounts to about 200 million tons globally each year. Thus, it is of particular interest to identify improved enzymatic processes for lactose utilization. Microbial </w:instrText>
            </w:r>
            <w:r>
              <w:rPr>
                <w:rFonts w:eastAsia="Times New Roman" w:cstheme="minorHAnsi"/>
                <w:color w:val="000000"/>
                <w:sz w:val="18"/>
                <w:szCs w:val="18"/>
                <w:lang w:val="es-ES" w:eastAsia="es-ES"/>
              </w:rPr>
              <w:instrText>β</w:instrText>
            </w:r>
            <w:r w:rsidRPr="00C3284B">
              <w:rPr>
                <w:rFonts w:eastAsia="Times New Roman" w:cstheme="minorHAnsi"/>
                <w:color w:val="000000"/>
                <w:sz w:val="18"/>
                <w:szCs w:val="18"/>
                <w:lang w:val="en-US" w:eastAsia="es-ES"/>
              </w:rPr>
              <w:instrText xml:space="preserve">-glucosidases (BGL) with significant </w:instrText>
            </w:r>
            <w:r>
              <w:rPr>
                <w:rFonts w:eastAsia="Times New Roman" w:cstheme="minorHAnsi"/>
                <w:color w:val="000000"/>
                <w:sz w:val="18"/>
                <w:szCs w:val="18"/>
                <w:lang w:val="es-ES" w:eastAsia="es-ES"/>
              </w:rPr>
              <w:instrText>β</w:instrText>
            </w:r>
            <w:r w:rsidRPr="00C3284B">
              <w:rPr>
                <w:rFonts w:eastAsia="Times New Roman" w:cstheme="minorHAnsi"/>
                <w:color w:val="000000"/>
                <w:sz w:val="18"/>
                <w:szCs w:val="18"/>
                <w:lang w:val="en-US" w:eastAsia="es-ES"/>
              </w:rPr>
              <w:instrText xml:space="preserve">-galactosidase (BGAL) activity can be used to convert lactose to glucose (Glc) and galactose (Gal), and most retaining BGLs also synthesize more complex sugars from the monosaccharides by transglycosylation, such as galacto-oligosaccharides (GOS), which are prebiotic compounds that stimulate growth of beneficial gut bacteria. In this work, a BGL from the thermophilic and halophilic bacterium Halothermothrix orenii, HoBGLA, was characterized biochemically and structurally. It is an unspecific </w:instrText>
            </w:r>
            <w:r>
              <w:rPr>
                <w:rFonts w:eastAsia="Times New Roman" w:cstheme="minorHAnsi"/>
                <w:color w:val="000000"/>
                <w:sz w:val="18"/>
                <w:szCs w:val="18"/>
                <w:lang w:val="es-ES" w:eastAsia="es-ES"/>
              </w:rPr>
              <w:instrText>β</w:instrText>
            </w:r>
            <w:r w:rsidRPr="00C3284B">
              <w:rPr>
                <w:rFonts w:eastAsia="Times New Roman" w:cstheme="minorHAnsi"/>
                <w:color w:val="000000"/>
                <w:sz w:val="18"/>
                <w:szCs w:val="18"/>
                <w:lang w:val="en-US" w:eastAsia="es-ES"/>
              </w:rPr>
              <w:instrText xml:space="preserve">-glucosidase with mixed activities for different substrates and prominent activity with various galactosidases such as lactose. We show that HoBGLA is an attractive candidate for industrial lactose conversion based on its high activity and stability within a broad pH range (4.5–7.5), with maximal </w:instrText>
            </w:r>
            <w:r>
              <w:rPr>
                <w:rFonts w:eastAsia="Times New Roman" w:cstheme="minorHAnsi"/>
                <w:color w:val="000000"/>
                <w:sz w:val="18"/>
                <w:szCs w:val="18"/>
                <w:lang w:val="es-ES" w:eastAsia="es-ES"/>
              </w:rPr>
              <w:instrText>β</w:instrText>
            </w:r>
            <w:r w:rsidRPr="00C3284B">
              <w:rPr>
                <w:rFonts w:eastAsia="Times New Roman" w:cstheme="minorHAnsi"/>
                <w:color w:val="000000"/>
                <w:sz w:val="18"/>
                <w:szCs w:val="18"/>
                <w:lang w:val="en-US" w:eastAsia="es-ES"/>
              </w:rPr>
              <w:instrText>-galactosidase activity at pH 6.0. The temperature optimum is in the range of 65–70 °C, and HoBGLA also shows excelle</w:instrText>
            </w:r>
            <w:r>
              <w:rPr>
                <w:rFonts w:eastAsia="Times New Roman" w:cstheme="minorHAnsi"/>
                <w:color w:val="000000"/>
                <w:sz w:val="18"/>
                <w:szCs w:val="18"/>
                <w:lang w:val="es-ES" w:eastAsia="es-ES"/>
              </w:rPr>
              <w:instrText>nt thermostability at this temperature range. The main GOS products from HoBGLA transgalactosylation are β-d-Galp-(1→6)-d-Lac (6GALA) and β-d-Galp-(1→3)-d-Lac (3GALA), indicating that d-lactose is a better galactosyl acceptor than either of the monosaccharides. To evaluate ligand binding and guide GOS modeling, crystal structures of HoBGLA were determined in complex with thiocellobiose, 2-deoxy-2-fluoro-d-glucose and glucose. The two major GOS products, 3GALA and 6GALA, were modeled in the substrate-binding cleft of wild-type HoBGLA and shown to be favorably accommodated.","author":[{"dropping-particle":"","family":"Hassan","given":"Noor","non-dropping-particle":"","parse-names":false,"suffix":""},{"dropping-particle":"","family":"Nguyen","given":"Thu Ha","non-dropping-particle</w:instrText>
            </w:r>
            <w:r w:rsidRPr="00C3284B">
              <w:rPr>
                <w:rFonts w:eastAsia="Times New Roman" w:cstheme="minorHAnsi"/>
                <w:color w:val="000000"/>
                <w:sz w:val="18"/>
                <w:szCs w:val="18"/>
                <w:lang w:val="en-US" w:eastAsia="es-ES"/>
              </w:rPr>
              <w:instrText xml:space="preserve">":"","parse-names":false,"suffix":""},{"dropping-particle":"","family":"Intanon","given":"Montira","non-dropping-particle":"","parse-names":false,"suffix":""},{"dropping-particle":"","family":"Kori","given":"Lokesh D.","non-dropping-particle":"","parse-names":false,"suffix":""},{"dropping-particle":"","family":"Patel","given":"Bharat K.C.","non-dropping-particle":"","parse-names":false,"suffix":""},{"dropping-particle":"","family":"Haltrich","given":"Dietmar","non-dropping-particle":"","parse-names":false,"suffix":""},{"dropping-particle":"","family":"Divne","given":"Christina","non-dropping-particle":"","parse-names":false,"suffix":""},{"dropping-particle":"","family":"Tan","given":"Tien Chye","non-dropping-particle":"","parse-names":false,"suffix":""}],"container-title":"Applied Microbiology and Biotechnology","id":"ITEM-1","issue":"4","issued":{"date-parts":[["2015"]]},"page":"1731-1744","publisher":"Springer Verlag","title":"Biochemical and structural characterization of a thermostable </w:instrText>
            </w:r>
            <w:r>
              <w:rPr>
                <w:rFonts w:eastAsia="Times New Roman" w:cstheme="minorHAnsi"/>
                <w:color w:val="000000"/>
                <w:sz w:val="18"/>
                <w:szCs w:val="18"/>
                <w:lang w:val="es-ES" w:eastAsia="es-ES"/>
              </w:rPr>
              <w:instrText>β</w:instrText>
            </w:r>
            <w:r w:rsidRPr="00C3284B">
              <w:rPr>
                <w:rFonts w:eastAsia="Times New Roman" w:cstheme="minorHAnsi"/>
                <w:color w:val="000000"/>
                <w:sz w:val="18"/>
                <w:szCs w:val="18"/>
                <w:lang w:val="en-US" w:eastAsia="es-ES"/>
              </w:rPr>
              <w:instrText>-glucosidase from Halothermothrix orenii for galacto-oligosaccharide synthesis","type":"article-journal","volume":"99"},"uris":["http://www.mendeley.com/documents/?uuid=4b87d2b1-dcd3-3efc-8498-ae54e52f3297"]}],"mendeley":{"formattedCitation":"(Hassan et al., 2015)","plainTextFormattedCitation":"(Hassan et al., 2015)","previouslyFormattedCitation":"(Hassan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sidRPr="00C3284B">
              <w:rPr>
                <w:rFonts w:eastAsia="Times New Roman" w:cstheme="minorHAnsi"/>
                <w:noProof/>
                <w:color w:val="000000"/>
                <w:sz w:val="18"/>
                <w:szCs w:val="18"/>
                <w:lang w:val="en-US" w:eastAsia="es-ES"/>
              </w:rPr>
              <w:t>(Hassan et al., 2015)</w:t>
            </w:r>
            <w:r>
              <w:rPr>
                <w:rFonts w:eastAsia="Times New Roman" w:cstheme="minorHAnsi"/>
                <w:color w:val="000000"/>
                <w:sz w:val="18"/>
                <w:szCs w:val="18"/>
                <w:lang w:val="es-ES" w:eastAsia="es-ES"/>
              </w:rPr>
              <w:fldChar w:fldCharType="end"/>
            </w:r>
          </w:p>
          <w:p w14:paraId="54621060" w14:textId="77777777" w:rsidR="00C3284B" w:rsidRP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sidRPr="00C3284B">
              <w:rPr>
                <w:rFonts w:eastAsia="Times New Roman" w:cstheme="minorHAnsi"/>
                <w:color w:val="000000"/>
                <w:sz w:val="18"/>
                <w:szCs w:val="18"/>
                <w:lang w:val="en-US" w:eastAsia="es-ES"/>
              </w:rPr>
              <w:instrText>ADDIN CSL_CITATION {"citationItems":[{"id":"ITEM-1","itemData":{"DOI":"10.1002/9781118960608.gbm00735","ISBN":"9781118960608","author":[{"dropping-particle":"","family":"Cayol","given":"Jean-Luc","non-dropping-particle":"","parse-names":false,"suffix":""},{"dropping-particle":"","family":"Ollivier","given":"Bernard","non-dropping-particle":"","parse-names":false,"suffix":""},{"dropping-particle":"","family":"Garcia","given":"Jean-Louis","non-dropping-particle":"","parse-names":false,"suffix":""}],"container-title":"Bergey's Manual of Systematics of Archaea and Bacteria","id":"ITEM-1","issued":{"date-parts":[["2015"]]},"page":"1-6","title":"Halothermothrix","type":"chapter"},"uris":["http://www.mendeley.com/documents/?uuid=23f35600-32e7-4aa1-9762-23809f070f83"]}],"mendeley":{"formattedCitation":"(Cayol et al., 2015)","plainTextFormattedCitation":"(Cayol et al., 2015)","previouslyFormattedCitation":"(Cayol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sidRPr="00C3284B">
              <w:rPr>
                <w:rFonts w:eastAsia="Times New Roman" w:cstheme="minorHAnsi"/>
                <w:noProof/>
                <w:color w:val="000000"/>
                <w:sz w:val="18"/>
                <w:szCs w:val="18"/>
                <w:lang w:val="en-US" w:eastAsia="es-ES"/>
              </w:rPr>
              <w:t>(Cayol et al., 2015)</w:t>
            </w:r>
            <w:r>
              <w:rPr>
                <w:rFonts w:eastAsia="Times New Roman" w:cstheme="minorHAnsi"/>
                <w:color w:val="000000"/>
                <w:sz w:val="18"/>
                <w:szCs w:val="18"/>
                <w:lang w:val="es-ES" w:eastAsia="es-ES"/>
              </w:rPr>
              <w:fldChar w:fldCharType="end"/>
            </w:r>
          </w:p>
        </w:tc>
      </w:tr>
      <w:tr w:rsidR="00C3284B" w14:paraId="69B1B036"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1492E7DD"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62D5CB25" w14:textId="77777777" w:rsidR="00C3284B" w:rsidRPr="00C3284B" w:rsidRDefault="00C3284B">
            <w:pPr>
              <w:jc w:val="center"/>
              <w:rPr>
                <w:bCs/>
                <w:sz w:val="18"/>
                <w:szCs w:val="18"/>
                <w:lang w:val="en-US"/>
              </w:rPr>
            </w:pPr>
            <w:r>
              <w:rPr>
                <w:bCs/>
                <w:sz w:val="18"/>
                <w:szCs w:val="18"/>
                <w:lang w:val="es-ES"/>
              </w:rPr>
              <w:t>β</w:t>
            </w:r>
            <w:r w:rsidRPr="00C3284B">
              <w:rPr>
                <w:bCs/>
                <w:sz w:val="18"/>
                <w:szCs w:val="18"/>
                <w:lang w:val="en-US"/>
              </w:rPr>
              <w:t>-1,4 glucosidase (</w:t>
            </w:r>
            <w:r w:rsidRPr="00C3284B">
              <w:rPr>
                <w:bCs/>
                <w:i/>
                <w:iCs/>
                <w:sz w:val="18"/>
                <w:szCs w:val="18"/>
                <w:lang w:val="en-US"/>
              </w:rPr>
              <w:t>Ht</w:t>
            </w:r>
            <w:r w:rsidRPr="00C3284B">
              <w:rPr>
                <w:bCs/>
                <w:sz w:val="18"/>
                <w:szCs w:val="18"/>
                <w:lang w:val="en-US"/>
              </w:rPr>
              <w:t>Bgl)</w:t>
            </w:r>
          </w:p>
        </w:tc>
        <w:tc>
          <w:tcPr>
            <w:tcW w:w="1275" w:type="dxa"/>
            <w:tcBorders>
              <w:top w:val="single" w:sz="4" w:space="0" w:color="auto"/>
              <w:left w:val="single" w:sz="4" w:space="0" w:color="auto"/>
              <w:bottom w:val="single" w:sz="4" w:space="0" w:color="auto"/>
              <w:right w:val="single" w:sz="4" w:space="0" w:color="auto"/>
            </w:tcBorders>
          </w:tcPr>
          <w:p w14:paraId="3EDF3DAE" w14:textId="77777777" w:rsidR="00C3284B" w:rsidRPr="00C3284B" w:rsidRDefault="00C3284B">
            <w:pPr>
              <w:jc w:val="center"/>
              <w:rPr>
                <w:bCs/>
                <w:i/>
                <w:sz w:val="18"/>
                <w:szCs w:val="18"/>
                <w:lang w:val="en-US"/>
              </w:rPr>
            </w:pPr>
            <w:r w:rsidRPr="00C3284B">
              <w:rPr>
                <w:bCs/>
                <w:i/>
                <w:iCs/>
                <w:sz w:val="18"/>
                <w:szCs w:val="18"/>
                <w:lang w:val="en-US"/>
              </w:rPr>
              <w:t>Hungateiclostridium thermocellum</w:t>
            </w:r>
          </w:p>
          <w:p w14:paraId="154E23FD" w14:textId="77777777" w:rsidR="00C3284B" w:rsidRDefault="00C3284B">
            <w:pPr>
              <w:jc w:val="center"/>
              <w:rPr>
                <w: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71C76A56" w14:textId="77777777" w:rsidR="00C3284B" w:rsidRPr="00C3284B" w:rsidRDefault="00C3284B">
            <w:pPr>
              <w:jc w:val="center"/>
              <w:rPr>
                <w:sz w:val="18"/>
                <w:szCs w:val="18"/>
                <w:lang w:val="en-US"/>
              </w:rPr>
            </w:pPr>
            <w:r w:rsidRPr="00C3284B">
              <w:rPr>
                <w:sz w:val="18"/>
                <w:szCs w:val="18"/>
                <w:lang w:val="en-US"/>
              </w:rPr>
              <w:t>50 - 68</w:t>
            </w:r>
          </w:p>
        </w:tc>
        <w:tc>
          <w:tcPr>
            <w:tcW w:w="1276" w:type="dxa"/>
            <w:tcBorders>
              <w:top w:val="single" w:sz="4" w:space="0" w:color="auto"/>
              <w:left w:val="single" w:sz="4" w:space="0" w:color="auto"/>
              <w:bottom w:val="single" w:sz="4" w:space="0" w:color="auto"/>
              <w:right w:val="single" w:sz="4" w:space="0" w:color="auto"/>
            </w:tcBorders>
            <w:hideMark/>
          </w:tcPr>
          <w:p w14:paraId="0A4765BF" w14:textId="77777777" w:rsidR="00C3284B" w:rsidRPr="00C3284B" w:rsidRDefault="00C3284B">
            <w:pPr>
              <w:jc w:val="center"/>
              <w:rPr>
                <w:sz w:val="18"/>
                <w:szCs w:val="18"/>
                <w:lang w:val="en-US"/>
              </w:rPr>
            </w:pPr>
            <w:r w:rsidRPr="00C3284B">
              <w:rPr>
                <w:sz w:val="18"/>
                <w:szCs w:val="18"/>
                <w:lang w:val="en-US"/>
              </w:rPr>
              <w:t>65</w:t>
            </w:r>
          </w:p>
        </w:tc>
        <w:tc>
          <w:tcPr>
            <w:tcW w:w="1134" w:type="dxa"/>
            <w:tcBorders>
              <w:top w:val="single" w:sz="4" w:space="0" w:color="auto"/>
              <w:left w:val="single" w:sz="4" w:space="0" w:color="auto"/>
              <w:bottom w:val="single" w:sz="4" w:space="0" w:color="auto"/>
              <w:right w:val="single" w:sz="4" w:space="0" w:color="auto"/>
            </w:tcBorders>
            <w:hideMark/>
          </w:tcPr>
          <w:p w14:paraId="701717A4" w14:textId="77777777" w:rsidR="00C3284B" w:rsidRDefault="00C3284B">
            <w:pPr>
              <w:jc w:val="center"/>
              <w:rPr>
                <w:sz w:val="18"/>
                <w:szCs w:val="18"/>
              </w:rPr>
            </w:pPr>
            <w:r>
              <w:rPr>
                <w:sz w:val="18"/>
                <w:szCs w:val="18"/>
              </w:rPr>
              <w:t>Monomer</w:t>
            </w:r>
          </w:p>
        </w:tc>
        <w:tc>
          <w:tcPr>
            <w:tcW w:w="1559" w:type="dxa"/>
            <w:tcBorders>
              <w:top w:val="single" w:sz="4" w:space="0" w:color="auto"/>
              <w:left w:val="single" w:sz="4" w:space="0" w:color="auto"/>
              <w:bottom w:val="single" w:sz="4" w:space="0" w:color="auto"/>
              <w:right w:val="single" w:sz="4" w:space="0" w:color="auto"/>
            </w:tcBorders>
            <w:hideMark/>
          </w:tcPr>
          <w:p w14:paraId="40F2E4D1" w14:textId="77777777" w:rsidR="00C3284B" w:rsidRDefault="00C3284B">
            <w:pPr>
              <w:jc w:val="center"/>
              <w:rPr>
                <w:sz w:val="18"/>
                <w:szCs w:val="18"/>
              </w:rPr>
            </w:pPr>
            <w:r>
              <w:rPr>
                <w:sz w:val="18"/>
                <w:szCs w:val="18"/>
              </w:rPr>
              <w:t>SAXS analysis</w:t>
            </w:r>
          </w:p>
        </w:tc>
        <w:tc>
          <w:tcPr>
            <w:tcW w:w="1276" w:type="dxa"/>
            <w:tcBorders>
              <w:top w:val="single" w:sz="4" w:space="0" w:color="auto"/>
              <w:left w:val="single" w:sz="4" w:space="0" w:color="auto"/>
              <w:bottom w:val="single" w:sz="4" w:space="0" w:color="auto"/>
              <w:right w:val="single" w:sz="4" w:space="0" w:color="auto"/>
            </w:tcBorders>
            <w:hideMark/>
          </w:tcPr>
          <w:p w14:paraId="4140F1AE" w14:textId="77777777" w:rsidR="00C3284B" w:rsidRPr="00C3284B" w:rsidRDefault="00C3284B">
            <w:pPr>
              <w:jc w:val="center"/>
              <w:rPr>
                <w:bCs/>
                <w:sz w:val="18"/>
                <w:szCs w:val="18"/>
                <w:lang w:val="en-US"/>
              </w:rPr>
            </w:pPr>
            <w:r w:rsidRPr="00C3284B">
              <w:rPr>
                <w:bCs/>
                <w:sz w:val="18"/>
                <w:szCs w:val="18"/>
                <w:lang w:val="en-US"/>
              </w:rPr>
              <w:t>Thermophile</w:t>
            </w:r>
          </w:p>
        </w:tc>
        <w:tc>
          <w:tcPr>
            <w:tcW w:w="1417" w:type="dxa"/>
            <w:tcBorders>
              <w:top w:val="single" w:sz="4" w:space="0" w:color="auto"/>
              <w:left w:val="single" w:sz="4" w:space="0" w:color="auto"/>
              <w:bottom w:val="single" w:sz="4" w:space="0" w:color="auto"/>
              <w:right w:val="single" w:sz="4" w:space="0" w:color="auto"/>
            </w:tcBorders>
          </w:tcPr>
          <w:p w14:paraId="73846C2F"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"10.1016/j.carres.2019.107750", "ISSN" : "1873426X", "abstract" : "\u03b2-1,4-glucosidase (HtBgl) of family 1 glycoside hydrolase from Hungateiclostridium thermocellum was cloned in pET28a(+) vector, expressed, biochemically and structurally characterized. HtBgl displayed 67 U/mg activity against 4-nitrophenyl-\u03b2-D-glucopyranoside, followed by 180 U/mg against cellobiose and 42 U/mg activity against 4-nitrophenyl-\u03b2-D-galactopyranoside. HtBgl displayed an optimum temperature of 65 \u00b0C and an optimum pH of 6.0. HtBgl was stable in the pH range, 4.0\u20138.0 and displayed the thermostability up to 60 \u00b0C for 1 h. HtBgl displayed the glucose tolerance up to 750 mM and retained ~70% activity after 20 h. HtBgl crystal structure submitted (PDB id 5OGZ) by others exhibited a classical Triosephosphate Isomerase, (\u03b2/\u03b1)8-barrel fold. Protein melting analysis of HtBgl exhibited a single peak at 78 \u00b0C and the addition of 5 mM Mg2+ shifted the peak to 82 \u00b0C. Molecular dynamics studies showed that the amino acid residues from 351 to 375 exhibit the flexibility due to the presence of the catalytic acid residue. The structure comparison of HtBgl with homologous proteins and its docking analysis with probable ligands revealed that the residues, E166 and E355 are involved in the catalysis. The SAXS analysis of HtBgl showed that the protein is monomeric and present in a fully folded state. The radius of gyration (Rg) found was 2.15\u20132.26 nm. The bell-shaped curve obtained by Kratky plot analysis displayed the globular shape and fully folded state with flexibility in the N-terminal region. The HtBgl crystal structure superposed well with the SAXS derived dummy atom model.", "author" : [ { "dropping-particle" : "", "family" : "Sharma", "given" : "K.", "non-dropping-particle" : "", "parse-names" : false, "suffix" : "" }, { "dropping-particle" : "", "family" : "Thakur", "given" : "Abhijeet", "non-dropping-particle" : "", "parse-names" : false, "suffix" : "" }, { "dropping-particle" : "", "family" : "Kumar", "given" : "Rajeev", "non-dropping-particle" : "", "parse-names" : false, "suffix" : "" }, { "dropping-particle" : "", "family" : "Goyal", "given" : "Arun", "non-dropping-particle" : "", "parse-names" : false, "suffix" : "" } ], "container-title" : "Carbohydrate Research", "id" : "ITEM-1", "issued" : { "date-parts" : [ [ "2019", "9", "1" ] ] }, "page" : "107750", "publisher" : "Elsevier Ltd", "title" : "Structure and biochemical characterization of glucose tolerant \u03b2-1,4 glucosidase (HtBgl) of family 1 glycoside hydrolase from Hungateiclostridium thermocellum", "type" : "article-journal", "volume" : "483" }, "uris" : [ "http://www.mendeley.com/documents/?uuid=e20151df-df44-3d83-9844-ace12d51ba3d" ] } ], "mendeley" : { "formattedCitation" : "(Sharma et al., 2019)", "plainTextFormattedCitation" : "(Sharma et al., 2019)", "previouslyFormattedCitation" : "(Sharma et al., 2019)" }, "properties" : { "noteIndex" : 0 }, "schema" : "https://github.com/citation-style-language/schema/raw/master/csl-citation.json" }</w:instrText>
            </w:r>
            <w:r>
              <w:rPr>
                <w:sz w:val="18"/>
                <w:szCs w:val="18"/>
                <w:lang w:val="en-US"/>
              </w:rPr>
              <w:fldChar w:fldCharType="separate"/>
            </w:r>
            <w:r>
              <w:rPr>
                <w:noProof/>
                <w:sz w:val="18"/>
                <w:szCs w:val="18"/>
                <w:lang w:val="en-US"/>
              </w:rPr>
              <w:t>(Sharma et al., 2019)</w:t>
            </w:r>
            <w:r>
              <w:rPr>
                <w:sz w:val="18"/>
                <w:szCs w:val="18"/>
                <w:lang w:val="en-US"/>
              </w:rPr>
              <w:fldChar w:fldCharType="end"/>
            </w:r>
          </w:p>
          <w:p w14:paraId="3A374E52"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 "citationItems" : [ { "id" : "ITEM-1", "itemData" : { "DOI" : "10.3389/fchem.2014.00066", "ISSN" : "22962646", "abstract" : "First isolated in 1926, Clostridium thermocellum has recently received increased attention as a high utility candidate for use in consolidated bioprocessing (CBP) applications. These applications, which seek to process lignocellulosic biomass directly into useful products such as ethanol, are gaining traction as economically feasible routes toward the production of fuel and other high value chemical compounds as the shortcomings of fossil fuels become evident. This review evaluates C. thermocellum's role in this transitory process by highlighting recent discoveries relating to its genomic, transcriptomic, proteomic, and metabolomic responses to varying biomass sources, with a special emphasis placed on providing an overview of its unique, multivariate enzyme cellulosome complex and the role that this structure performs during biomass degradation. Both naturally evolved and genetically engineered strains are examined in light of their unique attributes and responses to various biomass treatment conditions, and the genetic tools that have been employed for their creation are presented. Several future routes for potential industrial usage are presented, and it is concluded that, although there have been many advances to significantly improve C. thermocellum's amenability to industrial use, several hurdles still remain to be overcome as this unique organism enjoys increased attention within the scientific community.", "author" : [ { "dropping-particle" : "", "family" : "Akinosho", "given" : "Hannah", "non-dropping-particle" : "", "parse-names" : false, "suffix" : "" }, { "dropping-particle" : "", "family" : "Yee", "given" : "Kelsey", "non-dropping-particle" : "", "parse-names" : false, "suffix" : "" }, { "dropping-particle" : "", "family" : "Close", "given" : "Dan", "non-dropping-particle" : "", "parse-names" : false, "suffix" : "" }, { "dropping-particle" : "", "family" : "Ragauskas", "given" : "Arthur", "non-dropping-particle" : "", "parse-names" : false, "suffix" : "" } ], "container-title" : "Frontiers in Chemistry", "id" : "ITEM-1", "issue" : "AUG", "issued" : { "date-parts" : [ [ "2014" ] ] }, "page" : "66", "publisher" : "Frontiers Media S. A", "title" : "The emergence of Clostridium thermocellum as a high utility candidate for consolidated bioprocessing applications", "type" : "article", "volume" : "2" }, "uris" : [ "http://www.mendeley.com/documents/?uuid=9fb990ca-028c-3ff2-927d-661abbf969ba" ] } ], "mendeley" : { "formattedCitation" : "(Akinosho et al., 2014)", "plainTextFormattedCitation" : "(Akinosho et al., 2014)", "previouslyFormattedCitation" : "(Akinosho et al., 2014)" }, "properties" : { "noteIndex" : 0 }, "schema" : "https://github.com/citation-style-language/schema/raw/master/csl-citation.json" }</w:instrText>
            </w:r>
            <w:r>
              <w:rPr>
                <w:sz w:val="18"/>
                <w:szCs w:val="18"/>
                <w:lang w:val="es-ES"/>
              </w:rPr>
              <w:fldChar w:fldCharType="separate"/>
            </w:r>
            <w:r>
              <w:rPr>
                <w:noProof/>
                <w:sz w:val="18"/>
                <w:szCs w:val="18"/>
                <w:lang w:val="es-ES"/>
              </w:rPr>
              <w:t>(Akinosho et al., 2014)</w:t>
            </w:r>
            <w:r>
              <w:rPr>
                <w:sz w:val="18"/>
                <w:szCs w:val="18"/>
                <w:lang w:val="es-ES"/>
              </w:rPr>
              <w:fldChar w:fldCharType="end"/>
            </w:r>
          </w:p>
          <w:p w14:paraId="76C47461" w14:textId="77777777" w:rsidR="00C3284B" w:rsidRDefault="00C3284B">
            <w:pPr>
              <w:jc w:val="center"/>
              <w:rPr>
                <w:sz w:val="18"/>
                <w:szCs w:val="18"/>
                <w:lang w:val="en-US"/>
              </w:rPr>
            </w:pPr>
          </w:p>
        </w:tc>
      </w:tr>
      <w:tr w:rsidR="00C3284B" w:rsidRPr="00C3284B" w14:paraId="04EDCB96"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60C1F4F0"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0BDE758E" w14:textId="77777777" w:rsidR="00C3284B" w:rsidRDefault="00C3284B">
            <w:pPr>
              <w:jc w:val="center"/>
              <w:rPr>
                <w:sz w:val="18"/>
                <w:szCs w:val="18"/>
              </w:rPr>
            </w:pPr>
            <w:r>
              <w:rPr>
                <w:sz w:val="18"/>
                <w:szCs w:val="18"/>
              </w:rPr>
              <w:t>β-glucosidase</w:t>
            </w:r>
          </w:p>
        </w:tc>
        <w:tc>
          <w:tcPr>
            <w:tcW w:w="1275" w:type="dxa"/>
            <w:tcBorders>
              <w:top w:val="single" w:sz="4" w:space="0" w:color="auto"/>
              <w:left w:val="single" w:sz="4" w:space="0" w:color="auto"/>
              <w:bottom w:val="single" w:sz="4" w:space="0" w:color="auto"/>
              <w:right w:val="single" w:sz="4" w:space="0" w:color="auto"/>
            </w:tcBorders>
            <w:hideMark/>
          </w:tcPr>
          <w:p w14:paraId="70507E4F" w14:textId="77777777" w:rsidR="00C3284B" w:rsidRDefault="00C3284B">
            <w:pPr>
              <w:jc w:val="center"/>
              <w:rPr>
                <w:bCs/>
                <w:i/>
                <w:sz w:val="18"/>
                <w:szCs w:val="18"/>
                <w:lang w:val="en-US"/>
              </w:rPr>
            </w:pPr>
            <w:r>
              <w:rPr>
                <w:bCs/>
                <w:i/>
                <w:iCs/>
                <w:sz w:val="18"/>
                <w:szCs w:val="18"/>
                <w:lang w:val="en-US"/>
              </w:rPr>
              <w:t>Sinorhizobium meliloti</w:t>
            </w:r>
          </w:p>
        </w:tc>
        <w:tc>
          <w:tcPr>
            <w:tcW w:w="1277" w:type="dxa"/>
            <w:tcBorders>
              <w:top w:val="single" w:sz="4" w:space="0" w:color="auto"/>
              <w:left w:val="single" w:sz="4" w:space="0" w:color="auto"/>
              <w:bottom w:val="single" w:sz="4" w:space="0" w:color="auto"/>
              <w:right w:val="single" w:sz="4" w:space="0" w:color="auto"/>
            </w:tcBorders>
            <w:hideMark/>
          </w:tcPr>
          <w:p w14:paraId="5B0A7F9A" w14:textId="77777777" w:rsidR="00C3284B" w:rsidRDefault="00C3284B">
            <w:pPr>
              <w:jc w:val="center"/>
              <w:rPr>
                <w:sz w:val="18"/>
                <w:szCs w:val="18"/>
                <w:lang w:val="en-US"/>
              </w:rPr>
            </w:pPr>
            <w:r>
              <w:rPr>
                <w:sz w:val="18"/>
                <w:szCs w:val="18"/>
                <w:lang w:val="en-US"/>
              </w:rPr>
              <w:t>25 - 30</w:t>
            </w:r>
          </w:p>
        </w:tc>
        <w:tc>
          <w:tcPr>
            <w:tcW w:w="1276" w:type="dxa"/>
            <w:tcBorders>
              <w:top w:val="single" w:sz="4" w:space="0" w:color="auto"/>
              <w:left w:val="single" w:sz="4" w:space="0" w:color="auto"/>
              <w:bottom w:val="single" w:sz="4" w:space="0" w:color="auto"/>
              <w:right w:val="single" w:sz="4" w:space="0" w:color="auto"/>
            </w:tcBorders>
            <w:hideMark/>
          </w:tcPr>
          <w:p w14:paraId="3CCE2E28" w14:textId="77777777" w:rsidR="00C3284B" w:rsidRDefault="00C3284B">
            <w:pPr>
              <w:jc w:val="center"/>
              <w:rPr>
                <w:sz w:val="18"/>
                <w:szCs w:val="18"/>
                <w:lang w:val="en-US"/>
              </w:rPr>
            </w:pPr>
            <w:r>
              <w:rPr>
                <w:sz w:val="18"/>
                <w:szCs w:val="18"/>
                <w:lang w:val="en-US"/>
              </w:rPr>
              <w:t>45</w:t>
            </w:r>
          </w:p>
        </w:tc>
        <w:tc>
          <w:tcPr>
            <w:tcW w:w="1134" w:type="dxa"/>
            <w:tcBorders>
              <w:top w:val="single" w:sz="4" w:space="0" w:color="auto"/>
              <w:left w:val="single" w:sz="4" w:space="0" w:color="auto"/>
              <w:bottom w:val="single" w:sz="4" w:space="0" w:color="auto"/>
              <w:right w:val="single" w:sz="4" w:space="0" w:color="auto"/>
            </w:tcBorders>
            <w:hideMark/>
          </w:tcPr>
          <w:p w14:paraId="4CCD8DFF" w14:textId="77777777" w:rsidR="00C3284B" w:rsidRDefault="00C3284B">
            <w:pPr>
              <w:jc w:val="center"/>
              <w:rPr>
                <w:sz w:val="18"/>
                <w:szCs w:val="18"/>
              </w:rPr>
            </w:pPr>
            <w:r>
              <w:rPr>
                <w:sz w:val="18"/>
                <w:szCs w:val="18"/>
              </w:rPr>
              <w:t>Monomer</w:t>
            </w:r>
          </w:p>
        </w:tc>
        <w:tc>
          <w:tcPr>
            <w:tcW w:w="1559" w:type="dxa"/>
            <w:tcBorders>
              <w:top w:val="single" w:sz="4" w:space="0" w:color="auto"/>
              <w:left w:val="single" w:sz="4" w:space="0" w:color="auto"/>
              <w:bottom w:val="single" w:sz="4" w:space="0" w:color="auto"/>
              <w:right w:val="single" w:sz="4" w:space="0" w:color="auto"/>
            </w:tcBorders>
            <w:hideMark/>
          </w:tcPr>
          <w:p w14:paraId="04CD44D6" w14:textId="77777777" w:rsidR="00C3284B" w:rsidRDefault="00C3284B">
            <w:pPr>
              <w:jc w:val="center"/>
              <w:rPr>
                <w:sz w:val="18"/>
                <w:szCs w:val="18"/>
              </w:rPr>
            </w:pPr>
            <w:r>
              <w:rPr>
                <w:sz w:val="18"/>
                <w:szCs w:val="18"/>
                <w:lang w:val="en-US"/>
              </w:rPr>
              <w:t>Gel filtration chromatography</w:t>
            </w:r>
            <w:r>
              <w:rPr>
                <w:sz w:val="18"/>
                <w:szCs w:val="18"/>
              </w:rPr>
              <w:t>, 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51D66702" w14:textId="77777777" w:rsidR="00C3284B" w:rsidRDefault="00C3284B">
            <w:pPr>
              <w:jc w:val="center"/>
              <w:rPr>
                <w:bCs/>
                <w:sz w:val="18"/>
                <w:szCs w:val="18"/>
                <w:lang w:val="en-US"/>
              </w:rPr>
            </w:pPr>
            <w:r>
              <w:rPr>
                <w:bCs/>
                <w:sz w:val="18"/>
                <w:szCs w:val="18"/>
                <w:lang w:val="en-US"/>
              </w:rPr>
              <w:t>Mesophile</w:t>
            </w:r>
          </w:p>
        </w:tc>
        <w:tc>
          <w:tcPr>
            <w:tcW w:w="1417" w:type="dxa"/>
            <w:tcBorders>
              <w:top w:val="single" w:sz="4" w:space="0" w:color="auto"/>
              <w:left w:val="single" w:sz="4" w:space="0" w:color="auto"/>
              <w:bottom w:val="single" w:sz="4" w:space="0" w:color="auto"/>
              <w:right w:val="single" w:sz="4" w:space="0" w:color="auto"/>
            </w:tcBorders>
          </w:tcPr>
          <w:p w14:paraId="293AAA72"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"10.1016/j.procbio.2010.02.017", "ISSN" : "1359-5113", "author" : [ { "dropping-particle" : "", "family" : "Kim", "given" : "Ji-yun", "non-dropping-particle" : "", "parse-names" : false, "suffix" : "" }, { "dropping-particle" : "", "family" : "Lee", "given" : "Jin-young", "non-dropping-particle" : "", "parse-names" : false, "suffix" : "" }, { "dropping-particle" : "", "family" : "Shin", "given" : "Youn-sook", "non-dropping-particle" : "", "parse-names" : false, "suffix" : "" }, { "dropping-particle" : "", "family" : "Kim", "given" : "Geun-joong", "non-dropping-particle" : "", "parse-names" : false, "suffix" : "" } ], "container-title" : "Process Biochemistry", "id" : "ITEM-1", "issue" : "6", "issued" : { "date-parts" : [ [ "2010" ] ] }, "page" : "892-896", "publisher" : "Elsevier Ltd", "title" : "Characterization of an indican-hydrolyzing enzyme from Sinorhizobium meliloti", "type" : "article-journal", "volume" : "45" }, "uris" : [ "http://www.mendeley.com/documents/?uuid=19f92554-3800-4542-80d1-28adf7d3455e" ] } ], "mendeley" : { "formattedCitation" : "(Kim et al., 2010)", "plainTextFormattedCitation" : "(Kim et al., 2010)", "previouslyFormattedCitation" : "(Kim et al., 2010)" }, "properties" : { "noteIndex" : 0 }, "schema" : "https://github.com/citation-style-language/schema/raw/master/csl-citation.json" }</w:instrText>
            </w:r>
            <w:r>
              <w:rPr>
                <w:sz w:val="18"/>
                <w:szCs w:val="18"/>
                <w:lang w:val="en-US"/>
              </w:rPr>
              <w:fldChar w:fldCharType="separate"/>
            </w:r>
            <w:r>
              <w:rPr>
                <w:noProof/>
                <w:sz w:val="18"/>
                <w:szCs w:val="18"/>
                <w:lang w:val="en-US"/>
              </w:rPr>
              <w:t>(Kim et al., 2010)</w:t>
            </w:r>
            <w:r>
              <w:rPr>
                <w:sz w:val="18"/>
                <w:szCs w:val="18"/>
                <w:lang w:val="en-US"/>
              </w:rPr>
              <w:fldChar w:fldCharType="end"/>
            </w:r>
          </w:p>
          <w:p w14:paraId="4AA98E69"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 "citationItems" : [ { "id" : "ITEM-1", "itemData" : { "DOI" : "10.1002/9781118960608.gbm00848", "ISBN" : "9781118960608", "abstract" : "Si.no.rhi.zo' bi.um. L. n. sinae China; Gr. n. rhiza a root; Gr. n. bios life; M.L. neut. n. Sinorhizobium which lives in a root in China; Rhizobium isolated in China. Proteobacteria / Alphaproteobacteria / Rhizobiales / Rhizobiaceae / Sinorhizobium Rods 0.5\u20131.0 \u00d7 1.2\u20133.0 \u00b5m. Commonly pleomorphic under adverse growth conditions. Usually contain granules of polyhydroxybutyrate, which are refractile by phase-contrast microscopy. Nonsporeforming. Gram negative. Motile by one polar or subpolar flagellum or one to six peritrichous flagella. Fimbriae have been described on a few strains. Aerobic, possessing a respiratory type of metabolism with oxygen as the terminal electron acceptor. Optimal growth temperature, 25\u201330\u00b0C, but can tolerate a wide range of temperatures. Most strains can grow at 35\u00b0C; some strains can grow at 10\u00b0C, and others (S. saheli and S. terangae) can grow at temperatures up to 42\u201344\u00b0C (de Lajudie et al., 1994). Tolerate 1.0% NaCl, and some strains grow well on Yeast Mannitol (YM) medium containing 4.5% NaCl. Optimal pH for growth is near neutral (6\u20138), but some strains can grow at pH 5.0, and others tolerate pH 10.5. Colonies are circular, convex, usually opaque, sometimes translucent, raised, and mucilaginous. Colonies are usually 2\u20134 mm in diameter within 3\u20135 days of growth on yeast mannitol-mineral salts agar and pronounced turbidity develops after 2\u20133 days in aerated or agitated broth. Generation times are 3\u20136 h. Chemoorganotrophic, utilizing a wide range of carbohydrates and salts of organic acids as carbon sources, producing acid without gas formation. Cellulose and starch are not utilized. Produce an acidic reaction in mineral-salts medium containing mannitol. Growth on carbohydrate media is often accompanied by copious extracellular polysaccharide slime production. Ammonium salts, nitrate, nitrite, and most amino acids can serve as nitrogen sources. All strains require pantothenate and nicotinic acid. Peptone is poorly utilized. Casein and agar are not hydrolyzed. Oxidase positive. Catalase positive. 3-Ketolactose not produced from lactose. The organisms are characteristically able to invade the root hairs of temperatezone and tropical-zone leguminous plants (family Leguminoseae) and incite production of root nodules wherein the bacteria occur as intracellular nitrogen-fixing microsymbionts. Strains exhibit varying degrees of host specificity, determined by the type of Nod Factors produced. In root nodules the bacteria occur as en\u2026", "author" : [ { "dropping-particle" : "", "family" : "Kuykendall", "given" : "L. David", "non-dropping-particle" : "", "parse-names" : false, "suffix" : "" }, { "dropping-particle" : "", "family" : "Hashem", "given" : "Fawzy M.", "non-dropping-particle" : "", "parse-names" : false, "suffix" : "" }, { "dropping-particle" : "", "family" : "Wang", "given" : "En Tao", "non-dropping-particle" : "", "parse-names" : false, "suffix" : "" } ], "container-title" : "Bergey's Manual of Systematics of Archaea and Bacteria", "id" : "ITEM-1", "issued" : { "date-parts" : [ [ "2015" ] ] }, "page" : "1-11", "title" : "Sinorhizobium", "type" : "chapter" }, "uris" : [ "http://www.mendeley.com/documents/?uuid=88c54e4c-5bef-4faf-bf90-bf19606c688a" ] } ], "mendeley" : { "formattedCitation" : "(Kuykendall et al., 2015)", "plainTextFormattedCitation" : "(Kuykendall et al., 2015)", "previouslyFormattedCitation" : "(Kuykendall et al., 2015)" }, "properties" : { "noteIndex" : 0 }, "schema" : "https://github.com/citation-style-language/schema/raw/master/csl-citation.json" }</w:instrText>
            </w:r>
            <w:r>
              <w:rPr>
                <w:sz w:val="18"/>
                <w:szCs w:val="18"/>
                <w:lang w:val="es-ES"/>
              </w:rPr>
              <w:fldChar w:fldCharType="separate"/>
            </w:r>
            <w:r>
              <w:rPr>
                <w:noProof/>
                <w:sz w:val="18"/>
                <w:szCs w:val="18"/>
                <w:lang w:val="es-ES"/>
              </w:rPr>
              <w:t>(Kuykendall et al., 2015)</w:t>
            </w:r>
            <w:r>
              <w:rPr>
                <w:sz w:val="18"/>
                <w:szCs w:val="18"/>
                <w:lang w:val="es-ES"/>
              </w:rPr>
              <w:fldChar w:fldCharType="end"/>
            </w:r>
          </w:p>
          <w:p w14:paraId="65C9386B" w14:textId="77777777" w:rsidR="00C3284B" w:rsidRPr="00C3284B" w:rsidRDefault="00C3284B">
            <w:pPr>
              <w:jc w:val="center"/>
              <w:rPr>
                <w:sz w:val="18"/>
                <w:szCs w:val="18"/>
                <w:lang w:val="en-US"/>
              </w:rPr>
            </w:pPr>
            <w:r>
              <w:rPr>
                <w:sz w:val="18"/>
                <w:szCs w:val="18"/>
                <w:lang w:val="es-ES"/>
              </w:rPr>
              <w:fldChar w:fldCharType="begin" w:fldLock="1"/>
            </w:r>
            <w:r>
              <w:rPr>
                <w:sz w:val="18"/>
                <w:szCs w:val="18"/>
                <w:lang w:val="es-ES"/>
              </w:rPr>
              <w:instrText>ADDIN CSL_CITATION { "citationItems" : [ { "id" : "ITEM-1", "itemData" : { "DOI" : "10.4056/sigs.3797438", "ISSN" : "19443277", "abstract" : "Ensifer (syn. Sinorhizobium) meliloti is an important symbiotic bacterial species that fixes nitrogen. Strains BO21CC and AK58 were previously investigated for their substrate utilization and their plant-growth promoting abilities showing interesting features. Here, we describe the complete genome sequence and annotation of these strains. BO21CC and AK58 genomes are 6,985,065 and 6,974,333 bp long with 6,746 and 6,992 genes predicted, respectively. \u00a9 retained by original authors.", "author" : [ { "dropping-particle" : "", "family" : "Galardini", "given" : "Marco", "non-dropping-particle" : "", "parse-names" : false, "suffix" : "" }, { "dropping-particle" : "", "family" : "Bazzicalupo", "given" : "Marco", "non-dropping-particle" : "", "parse-names" : false, "suffix" : "" }, { "dropping-particle" : "", "family" : "Biondi", "given" : "Emanuele", "non-dropping-particle" : "", "parse-names" : false, "suffix" : "" }, { "dropping-particle" : "", "family" : "Brambilla", "given" : "Eveline", "non-dropping-particle" : "", "parse-names" : false, "suffix" : "" }, { "dropping-particle" : "", "family" : "Brilli", "given" : "Matteo", "non-dropping-particle" : "", "parse-names" : false, "suffix" : "" }, { "dropping-particle" : "", "family" : "Bruce", "given" : "David", "non-dropping-particle" : "", "parse-names" : false, "suffix" : "" }, { "dropping-particle" : "", "family" : "Chain", "given" : "Patrick", "non-dropping-particle" : "", "parse-names" : false, "suffix" : "" }, { "dropping-particle" : "", "family" : "Chen", "given" : "Amy", "non-dropping-particle" : "", "parse-names" : false, "suffix" : "" }, { "dropping-particle" : "", "family" : "Daligault", "given" : "Hajnalka", "non-dropping-particle" : "", "parse-names" : false, "suffix" : "" }, { "dropping-particle" : "", "family" : "Davenport", "given" : "Karen Walston", "non-dropping-particle" : "", "parse-names" : false, "suffix" : "" }, { "dropping-particle" : "", "family" : "Deshpande", "given" : "Shweta", "non-dropping-particle" : "", "parse-names" : false, "suffix" : "" }, { "dropping-particle" : "", "family" : "Detter", "given" : "John C.", "non-dropping-particle" : "", "parse-names" : false, "suffix" : "" }, { "dropping-particle" : "", "family" : "Goodwin", "given" : "Lynne A.", "non-dropping-particle" : "", "parse-names" : false, "suffix" : "" }, { "dropping-particle" : "", "family" : "Han", "given" : "Cliff", "non-dropping-particle" : "", "parse-names" : false, "suffix" : "" }, { "dropping-particle" : "", "family" : "Han", "given" : "James", "non-dropping-particle" : "", "parse-names" : false, "suffix" : "" }, { "dropping-particle" : "", "family" : "Huntemann", "given" : "Marcel", "non-dropping-particle" : "", "parse-names" : false, "suffix" : "" }, { "dropping-particle" : "", "family" : "Ivanova", "given" : "Natalia", "non-dropping-particle" : "", "parse-names" : false, "suffix" : "" }, { "dropping-particle" : "", "family" : "Klenk", "given" : "Hans Peter", "non-dropping-particle" : "", "parse-names" : false, "suffix" : "" }, { "dropping-particle" : "", "family" : "Kyrpides", "given" : "Nikos C.", "non-dropping-particle" : "", "parse-names" : false, "suffix" : "" }, { "dropping-particle" : "", "family" : "Markowitz", "given" : "Victor", "non-dropping-particle" : "", "parse-names" : false, "suffix" : "" }, { "dropping-particle" : "", "family" : "Mavrommatis", "given" : "Kostas", "non-dropping-particle" : "", "parse-names" : false, "suffix" : "" }, { "dropping-particle" : "", "family" : "Mocali", "given" : "Stefano", "non-dropping-particle" : "", "parse-names" : false, "suffix" : "" }, { "dropping-particle" : "", "family" : "Nolan", "given" : "Matt", "non-dropping-particle" : "", "parse-names" : false, "suffix" : "" }, { "dropping-particle" : "", "family" : "Pagani", "given" : "Ioanna", "non-dropping-particle" : "", "parse-names" : false, "suffix" : "" }, { "dropping-particle" : "", "family" : "Pati", "given" : "Amrita", "non-dropping-particle" : "", "parse-names" : false, "suffix" : "" }, { "dropping-particle" : "", "family" : "Pini", "given" : "Francesco", "non-dropping-particle" : "", "parse-names" : false, "suffix" : "" }, { "dropping-particle" : "", "family" : "Pitluck", "given" : "Sam", "non-dropping-particle" : "", "pars</w:instrText>
            </w:r>
            <w:r w:rsidRPr="00C3284B">
              <w:rPr>
                <w:sz w:val="18"/>
                <w:szCs w:val="18"/>
                <w:lang w:val="en-US"/>
              </w:rPr>
              <w:instrText>e-names" : false, "suffix" : "" }, { "dropping-particle" : "", "family" : "Spini", "given" : "Giulia", "non-dropping-particle" : "", "parse-names" : false, "suffix" : "" }, { "dropping-particle" : "", "family" : "Szeto", "given" : "Ernest", "non-dropping-particle" : "", "parse-names" : false, "suffix" : "" }, { "dropping-particle" : "", "family" : "Teshima", "given" : "Hazuki", "non-dropping-particle" : "", "parse-names" : false, "suffix" : "" }, { "dropping-particle" : "", "family" : "Woyke", "given" : "Tanja", "non-dropping-particle" : "", "parse-names" : false, "suffix" : "" }, { "dropping-particle" : "", "family" : "Mengoni", "given" : "Alessio", "non-dropping-particle" : "", "parse-names" : false, "suffix" : "" } ], "container-title" : "Standards in Genomic Sciences", "id" : "ITEM-1", "issue" : "2", "issued" : { "date-parts" : [ [ "2013" ] ] }, "page" : "325", "publisher" : "Michigan State University", "title" : "Permanent draft genome sequences of the symbiotic nitrogen fixing Ensifer meliloti strains BO21CC and AK58", "type" : "article-journal", "volume" : "9" }, "uris" : [ "http://www.mendeley.com/documents/?uuid=a6e14ed4-7a20-32c6-abf1-35f8243ba736" ] } ], "mendeley" : { "formattedCitation" : "(Galardini et al., 2013)", "plainTextFormattedCitation" : "(Galardini et al., 2013)", "previouslyFormattedCitation" : "(Galardini et al., 2013)" }, "properties" : { "noteIndex" : 0 }, "schema" : "https://github.com/citation-style-language/schema/raw/master/csl-citation.json" }</w:instrText>
            </w:r>
            <w:r>
              <w:rPr>
                <w:sz w:val="18"/>
                <w:szCs w:val="18"/>
                <w:lang w:val="es-ES"/>
              </w:rPr>
              <w:fldChar w:fldCharType="separate"/>
            </w:r>
            <w:r w:rsidRPr="00C3284B">
              <w:rPr>
                <w:noProof/>
                <w:sz w:val="18"/>
                <w:szCs w:val="18"/>
                <w:lang w:val="en-US"/>
              </w:rPr>
              <w:t>(Galardini et al., 2013)</w:t>
            </w:r>
            <w:r>
              <w:rPr>
                <w:sz w:val="18"/>
                <w:szCs w:val="18"/>
                <w:lang w:val="es-ES"/>
              </w:rPr>
              <w:fldChar w:fldCharType="end"/>
            </w:r>
          </w:p>
          <w:p w14:paraId="73865EBF" w14:textId="77777777" w:rsidR="00C3284B" w:rsidRDefault="00C3284B">
            <w:pPr>
              <w:jc w:val="center"/>
              <w:rPr>
                <w:sz w:val="18"/>
                <w:szCs w:val="18"/>
                <w:lang w:val="en-US"/>
              </w:rPr>
            </w:pPr>
          </w:p>
        </w:tc>
      </w:tr>
      <w:tr w:rsidR="00C3284B" w14:paraId="36E8133A" w14:textId="77777777" w:rsidTr="005027DA">
        <w:trPr>
          <w:trHeight w:val="525"/>
        </w:trPr>
        <w:tc>
          <w:tcPr>
            <w:tcW w:w="994" w:type="dxa"/>
            <w:tcBorders>
              <w:top w:val="single" w:sz="4" w:space="0" w:color="auto"/>
              <w:left w:val="single" w:sz="4" w:space="0" w:color="auto"/>
              <w:bottom w:val="single" w:sz="4" w:space="0" w:color="auto"/>
              <w:right w:val="single" w:sz="4" w:space="0" w:color="auto"/>
            </w:tcBorders>
            <w:hideMark/>
          </w:tcPr>
          <w:p w14:paraId="31A7F942"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412228F"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Glycoside hydrolase (CoGH1A)</w:t>
            </w:r>
          </w:p>
        </w:tc>
        <w:tc>
          <w:tcPr>
            <w:tcW w:w="1275" w:type="dxa"/>
            <w:tcBorders>
              <w:top w:val="single" w:sz="4" w:space="0" w:color="auto"/>
              <w:left w:val="single" w:sz="4" w:space="0" w:color="auto"/>
              <w:bottom w:val="single" w:sz="4" w:space="0" w:color="auto"/>
              <w:right w:val="single" w:sz="4" w:space="0" w:color="auto"/>
            </w:tcBorders>
            <w:noWrap/>
            <w:hideMark/>
          </w:tcPr>
          <w:p w14:paraId="16C489AA" w14:textId="77777777" w:rsidR="00C3284B" w:rsidRPr="00C3284B" w:rsidRDefault="00C3284B">
            <w:pPr>
              <w:jc w:val="center"/>
              <w:rPr>
                <w:rFonts w:eastAsia="Times New Roman" w:cstheme="minorHAnsi"/>
                <w:bCs/>
                <w:i/>
                <w:color w:val="000000"/>
                <w:sz w:val="18"/>
                <w:szCs w:val="18"/>
                <w:lang w:val="en-US" w:eastAsia="es-ES"/>
              </w:rPr>
            </w:pPr>
            <w:r w:rsidRPr="00C3284B">
              <w:rPr>
                <w:rFonts w:eastAsia="Times New Roman" w:cstheme="minorHAnsi"/>
                <w:bCs/>
                <w:i/>
                <w:color w:val="000000"/>
                <w:sz w:val="18"/>
                <w:szCs w:val="18"/>
                <w:lang w:val="en-US" w:eastAsia="es-ES"/>
              </w:rPr>
              <w:t>Caldicellulosiruptor owensensis</w:t>
            </w:r>
          </w:p>
        </w:tc>
        <w:tc>
          <w:tcPr>
            <w:tcW w:w="1277" w:type="dxa"/>
            <w:tcBorders>
              <w:top w:val="single" w:sz="4" w:space="0" w:color="auto"/>
              <w:left w:val="single" w:sz="4" w:space="0" w:color="auto"/>
              <w:bottom w:val="single" w:sz="4" w:space="0" w:color="auto"/>
              <w:right w:val="single" w:sz="4" w:space="0" w:color="auto"/>
            </w:tcBorders>
            <w:hideMark/>
          </w:tcPr>
          <w:p w14:paraId="0CE1FDB3"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75</w:t>
            </w:r>
          </w:p>
        </w:tc>
        <w:tc>
          <w:tcPr>
            <w:tcW w:w="1276" w:type="dxa"/>
            <w:tcBorders>
              <w:top w:val="single" w:sz="4" w:space="0" w:color="auto"/>
              <w:left w:val="single" w:sz="4" w:space="0" w:color="auto"/>
              <w:bottom w:val="single" w:sz="4" w:space="0" w:color="auto"/>
              <w:right w:val="single" w:sz="4" w:space="0" w:color="auto"/>
            </w:tcBorders>
            <w:hideMark/>
          </w:tcPr>
          <w:p w14:paraId="54CE85AE"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75 - 85</w:t>
            </w:r>
          </w:p>
        </w:tc>
        <w:tc>
          <w:tcPr>
            <w:tcW w:w="1134" w:type="dxa"/>
            <w:tcBorders>
              <w:top w:val="single" w:sz="4" w:space="0" w:color="auto"/>
              <w:left w:val="single" w:sz="4" w:space="0" w:color="auto"/>
              <w:bottom w:val="single" w:sz="4" w:space="0" w:color="auto"/>
              <w:right w:val="single" w:sz="4" w:space="0" w:color="auto"/>
            </w:tcBorders>
            <w:hideMark/>
          </w:tcPr>
          <w:p w14:paraId="11EB5342"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 xml:space="preserve">Monomer and trimer </w:t>
            </w:r>
          </w:p>
        </w:tc>
        <w:tc>
          <w:tcPr>
            <w:tcW w:w="1559" w:type="dxa"/>
            <w:tcBorders>
              <w:top w:val="single" w:sz="4" w:space="0" w:color="auto"/>
              <w:left w:val="single" w:sz="4" w:space="0" w:color="auto"/>
              <w:bottom w:val="single" w:sz="4" w:space="0" w:color="auto"/>
              <w:right w:val="single" w:sz="4" w:space="0" w:color="auto"/>
            </w:tcBorders>
            <w:hideMark/>
          </w:tcPr>
          <w:p w14:paraId="0BE5C5CC"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08E1ED24"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Extreme</w:t>
            </w:r>
          </w:p>
          <w:p w14:paraId="5E53433C" w14:textId="77777777" w:rsidR="00C3284B" w:rsidRPr="00C3284B" w:rsidRDefault="00C3284B">
            <w:pPr>
              <w:jc w:val="center"/>
              <w:rPr>
                <w:rFonts w:eastAsia="Times New Roman" w:cstheme="minorHAnsi"/>
                <w:bCs/>
                <w:color w:val="000000"/>
                <w:sz w:val="18"/>
                <w:szCs w:val="18"/>
                <w:lang w:val="en-US" w:eastAsia="es-ES"/>
              </w:rPr>
            </w:pPr>
            <w:r w:rsidRPr="00C3284B">
              <w:rPr>
                <w:rFonts w:eastAsia="Times New Roman" w:cstheme="minorHAnsi"/>
                <w:bCs/>
                <w:color w:val="000000"/>
                <w:sz w:val="18"/>
                <w:szCs w:val="18"/>
                <w:lang w:val="en-US" w:eastAsia="es-ES"/>
              </w:rPr>
              <w:t> thermophile</w:t>
            </w:r>
          </w:p>
        </w:tc>
        <w:tc>
          <w:tcPr>
            <w:tcW w:w="1417" w:type="dxa"/>
            <w:tcBorders>
              <w:top w:val="single" w:sz="4" w:space="0" w:color="auto"/>
              <w:left w:val="single" w:sz="4" w:space="0" w:color="auto"/>
              <w:bottom w:val="single" w:sz="4" w:space="0" w:color="auto"/>
              <w:right w:val="single" w:sz="4" w:space="0" w:color="auto"/>
            </w:tcBorders>
            <w:hideMark/>
          </w:tcPr>
          <w:p w14:paraId="3B4747B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sidRPr="00C3284B">
              <w:rPr>
                <w:rFonts w:eastAsia="Times New Roman" w:cstheme="minorHAnsi"/>
                <w:bCs/>
                <w:color w:val="000000"/>
                <w:sz w:val="18"/>
                <w:szCs w:val="18"/>
                <w:lang w:val="en-US" w:eastAsia="es-ES"/>
              </w:rPr>
              <w:instrText>ADDIN CSL_CITATION {"citationItems":[{"id":"ITEM-1","itemData":{"DOI":"10.1186/s13068-016-0509-y","ISSN":"17546834","abstract":"Background: Thermophilic enzymes have attracted much attention for their advantages of high reaction velocit</w:instrText>
            </w:r>
            <w:r>
              <w:rPr>
                <w:rFonts w:eastAsia="Times New Roman" w:cstheme="minorHAnsi"/>
                <w:bCs/>
                <w:color w:val="000000"/>
                <w:sz w:val="18"/>
                <w:szCs w:val="18"/>
                <w:lang w:val="en-US" w:eastAsia="es-ES"/>
              </w:rPr>
              <w:instrText>y, exceptional thermostability, and decreased risk of contamination. Exploring efficient thermophilic glycoside hydrolases will accelerate the industrialization of biofuels and biochemicals. Results: A multifunctional glycoside hydrolase (GH) CoGH1A, belonging to GH1 family with high activities of β-D-glucosidase, exoglucanase, β-D-xylosidase, β-D-galactosidase, and transgalactosylation, was cloned and expressed from the extremely thermophilic bacterium Caldicellulosiruptor owensensis. The enzyme exerts excellent thermostability by retaining 100 % activity after 12-h incubation at 75 ° C. The catalytic coefficients (kcat/Km) of the enzyme against pNP-β-D-galactopyranoside, pNP-β-D-glucopyranoside, pNP-β-D-cellobioside, pNP-β-D-xylopyranoside, and cellobiose were, respectively, 7450.0, 2467.5, 1085.4, 90.9, and 137.3 mM-1 s-1. When CoGH1A was supplemented at the dosage of 20 Ucellobiose g-1 biomass for hydrolysis of the pretreated corn stover, comparing with the control, the glucose and xylose yields were, respectively, increased 37.9 and 42.1 %, indicating that the enzyme contributed not only for glucose but also for xylose release. The efficiencies of lactose decomposition and synthesis of galactooligosaccharides (GalOS) by CoGH1A were investigated at low (40 g L-1) and high (500 g L-1) initial lactose concentrations. At low lactose concentration, the time for decomposition of 83 % lactose was 10 min, which is much shorter than the reported 2-10 h for reaching such a decomposition rate. At high lactose concentration, after 50-min catalysis, the GalOS concentration reached 221 g L-1 with a productivity of 265.2 g L-1 h-1. This productivity is at least 12-fold higher than those reported in literature. Conclusions: The multifunctional glycoside hydrolase CoGH1A has high capabilities in saccharification of lignocellulosic biomass, decomposition of lactose, and synthesis of galactooligosaccharides. It is a promising enzyme to be used for bioconversion of carbohydrates in industrial scale. In addition, the results of this study indicate that the extremely thermophilic bacteria are potential resources for screening highly efficient glycoside hydrolases for the production of biofuels and biochemicals.","author":[{"dropping-particle":"","family":"Peng","given":"Xiaowei","non-dropping-particle":"","parse-names":false,"suffix":""},{"dropping-particle":"","family":"Su","given":"Hong","non-dropping-particle":"","parse-names":false,"suffix":""},{"dropping-particle":"","family":"Mi","given":"Shuofu","non-dropping-particle":"","parse-names":false,"suffix":""},{"dropping-particle":"","family":"Han","given":"Yejun","non-dropping-particle":"","parse-names":false,"suffix":""}],"container-title":"Biotechnology for Biofuels","id":"ITEM-1","issue":"1","issued":{"date-parts":[["2016","12","30"]]},"page":"98","publisher":"BioMed Central Ltd.","title":"A multifunctional thermophilic glycoside hydrolase from Caldicellulosiruptor owensensis with potential applications in production of biofuels and biochemicals","type":"article-journal","volume":"9"},"uris":["http://www.mendeley.com/documents/?uuid=6801d19b-3181-39d9-b84c-dd65fe80df35"]}],"mendeley":{"formattedCitation":"(Peng et al., 2016)","plainTextFormattedCitation":"(Peng et al., 2016)","previouslyFormattedCitation":"(Peng et al., 2016)"},"properties":{"noteIndex":0},"schema":"https://github.com/citation-style-language/schema/raw/master/csl-citation.json"}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(Peng et al., 2016)</w:t>
            </w:r>
            <w:r>
              <w:rPr>
                <w:rFonts w:eastAsia="Times New Roman" w:cstheme="minorHAnsi"/>
                <w:bCs/>
                <w:color w:val="000000"/>
                <w:sz w:val="18"/>
                <w:szCs w:val="18"/>
                <w:lang w:val="es-ES" w:eastAsia="es-ES"/>
              </w:rPr>
              <w:fldChar w:fldCharType="end"/>
            </w:r>
          </w:p>
          <w:p w14:paraId="3897E99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{"citationItems":[{"id":"ITEM-1","itemData":{"DOI":"10.1099/00207713-48-1-91","ISSN":"00207713","abstract":"An anaerobic, extremely thermophilic, xylanolytic, non-spore-forming bacterium was isolated from a sediment sample taken from Owens Lake, California, and designated strain OL(T) (T = type strain). Strain OL(T) had a Gram-negative reaction and occurred as short rods which sometimes formed long chains containing a few coccoid cells. it grew at 50-80 °C, with an optimum at 75 °C. The pH range for growth was 5.5-9.0 with an optimum at about pH 7.5. When grown on glucose at optimal conditions, its doubling time was 7.3 h. In addition to glucose, the isolate utilized sucrose, xylosa, fructose, ribose, xylan, starch, pectin and cellulose. Yeast extract stimulated growth on carbohydrates but was not obligately required. The end products from glucose fermentation were lactate, acetate, ethanol, H2 and CO2. The G+C content of strain OL(T) was 36.6 mol%. The 16S rDNA sequence analysis indicated that strain OL(T) was a member of the subdivision containing Gram- positive bacteria with DNA G+C content of less than 55 mol% and clustered with members of the genus Caldicellulosiruptor. Because strain OL(T) is phylogenetically and phenotypically different from other members of this genus, it is proposed to designate this isolate Caldicellulosiruptor owensensis sp. nov. Strain OL(T) is the type strain (= ATCC 700167(T)).","author":[{"dropping-particle":"","family":"Huang","given":"Chi Yu","non-dropping-particle":"","parse-names":false,"suffix":""},{"dropping-particle":"","family":"Patel","given":"Bharat K.","non-dropping-particle":"","parse-names":false,"suffix":""},{"dropping-particle":"","family":"Mah","given":"Robert A.","non-dropping-particle":"","parse-names":false,"suffix":""},{"dropping-particle":"","family":"Baresi","given":"Larry","non-dropping-particle":"","parse-names":false,"suffix":""}],"container-title":"International Journal of Systematic Bacteriology","id":"ITEM-1","issue":"1","issued":{"date-parts":[["1998","1","1"]]},"page":"91-97","publisher":"Microbiology Society","title":"Caldicellulosiruptor owensensis sp. nov., an anaerobic, extremely thermophilic, xylanolytic bacterium","type":"article-journal","volume":"48"},"uris":["http://www.mendeley.com/documents/?uuid=1f7538e0-bdbc-3a3d-babf-2ad43b2d8b5a"]}],"mendeley":{"formattedCitation":"(Huang et al., 1998)","plainTextFormattedCitation":"(Huang et al., 1998)","previouslyFormattedCitation":"(Huang et al., 1998)"},"properties":{"noteIndex":0},"schema":"https://github.com/citation-style-language/schema/raw/master/csl-citation.json"}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(Huang et al., 1998)</w:t>
            </w:r>
            <w:r>
              <w:rPr>
                <w:rFonts w:eastAsia="Times New Roman" w:cstheme="minorHAnsi"/>
                <w:bCs/>
                <w:color w:val="000000"/>
                <w:sz w:val="18"/>
                <w:szCs w:val="18"/>
                <w:lang w:eastAsia="es-ES"/>
              </w:rPr>
              <w:fldChar w:fldCharType="end"/>
            </w:r>
          </w:p>
        </w:tc>
      </w:tr>
      <w:tr w:rsidR="00C3284B" w:rsidRPr="00C3284B" w14:paraId="2799094A" w14:textId="77777777" w:rsidTr="005027DA">
        <w:trPr>
          <w:trHeight w:val="360"/>
        </w:trPr>
        <w:tc>
          <w:tcPr>
            <w:tcW w:w="994" w:type="dxa"/>
            <w:tcBorders>
              <w:top w:val="single" w:sz="4" w:space="0" w:color="auto"/>
              <w:left w:val="single" w:sz="4" w:space="0" w:color="auto"/>
              <w:bottom w:val="single" w:sz="4" w:space="0" w:color="auto"/>
              <w:right w:val="single" w:sz="4" w:space="0" w:color="auto"/>
            </w:tcBorders>
            <w:hideMark/>
          </w:tcPr>
          <w:p w14:paraId="003670B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38ECB63"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-glucan glucohydrolase (BglA) </w:t>
            </w:r>
          </w:p>
        </w:tc>
        <w:tc>
          <w:tcPr>
            <w:tcW w:w="1275" w:type="dxa"/>
            <w:tcBorders>
              <w:top w:val="single" w:sz="4" w:space="0" w:color="auto"/>
              <w:left w:val="single" w:sz="4" w:space="0" w:color="auto"/>
              <w:bottom w:val="single" w:sz="4" w:space="0" w:color="auto"/>
              <w:right w:val="single" w:sz="4" w:space="0" w:color="auto"/>
            </w:tcBorders>
            <w:noWrap/>
            <w:hideMark/>
          </w:tcPr>
          <w:p w14:paraId="581D6391"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Clostridium cellulovorans</w:t>
            </w:r>
          </w:p>
        </w:tc>
        <w:tc>
          <w:tcPr>
            <w:tcW w:w="1277" w:type="dxa"/>
            <w:tcBorders>
              <w:top w:val="single" w:sz="4" w:space="0" w:color="auto"/>
              <w:left w:val="single" w:sz="4" w:space="0" w:color="auto"/>
              <w:bottom w:val="single" w:sz="4" w:space="0" w:color="auto"/>
              <w:right w:val="single" w:sz="4" w:space="0" w:color="auto"/>
            </w:tcBorders>
            <w:hideMark/>
          </w:tcPr>
          <w:p w14:paraId="7A81884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37</w:t>
            </w:r>
          </w:p>
        </w:tc>
        <w:tc>
          <w:tcPr>
            <w:tcW w:w="1276" w:type="dxa"/>
            <w:tcBorders>
              <w:top w:val="single" w:sz="4" w:space="0" w:color="auto"/>
              <w:left w:val="single" w:sz="4" w:space="0" w:color="auto"/>
              <w:bottom w:val="single" w:sz="4" w:space="0" w:color="auto"/>
              <w:right w:val="single" w:sz="4" w:space="0" w:color="auto"/>
            </w:tcBorders>
            <w:hideMark/>
          </w:tcPr>
          <w:p w14:paraId="56567E2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4F33C24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0FB17C55" w14:textId="77777777" w:rsidR="00C3284B" w:rsidRDefault="00C3284B">
            <w:pPr>
              <w:jc w:val="center"/>
              <w:rPr>
                <w:rFonts w:eastAsia="Times New Roman" w:cstheme="minorHAnsi"/>
                <w:bCs/>
                <w:iCs/>
                <w:color w:val="000000"/>
                <w:sz w:val="18"/>
                <w:szCs w:val="18"/>
                <w:lang w:val="es-ES" w:eastAsia="es-ES"/>
              </w:rPr>
            </w:pPr>
            <w:r>
              <w:rPr>
                <w:rFonts w:eastAsia="Times New Roman" w:cstheme="minorHAnsi"/>
                <w:bCs/>
                <w:iCs/>
                <w:color w:val="000000"/>
                <w:sz w:val="18"/>
                <w:szCs w:val="18"/>
                <w:lang w:val="es-E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26FB8E7D"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B96217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{"citationItems":[{"id":"ITEM-1","itemData":{"DOI":"10.1016/j.bbrc.2006.07.038","ISSN":"0006291X","abstract":"Clostridium cellulovorans degrades cellulose efficiently to small oligosaccharides, which are used as an energy source. To characterize enzymes related to degrading small oligosaccharides, a gene was cloned for an extracellular non-cellulosomal β-glucan glucohydrolase (BglA) classified as a family-1 glycosyl hydrolase in C. cellulovorans. Recombinant BglA (rBglA) had higher activity on long glucooligomers than on cellobiose. When cellulosomes and rBglA were incubated with cellulose, the oligosaccharides produced were degraded more effectively to cellobiose and glucose, than with cellulosomes alone, indicating that BglA facilitated the degradation of accessible cello-oligosaccharides produced from cellulose by C. cellulovorans cellulosomes. Thus, this is an example of an extracellular non-cellulosomal enzyme working in a cooperative manner with cellulosomes to degrade cellulose to sugars. © 2006 Elsevier Inc. All rights reserved.","author":[{"dropping-particle":"","family":"Kosugi","given":"Akihiko","non-dropping-particle":"","parse-names":false,"suffix":""},{"dropping-particle":"","family":"Arai","given":"Takamitsu","non-dropping-particle":"","parse-names":false,"suffix":""},{"dropping-particle":"","family":"Doi","given":"Roy H.","non-dropping-particle":"","parse-names":false,"suffix":""}],"container-title":"Biochemical and Biophysical Research Communications","id":"ITEM-1","issue":"1","issued":{"date-parts":[["2006","10","13"]]},"page":"20-23","title":"Degradation of cellulosome-produced cello-oligosaccharides by an extracellular non-cellulosomal β-glucan glucohydrolase, BglA, from Clostridium cellulovorans","type":"article-journal","volume":"349"},"uris":["http://www.mendeley.com/documents/?uuid=4b693c55-97b7-35d9-9b45-e740e69fbb75"]}],"mendeley":{"formattedCitation":"(Kosugi et al., 2006)","plainTextFormattedCitation":"(Kosugi et al., 2006)","previouslyFormattedCitation":"(Kosugi et al., 2006)"},"properties":{"noteIndex":0},"schema":"https://github.com/citation-style-language/schema/raw/master/csl-citation.json"}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(Kosugi et al., 2006)</w:t>
            </w:r>
            <w:r>
              <w:rPr>
                <w:rFonts w:eastAsia="Times New Roman" w:cstheme="minorHAnsi"/>
                <w:bCs/>
                <w:color w:val="000000"/>
                <w:sz w:val="18"/>
                <w:szCs w:val="18"/>
                <w:lang w:eastAsia="es-ES"/>
              </w:rPr>
              <w:fldChar w:fldCharType="end"/>
            </w:r>
          </w:p>
          <w:p w14:paraId="698D78D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{"citationItems":[{"id":"ITEM-1","itemData":{"DOI":"10.1002/9781118960608.gbm00619","ISBN":"9781118960608","abstract":"Clos.tri'di.um. Gr. n. closter a spindle; N.L. neut. dim. n. Clostridium a small spindle. Firmicutes / ?Clostridia? / Clostridiales / Clostridiaceae / Clostridium Rods, usually stain Gram-positive at least in very early stages of growth, although in some species Gram-stain-positive cells have not been seen. Motile or nonmotile. When motile, cells usually are peritrichous. The majority of species form oval or spherical endospores that usually distend the cell. DNA G+C content (mol%): 22?53. Type species: Clostridium butyricum Prazmowski 1880, 24AL.","author":[{"dropping-particle":"","family":"Rainey","given":"Fred A.","non-dropping-particle":"","parse-names":false,"suffix":""},{"dropping-particle":"","family":"Hollen","given":"Becky Jo","non-dropping-particle":"","parse-names":false,"suffix":""},{"dropping-particle":"","family":"Small","given":"Alanna M.","non-dropping-particle":"","parse-names":false,"suffix":""}],"container-title":"Bergey's Manual of Systematics of Archaea and Bacteria","id":"ITEM-1","issued":{"date-parts":[["2015"]]},"title":"Clostridium","type":"chapter"},"uris":["http://www.mendeley.com/documents/?uuid=6b1676fd-5ed1-486d-8422-aef8ef17b51e"]}],"mendeley":{"formattedCitation":"(Rainey et al., 2015)","plainTextFormattedCitation":"(Rainey et al., 2015)","previouslyFormattedCitation":"(Rainey et al.,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(Rainey et al., 2015)</w:t>
            </w:r>
            <w:r>
              <w:rPr>
                <w:rFonts w:eastAsia="Times New Roman" w:cstheme="minorHAnsi"/>
                <w:bCs/>
                <w:color w:val="000000"/>
                <w:sz w:val="18"/>
                <w:szCs w:val="18"/>
                <w:lang w:eastAsia="es-ES"/>
              </w:rPr>
              <w:fldChar w:fldCharType="end"/>
            </w:r>
          </w:p>
          <w:p w14:paraId="73629272"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{"citationItems":[{"id":"ITEM-1","itemData":{"DOI":"10.1111/j.1751-7915.2010.00210.x","ISSN":"17517915","abstract":"Clostridium cellulovorans, an anaerobic and mesophilic bacterium, degrades native substrates in soft biomass such as corn fibre and rice straw efficiently by producing an extracellular enzyme complex called the cellulosome. Recently, we have reported the whole-genome sequence of C. cellulovorans comprising 4220 predicted genes in 5.10Mbp [Y. Tamaru etal., (2010) J. Bacteriol., 192: 901-902]. As a result, the genome size of C. cellulovorans was about 1Mbp larger than that of other cellulosome-producing clostridia, mesophilic C. cellulolyticum and thermophilic C. thermocellum. A total of 57 cellulosomal genes were found in the C. cellulovorans genome, and they coded for not only carbohydrate-degrading enzymes but also a lipase, peptidases and proteinase inhibitors. Interestingly, two novel genes encoding scaffolding proteins were found in the genome. According to KEGG metabolic pathways and their comparison with 11 Clostridial genomes, gene expansion in the C. cellulovorans genome indicated mainly non-cellulosomal genes encoding hemicellulases and pectin-degrading enzymes. Thus, by examining genome sequences from multiple Clostridium species, comparative genomics offers new insight into genome evolution and the way natural selection moulds functional DNA sequence evolution. Our analysis, coupled with the genome sequence data, provides a roadmap for constructing enhanced cellulosome-producing Clostridium strains for industrial applications such as biofuel production. © 2010 The Authors. Journal compilation © 2010 Society for Applied Microbiology and Blackwell Publishing Ltd.","author":[{"dropping-particle":"","family":"Tamaru","given":"Yutaka","non-d</w:instrText>
            </w:r>
            <w:r>
              <w:rPr>
                <w:rFonts w:eastAsia="Times New Roman" w:cstheme="minorHAnsi"/>
                <w:bCs/>
                <w:color w:val="000000"/>
                <w:sz w:val="18"/>
                <w:szCs w:val="18"/>
                <w:lang w:val="en-US" w:eastAsia="es-ES"/>
              </w:rPr>
              <w:instrText>ropping-particle":"","parse-names":false,"suffix":""},{"dropping-particle":"","family":"Miyake","given":"Hideo","non-dropping-particle":"","parse-names":false,"suffix":""},{"dropping-particle":"","family":"Kuroda","given":"Kouichi","non-dropping-particle":"","parse-names":false,"suffix":""},{"dropping-particle":"","family":"Nakanishi","given":"Akihito","non-dropping-particle":"","parse-names":false,"suffix":""},{"dropping-particle":"","family":"Matsushima","given":"Chiyuki","non-dropping-particle":"","parse-names":false,"suffix":""},{"dropping-particle":"","family":"Doi","given":"Roy H.","non-dropping-particle":"","parse-names":false,"suffix":""},{"dropping-particle":"","family":"Ueda","given":"Mitsuyoshi","non-dropping-particle":"","parse-names":false,"suffix":""}],"container-title":"Microbial Biotechnology","id":"ITEM-1","issue":"1","issued":{"date-parts":[["2011","1","1"]]},"page":"64-73","publisher":"John Wiley &amp; Sons, Ltd","title":"Comparison of the mesophilic cellulosome-producing Clostridium cellulovorans genome with other cellulosome-related clostridial genomes","type":"article-journal","volume":"4"},"uris":["http://www.mendeley.com/documents/?uuid=e71bcce7-4372-34d1-befa-929f9639e072"]}],"mendeley":{"formattedCitation":"(Tamaru et al., 2011)","plainTextFormattedCitation":"(Tamaru et al., 2011)","previouslyFormattedCitation":"(Tamaru et al., 2011)"},"properties":{"noteIndex":0},"schema":"https://github.com/citation-style-language/schema/raw/master/csl-citation.json"}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(Tamaru et al., 2011)</w:t>
            </w:r>
            <w:r>
              <w:rPr>
                <w:rFonts w:eastAsia="Times New Roman" w:cstheme="minorHAnsi"/>
                <w:bCs/>
                <w:color w:val="000000"/>
                <w:sz w:val="18"/>
                <w:szCs w:val="18"/>
                <w:lang w:eastAsia="es-ES"/>
              </w:rPr>
              <w:fldChar w:fldCharType="end"/>
            </w:r>
          </w:p>
        </w:tc>
      </w:tr>
      <w:tr w:rsidR="00C3284B" w:rsidRPr="000A5072" w14:paraId="291FBD0A"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350628AF"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853A262"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-glucosidase (DtGH) </w:t>
            </w:r>
          </w:p>
        </w:tc>
        <w:tc>
          <w:tcPr>
            <w:tcW w:w="1275" w:type="dxa"/>
            <w:tcBorders>
              <w:top w:val="single" w:sz="4" w:space="0" w:color="auto"/>
              <w:left w:val="single" w:sz="4" w:space="0" w:color="auto"/>
              <w:bottom w:val="single" w:sz="4" w:space="0" w:color="auto"/>
              <w:right w:val="single" w:sz="4" w:space="0" w:color="auto"/>
            </w:tcBorders>
            <w:noWrap/>
            <w:hideMark/>
          </w:tcPr>
          <w:p w14:paraId="4B895727"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Dictyoglomus thermophilum</w:t>
            </w:r>
          </w:p>
        </w:tc>
        <w:tc>
          <w:tcPr>
            <w:tcW w:w="1277" w:type="dxa"/>
            <w:tcBorders>
              <w:top w:val="single" w:sz="4" w:space="0" w:color="auto"/>
              <w:left w:val="single" w:sz="4" w:space="0" w:color="auto"/>
              <w:bottom w:val="single" w:sz="4" w:space="0" w:color="auto"/>
              <w:right w:val="single" w:sz="4" w:space="0" w:color="auto"/>
            </w:tcBorders>
            <w:hideMark/>
          </w:tcPr>
          <w:p w14:paraId="6EE14CEE"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73</w:t>
            </w:r>
          </w:p>
        </w:tc>
        <w:tc>
          <w:tcPr>
            <w:tcW w:w="1276" w:type="dxa"/>
            <w:tcBorders>
              <w:top w:val="single" w:sz="4" w:space="0" w:color="auto"/>
              <w:left w:val="single" w:sz="4" w:space="0" w:color="auto"/>
              <w:bottom w:val="single" w:sz="4" w:space="0" w:color="auto"/>
              <w:right w:val="single" w:sz="4" w:space="0" w:color="auto"/>
            </w:tcBorders>
            <w:hideMark/>
          </w:tcPr>
          <w:p w14:paraId="54513787"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4ACC13A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1219DC4F"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05258DDB"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0CBFC52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sidRPr="000A5072">
              <w:rPr>
                <w:rFonts w:eastAsia="Times New Roman" w:cstheme="minorHAnsi"/>
                <w:bCs/>
                <w:color w:val="000000"/>
                <w:sz w:val="18"/>
                <w:szCs w:val="18"/>
                <w:lang w:val="es-ES_tradnl" w:eastAsia="es-ES"/>
              </w:rPr>
              <w:instrText>ADDIN CSL_CITATION {"citationItems":[{"id":"ITEM-1","itemData":{"author":[{"dropping-particle":"","family":"Zou","given":"Zheng-zheng","non-dropping-particle":"","parse-names":false,"suffix":""},{"dropping-particle":"","family":"Yu","given":"Hui-lei","non-dropping-particle":"","parse-names":false,"suffix":""},{"dropping-particle":"","family":"Li","given":"Chun-xiu","non-dropping-particle":"","parse-names":false,"suffix":""},{"dropping-particle":"","family":"Zhou","given":"Xin-wen","non-dropping-particle":"","parse-names":false,"suffix":""},{"dropping-particle":"","family":"Hayashi","given":"Chihiro","non-dropping-particle":"","parse-names":false,"suffix":""},{"dropping-particle":"","family":"Sun","given":"Jie","non-dropping-particle":"","parse-names":false,"suffix":""}],"id":"ITEM-1","issued":{"date-parts":[["2012"]]},"page":"425-430","title":"A new thermostable b -glucosidase mined from Dictyoglomus thermophilum : Properties and performance in octyl glucoside synthesis at high temperatures","type":"article-journal","volume":"118"},"uris":["http://www.mendeley.com/documents/?uuid=65e1843a-0543-46b9-a102-cd1065148a99"]}],"mendeley":{"formattedCitation":"(Zou et al., 2012)","plainTextFormattedCitation":"(Zou et al., 2012)","previouslyFormattedCitation":"(Zou et al., 2012)"},"properties":{"noteIndex":0},"schema":"https://github.com/citat</w:instrText>
            </w:r>
            <w:r>
              <w:rPr>
                <w:rFonts w:eastAsia="Times New Roman" w:cstheme="minorHAnsi"/>
                <w:bCs/>
                <w:color w:val="000000"/>
                <w:sz w:val="18"/>
                <w:szCs w:val="18"/>
                <w:lang w:val="es-ES" w:eastAsia="es-ES"/>
              </w:rPr>
              <w:instrTex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(Zou et al., 2012)</w:t>
            </w:r>
            <w:r>
              <w:rPr>
                <w:rFonts w:eastAsia="Times New Roman" w:cstheme="minorHAnsi"/>
                <w:bCs/>
                <w:color w:val="000000"/>
                <w:sz w:val="18"/>
                <w:szCs w:val="18"/>
                <w:lang w:eastAsia="es-ES"/>
              </w:rPr>
              <w:fldChar w:fldCharType="end"/>
            </w:r>
          </w:p>
          <w:p w14:paraId="33FB44A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{"citationItems":[{"id":"ITEM-1","itemData":{"DOI":"10.1002/9781118960608.gbm00478","ISBN":"9781118960608","author":[{"dropping-particle":"","family":"Patel","given":"Bharat K. C.","non-dropping-particle":"","parse-names":false,"suffix":""}],"container-title":"Bergey's Manual of Systematics of Archaea and Bacteria","id":"ITEM-1","issued":{"date-parts":[["2015"]]},"title":"Dictyoglomus","type":"chapter","volume":"1"},"uris":["http://www.mendeley.com/documents/?uuid=42fa1fce-78a0-4856-b533-d7b9d56b8f7f"]}],"mendeley":{"formattedCitation":"(Patel, 2015)","plainTextFormattedCitation":"(Patel, 2015)","previouslyFormattedCitation":"(Patel, 2015)"},"properties":{"noteIndex":0},"schema":"https://github.com/citation-style-language/schema/raw/master/csl-citation.json"}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(Patel, 2015)</w:t>
            </w:r>
            <w:r>
              <w:rPr>
                <w:rFonts w:eastAsia="Times New Roman" w:cstheme="minorHAnsi"/>
                <w:bCs/>
                <w:color w:val="000000"/>
                <w:sz w:val="18"/>
                <w:szCs w:val="18"/>
                <w:lang w:eastAsia="es-ES"/>
              </w:rPr>
              <w:fldChar w:fldCharType="end"/>
            </w:r>
          </w:p>
          <w:p w14:paraId="4985B28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{"citationItems":[{"id":"ITEM-1","itemData":{"DOI":"10.1128/JB.182.16.4661-4666.2000","ISSN":"00219193","PMID":"10913106","abstract":"The sequencing, cloning, and expression of the pfp gene from Dictyoglomus thermophilum, which consists of 1,041 bp and encodes a pyrophosphate-dependent phosphofructokinase, are described. A phylogenetic analysis indicates that the enzyme is closely related to the pyrophosphate- dependent enzyme from Thermoproteus tenax. The recombinant and native enzymes share a high degree of similarity for most properties examined.","author":[{"dropping-particle":"","family":"Ding","given":"Yan Huai R.","non-dropping-particle":"","parse-names":false,"suffix":""},{"dropping-particle":"","family":"Ronimus","given":"Ron S.","non-dropping-particle":"","parse-names":false,"suffix":""},{"dropping-particle":"","family":"Morgan","given":"Hugh W.","non-dropping-particle":"","parse-names":false,"suffix":""}],"container-title":"Journal of Bacteriology","id":"ITEM-1","issue":"16","issued":{"date-parts":[["2000","8"]]},"page":"4661-4666","publisher":"American Society for Microbiology (ASM)","title":"Sequencing, cloning, and high-level expression of the pfp gene, encoding a PP(i)-dependent phosphofructokinase from the extremely thermophilic eubacterium Dictyoglomus thermophilum","type":"article-journal","volume":"182"},"uris":["http://www.mendeley.com/documents/?uuid=c48b32bd-a55a-3f2a-8b5b-1e119a2506d4"]}],"mendeley":{"formattedCitation":"(Ding et al., 2000)","plainTextFormattedCitation":"(Ding et al., 2000)","previouslyFormattedCitation":"(Ding et al., 2000)"},"properties":{"noteIndex":0},"schema":"https://github.com/citation-style-language/schema/raw/master/csl-citation.json"}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(Ding et al., 2000)</w:t>
            </w:r>
            <w:r>
              <w:rPr>
                <w:rFonts w:eastAsia="Times New Roman" w:cstheme="minorHAnsi"/>
                <w:bCs/>
                <w:color w:val="000000"/>
                <w:sz w:val="18"/>
                <w:szCs w:val="18"/>
                <w:lang w:val="es-ES" w:eastAsia="es-ES"/>
              </w:rPr>
              <w:fldChar w:fldCharType="end"/>
            </w:r>
          </w:p>
        </w:tc>
      </w:tr>
      <w:tr w:rsidR="00C3284B" w14:paraId="4BCC5178" w14:textId="77777777" w:rsidTr="005027DA">
        <w:trPr>
          <w:trHeight w:val="528"/>
        </w:trPr>
        <w:tc>
          <w:tcPr>
            <w:tcW w:w="994" w:type="dxa"/>
            <w:tcBorders>
              <w:top w:val="single" w:sz="4" w:space="0" w:color="auto"/>
              <w:left w:val="single" w:sz="4" w:space="0" w:color="auto"/>
              <w:bottom w:val="single" w:sz="4" w:space="0" w:color="auto"/>
              <w:right w:val="single" w:sz="4" w:space="0" w:color="auto"/>
            </w:tcBorders>
            <w:hideMark/>
          </w:tcPr>
          <w:p w14:paraId="41A3FF1A"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B7E537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(Tm-BglA)</w:t>
            </w:r>
          </w:p>
        </w:tc>
        <w:tc>
          <w:tcPr>
            <w:tcW w:w="1275" w:type="dxa"/>
            <w:tcBorders>
              <w:top w:val="single" w:sz="4" w:space="0" w:color="auto"/>
              <w:left w:val="single" w:sz="4" w:space="0" w:color="auto"/>
              <w:bottom w:val="single" w:sz="4" w:space="0" w:color="auto"/>
              <w:right w:val="single" w:sz="4" w:space="0" w:color="auto"/>
            </w:tcBorders>
            <w:noWrap/>
            <w:hideMark/>
          </w:tcPr>
          <w:p w14:paraId="485435CC"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Thermatoga maritima</w:t>
            </w:r>
          </w:p>
        </w:tc>
        <w:tc>
          <w:tcPr>
            <w:tcW w:w="1277" w:type="dxa"/>
            <w:tcBorders>
              <w:top w:val="single" w:sz="4" w:space="0" w:color="auto"/>
              <w:left w:val="single" w:sz="4" w:space="0" w:color="auto"/>
              <w:bottom w:val="single" w:sz="4" w:space="0" w:color="auto"/>
              <w:right w:val="single" w:sz="4" w:space="0" w:color="auto"/>
            </w:tcBorders>
            <w:hideMark/>
          </w:tcPr>
          <w:p w14:paraId="61A0B6D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80</w:t>
            </w:r>
          </w:p>
        </w:tc>
        <w:tc>
          <w:tcPr>
            <w:tcW w:w="1276" w:type="dxa"/>
            <w:tcBorders>
              <w:top w:val="single" w:sz="4" w:space="0" w:color="auto"/>
              <w:left w:val="single" w:sz="4" w:space="0" w:color="auto"/>
              <w:bottom w:val="single" w:sz="4" w:space="0" w:color="auto"/>
              <w:right w:val="single" w:sz="4" w:space="0" w:color="auto"/>
            </w:tcBorders>
            <w:hideMark/>
          </w:tcPr>
          <w:p w14:paraId="6D9326E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tcPr>
          <w:p w14:paraId="4147583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 xml:space="preserve">Dimer </w:t>
            </w:r>
          </w:p>
          <w:p w14:paraId="6910CF2F" w14:textId="77777777" w:rsidR="00C3284B" w:rsidRDefault="00C3284B">
            <w:pPr>
              <w:jc w:val="center"/>
              <w:rPr>
                <w:rFonts w:eastAsia="Times New Roman" w:cstheme="minorHAnsi"/>
                <w:color w:val="000000"/>
                <w:sz w:val="18"/>
                <w:szCs w:val="18"/>
                <w:highlight w:val="yellow"/>
                <w:lang w:val="en-US" w:eastAsia="es-ES"/>
              </w:rPr>
            </w:pPr>
          </w:p>
        </w:tc>
        <w:tc>
          <w:tcPr>
            <w:tcW w:w="1559" w:type="dxa"/>
            <w:tcBorders>
              <w:top w:val="single" w:sz="4" w:space="0" w:color="auto"/>
              <w:left w:val="single" w:sz="4" w:space="0" w:color="auto"/>
              <w:bottom w:val="single" w:sz="4" w:space="0" w:color="auto"/>
              <w:right w:val="single" w:sz="4" w:space="0" w:color="auto"/>
            </w:tcBorders>
            <w:hideMark/>
          </w:tcPr>
          <w:p w14:paraId="44E932AA" w14:textId="77777777" w:rsidR="00C3284B" w:rsidRDefault="00C3284B">
            <w:pPr>
              <w:jc w:val="center"/>
              <w:rPr>
                <w:rFonts w:eastAsia="Times New Roman" w:cstheme="minorHAnsi"/>
                <w:color w:val="000000"/>
                <w:sz w:val="18"/>
                <w:szCs w:val="18"/>
                <w:highlight w:val="yellow"/>
                <w:lang w:val="en-US" w:eastAsia="es-ES"/>
              </w:rPr>
            </w:pPr>
            <w:r>
              <w:rPr>
                <w:rFonts w:eastAsia="Times New Roman" w:cstheme="minorHAnsi"/>
                <w:color w:val="000000"/>
                <w:sz w:val="18"/>
                <w:szCs w:val="18"/>
                <w:lang w:val="en-US" w:eastAsia="es-ES"/>
              </w:rPr>
              <w:t>Gel filtration chromatography (this work)</w:t>
            </w:r>
          </w:p>
        </w:tc>
        <w:tc>
          <w:tcPr>
            <w:tcW w:w="1276" w:type="dxa"/>
            <w:tcBorders>
              <w:top w:val="single" w:sz="4" w:space="0" w:color="auto"/>
              <w:left w:val="single" w:sz="4" w:space="0" w:color="auto"/>
              <w:bottom w:val="single" w:sz="4" w:space="0" w:color="auto"/>
              <w:right w:val="single" w:sz="4" w:space="0" w:color="auto"/>
            </w:tcBorders>
            <w:hideMark/>
          </w:tcPr>
          <w:p w14:paraId="41496F83"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3947C09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{"citationItems":[{"id":"ITEM-1","itemData":{"DOI":"10.1021/jf1046915","ISSN":"00218561","abstract":"A novel thermostable β-glucosidase (Te-BglA) from Thermoanaerobacter ethanolicus JW200 was cloned, characterized and compared for its activity against isoflavone glycosides with two β-glucosidases (Tm-BglA, Tm-BglB) from Thermotoga maritima. Te-BglA exhibited maximum hydrolytic activity toward pNP-β-d-glucopyranoside (pNPG) at 80 °C and pH 7.0, was stable for a pH range of 4.6-7.8 and at 65 °C for 3 h, and had the lowest Km for the natural glycoside salicin and the highest relative substrate specificity (kcat/Km)(salicin)/(kcat/K m)(pNPG) among the three enzymes. It converted isoflavone glycosides, including malonyl glycosides, in soybean flour to their aglycons more efficiently than Tm-BglA and Tm-BglB. After 3 h of incubation at 65 °C, Te-BglA produced complete hydrolysis of four isoflavone glycosides (namely, daidzin, genistin and their malonylated forms), exhibiting higher productivity of genistein and daidzein than the other two β-glucosidases. Our results suggest that Te-BglA is preferable to Tm-BglA and Tm-BglB, but all three enzymes have great potential applications in converting isoflavone glycosides into their aglycons. © 2011 American Chemical Society.","author":[{"dropping-particle":"","family":"Song","given":"Xiangfei","non-dropping-particle":"","parse-names":false,"suffix":""},{"dropping-particle":"","family":"Xue","given":"Yemin","non-dropping-particle":"","parse-names":false,"suffix":""},{"dropping-particle":"","family":"Wang","given":"Qilei","non-dropping-particle":"","parse-names":false,"suffix":""},{"dropping-particle":"","family":"Wu","given":"Xixi","non-dropping-particle":"","parse-names":false,"suffix":""}],"container-title":"Journal of Agricultural and Food Chemistry","id":"ITEM-1","issue":"5","issued":{"date-parts":[["2011","3","9"]]},"page":"1954-1961","title":"Comparison of three thermostable β-glucosidases for application in the hydrolysis of soybean isoflavone glycosides","type":"article-journal","volume":"59"},"uris":["http://www.mendeley.com/documents/?uuid=fa9a2e83-3ca1-3a60-a7dd-c1f427488c52"]}],"mendeley":{"formattedCitation":"(Song et al., 2011)","plainTextFormattedCitation":"(Song et al., 2011)","previouslyFormattedCitation":"(Song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(Song et al., 2011)</w:t>
            </w:r>
            <w:r>
              <w:rPr>
                <w:rFonts w:eastAsia="Times New Roman" w:cstheme="minorHAnsi"/>
                <w:color w:val="000000"/>
                <w:sz w:val="18"/>
                <w:szCs w:val="18"/>
                <w:lang w:val="es-ES" w:eastAsia="es-ES"/>
              </w:rPr>
              <w:fldChar w:fldCharType="end"/>
            </w: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{"citationItems":[{"id":"ITEM-1","itemData":{"DOI":"10.1134/S0003683815030175","author":[{"dropping-particle":"","family":"Xue","given":"Y M","non-dropping-particle":"","parse-names":false,"suffix":""},{"dropping-particle":"","family":"Xu","given":"C Y","non-dropping-particle":"","parse-names":false,"suffix":""},{"dropping-particle":"","family":"Hou","given":"J J","non-dropping-particle":"","parse-names":false,"suffix":""},{"dropping-particle":"","family":"Li","given":"X Q","non-dropping-particle":"","parse-names":false,"suffix":""},{"dropping-particle":"","family":"Cao","given":"Z G","non-dropping-particle":"","parse-names":false,"suffix":""}],"container-title":"Applied Biochemistry and Microbiology","id":"ITEM-1","issue":"3","issued":{"date-parts":[["2015"]]},"page":"306-315","title":"Enhanced Soluble Expression of a Thermostble β glucosidase from Thermotoga maritima in Escherichia coli and its Applicaton in Immobilization","type":"article-journal","volume":"51"},"uris":["http://www.mendeley.com/documents/?uuid=f0e5fc6d-e24c-405e-8c1d-42cc12bd581e"]}],"mendeley":{"formattedCitation":"(Xue et al., 2015)","plainTextFormattedCitation":"(Xue et al., 2015)","previouslyFormattedCitation":"(Xue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(Xue et al., 2015)</w:t>
            </w:r>
            <w:r>
              <w:rPr>
                <w:rFonts w:eastAsia="Times New Roman" w:cstheme="minorHAnsi"/>
                <w:color w:val="000000"/>
                <w:sz w:val="18"/>
                <w:szCs w:val="18"/>
                <w:lang w:val="es-ES" w:eastAsia="es-ES"/>
              </w:rPr>
              <w:fldChar w:fldCharType="end"/>
            </w:r>
          </w:p>
          <w:p w14:paraId="10B35B9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{"citationItems":[{"id":"ITEM-1","itemData":{"DOI":"10.1002/9781118960608.gbm01273.pub2","ISBN":"9781118960608","author":[{"dropping-particle":"","family":"Nesbø","given":"Camilla L.","non-dropping-particle":"","parse-names":false,"suffix":""},{"dropping-particle":"","family":"Farrell","given":"Anne A.","non-dropping-particle":"","parse-names":false,"suffix":""},{"dropping-particle":"","family":"Zhaxybayeva","given":"Olga","non-dropping-particle":"","parse-names":false,"suffix":""},{"dropping-particle":"","family":"L'Haridon","given":"Stéphane","non-dropping-particle":"","parse-names":false,"suffix":""}],"container-title":"Bergey's Manual of Systematics of Archaea and Bacteria","id":"ITEM-1","issued":{"date-parts":[["2015"]]},"page":"1-13","title":"Thermotoga","type":"chapter"},"uris":["http://www.mendeley.com/documents/?uuid=ead7eb78-4602-4246-9d3f-5dfcaaaf7a5d"]}],"mendeley":{"formattedCitation":"(Nesbø et al., 2015)","plainTextFormattedCitation":"(Nesbø et al., 2015)","previouslyFormattedCitation":"(Nesbø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(Nesbø et al., 2015)</w:t>
            </w:r>
            <w:r>
              <w:rPr>
                <w:rFonts w:eastAsia="Times New Roman" w:cstheme="minorHAnsi"/>
                <w:color w:val="000000"/>
                <w:sz w:val="18"/>
                <w:szCs w:val="18"/>
                <w:lang w:val="es-ES" w:eastAsia="es-ES"/>
              </w:rPr>
              <w:fldChar w:fldCharType="end"/>
            </w:r>
          </w:p>
        </w:tc>
      </w:tr>
      <w:tr w:rsidR="00C3284B" w14:paraId="5095F378"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85E3E3C"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5286753D" w14:textId="77777777" w:rsidR="00C3284B" w:rsidRDefault="00C3284B">
            <w:pPr>
              <w:jc w:val="center"/>
              <w:rPr>
                <w:sz w:val="18"/>
                <w:szCs w:val="18"/>
              </w:rPr>
            </w:pPr>
            <w:r>
              <w:rPr>
                <w:sz w:val="18"/>
                <w:szCs w:val="18"/>
              </w:rPr>
              <w:t>β-glucosidase</w:t>
            </w:r>
          </w:p>
        </w:tc>
        <w:tc>
          <w:tcPr>
            <w:tcW w:w="1275" w:type="dxa"/>
            <w:tcBorders>
              <w:top w:val="single" w:sz="4" w:space="0" w:color="auto"/>
              <w:left w:val="single" w:sz="4" w:space="0" w:color="auto"/>
              <w:bottom w:val="single" w:sz="4" w:space="0" w:color="auto"/>
              <w:right w:val="single" w:sz="4" w:space="0" w:color="auto"/>
            </w:tcBorders>
            <w:hideMark/>
          </w:tcPr>
          <w:p w14:paraId="0B4C7F4D" w14:textId="77777777" w:rsidR="00C3284B" w:rsidRDefault="00C3284B">
            <w:pPr>
              <w:jc w:val="center"/>
              <w:rPr>
                <w:bCs/>
                <w:i/>
                <w:sz w:val="18"/>
                <w:szCs w:val="18"/>
                <w:lang w:val="es-ES"/>
              </w:rPr>
            </w:pPr>
            <w:r>
              <w:rPr>
                <w:bCs/>
                <w:i/>
                <w:iCs/>
                <w:sz w:val="18"/>
                <w:szCs w:val="18"/>
                <w:lang w:val="es-ES"/>
              </w:rPr>
              <w:t>Caldicellulosiruptor saccharolyticus</w:t>
            </w:r>
          </w:p>
        </w:tc>
        <w:tc>
          <w:tcPr>
            <w:tcW w:w="1277" w:type="dxa"/>
            <w:tcBorders>
              <w:top w:val="single" w:sz="4" w:space="0" w:color="auto"/>
              <w:left w:val="single" w:sz="4" w:space="0" w:color="auto"/>
              <w:bottom w:val="single" w:sz="4" w:space="0" w:color="auto"/>
              <w:right w:val="single" w:sz="4" w:space="0" w:color="auto"/>
            </w:tcBorders>
            <w:hideMark/>
          </w:tcPr>
          <w:p w14:paraId="10BC7428" w14:textId="77777777" w:rsidR="00C3284B" w:rsidRDefault="00C3284B">
            <w:pPr>
              <w:jc w:val="center"/>
              <w:rPr>
                <w:sz w:val="18"/>
                <w:szCs w:val="18"/>
                <w:lang w:val="es-ES"/>
              </w:rPr>
            </w:pPr>
            <w:r>
              <w:rPr>
                <w:sz w:val="18"/>
                <w:szCs w:val="18"/>
                <w:lang w:val="es-ES"/>
              </w:rPr>
              <w:t>70</w:t>
            </w:r>
          </w:p>
        </w:tc>
        <w:tc>
          <w:tcPr>
            <w:tcW w:w="1276" w:type="dxa"/>
            <w:tcBorders>
              <w:top w:val="single" w:sz="4" w:space="0" w:color="auto"/>
              <w:left w:val="single" w:sz="4" w:space="0" w:color="auto"/>
              <w:bottom w:val="single" w:sz="4" w:space="0" w:color="auto"/>
              <w:right w:val="single" w:sz="4" w:space="0" w:color="auto"/>
            </w:tcBorders>
            <w:hideMark/>
          </w:tcPr>
          <w:p w14:paraId="28C0EB70" w14:textId="77777777" w:rsidR="00C3284B" w:rsidRDefault="00C3284B">
            <w:pPr>
              <w:jc w:val="center"/>
              <w:rPr>
                <w:sz w:val="18"/>
                <w:szCs w:val="18"/>
                <w:lang w:val="es-ES"/>
              </w:rPr>
            </w:pPr>
            <w:r>
              <w:rPr>
                <w:sz w:val="18"/>
                <w:szCs w:val="18"/>
                <w:lang w:val="es-ES"/>
              </w:rPr>
              <w:t>70</w:t>
            </w:r>
          </w:p>
        </w:tc>
        <w:tc>
          <w:tcPr>
            <w:tcW w:w="1134" w:type="dxa"/>
            <w:tcBorders>
              <w:top w:val="single" w:sz="4" w:space="0" w:color="auto"/>
              <w:left w:val="single" w:sz="4" w:space="0" w:color="auto"/>
              <w:bottom w:val="single" w:sz="4" w:space="0" w:color="auto"/>
              <w:right w:val="single" w:sz="4" w:space="0" w:color="auto"/>
            </w:tcBorders>
            <w:hideMark/>
          </w:tcPr>
          <w:p w14:paraId="0C14F76A" w14:textId="77777777" w:rsidR="00C3284B" w:rsidRDefault="00C3284B">
            <w:pPr>
              <w:jc w:val="center"/>
              <w:rPr>
                <w:sz w:val="18"/>
                <w:szCs w:val="18"/>
              </w:rPr>
            </w:pPr>
            <w:r>
              <w:rPr>
                <w:sz w:val="18"/>
                <w:szCs w:val="18"/>
              </w:rPr>
              <w:t>Dimer</w:t>
            </w:r>
          </w:p>
        </w:tc>
        <w:tc>
          <w:tcPr>
            <w:tcW w:w="1559" w:type="dxa"/>
            <w:tcBorders>
              <w:top w:val="single" w:sz="4" w:space="0" w:color="auto"/>
              <w:left w:val="single" w:sz="4" w:space="0" w:color="auto"/>
              <w:bottom w:val="single" w:sz="4" w:space="0" w:color="auto"/>
              <w:right w:val="single" w:sz="4" w:space="0" w:color="auto"/>
            </w:tcBorders>
            <w:hideMark/>
          </w:tcPr>
          <w:p w14:paraId="1B645B2D" w14:textId="77777777" w:rsidR="00C3284B" w:rsidRDefault="00C3284B">
            <w:pPr>
              <w:jc w:val="center"/>
              <w:rPr>
                <w:sz w:val="18"/>
                <w:szCs w:val="18"/>
              </w:rPr>
            </w:pPr>
            <w:r>
              <w:rPr>
                <w:sz w:val="18"/>
                <w:szCs w:val="18"/>
                <w:lang w:val="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740A93A1" w14:textId="77777777" w:rsidR="00C3284B" w:rsidRDefault="00C3284B">
            <w:pPr>
              <w:jc w:val="center"/>
              <w:rPr>
                <w:bCs/>
                <w:sz w:val="18"/>
                <w:szCs w:val="18"/>
                <w:lang w:val="es-ES"/>
              </w:rPr>
            </w:pPr>
            <w:r>
              <w:rPr>
                <w:bCs/>
                <w:sz w:val="18"/>
                <w:szCs w:val="18"/>
              </w:rPr>
              <w:t>Thermophilic</w:t>
            </w:r>
          </w:p>
        </w:tc>
        <w:tc>
          <w:tcPr>
            <w:tcW w:w="1417" w:type="dxa"/>
            <w:tcBorders>
              <w:top w:val="single" w:sz="4" w:space="0" w:color="auto"/>
              <w:left w:val="single" w:sz="4" w:space="0" w:color="auto"/>
              <w:bottom w:val="single" w:sz="4" w:space="0" w:color="auto"/>
              <w:right w:val="single" w:sz="4" w:space="0" w:color="auto"/>
            </w:tcBorders>
          </w:tcPr>
          <w:p w14:paraId="54CE6FDD" w14:textId="77777777" w:rsidR="00C3284B" w:rsidRDefault="00C3284B">
            <w:pPr>
              <w:jc w:val="center"/>
              <w:rPr>
                <w:bCs/>
                <w:sz w:val="18"/>
                <w:szCs w:val="18"/>
                <w:lang w:val="es-ES"/>
              </w:rPr>
            </w:pPr>
            <w:r>
              <w:rPr>
                <w:bCs/>
                <w:i/>
                <w:iCs/>
                <w:sz w:val="18"/>
                <w:szCs w:val="18"/>
                <w:lang w:val="es-ES"/>
              </w:rPr>
              <w:fldChar w:fldCharType="begin" w:fldLock="1"/>
            </w:r>
            <w:r>
              <w:rPr>
                <w:bCs/>
                <w:i/>
                <w:iCs/>
                <w:sz w:val="18"/>
                <w:szCs w:val="18"/>
                <w:lang w:val="es-ES"/>
              </w:rPr>
              <w:instrText>ADDIN CSL_CITATION { "citationItems" : [ { "id" : "ITEM-1", "itemData" : { "DOI" : "10.1016/j.jbiosc.2009.02.014", "ISSN" : "13891723", "abstract" : "A recombinant \u03b2-glucosidase from Caldicellulosiruptor saccharolyticus DSM 8903 with a specific activity of 13\u00a0U/mg was purified by heat treatment and His-Trap affinity chromatography and identified as a single 54\u00a0kDa band on SDS-PAGE. The molecular mass of the native enzyme was 108\u00a0kDa as a dimer by gel filtration. \u03b2-Glucosidase showed optimum activity at pH 5.5 and 70\u00a0\u00b0C for p-nitrophenyl (pNP)-\u03b2-d-glucopyranoside. The half-lives of the enzyme at 60, 70, and 80\u00a0\u00b0C were 250, 24.3, and 0.4\u00a0h, respectively. The enzyme exhibited catalytic efficiency and specific activity for pNP-\u03b2-d-fucopyranoside, pNP-\u03b2-d-glucopyranoside, and pNP-\u03b2-d-galactopyranoside in decreasing order among aryl-\u03b2-glycosides, but not for aryl-\u03b1-glycosides. Cello-oligosaccharides from n = 2 to 5 as substrates using 4\u00a0mM each sugar and 3\u00a0U/mg of enzyme were completely hydrolyzed to glucose at 70\u00a0\u00b0C within 16\u00a0h. Crown Copyright \u00a9 2009.", "author" : [ { "dropping-particle" : "", "family" : "Hong", "given" : "Mi Ri", "non-dropping-particle" : "", "parse-names" : false, "suffix" : "" }, { "dropping-particle" : "", "family" : "Kim", "given" : "Yeong Su", "non-dropping-particle" : "", "parse-names" : false, "suffix" : "" }, { "dropping-particle" : "", "family" : "Park", "given" : "Chang Su", "non-dropping-particle" : "", "parse-names" : false, "suffix" : "" }, { "dropping-particle" : "", "family" : "Lee", "given" : "Jung Kul", "non-dropping-particle" : "", "parse-names" : false, "suffix" : "" }, { "dropping-particle" : "", "family" : "Kim", "given" : "Yeong Suk", "non-dropping-particle" : "", "parse-names" : false, "suffix" : "" }, { "dropping-particle" : "", "family" : "Oh", "given" : "Deok Kun", "non-dropping-particle" : "", "parse-names" : false, "suffix" : "" } ], "container-title" : "Journal of Bioscience and Bioengineering", "id" : "ITEM-1", "issue" : "1", "issued" : { "date-parts" : [ [ "2009", "7", "1" ] ] }, "page" : "36-40", "publisher" : "Elsevier", "title" : "Characterization of a recombinant \u03b2-glucosidase from the thermophilic bacterium Caldicellulosiruptor saccharolyticus", "type" : "article-journal", "volume" : "108" }, "uris" : [ "http://www.mendeley.com/documents/?uuid=d9de27ff-6a47-3b4e-853f-79cd2adcad18" ] } ], "mendeley" : { "formattedCitation" : "(Hong et al., 2009)", "plainTextFormattedCitation" : "(Hong et al., 2009)", "previouslyFormattedCitation" : "(Hong et al., 2009)" }, "properties" : { "noteIndex" : 0 }, "schema" : "https://github.com/citation-style-language/schema/raw/master/csl-citation.json" }</w:instrText>
            </w:r>
            <w:r>
              <w:rPr>
                <w:bCs/>
                <w:i/>
                <w:iCs/>
                <w:sz w:val="18"/>
                <w:szCs w:val="18"/>
                <w:lang w:val="es-ES"/>
              </w:rPr>
              <w:fldChar w:fldCharType="separate"/>
            </w:r>
            <w:r>
              <w:rPr>
                <w:bCs/>
                <w:iCs/>
                <w:noProof/>
                <w:sz w:val="18"/>
                <w:szCs w:val="18"/>
                <w:lang w:val="es-ES"/>
              </w:rPr>
              <w:t>(Hong et al., 2009)</w:t>
            </w:r>
            <w:r>
              <w:rPr>
                <w:bCs/>
                <w:i/>
                <w:iCs/>
                <w:sz w:val="18"/>
                <w:szCs w:val="18"/>
                <w:lang w:val="es-ES"/>
              </w:rPr>
              <w:fldChar w:fldCharType="end"/>
            </w:r>
          </w:p>
          <w:p w14:paraId="0EA64C2D" w14:textId="77777777" w:rsidR="00C3284B" w:rsidRDefault="00C3284B">
            <w:pPr>
              <w:jc w:val="center"/>
              <w:rPr>
                <w:bCs/>
                <w:sz w:val="18"/>
                <w:szCs w:val="18"/>
                <w:lang w:val="es-ES"/>
              </w:rPr>
            </w:pPr>
          </w:p>
          <w:p w14:paraId="1CC51A7D" w14:textId="77777777" w:rsidR="00C3284B" w:rsidRDefault="00C3284B">
            <w:pPr>
              <w:jc w:val="center"/>
              <w:rPr>
                <w:sz w:val="18"/>
                <w:szCs w:val="18"/>
                <w:lang w:val="en-US"/>
              </w:rPr>
            </w:pPr>
          </w:p>
        </w:tc>
      </w:tr>
      <w:tr w:rsidR="00C3284B" w14:paraId="56BA2145"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23AA1611"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F1D4AF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-galactosidase from (CcGH1)</w:t>
            </w:r>
          </w:p>
        </w:tc>
        <w:tc>
          <w:tcPr>
            <w:tcW w:w="1275" w:type="dxa"/>
            <w:tcBorders>
              <w:top w:val="single" w:sz="4" w:space="0" w:color="auto"/>
              <w:left w:val="single" w:sz="4" w:space="0" w:color="auto"/>
              <w:bottom w:val="single" w:sz="4" w:space="0" w:color="auto"/>
              <w:right w:val="single" w:sz="4" w:space="0" w:color="auto"/>
            </w:tcBorders>
            <w:noWrap/>
            <w:hideMark/>
          </w:tcPr>
          <w:p w14:paraId="31D2AA52"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Clostridium cellulolyticum </w:t>
            </w:r>
          </w:p>
          <w:p w14:paraId="79DCE088"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H10</w:t>
            </w:r>
          </w:p>
        </w:tc>
        <w:tc>
          <w:tcPr>
            <w:tcW w:w="1277" w:type="dxa"/>
            <w:tcBorders>
              <w:top w:val="single" w:sz="4" w:space="0" w:color="auto"/>
              <w:left w:val="single" w:sz="4" w:space="0" w:color="auto"/>
              <w:bottom w:val="single" w:sz="4" w:space="0" w:color="auto"/>
              <w:right w:val="single" w:sz="4" w:space="0" w:color="auto"/>
            </w:tcBorders>
            <w:hideMark/>
          </w:tcPr>
          <w:p w14:paraId="299EABF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32 - 35</w:t>
            </w:r>
          </w:p>
        </w:tc>
        <w:tc>
          <w:tcPr>
            <w:tcW w:w="1276" w:type="dxa"/>
            <w:tcBorders>
              <w:top w:val="single" w:sz="4" w:space="0" w:color="auto"/>
              <w:left w:val="single" w:sz="4" w:space="0" w:color="auto"/>
              <w:bottom w:val="single" w:sz="4" w:space="0" w:color="auto"/>
              <w:right w:val="single" w:sz="4" w:space="0" w:color="auto"/>
            </w:tcBorders>
            <w:hideMark/>
          </w:tcPr>
          <w:p w14:paraId="473794D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3A56F1B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Dimer and tetramer</w:t>
            </w:r>
          </w:p>
        </w:tc>
        <w:tc>
          <w:tcPr>
            <w:tcW w:w="1559" w:type="dxa"/>
            <w:tcBorders>
              <w:top w:val="single" w:sz="4" w:space="0" w:color="auto"/>
              <w:left w:val="single" w:sz="4" w:space="0" w:color="auto"/>
              <w:bottom w:val="single" w:sz="4" w:space="0" w:color="auto"/>
              <w:right w:val="single" w:sz="4" w:space="0" w:color="auto"/>
            </w:tcBorders>
            <w:hideMark/>
          </w:tcPr>
          <w:p w14:paraId="34832CD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hideMark/>
          </w:tcPr>
          <w:p w14:paraId="275BA1D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015BE93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{"citationItems":[{"id":"ITEM-1","itemData":{"DOI":"10.1007/s12010-009-8782-x","ISSN":"02732289","abstract":"The only family 1 glycoside hydrolase in Clostridium cellulolyticum H10 (CcGH1) is annotated as a beta-galactosidase but has high sequence homology with many betaglucosidases. Given the possible importance of beta-glucosidase in cellulose utilization by C. cellulolyticum, the encoding open reading frame Ccel-0374 was cloned and expressed in E. coli as a soluble fusion protein with thioredoxin. After tag cleavage, the purified enzyme had a molecular mass of 52 kDa and was active in dimeric form on a broad range of substrates, including cellobiose, cellotriose, cellotetraose, p-nitrophenyl-beta-glucopyranoside, lactose, and o-nitrophenyl-beta-galactopyranoside. The enzyme showed lower K m and higher catalytic efficiency (k cat/K m) on cellodextrins with degree of polymerization from 2 to 4 than on lactose, and the k cat/K m values on cellodextrins increased in the order of cellobiose &lt; cellotriose &lt; cellotetraose, suggesting that CcGH1 was a cellodextrin glucohydrolase (EC 3.2.1.74). The high K m (69 mM) on cellobiose implies that CcGH1 likely has a minimal role in the intracellular hydrolysis of cellobiose in C. cellulolyticum. The three-dimensional structure model of CcGH1 generated by homology modeling showed a typical (α/β) 8 barrel topology characteristic of family 1 glycoside hydrolases. © Humana Press 2009.","author":[{"dropping-particle":"","family":"Liu","given":"Wenjin","non-dropping-particle":"","parse-names":false,"suffix":""},{"dropping-particle":"","family":"Bevan","given":"David R.","non-dropping-particle":"","parse-names":false,"suffix":""},{"dropping-particle":"","family":"Zhang","given":"Y. H.Percival","non-dropping-particle":"","parse-names":false,"suffix":""}],"container-title":"Applied Biochemistry and Biotechnology","id":"ITEM-1","issue":"1-8","issued":{"date-parts":[["2010","5"]]},"page":"264-273","title":"The family 1 glycoside hydrolase from Clostridium cellulolyticum H10 is a cellodextrin glucohydrolase","type":"article-journal","volume":"161"},"uris":["http://www.mendeley.com/documents/?uuid=70673503-99d4-3732-96ce-ffb5d91e5ec3"]}],"mendeley":{"formattedCitation":"(Liu et al., 2010)","plainTextFormattedCitation":"(Liu et al., 2010)","previouslyFormattedCitation":"(Liu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(Liu et al., 2010)</w:t>
            </w:r>
            <w:r>
              <w:rPr>
                <w:rFonts w:eastAsia="Times New Roman" w:cstheme="minorHAnsi"/>
                <w:color w:val="000000"/>
                <w:sz w:val="18"/>
                <w:szCs w:val="18"/>
                <w:lang w:val="es-ES" w:eastAsia="es-ES"/>
              </w:rPr>
              <w:fldChar w:fldCharType="end"/>
            </w:r>
          </w:p>
          <w:p w14:paraId="3E0E49A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{"citationItems":[{"id":"ITEM-1","itemData":{"DOI":"10.1002/9781118960608.gbm00619","ISBN":"9781118960608","abstract":"Clos.tri'di.um. Gr. n. closter a spindle; N.L. neut. dim. n. Clostridium a small spindle. Firmicutes / ?Clostridia? / Clostridiales / Clostridiaceae / Clostridium Rods, usually stain Gram-positive at least in very early stages of growth, although in some species Gram-stain-positive cells have not been seen. Motile or nonmotile. When motile, cells usually are peritrichous. The majority of species form oval or spherical endospores that usually distend the cell. DNA G+C content (mol%): 22?53. Type species: Clostridium butyricum Prazmowski 1880, 24AL.","author":[{"dropping-particle":"","family":"Rainey","given":"Fred A.","non-dropping-particle":"","parse-names":false,"suffix":""},{"dropping-particle":"","family":"Hollen","given":"Becky Jo","non-dropping-particle":"","parse-names":false,"suffix":""},{"dropping-particle":"","family":"Small","given":"Alanna M.","non-dropping-particle":"","parse-names":false,"suffix":""}],"container-title":"Bergey's Manual of Systematics of Archaea and Bacteria","id":"ITEM-1","issued":{"date-parts":[["2015"]]},"title":"Clostridium","type":"chapter"},"uris":["http://www.mendeley.com/documents/?uuid=6b1676fd-5ed1-486d-8422-aef8ef17b51e"]}],"mendeley":{"formattedCitation":"(Rainey et al., 2015)","plainTextFormattedCitation":"(Rainey et al., 2015)","previouslyFormattedCitation":"(Rainey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(Rainey et al., 2015)</w:t>
            </w:r>
            <w:r>
              <w:rPr>
                <w:rFonts w:eastAsia="Times New Roman" w:cstheme="minorHAnsi"/>
                <w:color w:val="000000"/>
                <w:sz w:val="18"/>
                <w:szCs w:val="18"/>
                <w:lang w:val="es-ES" w:eastAsia="es-ES"/>
              </w:rPr>
              <w:fldChar w:fldCharType="end"/>
            </w:r>
          </w:p>
          <w:p w14:paraId="452C7CB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{"citationItems":[{"id":"ITEM-1","itemData":{"DOI":"10.1099/00207713-34-2-155","ISSN":"00207713","abstract":"A new cellulolytic Clostridium species that was isolated from decayed grass is described. The colonies produced by this organism on cellulose agar are circular, translucent, and unpigmented and have undulate margins. The cells of this bacterium are gram-positive straight to slightly curved rods 3 to 6 μm long by 0.6 to 1 μm wide and are motile; they form round, terminal spores 1.5 μm in diameter. A variety of carbohydrates are fermented by this mesophilic anaerobe. The major fermentation products from cellulose are carbon dioxide, hydrogen, ethanol, acetate, lactate, and formate. The deoxyribonucleic acid base composition is 41 mol% guanine plus cytosine. The type strain of Clostridium cellulolyticum sp. nov. is strain H10 (= ATCC 35319).","author":[{"dropping-particle":"","family":"Petitdemange","given":"E.","non-dropping-particle":"","parse-names":false,"suffix":""},{"dropping-particle":"","family":"Caillet","given":"F.","non-dropping-particle":"","parse-names":false,"suffix":""},{"dropping-particle":"","family":"Giallo","given":"J.","non-dropping-particle":"","parse-names":false,"suffix":""},{"dropping-particle":"","family":"Gaudin","given":"C.","non-dropping-particle":"","parse-names":false,"suffix":""}],"container-title":"International Journal of Systematic Bacteriology","id":"ITEM-1","issue":"2","issued":{"date-parts":[["1984","4","1"]]},"page":"155-159","publisher":"Microbiology Society","title":"Clostridium cellulolyticum sp. nov., a cellulolytic, mesophilic species from decayed grass","type":"article-journal","volume":"34"},"uris":["http://www.mendeley.com/documents/?uuid=456d27e8-f248-300d-978b-acd2f36bf28d"]}],"mendeley":{"formattedCitation":"(Petitdemange et al., 1984)","plainTextFormattedCitation":"(Petitdemange et al., 1984)","previouslyFormattedCitation":"(Petitdemange et al., 1984)"},"properties":{"noteIndex":0},"schema":"https://github.com/citation-style-language/schema/raw/master/csl-citation.json"}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(Petitdemange et al., 1984)</w:t>
            </w:r>
            <w:r>
              <w:rPr>
                <w:rFonts w:eastAsia="Times New Roman" w:cstheme="minorHAnsi"/>
                <w:color w:val="000000"/>
                <w:sz w:val="18"/>
                <w:szCs w:val="18"/>
                <w:lang w:val="es-ES" w:eastAsia="es-ES"/>
              </w:rPr>
              <w:fldChar w:fldCharType="end"/>
            </w:r>
          </w:p>
        </w:tc>
      </w:tr>
      <w:tr w:rsidR="00C3284B" w:rsidRPr="00C3284B" w14:paraId="0BC08593"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3D9B4043"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07FD2F4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(reBglM1)</w:t>
            </w:r>
          </w:p>
        </w:tc>
        <w:tc>
          <w:tcPr>
            <w:tcW w:w="1275" w:type="dxa"/>
            <w:tcBorders>
              <w:top w:val="single" w:sz="4" w:space="0" w:color="auto"/>
              <w:left w:val="single" w:sz="4" w:space="0" w:color="auto"/>
              <w:bottom w:val="single" w:sz="4" w:space="0" w:color="auto"/>
              <w:right w:val="single" w:sz="4" w:space="0" w:color="auto"/>
            </w:tcBorders>
            <w:noWrap/>
            <w:hideMark/>
          </w:tcPr>
          <w:p w14:paraId="170B373F"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Marinomonas MWYL1</w:t>
            </w:r>
            <w:r>
              <w:rPr>
                <w:rFonts w:ascii="Georgia" w:hAnsi="Georgia"/>
                <w:color w:val="333333"/>
                <w:sz w:val="18"/>
                <w:szCs w:val="18"/>
                <w:shd w:val="clear" w:color="auto" w:fill="FCFCFC"/>
                <w:lang w:val="en-US"/>
              </w:rPr>
              <w:t xml:space="preserve"> </w:t>
            </w:r>
          </w:p>
        </w:tc>
        <w:tc>
          <w:tcPr>
            <w:tcW w:w="1277" w:type="dxa"/>
            <w:tcBorders>
              <w:top w:val="single" w:sz="4" w:space="0" w:color="auto"/>
              <w:left w:val="single" w:sz="4" w:space="0" w:color="auto"/>
              <w:bottom w:val="single" w:sz="4" w:space="0" w:color="auto"/>
              <w:right w:val="single" w:sz="4" w:space="0" w:color="auto"/>
            </w:tcBorders>
            <w:hideMark/>
          </w:tcPr>
          <w:p w14:paraId="245322D0"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20-40</w:t>
            </w:r>
          </w:p>
        </w:tc>
        <w:tc>
          <w:tcPr>
            <w:tcW w:w="1276" w:type="dxa"/>
            <w:tcBorders>
              <w:top w:val="single" w:sz="4" w:space="0" w:color="auto"/>
              <w:left w:val="single" w:sz="4" w:space="0" w:color="auto"/>
              <w:bottom w:val="single" w:sz="4" w:space="0" w:color="auto"/>
              <w:right w:val="single" w:sz="4" w:space="0" w:color="auto"/>
            </w:tcBorders>
            <w:hideMark/>
          </w:tcPr>
          <w:p w14:paraId="246B3E83"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tcPr>
          <w:p w14:paraId="4149DCDD"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Trimer</w:t>
            </w:r>
          </w:p>
          <w:p w14:paraId="49AAE9BE" w14:textId="77777777" w:rsidR="00C3284B" w:rsidRDefault="00C3284B">
            <w:pPr>
              <w:jc w:val="center"/>
              <w:rPr>
                <w:rFonts w:eastAsia="Times New Roman" w:cstheme="minorHAnsi"/>
                <w:bCs/>
                <w:color w:val="000000"/>
                <w:sz w:val="18"/>
                <w:szCs w:val="18"/>
                <w:lang w:val="en-US" w:eastAsia="es-ES"/>
              </w:rPr>
            </w:pPr>
          </w:p>
        </w:tc>
        <w:tc>
          <w:tcPr>
            <w:tcW w:w="1559" w:type="dxa"/>
            <w:tcBorders>
              <w:top w:val="single" w:sz="4" w:space="0" w:color="auto"/>
              <w:left w:val="single" w:sz="4" w:space="0" w:color="auto"/>
              <w:bottom w:val="single" w:sz="4" w:space="0" w:color="auto"/>
              <w:right w:val="single" w:sz="4" w:space="0" w:color="auto"/>
            </w:tcBorders>
            <w:hideMark/>
          </w:tcPr>
          <w:p w14:paraId="3CD6079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 (this work)</w:t>
            </w:r>
          </w:p>
        </w:tc>
        <w:tc>
          <w:tcPr>
            <w:tcW w:w="1276" w:type="dxa"/>
            <w:tcBorders>
              <w:top w:val="single" w:sz="4" w:space="0" w:color="auto"/>
              <w:left w:val="single" w:sz="4" w:space="0" w:color="auto"/>
              <w:bottom w:val="single" w:sz="4" w:space="0" w:color="auto"/>
              <w:right w:val="single" w:sz="4" w:space="0" w:color="auto"/>
            </w:tcBorders>
          </w:tcPr>
          <w:p w14:paraId="79EE4FCC" w14:textId="77777777" w:rsidR="00C3284B" w:rsidRDefault="00C3284B">
            <w:pPr>
              <w:jc w:val="center"/>
              <w:rPr>
                <w:rFonts w:eastAsia="Times New Roman" w:cstheme="minorHAnsi"/>
                <w:bCs/>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6782F6F"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fldChar w:fldCharType="begin" w:fldLock="1"/>
            </w:r>
            <w:r>
              <w:rPr>
                <w:rFonts w:eastAsia="Times New Roman" w:cstheme="minorHAnsi"/>
                <w:bCs/>
                <w:color w:val="000000"/>
                <w:sz w:val="18"/>
                <w:szCs w:val="18"/>
                <w:lang w:val="en-US" w:eastAsia="es-ES"/>
              </w:rPr>
              <w:instrText>ADDIN CSL_CITATION {"citationItems":[{"id":"ITEM-1","itemData":{"DOI":"10.1007/s11033-011-1055-0","ISSN":"03014851","abstract":"The gene encoding a cold-active and xylosestimulated β-glucosidase of Marinomonas MWYL1 was synthesized and expressed in Escherichia coli. The recombinant enzyme (reBglM1) was purified and characterized. The molecular mass of the purified reBglM1 determined by SDS-PAGE agree with the calculated values (50.6 Da). Optima of temperature and pH for enzyme activity were 40°C and 7.0, respectively. The enzyme exhibited about 20% activity at 5°C and was stable over the range of pH 5.5-10.0. The presence of xylose significantly enhanced enzyme activity even at higher concentrations up to 600 mM, with maximal stimulatory effect (about 1.45-fold) around 300 mM. The enzyme is active with both glucosides and galactosides and showed high catalytic efficiency (kcat = 500.5 s-1) for oNPGlc. These characterizations nable the enzyme to be a promising candidate for industrial applications. © Springer Science+Business Media B.V. 2011.","author":[{"dropping-particle":"","family":"Zhao","given":"Wei","non-dropping-particle":"","parse-names":false,"suffix":""},{"dropping-particle":"","family":"Peng","given":"Rihe","non-dropping-particle":"","parse-names":false,"suffix":""},{"dropping-particle":"","family":"Xiong","given":"Aisheng","non-dropping-particle":"","parse-names":false,"suffix":""},{"dropping-particle":"","family":"Fu","given":"Xiaoyan","non-dropping-particle":"","parse-names":false,"suffix":""},{"dropping-particle":"","family":"Tian","given":"Yongsheng","non-dropping-particle":"","parse-names":false,"suffix":""},{"dropping-particle":"","family":"Yao","given":"Quanhong","non-dropping-particle":"","parse-names":false,"suffix":""}],"container-title":"Molecular Biology Reports","id":"ITEM-1","issue":"3","issued":{"date-parts":[["2012","3"]]},"page":"2937-2943","title":"Expression and characterization of a cold-active and xylose-stimulated β-glucosidase from Marinomonas MWYL1 in Escherichia coli","type":"article-journal","volume":"39"},"uris":["http://www.mendeley.com/documents/?uuid=4b7c223b-2494-3591-8c2d-326743427a3c"]}],"mendeley":{"formattedCitation":"(Zhao et al., 2012)","plainTextFormattedCitation":"(Zhao et al., 2012)","previouslyFormattedCitation":"(Zhao et al., 2012)"},"properties":{"noteIndex":0},"schema":"https://github.com/citation-style-language/schema/raw/master/csl-citation.json"}</w:instrText>
            </w:r>
            <w:r>
              <w:rPr>
                <w:rFonts w:eastAsia="Times New Roman" w:cstheme="minorHAnsi"/>
                <w:bCs/>
                <w:color w:val="000000"/>
                <w:sz w:val="18"/>
                <w:szCs w:val="18"/>
                <w:lang w:val="en-US" w:eastAsia="es-ES"/>
              </w:rPr>
              <w:fldChar w:fldCharType="separate"/>
            </w:r>
            <w:r>
              <w:rPr>
                <w:rFonts w:eastAsia="Times New Roman" w:cstheme="minorHAnsi"/>
                <w:bCs/>
                <w:noProof/>
                <w:color w:val="000000"/>
                <w:sz w:val="18"/>
                <w:szCs w:val="18"/>
                <w:lang w:val="en-US" w:eastAsia="es-ES"/>
              </w:rPr>
              <w:t>(Zhao et al., 2012)</w:t>
            </w:r>
            <w:r>
              <w:rPr>
                <w:rFonts w:eastAsia="Times New Roman" w:cstheme="minorHAnsi"/>
                <w:bCs/>
                <w:color w:val="000000"/>
                <w:sz w:val="18"/>
                <w:szCs w:val="18"/>
                <w:lang w:val="en-US" w:eastAsia="es-ES"/>
              </w:rPr>
              <w:fldChar w:fldCharType="end"/>
            </w:r>
            <w:r>
              <w:rPr>
                <w:rFonts w:eastAsia="Times New Roman" w:cstheme="minorHAnsi"/>
                <w:bCs/>
                <w:color w:val="000000"/>
                <w:sz w:val="18"/>
                <w:szCs w:val="18"/>
                <w:lang w:val="en-US" w:eastAsia="es-ES"/>
              </w:rPr>
              <w:fldChar w:fldCharType="begin" w:fldLock="1"/>
            </w:r>
            <w:r>
              <w:rPr>
                <w:rFonts w:eastAsia="Times New Roman" w:cstheme="minorHAnsi"/>
                <w:bCs/>
                <w:color w:val="000000"/>
                <w:sz w:val="18"/>
                <w:szCs w:val="18"/>
                <w:lang w:val="en-US" w:eastAsia="es-ES"/>
              </w:rPr>
              <w:instrText>ADDIN CSL_CITATION {"citationItems":[{"id":"ITEM-1","itemData":{"author":[{"dropping-particle":"","family":"John G. Holt","given":"","non-dropping-particle":"","parse-names":false,"suffix":""},{"dropping-particle":"","family":"Krieg","given":"Noel R.","non-dropping-particle":"","parse-names":false,"suffix":""},{"dropping-particle":"","family":"Sneath","given":"Peter H. A.","non-dropping-particle":"","parse-names":false,"suffix":""},{"dropping-particle":"","family":"Staley","given":"Janes T.","non-dropping-particle":"","parse-names":false,"suffix":""},{"dropping-particle":"","family":"Williams","given":"Santley T.","non-dropping-particle":"","parse-names":false,"suffix":""}],"id":"ITEM-1","issued":{"date-parts":[["1994"]]},"title":"Bergey's Manual of Determinative Bacteriology","type":"book"},"uris":["http://www.mendeley.com/documents/?uuid=52c1661d-c108-4384-b98c-782b23b427b0"]}],"mendeley":{"formattedCitation":"(John G. Holt et al., 1994)","plainTextFormattedCitation":"(John G. Holt et al., 1994)"},"properties":{"noteIndex":0},"schema":"https://github.com/citation-style-language/schema/raw/master/csl-citation.json"}</w:instrText>
            </w:r>
            <w:r>
              <w:rPr>
                <w:rFonts w:eastAsia="Times New Roman" w:cstheme="minorHAnsi"/>
                <w:bCs/>
                <w:color w:val="000000"/>
                <w:sz w:val="18"/>
                <w:szCs w:val="18"/>
                <w:lang w:val="en-US" w:eastAsia="es-ES"/>
              </w:rPr>
              <w:fldChar w:fldCharType="separate"/>
            </w:r>
            <w:r>
              <w:rPr>
                <w:rFonts w:eastAsia="Times New Roman" w:cstheme="minorHAnsi"/>
                <w:bCs/>
                <w:noProof/>
                <w:color w:val="000000"/>
                <w:sz w:val="18"/>
                <w:szCs w:val="18"/>
                <w:lang w:val="en-US" w:eastAsia="es-ES"/>
              </w:rPr>
              <w:t>(John G. Holt et al., 1994)</w:t>
            </w:r>
            <w:r>
              <w:rPr>
                <w:rFonts w:eastAsia="Times New Roman" w:cstheme="minorHAnsi"/>
                <w:bCs/>
                <w:color w:val="000000"/>
                <w:sz w:val="18"/>
                <w:szCs w:val="18"/>
                <w:lang w:val="en-US" w:eastAsia="es-ES"/>
              </w:rPr>
              <w:fldChar w:fldCharType="end"/>
            </w:r>
          </w:p>
        </w:tc>
      </w:tr>
      <w:tr w:rsidR="00C3284B" w:rsidRPr="000A5072" w14:paraId="7E261497"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73D1207B"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8D804D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(Dtur</w:t>
            </w: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w:t>
            </w:r>
          </w:p>
        </w:tc>
        <w:tc>
          <w:tcPr>
            <w:tcW w:w="1275" w:type="dxa"/>
            <w:tcBorders>
              <w:top w:val="single" w:sz="4" w:space="0" w:color="auto"/>
              <w:left w:val="single" w:sz="4" w:space="0" w:color="auto"/>
              <w:bottom w:val="single" w:sz="4" w:space="0" w:color="auto"/>
              <w:right w:val="single" w:sz="4" w:space="0" w:color="auto"/>
            </w:tcBorders>
            <w:noWrap/>
            <w:hideMark/>
          </w:tcPr>
          <w:p w14:paraId="523EBD8A"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Dictyoglomus turgidum</w:t>
            </w:r>
          </w:p>
        </w:tc>
        <w:tc>
          <w:tcPr>
            <w:tcW w:w="1277" w:type="dxa"/>
            <w:tcBorders>
              <w:top w:val="single" w:sz="4" w:space="0" w:color="auto"/>
              <w:left w:val="single" w:sz="4" w:space="0" w:color="auto"/>
              <w:bottom w:val="single" w:sz="4" w:space="0" w:color="auto"/>
              <w:right w:val="single" w:sz="4" w:space="0" w:color="auto"/>
            </w:tcBorders>
            <w:hideMark/>
          </w:tcPr>
          <w:p w14:paraId="4BFA46A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72</w:t>
            </w:r>
          </w:p>
        </w:tc>
        <w:tc>
          <w:tcPr>
            <w:tcW w:w="1276" w:type="dxa"/>
            <w:tcBorders>
              <w:top w:val="single" w:sz="4" w:space="0" w:color="auto"/>
              <w:left w:val="single" w:sz="4" w:space="0" w:color="auto"/>
              <w:bottom w:val="single" w:sz="4" w:space="0" w:color="auto"/>
              <w:right w:val="single" w:sz="4" w:space="0" w:color="auto"/>
            </w:tcBorders>
            <w:hideMark/>
          </w:tcPr>
          <w:p w14:paraId="5B744CC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80</w:t>
            </w:r>
          </w:p>
        </w:tc>
        <w:tc>
          <w:tcPr>
            <w:tcW w:w="1134" w:type="dxa"/>
            <w:tcBorders>
              <w:top w:val="single" w:sz="4" w:space="0" w:color="auto"/>
              <w:left w:val="single" w:sz="4" w:space="0" w:color="auto"/>
              <w:bottom w:val="single" w:sz="4" w:space="0" w:color="auto"/>
              <w:right w:val="single" w:sz="4" w:space="0" w:color="auto"/>
            </w:tcBorders>
            <w:hideMark/>
          </w:tcPr>
          <w:p w14:paraId="17B15FC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Tetramer</w:t>
            </w:r>
          </w:p>
        </w:tc>
        <w:tc>
          <w:tcPr>
            <w:tcW w:w="1559" w:type="dxa"/>
            <w:tcBorders>
              <w:top w:val="single" w:sz="4" w:space="0" w:color="auto"/>
              <w:left w:val="single" w:sz="4" w:space="0" w:color="auto"/>
              <w:bottom w:val="single" w:sz="4" w:space="0" w:color="auto"/>
              <w:right w:val="single" w:sz="4" w:space="0" w:color="auto"/>
            </w:tcBorders>
            <w:hideMark/>
          </w:tcPr>
          <w:p w14:paraId="0AB4431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407D9A9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2DA1AF7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sidRPr="000A5072">
              <w:rPr>
                <w:rFonts w:eastAsia="Times New Roman" w:cstheme="minorHAnsi"/>
                <w:color w:val="000000"/>
                <w:sz w:val="18"/>
                <w:szCs w:val="18"/>
                <w:lang w:val="es-ES_tradnl" w:eastAsia="es-ES"/>
              </w:rPr>
              <w:instrText>ADDIN CSL_CITATION {"citationItems":[{"id":"ITEM-1","itemData":{"DOI":"10.1016/j.ijbiomac.2018.03.018","ISSN":"18790003","abstract":"Dtur_0462 gene from the hypertermophilic bacterium Dictyoglom</w:instrText>
            </w:r>
            <w:r>
              <w:rPr>
                <w:rFonts w:eastAsia="Times New Roman" w:cstheme="minorHAnsi"/>
                <w:color w:val="000000"/>
                <w:sz w:val="18"/>
                <w:szCs w:val="18"/>
                <w:lang w:val="es-ES" w:eastAsia="es-ES"/>
              </w:rPr>
              <w:instrText>us turgidum, encoding a β-glucosidase, was synthetically produced and expressed in Escherichia coli BL21(DE3)-RIL. DturβGlu was purified to homogeneity by affinity chromatography and its homotetrameric structure was determined by gel filtration. The monomer is composed by 418 amino acidic residues and showed high sequence similarity with Glycoside Hydrolases (GHs) belonging to GH1 family. The maximum activity of DturβGlu was observed at 80 °C and at pH 5.4. DturβGlu was stable in the range of pH 5–8 and retained 70% of its activity after 2 h of incubation at 70 °C. Metal ions and chemical reagents differently influenced the β-glucosidase activity; furthermore, DturβGlu displays a good ethanol and glucose tolerance (Ki 750 mM). The enzyme is active on p-nitrophenyl-β-D-glucopyranoside (pNPGlu) (Km 0.84 mM) and p-nitrophenyl-β-D-galactopyranoside (pNPGal) (Km 1.36 mM) and shows a broad substrate specificity towards natural compounds as salicin, cellobiose and genistin. The ability to hydrolyze different substrates, the activation in the presence of surfactants, the good thermal resistance, and finally the high glucose and ethanol tolerance make this enzyme a good candidate for industrial applications.","author":[{"dropping-particle":"","family":"Fusco","given":"Francesca Anna","non-dropping-particle":"","parse-names":false,"suffix":""},{"dropping-particle":"","family":"Fiorentino","given":"Gabriella","non-dropping-particle":"","parse-names":false,"suffix":""},{"dropping-particle":"","family":"Pedone","given":"Emilia","non-dropping-particle":"","parse-names":false,"suffix":""},{"dropping-particle":"","family":"Contursi","given":"Patrizia","non-dropping-particle":"","parse-names":false,"suffix":""},{"dropping-particle":"","family":"Bartolucci","given":"Simonetta","non-dropping-particle":"","parse-names":false,"suffix":""},{"dropping-particle":"","family":"Limauro","given":"Danila","non-dropping-particle":"","parse-names":false,"suffix":""}],"container-title":"International Journal of Biological Macromolecules","id":"ITEM-1","issued":{"date-parts":[["2018","7","1"]]},"page":"783-791","publisher":"Elsevier B.V.","title":"Biochemical characterization of a novel thermostable β-glucosidase from Dictyoglomus turgidum","type":"article-journal","volume":"113"},"uris":["http://www.mendeley.com/documents/?uuid=c845cb8b-d7e9-3346-bfb9-ee2012dd7f66"]}],"mendeley":{"formattedCitation":"(Fusco et al., 2018)","plainTextFormattedCitation":"(Fusco et al., 2018)","previouslyFormattedCitation":"(Fusco et al., 2018)"},"properties":{"noteIndex":0},"schema":"https://github.com/citation-style-language/schema/raw/master/csl-citation.json"}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(Fusco et al., 2018)</w:t>
            </w:r>
            <w:r>
              <w:rPr>
                <w:rFonts w:eastAsia="Times New Roman" w:cstheme="minorHAnsi"/>
                <w:color w:val="000000"/>
                <w:sz w:val="18"/>
                <w:szCs w:val="18"/>
                <w:lang w:val="es-ES" w:eastAsia="es-ES"/>
              </w:rPr>
              <w:fldChar w:fldCharType="end"/>
            </w:r>
          </w:p>
          <w:p w14:paraId="2ED60D3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{"citationItems":[{"id":"ITEM-1","itemData":{"DOI":"10.1002/9781118960608.gbm00478","ISBN":"9781118960608","author":[{"dropping-particle":"","family":"Patel","given":"Bharat K. C.","non-dropping-particle":"","parse-names":false,"suffix":""}],"container-title":"Bergey's Manual of Systematics of Archaea and Bacteria","id":"ITEM-1","issued":{"date-parts":[["2015"]]},"title":"Dictyoglomus","type":"chapter","volume":"1"},"uris":["http://www.mendeley.com/documents/?uuid=42fa1fce-78a0-4856-b533-d7b9d56b8f7f"]}],"mendeley":{"formattedCitation":"(Patel, 2015)","plainTextFormattedCitation":"(Patel, 2015)","previouslyFormattedCitation":"(Patel,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(Patel, 2015)</w:t>
            </w:r>
            <w:r>
              <w:rPr>
                <w:rFonts w:eastAsia="Times New Roman" w:cstheme="minorHAnsi"/>
                <w:color w:val="000000"/>
                <w:sz w:val="18"/>
                <w:szCs w:val="18"/>
                <w:lang w:val="es-ES" w:eastAsia="es-ES"/>
              </w:rPr>
              <w:fldChar w:fldCharType="end"/>
            </w:r>
          </w:p>
          <w:p w14:paraId="64C53F9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{"citationItems":[{"id":"ITEM-1","itemData":{"DOI":"10.1016/j.ijbiomac.2018.03.018","ISSN":"18790003","abstract":"Dtur_0462 gene from the hypertermophilic bacterium Dictyoglomus turgidum, encoding a β-glucosidase, was synthetically produced and expressed in Escherichia coli BL21(DE3)-RIL. DturβGlu was purified to homogeneity by affinity chromatography and its homotetrameric structure was determined by gel filtration. The monomer is composed by 418 amino acidic residues and showed high sequence similarity with Glycoside Hydrolases (GHs) belonging to GH1 family. The maximum activity of DturβGlu was observed at 80 °C and at pH 5.4. DturβGlu was stable in the range of pH 5–8 and retained 70% of its activity after 2 h of incubation at 70 °C. Metal ions and chemical reagents differently influenced the β-glucosidase activity; furthermore, DturβGlu displays a good ethanol and glucose tolerance (Ki 750 mM). The enzyme is active on p-nitrophenyl-β-D-glucopyranoside (pNPGlu) (Km 0.84 mM) and p-nitrophenyl-β-D-galactopyranoside (pNPGal) (Km 1.36 mM) and shows a broad substrate specificity towards natural compounds as salicin, cellobiose and genistin. The ability to hydrolyze different substrates, the activation in the presence of surfactants, the good thermal resistance, and finally the high glucose and ethanol tolerance make this enzyme a good candidate for industrial applications.","author":[{"dropping-particle":"","family":"Fusco","given":"Francesca Anna","non-dropping-particle":"","parse-names":false,"suffix":""},{"dropping-particle":"","family":"Fiorentino","given":"Gabriella","non-dropping-particle":"","parse-names":false,"suffix":""},{"dropping-particle":"","family":"Pedone","given":"Emilia","non-dropping-particle":"","parse-names":false,"suffix":""},{"dropping-particle":"","family":"Contursi","given":"Patrizia","non-dropping-particle":"","parse-names":false,"suffix":""},{"dropping-particle":"","family":"Bartolucci","given":"Simonetta","non-dropping-particle":"","parse-names":false,"suffix":""},{"dropping-particle":"","family":"Limauro","given":"Danila","non-dropping-particle":"","parse-names":false,"suffix":""}],"container-title":"International Journal of Biological Macromolecules","id":"ITEM-1","issued":{"date-parts":[["2018","7","1"]]},"page":"783-791","publisher":"Elsevier B.V.","title":"Biochemical characterization of a novel thermostable β-glucosidase from Dictyoglomus turgidum","type":"article-journal","volume":"113"},"uris":["http://www.mendeley.com/documents/?uuid=c845cb8b-d7e9-3346-bfb9-ee2012dd7f66"]}],"mendeley":{"formattedCitation":"(Fusco et al., 2018)","plainTextFormattedCitation":"(Fusco et al., 2018)","previouslyFormattedCitation":"(Fusco et al., 2018)"},"properties":{"noteIndex":0},"schema":"https://github.com/citation-style-language/schema/raw/master/csl-citation.json"}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(Fusco et al., 2018)</w:t>
            </w:r>
            <w:r>
              <w:rPr>
                <w:rFonts w:eastAsia="Times New Roman" w:cstheme="minorHAnsi"/>
                <w:color w:val="000000"/>
                <w:sz w:val="18"/>
                <w:szCs w:val="18"/>
                <w:lang w:val="es-ES" w:eastAsia="es-ES"/>
              </w:rPr>
              <w:fldChar w:fldCharType="end"/>
            </w:r>
          </w:p>
        </w:tc>
      </w:tr>
      <w:tr w:rsidR="00C3284B" w14:paraId="73E3C622"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15F0EBA8"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568D36D0" w14:textId="77777777" w:rsidR="00C3284B" w:rsidRDefault="00C3284B">
            <w:pPr>
              <w:jc w:val="center"/>
              <w:rPr>
                <w:sz w:val="18"/>
                <w:szCs w:val="18"/>
              </w:rPr>
            </w:pPr>
            <w:r>
              <w:rPr>
                <w:sz w:val="18"/>
                <w:szCs w:val="18"/>
              </w:rPr>
              <w:t>β-</w:t>
            </w:r>
            <w:r>
              <w:rPr>
                <w:sz w:val="18"/>
                <w:szCs w:val="18"/>
                <w:lang w:val="en-US"/>
              </w:rPr>
              <w:t>glucosidase (EaBglA)</w:t>
            </w:r>
          </w:p>
        </w:tc>
        <w:tc>
          <w:tcPr>
            <w:tcW w:w="1275" w:type="dxa"/>
            <w:tcBorders>
              <w:top w:val="single" w:sz="4" w:space="0" w:color="auto"/>
              <w:left w:val="single" w:sz="4" w:space="0" w:color="auto"/>
              <w:bottom w:val="single" w:sz="4" w:space="0" w:color="auto"/>
              <w:right w:val="single" w:sz="4" w:space="0" w:color="auto"/>
            </w:tcBorders>
            <w:hideMark/>
          </w:tcPr>
          <w:p w14:paraId="027CBEE7" w14:textId="77777777" w:rsidR="00C3284B" w:rsidRDefault="00C3284B">
            <w:pPr>
              <w:jc w:val="center"/>
              <w:rPr>
                <w:bCs/>
                <w:i/>
                <w:iCs/>
                <w:sz w:val="18"/>
                <w:szCs w:val="18"/>
                <w:lang w:val="en-US"/>
              </w:rPr>
            </w:pPr>
            <w:r>
              <w:rPr>
                <w:bCs/>
                <w:i/>
                <w:iCs/>
                <w:sz w:val="18"/>
                <w:szCs w:val="18"/>
              </w:rPr>
              <w:t>Exiguobacterium antarcticum B7</w:t>
            </w:r>
          </w:p>
        </w:tc>
        <w:tc>
          <w:tcPr>
            <w:tcW w:w="1277" w:type="dxa"/>
            <w:tcBorders>
              <w:top w:val="single" w:sz="4" w:space="0" w:color="auto"/>
              <w:left w:val="single" w:sz="4" w:space="0" w:color="auto"/>
              <w:bottom w:val="single" w:sz="4" w:space="0" w:color="auto"/>
              <w:right w:val="single" w:sz="4" w:space="0" w:color="auto"/>
            </w:tcBorders>
            <w:hideMark/>
          </w:tcPr>
          <w:p w14:paraId="06B468A2" w14:textId="77777777" w:rsidR="00C3284B" w:rsidRDefault="00C3284B">
            <w:pPr>
              <w:jc w:val="center"/>
              <w:rPr>
                <w:sz w:val="18"/>
                <w:szCs w:val="18"/>
                <w:lang w:val="en-US"/>
              </w:rPr>
            </w:pPr>
            <w:r>
              <w:rPr>
                <w:sz w:val="18"/>
                <w:szCs w:val="18"/>
                <w:lang w:val="en-US"/>
              </w:rPr>
              <w:t>-6 - 40</w:t>
            </w:r>
          </w:p>
        </w:tc>
        <w:tc>
          <w:tcPr>
            <w:tcW w:w="1276" w:type="dxa"/>
            <w:tcBorders>
              <w:top w:val="single" w:sz="4" w:space="0" w:color="auto"/>
              <w:left w:val="single" w:sz="4" w:space="0" w:color="auto"/>
              <w:bottom w:val="single" w:sz="4" w:space="0" w:color="auto"/>
              <w:right w:val="single" w:sz="4" w:space="0" w:color="auto"/>
            </w:tcBorders>
          </w:tcPr>
          <w:p w14:paraId="521EB19F" w14:textId="77777777" w:rsidR="00C3284B" w:rsidRDefault="00C3284B">
            <w:pPr>
              <w:jc w:val="center"/>
              <w:rPr>
                <w:sz w:val="18"/>
                <w:szCs w:val="18"/>
                <w:lang w:val="en-US"/>
              </w:rPr>
            </w:pPr>
            <w:r>
              <w:rPr>
                <w:sz w:val="18"/>
                <w:szCs w:val="18"/>
                <w:lang w:val="en-US"/>
              </w:rPr>
              <w:t>30</w:t>
            </w:r>
          </w:p>
          <w:p w14:paraId="7E90F604" w14:textId="77777777" w:rsidR="00C3284B" w:rsidRDefault="00C3284B">
            <w:pPr>
              <w:jc w:val="center"/>
              <w:rPr>
                <w:sz w:val="18"/>
                <w:szCs w:val="18"/>
                <w:lang w:val="en-US"/>
              </w:rPr>
            </w:pPr>
          </w:p>
        </w:tc>
        <w:tc>
          <w:tcPr>
            <w:tcW w:w="1134" w:type="dxa"/>
            <w:tcBorders>
              <w:top w:val="single" w:sz="4" w:space="0" w:color="auto"/>
              <w:left w:val="single" w:sz="4" w:space="0" w:color="auto"/>
              <w:bottom w:val="single" w:sz="4" w:space="0" w:color="auto"/>
              <w:right w:val="single" w:sz="4" w:space="0" w:color="auto"/>
            </w:tcBorders>
          </w:tcPr>
          <w:p w14:paraId="1A3B037F" w14:textId="77777777" w:rsidR="00C3284B" w:rsidRDefault="00C3284B">
            <w:pPr>
              <w:jc w:val="center"/>
              <w:rPr>
                <w:sz w:val="18"/>
                <w:szCs w:val="18"/>
              </w:rPr>
            </w:pPr>
            <w:r>
              <w:rPr>
                <w:sz w:val="18"/>
                <w:szCs w:val="18"/>
              </w:rPr>
              <w:t>Tetramer</w:t>
            </w:r>
          </w:p>
          <w:p w14:paraId="6501E558" w14:textId="77777777" w:rsidR="00C3284B" w:rsidRDefault="00C3284B">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4C84261" w14:textId="77777777" w:rsidR="00C3284B" w:rsidRDefault="00C3284B">
            <w:pPr>
              <w:jc w:val="center"/>
              <w:rPr>
                <w:sz w:val="18"/>
                <w:szCs w:val="18"/>
              </w:rPr>
            </w:pPr>
            <w:r>
              <w:rPr>
                <w:bCs/>
                <w:sz w:val="18"/>
                <w:szCs w:val="18"/>
                <w:lang w:val="en-U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61A73BCF" w14:textId="77777777" w:rsidR="00C3284B" w:rsidRDefault="00C3284B">
            <w:pPr>
              <w:jc w:val="center"/>
              <w:rPr>
                <w:bCs/>
                <w:sz w:val="18"/>
                <w:szCs w:val="18"/>
                <w:lang w:val="en-US"/>
              </w:rPr>
            </w:pPr>
            <w:r>
              <w:rPr>
                <w:bCs/>
                <w:sz w:val="18"/>
                <w:szCs w:val="18"/>
                <w:lang w:val="en-US"/>
              </w:rPr>
              <w:t>Psychrophilic</w:t>
            </w:r>
          </w:p>
          <w:p w14:paraId="67AE535B" w14:textId="77777777" w:rsidR="00C3284B" w:rsidRDefault="00C3284B">
            <w:pPr>
              <w:jc w:val="center"/>
              <w:rPr>
                <w:bCs/>
                <w:sz w:val="18"/>
                <w:szCs w:val="18"/>
                <w:lang w:val="en-US"/>
              </w:rPr>
            </w:pPr>
          </w:p>
        </w:tc>
        <w:tc>
          <w:tcPr>
            <w:tcW w:w="1417" w:type="dxa"/>
            <w:tcBorders>
              <w:top w:val="single" w:sz="4" w:space="0" w:color="auto"/>
              <w:left w:val="single" w:sz="4" w:space="0" w:color="auto"/>
              <w:bottom w:val="single" w:sz="4" w:space="0" w:color="auto"/>
              <w:right w:val="single" w:sz="4" w:space="0" w:color="auto"/>
            </w:tcBorders>
            <w:hideMark/>
          </w:tcPr>
          <w:p w14:paraId="25C0BE20" w14:textId="77777777" w:rsidR="00C3284B" w:rsidRDefault="00C3284B">
            <w:pPr>
              <w:jc w:val="center"/>
              <w:rPr>
                <w:bCs/>
                <w:sz w:val="18"/>
                <w:szCs w:val="18"/>
                <w:lang w:val="es-ES"/>
              </w:rPr>
            </w:pPr>
            <w:r>
              <w:rPr>
                <w:bCs/>
                <w:sz w:val="18"/>
                <w:szCs w:val="18"/>
                <w:lang w:val="es-ES"/>
              </w:rPr>
              <w:fldChar w:fldCharType="begin" w:fldLock="1"/>
            </w:r>
            <w:r>
              <w:rPr>
                <w:bCs/>
                <w:sz w:val="18"/>
                <w:szCs w:val="18"/>
                <w:lang w:val="en-US"/>
              </w:rPr>
              <w:instrText>ADDIN CSL_CITATION {"citationItems":[{"id":"ITEM-1","itemData":{"DOI":"10.1038/srep23776","ISSN":"20452322","PMID":"27029646","abstract":"Psychrophilic enzymes evolved from a plethora of structural scaffolds via multiple molecular pathways. Elucidating their adaptive strategies is instrumental to understand how life can thrive in cold ecosystems and to tailor enzymes for biotechnological applications at low temperatures. In this work, we used X-ray crystallography, in solution studies and molecular dynamics simulations to reveal the structural basis for cold adaptation of the GH1 β-glucosidase from Exiguobacterium antarcticum B7. We discovered that the selective pressure of low temperatures favored mutations that redesigned the protein surface, reduced the number of salt bridges, exposed more hydrophobic regions to the solvent and gave rise to a tetrameric arrangement not found in mesophilic and thermophilic homologues. As a result, some solvent-exposed regions became more flexible in the cold-adapted tetramer, likely contributing to enhance enzymatic activity at cold environments. The tetramer stabilizes the native conformation of the enzyme, leading to a 10-fold higher activity compared to the disassembled monomers. According to phylogenetic analysis, diverse adaptive strategies to cold environments emerged in the GH1 family, being tetramerization an alternative, not a rule. These findings reveal a novel strategy for enzyme cold adaptation and provide a framework for the semi-rational engineering of β-glucosidases aiming at cold industrial processes.","author":[{"dropping-particle":"","family":"Zanphorlin","given":"Leticia Maria","non-dropping-particle":"","parse-names":false,"suffix":""},{"dropping-particle":"","family":"Giuseppe","given":"Priscila Oliveira","non-dropping-particle":"De","parse-names":false,"suffix":""},{"dropping-particle":"","family":"Honorato","given":"Rodrigo Vargas","non-dropping-particle":"","parse-names":false,"suffix":""},{"dropping-particle":"","family":"Tonoli","given":"Celisa Caldana Costa","non-dropping-particle":"","parse-names":false,"suffix":""},{"dropping-particle":"","family":"Fattori","given":"Juliana","non-dropping-particle":"","parse-names":false,"suffix":""},{"dropping-particle":"","family":"Crespim","given":"Elaine","non-dropping-particle":"","parse-names":false,"suffix":""},{"dropping-particle":"","family":"Oliveira","given":"Paulo Sergio Lopes","non-dropping-particle":"De","parse-names":false,"suffix":""},{"dropping-particle":"","family":"Ruller","given":"Roberto","non-dropping-particle":"","parse-names":false,"suffix":""},{"dropping-particle":"","family":"Murakami","given":"Mario Tyago","non-dropping-particle":"","parse-names":false,"suffix":""}],"container-title":"Scientific Reports","id":"ITEM-1","issue":"1","issued":{"date-parts":[["2016","3","31"]]},"page":"23776","publisher":"Nature Publishing Group","title":"Oligomerization as a strategy for cold adaptation: Structure and dynamics of the GH1 β-glucosidase from Exiguobacterium antarcticum B7","type":"article-journal","volume":"6"},"uris":["http://www.mendeley.com/documents/?uuid=c12438d4-31fc-38fd-8d1a-664f4fe9f2b3"]}],"mendeley":{"formattedCitation":"(Zanphorlin et al., 2016)","plainTextFormattedCitation":"(Zanphorlin et al., 2016)","previouslyFormattedCitation":"(Zanphorlin et al., 2016)"},"properties":{"noteIndex":0},"schema":"https://github.com/citation-style-language/schema/raw/master/csl-citation.json"}</w:instrText>
            </w:r>
            <w:r>
              <w:rPr>
                <w:bCs/>
                <w:sz w:val="18"/>
                <w:szCs w:val="18"/>
                <w:lang w:val="es-ES"/>
              </w:rPr>
              <w:fldChar w:fldCharType="separate"/>
            </w:r>
            <w:r>
              <w:rPr>
                <w:bCs/>
                <w:noProof/>
                <w:sz w:val="18"/>
                <w:szCs w:val="18"/>
                <w:lang w:val="es-ES"/>
              </w:rPr>
              <w:t>(Zanphorlin et al., 2016)</w:t>
            </w:r>
            <w:r>
              <w:rPr>
                <w:bCs/>
                <w:sz w:val="18"/>
                <w:szCs w:val="18"/>
                <w:lang w:val="es-ES"/>
              </w:rPr>
              <w:fldChar w:fldCharType="end"/>
            </w:r>
          </w:p>
          <w:p w14:paraId="6E4A92F6"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{"citationItems":[{"id":"ITEM-1","itemData":{"DOI":"10.1016/j.cryobiol.2007.01.008","ISSN":"00112240","abstract":"Bacteria of the genus Exiguobacterium have been repeatedly isolated from ancient permafrost sediments of the Kolyma lowland of Northeast Eurasia. Here we report that the Siberian permafrost isolates Exiguobacterium sibiricum 255-15, E. sibiricum 7-3, Exiguobacterium undae 190-11 and E. sp. 5138, as well as Exiguobacterium antarcticum DSM 14480, isolated from a microbial mat sample of Lake Fryxell (McMurdo Dry Valleys, Antarctica), were able to grow at temperatures ranging from -6 to 40 °C. In comparison to cells grown at 24 °C, the cold-grown cells of these strains tended to be longer and wider. We also investigated the effect of growth conditions (broth or surface growth, and temperature) on cryotolerance of the Exiguobacterium strains. Bacteria grown in broth at 4 °C showed markedly greater survival following freeze-thawing treatments (20 repeated cycles) than bacteria grown in broth at 24 °C. Surprisingly, significant protection to repeated freeze-thawing was also observed when bacteria were grown on agar at either 4 or 24 °C. © 2007 Elsevier Inc. All rights reserved.","author":[{"dropping-particle":"","family":"Vishnivetskaya","given":"Tatiana A.","non-dropping-particle":"","parse-names":false,"suffix":""},{"dropping-particle":"","family":"Siletzky","given":"Robin","non-dropping-particle":"","parse-names":false,"suffix":""},{"dropping-particle":"","family":"Jefferies","given":"Natalie","non-dropping-particle":"","parse-names":false,"suffix":""},{"dropping-particle":"","family":"Tiedje","given":"James M.","non-dropping-particle":"","parse-names":false,"suffix":""},{"dropping-particle":"","family":"Kathariou","given":"Sophia","non-dropping-particle":"","parse-names":false,"suffix":""}],"container-title":"Cryobiology","id":"ITEM-1","issue":"2","issued":{"date-parts":[["2007","4","1"]]},"page":"234-240","publisher":"Academic Press","title":"Effect of low temperature and culture media on the growth and freeze-thawing tolerance of Exiguobacterium strains","type":"article-journal","volume":"54"},"uris":["http://www.mendeley.com/documents/?uuid=9286f0d5-890d-3899-9bb2-193766b9c728"]}],"mendeley":{"formattedCitation":"(Vishnivetskaya et al., 2007)","plainTextFormattedCitation":"(Vishnivetskaya et al., 2007)"},"properties":{"noteIndex":0},"schema":"https://github.com/citation-style-language/schema/raw/master/csl-citation.json"}</w:instrText>
            </w:r>
            <w:r>
              <w:rPr>
                <w:sz w:val="18"/>
                <w:szCs w:val="18"/>
                <w:lang w:val="es-ES"/>
              </w:rPr>
              <w:fldChar w:fldCharType="separate"/>
            </w:r>
            <w:r>
              <w:rPr>
                <w:noProof/>
                <w:sz w:val="18"/>
                <w:szCs w:val="18"/>
                <w:lang w:val="es-ES"/>
              </w:rPr>
              <w:t>(Vishnivetskaya et al., 2007)</w:t>
            </w:r>
            <w:r>
              <w:rPr>
                <w:sz w:val="18"/>
                <w:szCs w:val="18"/>
                <w:lang w:val="es-ES"/>
              </w:rPr>
              <w:fldChar w:fldCharType="end"/>
            </w:r>
          </w:p>
          <w:p w14:paraId="3DF4D031"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{"citationItems":[{"id":"ITEM-1","itemData":{"DOI":"10.1016/j.bbrc.2018.12.183","ISSN":"10902104","abstract":"Fumarylacetoacetate hydrolase (FAH) is essential for the degradation of aromatic amino acids as well as for the cleavage of carbon-carbon bonds in metabolites or small organic compounds. Here, the X-ray crystal structure of EaFAH, a dimeric fumarylacetoacetate hydrolase from Exiguobacterium antarcticum, was determined, and its functional properties were investigated using biochemical methods. EaFAH adopts a mixed β-sandwich roll fold with a highly flexible lid region (Val 73 –Leu 94 ), and an Mg 2+ ion is bound at the active site by coordinating to the three carboxylate oxygen atoms of Glu 124 , Glu 126 , and Asp 155 . The hydrolytic activity of EaFAH toward various substrates, including linalyl acetate was investigated using native polyacrylamide gel electrophoresis, activity staining, gel filtration, circular dichroism spectroscopy, fluorescence, and enzyme assays.","author":[{"dropping-particle":"","family":"Yoo","given":"Wanki","non-dropping-particle":"","parse-names":false,"suffix":""},{"dropping-particle":"","family":"Lee","given":"Chang Woo","non-dropping-particle":"","parse-names":false,"suffix":""},{"dropping-particle":"","family":"Kim","given":"Boo young","non-dropping-particle":"","parse-names":false,"suffix":""},{"dropping-particle":"","family":"Huong Luu Le","given":"Ly Thi","non-dropping-particle":"","parse-names":false,"suffix":""},{"dropping-particle":"","family":"Park","given":"Sun Ha","non-dropping-particle":"","parse-names":false,"suffix":""},{"dropping-particle":"","family":"Kim","given":"Han Woo","non-dropping-particle":"","parse-names":false,"suffix":""},{"dropping-particle":"","family":"Shin","given":"Seung Chul","non-dropping-particle":"","parse-names":false,"suffix":""},{"dropping-particle":"","family":"Kim","given":"Kyeong Kyu","non-dropping-particle":"","parse-names":false,"suffix":""},{"dropping-particle":"","family":"Lee","given":"Jun Hyuck","non-dropping-particle":"","parse-names":false,"suffix":""},{"dropping-particle":"","family":"Kim","given":"T. Doohun","non-dropping-particle":"","parse-names":false,"suffix":""}],"container-title":"Biochemical and Biophysical Research Communications","id":"ITEM-1","issue":"3","issued":{"date-parts":[["2019","2","12"]]},"page":"773-778","publisher":"Elsevier B.V.","title":"Structural and functional analysis of a dimeric fumarylacetoacetate hydrolase (EaFAH) from psychrophilic Exiguobacterium antarcticum","type":"article-journal","volume":"509"},"uris":["http://www.mendeley.com/documents/?uuid=b95dc41a-b501-362e-9596-0c53b2d77e92"]}],"mendeley":{"formattedCitation":"(Yoo et al., 2019)","plainTextFormattedCitation":"(Yoo et al., 2019)","previouslyFormattedCitation":"(Yoo et al., 2019)"},"properties":{"noteIndex":0},"schema":"https://github.com/citation-style-language/schema/raw/master/csl-citation.json"}</w:instrText>
            </w:r>
            <w:r>
              <w:rPr>
                <w:sz w:val="18"/>
                <w:szCs w:val="18"/>
                <w:lang w:val="en-US"/>
              </w:rPr>
              <w:fldChar w:fldCharType="separate"/>
            </w:r>
            <w:r>
              <w:rPr>
                <w:noProof/>
                <w:sz w:val="18"/>
                <w:szCs w:val="18"/>
                <w:lang w:val="en-US"/>
              </w:rPr>
              <w:t>(Yoo et al., 2019)</w:t>
            </w:r>
            <w:r>
              <w:rPr>
                <w:sz w:val="18"/>
                <w:szCs w:val="18"/>
                <w:lang w:val="en-US"/>
              </w:rPr>
              <w:fldChar w:fldCharType="end"/>
            </w:r>
          </w:p>
        </w:tc>
      </w:tr>
      <w:tr w:rsidR="00C3284B" w:rsidRPr="00C3284B" w14:paraId="0877BDE4"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434FA7F"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7F7A7C3A" w14:textId="77777777" w:rsidR="00C3284B" w:rsidRDefault="00C3284B">
            <w:pPr>
              <w:jc w:val="center"/>
              <w:rPr>
                <w:sz w:val="18"/>
                <w:szCs w:val="18"/>
              </w:rPr>
            </w:pPr>
            <w:r>
              <w:rPr>
                <w:sz w:val="18"/>
                <w:szCs w:val="18"/>
              </w:rPr>
              <w:t>β-glucosidase</w:t>
            </w:r>
          </w:p>
        </w:tc>
        <w:tc>
          <w:tcPr>
            <w:tcW w:w="1275" w:type="dxa"/>
            <w:tcBorders>
              <w:top w:val="single" w:sz="4" w:space="0" w:color="auto"/>
              <w:left w:val="single" w:sz="4" w:space="0" w:color="auto"/>
              <w:bottom w:val="single" w:sz="4" w:space="0" w:color="auto"/>
              <w:right w:val="single" w:sz="4" w:space="0" w:color="auto"/>
            </w:tcBorders>
            <w:hideMark/>
          </w:tcPr>
          <w:p w14:paraId="18FCAFB7" w14:textId="77777777" w:rsidR="00C3284B" w:rsidRDefault="00C3284B">
            <w:pPr>
              <w:jc w:val="center"/>
              <w:rPr>
                <w:i/>
                <w:sz w:val="18"/>
                <w:szCs w:val="18"/>
              </w:rPr>
            </w:pPr>
            <w:r>
              <w:rPr>
                <w:i/>
                <w:iCs/>
                <w:sz w:val="18"/>
                <w:szCs w:val="18"/>
              </w:rPr>
              <w:t>Sphingopyxis alaskensis</w:t>
            </w:r>
          </w:p>
        </w:tc>
        <w:tc>
          <w:tcPr>
            <w:tcW w:w="1277" w:type="dxa"/>
            <w:tcBorders>
              <w:top w:val="single" w:sz="4" w:space="0" w:color="auto"/>
              <w:left w:val="single" w:sz="4" w:space="0" w:color="auto"/>
              <w:bottom w:val="single" w:sz="4" w:space="0" w:color="auto"/>
              <w:right w:val="single" w:sz="4" w:space="0" w:color="auto"/>
            </w:tcBorders>
            <w:hideMark/>
          </w:tcPr>
          <w:p w14:paraId="30EDAFA9" w14:textId="77777777" w:rsidR="00C3284B" w:rsidRDefault="00C3284B">
            <w:pPr>
              <w:jc w:val="center"/>
              <w:rPr>
                <w:sz w:val="18"/>
                <w:szCs w:val="18"/>
                <w:lang w:val="es-ES"/>
              </w:rPr>
            </w:pPr>
            <w:r>
              <w:rPr>
                <w:sz w:val="18"/>
                <w:szCs w:val="18"/>
              </w:rPr>
              <w:t xml:space="preserve">≈ </w:t>
            </w:r>
            <w:r>
              <w:rPr>
                <w:sz w:val="18"/>
                <w:szCs w:val="18"/>
                <w:lang w:val="es-ES"/>
              </w:rPr>
              <w:t>37</w:t>
            </w:r>
          </w:p>
        </w:tc>
        <w:tc>
          <w:tcPr>
            <w:tcW w:w="1276" w:type="dxa"/>
            <w:tcBorders>
              <w:top w:val="single" w:sz="4" w:space="0" w:color="auto"/>
              <w:left w:val="single" w:sz="4" w:space="0" w:color="auto"/>
              <w:bottom w:val="single" w:sz="4" w:space="0" w:color="auto"/>
              <w:right w:val="single" w:sz="4" w:space="0" w:color="auto"/>
            </w:tcBorders>
            <w:hideMark/>
          </w:tcPr>
          <w:p w14:paraId="2978B85E" w14:textId="77777777" w:rsidR="00C3284B" w:rsidRDefault="00C3284B">
            <w:pPr>
              <w:jc w:val="center"/>
              <w:rPr>
                <w:sz w:val="18"/>
                <w:szCs w:val="18"/>
                <w:lang w:val="es-ES"/>
              </w:rPr>
            </w:pPr>
            <w:r>
              <w:rPr>
                <w:sz w:val="18"/>
                <w:szCs w:val="18"/>
                <w:lang w:val="es-ES"/>
              </w:rPr>
              <w:t>50</w:t>
            </w:r>
          </w:p>
        </w:tc>
        <w:tc>
          <w:tcPr>
            <w:tcW w:w="1134" w:type="dxa"/>
            <w:tcBorders>
              <w:top w:val="single" w:sz="4" w:space="0" w:color="auto"/>
              <w:left w:val="single" w:sz="4" w:space="0" w:color="auto"/>
              <w:bottom w:val="single" w:sz="4" w:space="0" w:color="auto"/>
              <w:right w:val="single" w:sz="4" w:space="0" w:color="auto"/>
            </w:tcBorders>
            <w:hideMark/>
          </w:tcPr>
          <w:p w14:paraId="1745BD0D" w14:textId="77777777" w:rsidR="00C3284B" w:rsidRDefault="00C3284B">
            <w:pPr>
              <w:jc w:val="center"/>
              <w:rPr>
                <w:sz w:val="18"/>
                <w:szCs w:val="18"/>
              </w:rPr>
            </w:pPr>
            <w:r>
              <w:rPr>
                <w:sz w:val="18"/>
                <w:szCs w:val="18"/>
              </w:rPr>
              <w:t>Tetramer</w:t>
            </w:r>
          </w:p>
        </w:tc>
        <w:tc>
          <w:tcPr>
            <w:tcW w:w="1559" w:type="dxa"/>
            <w:tcBorders>
              <w:top w:val="single" w:sz="4" w:space="0" w:color="auto"/>
              <w:left w:val="single" w:sz="4" w:space="0" w:color="auto"/>
              <w:bottom w:val="single" w:sz="4" w:space="0" w:color="auto"/>
              <w:right w:val="single" w:sz="4" w:space="0" w:color="auto"/>
            </w:tcBorders>
            <w:hideMark/>
          </w:tcPr>
          <w:p w14:paraId="69725976" w14:textId="77777777" w:rsidR="00C3284B" w:rsidRDefault="00C3284B">
            <w:pPr>
              <w:jc w:val="center"/>
              <w:rPr>
                <w:sz w:val="18"/>
                <w:szCs w:val="18"/>
              </w:rPr>
            </w:pPr>
            <w:r>
              <w:rPr>
                <w:sz w:val="18"/>
                <w:szCs w:val="18"/>
                <w:lang w:val="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62DEF77B" w14:textId="77777777" w:rsidR="00C3284B" w:rsidRDefault="00C3284B">
            <w:pPr>
              <w:jc w:val="center"/>
              <w:rPr>
                <w:bCs/>
                <w:sz w:val="18"/>
                <w:szCs w:val="18"/>
                <w:lang w:val="es-ES"/>
              </w:rPr>
            </w:pPr>
          </w:p>
        </w:tc>
        <w:tc>
          <w:tcPr>
            <w:tcW w:w="1417" w:type="dxa"/>
            <w:tcBorders>
              <w:top w:val="single" w:sz="4" w:space="0" w:color="auto"/>
              <w:left w:val="single" w:sz="4" w:space="0" w:color="auto"/>
              <w:bottom w:val="single" w:sz="4" w:space="0" w:color="auto"/>
              <w:right w:val="single" w:sz="4" w:space="0" w:color="auto"/>
            </w:tcBorders>
            <w:hideMark/>
          </w:tcPr>
          <w:p w14:paraId="1EC90DF1" w14:textId="77777777" w:rsidR="00C3284B" w:rsidRDefault="00C3284B">
            <w:pPr>
              <w:jc w:val="center"/>
              <w:rPr>
                <w:bCs/>
                <w:sz w:val="18"/>
                <w:szCs w:val="18"/>
                <w:lang w:val="en-US"/>
              </w:rPr>
            </w:pPr>
            <w:r>
              <w:rPr>
                <w:bCs/>
                <w:sz w:val="18"/>
                <w:szCs w:val="18"/>
                <w:lang w:val="es-ES"/>
              </w:rPr>
              <w:fldChar w:fldCharType="begin" w:fldLock="1"/>
            </w:r>
            <w:r>
              <w:rPr>
                <w:bCs/>
                <w:sz w:val="18"/>
                <w:szCs w:val="18"/>
                <w:lang w:val="en-US"/>
              </w:rPr>
              <w:instrText>ADDIN CSL_CITATION { "citationItems" : [ { "id" : "ITEM-1", "itemData" : { "DOI" : "10.1016/j.jbiotec.2013.11.026", "ISSN" : "01681656", "abstract" : "A recombinant \u03b2-glucosidase from Sphingopyxis alaskensis with a specific activity of 233.3Umg-1 was purified by His-trap chromatography. The native enzyme was a 206kDa tetramer. The maximum enzyme activity was observed at pH 5.5 and 50\u00b0C. However, above 40\u00b0C, the enzyme stability significantly decreased. The enzyme hydrolyzed only the outer glucose at the C-3 position in protopanaxadiol-type ginsenosides without further hydrolysis. Because of the narrow substrate specificity, the enzyme completely converted ginsenosides Rb1, Rb2, Rc, and Rd as substrates to gypenoside XVII, compound O, compound Mc1, and F2, respectively, and it converted ginsenoside Rg3 to Rh2 with a molar conversion yield of 89%. These results suggest that the recombinant \u03b2-glucosidase from S. alaskensis is a potential producer of the rare ginsenosides gypenoside XVII, compound O, compound Mc1, F2, and Rh2. Among ginsenoside substrates, Rb1 was used for the high-level production of the rare ginsenoside gypenoside XVII. The optimum reaction conditions were pH 5.5, 40\u00b0C, 0.5mgml-1 (116.7Uml-1) enzyme, and 8.0gl-1 ginsenoside Rb1. Under these conditions, 6.8gl-1 gypenoside XVII was produced by the enzyme after 1h with a molar conversion yield of 100% and a productivity of 6.8gl-1h-1. \u00a9 2013.", "author" : [ { "dropping-particle" : "", "family" : "Shin", "given" : "Kyung Chul", "non-dropping-particle" : "", "parse-names" : false, "suffix" : "" }, { "dropping-particle" : "", "family" : "Oh", "given" : "Deok Kun", "non-dropping-particle" : "", "parse-names" : false, "suffix" : "" } ], "container-title" : "Journal of Biotechnology", "id" : "ITEM-1", "issue" : "1", "issued" : { "date-parts" : [ [ "2014", "2", "20" ] ] }, "page" : "30-37", "publisher" : "Elsevier", "title" : "Characterization of a novel recombinant \u03b2-glucosidase from Sphingopyxis alaskensis that specifically hydrolyzes the outer glucose at the C-3 position in protopanaxadiol-type ginsenosides", "type" : "article-journal", "volume" : "172" }, "uris" : [ "http://www.mendeley.com/documents/?uuid=ac89f171-635b-3efb-b70a-36ea056433b5" ] } ], "mendeley" : { "formattedCitation" : "(Shin and Oh, 2014)", "plainTextFormattedCitation" : "(Shin and Oh, 2014)", "previouslyFormattedCitation" : "(Shin and Oh, 2014)" }, "properties" : { "noteIndex" : 0 }, "schema" : "https://github.com/citation-style-language/schema/raw/master/csl-citation.json" }</w:instrText>
            </w:r>
            <w:r>
              <w:rPr>
                <w:bCs/>
                <w:sz w:val="18"/>
                <w:szCs w:val="18"/>
                <w:lang w:val="es-ES"/>
              </w:rPr>
              <w:fldChar w:fldCharType="separate"/>
            </w:r>
            <w:r>
              <w:rPr>
                <w:bCs/>
                <w:noProof/>
                <w:sz w:val="18"/>
                <w:szCs w:val="18"/>
                <w:lang w:val="en-US"/>
              </w:rPr>
              <w:t>(Shin and Oh, 2014)</w:t>
            </w:r>
            <w:r>
              <w:rPr>
                <w:bCs/>
                <w:sz w:val="18"/>
                <w:szCs w:val="18"/>
                <w:lang w:val="es-ES"/>
              </w:rPr>
              <w:fldChar w:fldCharType="end"/>
            </w:r>
          </w:p>
          <w:p w14:paraId="22288B61"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"10.1002/9781118960608.gbm00924", "ISBN" : "9781118960608", "abstract" : "Sphin.go.mo'nas. Gr. gen. n. sphingos of sphinx; Gr. n. monad unit, monad; M.L. fem. n. Sphingomonas a sphingosine-containing monad. Straight or slightly curved rods or ovoid cells 0.2-1.4 \u00d7 0.5-4.0 \u00ed \u00b5\u00ed\u00bb\u008dm. Gram negative. Asporogenous. Reproduction in most species is by binary fission; budding or asymmetric division as visualized by electron microscopy occurs in two species. Motile or nonmotile.", "author" : [ { "dropping-particle" : "", "family" : "Yabuuchi", "given" : "Eiko", "non-dropping-particle" : "", "parse-names" : false, "suffix" : "" }, { "dropping-particle" : "", "family" : "Kosako", "given" : "Yoshimasa", "non-dropping-particle" : "", "parse-names" : false, "suffix" : "" } ], "container-title" : "Bergey's Manual of Systematics of Archaea and Bacteria", "id" : "ITEM-1", "issued" : { "date-parts" : [ [ "2015" ] ] }, "page" : "1-39", "title" : "Sphingomonas", "type" : "chapter" }, "uris" : [ "http://www.mendeley.com/documents/?uuid=21cb16eb-3707-4853-8681-c927138026e4" ] } ], "mendeley" : { "formattedCitation" : "(Yabuuchi and Kosako, 2015)", "plainTextFormattedCitation" : "(Yabuuchi and Kosako, 2015)", "previouslyFormattedCitation" : "(Yabuuchi and Kosako, 2015)" }, "properties" : { "noteIndex" : 0 }, "schema" : "https://github.com/citation-style-language/schema/raw/master/csl-citation.json" }</w:instrText>
            </w:r>
            <w:r>
              <w:rPr>
                <w:sz w:val="18"/>
                <w:szCs w:val="18"/>
                <w:lang w:val="es-ES"/>
              </w:rPr>
              <w:fldChar w:fldCharType="separate"/>
            </w:r>
            <w:r>
              <w:rPr>
                <w:noProof/>
                <w:sz w:val="18"/>
                <w:szCs w:val="18"/>
                <w:lang w:val="en-US"/>
              </w:rPr>
              <w:t>(Yabuuchi and Kosako, 2015)</w:t>
            </w:r>
            <w:r>
              <w:rPr>
                <w:sz w:val="18"/>
                <w:szCs w:val="18"/>
                <w:lang w:val="es-ES"/>
              </w:rPr>
              <w:fldChar w:fldCharType="end"/>
            </w:r>
          </w:p>
        </w:tc>
      </w:tr>
      <w:tr w:rsidR="00C3284B" w:rsidRPr="000A5072" w14:paraId="20E98E56"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74BC8966"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FF0096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β-glycosidase (Aa</w:t>
            </w:r>
            <w:r>
              <w:rPr>
                <w:rFonts w:eastAsia="Times New Roman" w:cstheme="minorHAnsi"/>
                <w:color w:val="000000"/>
                <w:sz w:val="18"/>
                <w:szCs w:val="18"/>
                <w:lang w:eastAsia="es-ES"/>
              </w:rPr>
              <w:t>β</w:t>
            </w:r>
            <w:r>
              <w:rPr>
                <w:rFonts w:eastAsia="Times New Roman" w:cstheme="minorHAnsi"/>
                <w:color w:val="000000"/>
                <w:sz w:val="18"/>
                <w:szCs w:val="18"/>
                <w:lang w:val="es-ES" w:eastAsia="es-ES"/>
              </w:rPr>
              <w:t>-gly)</w:t>
            </w:r>
          </w:p>
        </w:tc>
        <w:tc>
          <w:tcPr>
            <w:tcW w:w="1275" w:type="dxa"/>
            <w:tcBorders>
              <w:top w:val="single" w:sz="4" w:space="0" w:color="auto"/>
              <w:left w:val="single" w:sz="4" w:space="0" w:color="auto"/>
              <w:bottom w:val="single" w:sz="4" w:space="0" w:color="auto"/>
              <w:right w:val="single" w:sz="4" w:space="0" w:color="auto"/>
            </w:tcBorders>
            <w:noWrap/>
            <w:hideMark/>
          </w:tcPr>
          <w:p w14:paraId="36A4F435"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Alicyclobacillus acidocaldarius</w:t>
            </w:r>
          </w:p>
        </w:tc>
        <w:tc>
          <w:tcPr>
            <w:tcW w:w="1277" w:type="dxa"/>
            <w:tcBorders>
              <w:top w:val="single" w:sz="4" w:space="0" w:color="auto"/>
              <w:left w:val="single" w:sz="4" w:space="0" w:color="auto"/>
              <w:bottom w:val="single" w:sz="4" w:space="0" w:color="auto"/>
              <w:right w:val="single" w:sz="4" w:space="0" w:color="auto"/>
            </w:tcBorders>
            <w:hideMark/>
          </w:tcPr>
          <w:p w14:paraId="7139559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60 - 65</w:t>
            </w:r>
          </w:p>
        </w:tc>
        <w:tc>
          <w:tcPr>
            <w:tcW w:w="1276" w:type="dxa"/>
            <w:tcBorders>
              <w:top w:val="single" w:sz="4" w:space="0" w:color="auto"/>
              <w:left w:val="single" w:sz="4" w:space="0" w:color="auto"/>
              <w:bottom w:val="single" w:sz="4" w:space="0" w:color="auto"/>
              <w:right w:val="single" w:sz="4" w:space="0" w:color="auto"/>
            </w:tcBorders>
            <w:hideMark/>
          </w:tcPr>
          <w:p w14:paraId="3F96695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85</w:t>
            </w:r>
          </w:p>
        </w:tc>
        <w:tc>
          <w:tcPr>
            <w:tcW w:w="1134" w:type="dxa"/>
            <w:tcBorders>
              <w:top w:val="single" w:sz="4" w:space="0" w:color="auto"/>
              <w:left w:val="single" w:sz="4" w:space="0" w:color="auto"/>
              <w:bottom w:val="single" w:sz="4" w:space="0" w:color="auto"/>
              <w:right w:val="single" w:sz="4" w:space="0" w:color="auto"/>
            </w:tcBorders>
            <w:hideMark/>
          </w:tcPr>
          <w:p w14:paraId="0854DC0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Octamer</w:t>
            </w:r>
          </w:p>
        </w:tc>
        <w:tc>
          <w:tcPr>
            <w:tcW w:w="1559" w:type="dxa"/>
            <w:tcBorders>
              <w:top w:val="single" w:sz="4" w:space="0" w:color="auto"/>
              <w:left w:val="single" w:sz="4" w:space="0" w:color="auto"/>
              <w:bottom w:val="single" w:sz="4" w:space="0" w:color="auto"/>
              <w:right w:val="single" w:sz="4" w:space="0" w:color="auto"/>
            </w:tcBorders>
            <w:hideMark/>
          </w:tcPr>
          <w:p w14:paraId="3A8A61D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69D9739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5635327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{"citationItems":[{"id":"ITEM-1","itemData":{"DOI":"10.1007/s00792-005-0500-1","ISSN":"14334909","abstract":"In cell free extracts of the thermoacidophilic gram-positive bacterium Alicyclobacillus acidocaldarius ATCC27009, we have identified β-gluco- and galactosidase activities showing a specific activity of 0.1 and 12 U/mg, respectively. The two enzymatic activities are associated with different polypeptides and we show here the functional cloning, the expression in Escherichia coli and the characterisation of the β-glucosidase (Aaβ-gly). The enzyme, which is optimally active and stable at temperatures above 65°C, belongs to glycoside hydrolase family 1 (GH1) and shows wide substrate specificity on different aryl-glycosides and cello-oligosaccharides with kcat/KM for 4-nitrophenyl-β-D-glucoside and cellobiose of 2,976 and 185 s-1mM-1, respectively. Interestingly, upstream to the β-glycosidase gene, we identified a second ORF homologous to the ATPase subunit of the bacterial ABC transporters (abc1) that is co-transcribed with the β-glycosidase gene glyB and that could be involved in the carbohydrate import. The activity of the enzyme on cello-oligosaccharides of up to five glucose units strongly indicates that the enzyme could be involved in vivo in the degradation of glucans together with endoglucanase enzymes previously described. This, together with the co-expression of the two genes, suggests a role for the glyB-abc1 cluster in A. acidocaldarius in the degradation of cellulose and hemicelluloses. © Springer-Verlag 2006.","author":[{"dropping-particle":"Di","family":"Lauro","given":"Barbara","non-dropping-particle":"","parse-names":false,"suffix":""},{"dropping-particle":"","family":"Rossi","given":"Mosè","non-dropping-particle":"","parse-names":false,"suffix":""},{"dropping-particle":"","family":"Moracci","given":"Marco","non-dropping-particle":"","parse-names":false,"suffix":""}],"container-title":"Extremophiles","id":"ITEM-1","issue":"4","issued":{"date-parts":[["2006","4","12"]]},"page":"301-310","publisher":"Springer Tokyo","title":"Characterization of a β-glycosidase from the thermoacidophilic bacterium Alicyclobacillus acidocaldarius","type":"article-journal","volume":"10"},"uris":["http://www.mendeley.com/documents/?uuid=406aaf76-cdff-3c0a-8ada-21a9696a760d"]}],"mendeley":{"formattedCitation":"(Lauro et al., 2006)","plainTextFormattedCitation":"(Lauro et al., 2006)","previouslyFormattedCitation":"(Lauro et al., 2006)"},"properties":{"noteIndex":0},"schema":"https://github.com/citation-style-language/schema/raw/master/csl-citation.json"}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(Lauro et al., 2006)</w:t>
            </w:r>
            <w:r>
              <w:rPr>
                <w:rFonts w:eastAsia="Times New Roman" w:cstheme="minorHAnsi"/>
                <w:color w:val="000000"/>
                <w:sz w:val="18"/>
                <w:szCs w:val="18"/>
                <w:lang w:val="es-ES" w:eastAsia="es-ES"/>
              </w:rPr>
              <w:fldChar w:fldCharType="end"/>
            </w:r>
          </w:p>
          <w:p w14:paraId="51DCDBD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{"citationItems":[{"id":"ITEM-1","itemData":{"DOI":"10.1099/00221287-67-1-9","ISSN":"0022-1287","abstract":"Summary: Fourteen cultures of thermophilic acidophilic bacteria have been isolated from a variety of thermal acid environments by enrichment at elevated temperatures and low pH. Morphological and physiological properties suggest that the bacteria are members of a homogeneous group of aerobic spore-forming rods. The base composition of the DNA is about 62 % guanine plus cytosine, and this fact together with the physiological properties suggests that relationship to other species in the genus Bacillus is rather distant. The isolates are hence classified in a new species, Bacillus acidocaldarius.\\nThe species is characterized by the ability to grow at temperatures from 45° to 70° (optimum 60° to 65°) and at pH values from 2·0 to 6·0 (optimum 3 to 4).","author":[{"dropping-particle":"","family":"DARLAND","given":"G.","non-dropping-particle":"","parse-names":false,"suffix":""},{"dropping-particle":"","family":"BROCK","given":"T. D.","non-dropping-particle":"","parse-names":false,"suffix":""}],"container-title":"Journal of General Microbiology","id":"ITEM-1","issue":"1","issued":{"date-parts":[["1971","7","1"]]},"page":"9-15","publisher":"Microbiology Society","title":"Bacillus acidocaldarius sp.nov., an Acidophilic Thermophilic Spore-forming Bacterium","type":"article-journal","volume":"67"},"uris":["http://www.mendeley.com/documents/?uuid=11d50c6c-006e-324b-a766-d449147e16f8"]}],"mendeley":{"formattedCitation":"(DARLAND and BROCK, 1971)","manualFormatting":"(Darland and Brock, 1971)","plainTextFormattedCitation":"(DARLAND and BROCK, 1971)","previouslyFormattedCitation":"(DARLAND and BROCK, 1971)"},"properties":{"noteIndex":0},"schema":"https://github.com/citation-style-language/schema/raw/master/csl-citation.json"}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(Darland and Brock, 1971)</w:t>
            </w:r>
            <w:r>
              <w:rPr>
                <w:rFonts w:eastAsia="Times New Roman" w:cstheme="minorHAnsi"/>
                <w:color w:val="000000"/>
                <w:sz w:val="18"/>
                <w:szCs w:val="18"/>
                <w:lang w:val="es-ES" w:eastAsia="es-ES"/>
              </w:rPr>
              <w:fldChar w:fldCharType="end"/>
            </w:r>
          </w:p>
        </w:tc>
      </w:tr>
      <w:tr w:rsidR="00C3284B" w:rsidRPr="00C3284B" w14:paraId="272E04FC"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3B062F91"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75B9B9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 -glucosidase (</w:t>
            </w:r>
            <w:r>
              <w:rPr>
                <w:rFonts w:eastAsia="Times New Roman" w:cstheme="minorHAnsi"/>
                <w:color w:val="000000"/>
                <w:sz w:val="18"/>
                <w:szCs w:val="18"/>
                <w:lang w:eastAsia="es-ES"/>
              </w:rPr>
              <w:t>CglT</w:t>
            </w:r>
            <w:r>
              <w:rPr>
                <w:rFonts w:eastAsia="Times New Roman" w:cstheme="minorHAnsi"/>
                <w:color w:val="000000"/>
                <w:sz w:val="18"/>
                <w:szCs w:val="18"/>
                <w:lang w:val="en-U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106D3931"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Thermoanaerobacter</w:t>
            </w:r>
            <w:r>
              <w:rPr>
                <w:rFonts w:eastAsia="Times New Roman" w:cstheme="minorHAnsi"/>
                <w:i/>
                <w:color w:val="000000"/>
                <w:sz w:val="18"/>
                <w:szCs w:val="18"/>
                <w:lang w:val="es-ES" w:eastAsia="es-ES"/>
              </w:rPr>
              <w:br/>
              <w:t>brockii</w:t>
            </w:r>
          </w:p>
        </w:tc>
        <w:tc>
          <w:tcPr>
            <w:tcW w:w="1277" w:type="dxa"/>
            <w:tcBorders>
              <w:top w:val="single" w:sz="4" w:space="0" w:color="auto"/>
              <w:left w:val="single" w:sz="4" w:space="0" w:color="auto"/>
              <w:bottom w:val="single" w:sz="4" w:space="0" w:color="auto"/>
              <w:right w:val="single" w:sz="4" w:space="0" w:color="auto"/>
            </w:tcBorders>
            <w:hideMark/>
          </w:tcPr>
          <w:p w14:paraId="4937C2F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65 - 70</w:t>
            </w:r>
          </w:p>
        </w:tc>
        <w:tc>
          <w:tcPr>
            <w:tcW w:w="1276" w:type="dxa"/>
            <w:tcBorders>
              <w:top w:val="single" w:sz="4" w:space="0" w:color="auto"/>
              <w:left w:val="single" w:sz="4" w:space="0" w:color="auto"/>
              <w:bottom w:val="single" w:sz="4" w:space="0" w:color="auto"/>
              <w:right w:val="single" w:sz="4" w:space="0" w:color="auto"/>
            </w:tcBorders>
            <w:hideMark/>
          </w:tcPr>
          <w:p w14:paraId="7B3FB0C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75</w:t>
            </w:r>
          </w:p>
        </w:tc>
        <w:tc>
          <w:tcPr>
            <w:tcW w:w="1134" w:type="dxa"/>
            <w:tcBorders>
              <w:top w:val="single" w:sz="4" w:space="0" w:color="auto"/>
              <w:left w:val="single" w:sz="4" w:space="0" w:color="auto"/>
              <w:bottom w:val="single" w:sz="4" w:space="0" w:color="auto"/>
              <w:right w:val="single" w:sz="4" w:space="0" w:color="auto"/>
            </w:tcBorders>
            <w:hideMark/>
          </w:tcPr>
          <w:p w14:paraId="556ED3A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7BBBC5D" w14:textId="77777777" w:rsidR="00C3284B" w:rsidRDefault="00C3284B">
            <w:pPr>
              <w:jc w:val="center"/>
              <w:rPr>
                <w:rFonts w:eastAsia="Times New Roman" w:cstheme="minorHAnsi"/>
                <w:color w:val="000000"/>
                <w:sz w:val="18"/>
                <w:szCs w:val="18"/>
                <w:lang w:eastAsia="es-ES"/>
              </w:rPr>
            </w:pPr>
          </w:p>
        </w:tc>
        <w:tc>
          <w:tcPr>
            <w:tcW w:w="1276" w:type="dxa"/>
            <w:tcBorders>
              <w:top w:val="single" w:sz="4" w:space="0" w:color="auto"/>
              <w:left w:val="single" w:sz="4" w:space="0" w:color="auto"/>
              <w:bottom w:val="single" w:sz="4" w:space="0" w:color="auto"/>
              <w:right w:val="single" w:sz="4" w:space="0" w:color="auto"/>
            </w:tcBorders>
            <w:hideMark/>
          </w:tcPr>
          <w:p w14:paraId="183602D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6B16ED4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{"citationItems":[{"id":"ITEM-1","itemData":{"ISBN":"00992240/97","abstract":"A 5.9-kb fragment of chromosomal DNA coding for-glucosidase activity of the thermophilic anaerobe Ther-moanaerobacter brockii was sequenced. Two genes, cglT and xglS, encoding a cellodextrin-cleaving-glucosi-dase and a xylodextrin-degrading xylo-glucosidase, respectively, were located directly adjacent to each other. The 5 region contained two additional genes, cglF and cglG, whose products exhibited similarity to integral membrane proteins of metabolite transport systems. The two-glucosidases, CglT and XglS, with deduced molecular masses of 52 and 81 kDa, belong to different families of glycosyl hydrolases. Both enzymes were overexpressed in Escherichia coli and could be detected after protein gel electrophoresis and activity staining. The enzyme CglT was purified by fast protein liquid chromatography and identified by N-terminal sequencing. The enzyme was thermostable at 60°C for at least 24 h, and the temperature optimum was 75°C. The k i for glucose inhibition was calculated to 200 mM. The enzyme released glucose from the nonreducing end of-1,4-cello oligomers as well as from various disaccharides. CglT was active on glucosides, galactosides and on fucosides, while XglS cleaved-glucosides and-xylosides as well. The cglT gene was also expressed in Bacillus subtilis, and the enzyme was mainly intracellular during exponential growth but was efficiently released into the supernatant after cultures entered the stationary phase.","author":[{"dropping-particle":"","family":"Breves","given":"Roland","non-dropping-particle":"","parse-names":false,"suffix":""},{"dropping-particle":"","family":"Bronnenmeier","given":"Karin","non-dropping-particle":"","parse-names":false,"suffix":""},{"dropping-particle":"","family":"Wild","given":"Norbert","non-dropping-particle":"","parse-names":false,"suffix":""},{"dropping-particle":"","family":"Lottspeich","given":"F","non-dropping-particle":"","parse-names":false,"suffix":""},{"dropping-particle":"","family":"Staudenbauer","given":"Walter L","non-dropping-particle":"","parse-names":false,"suffix":""},{"dropping-particle":"","family":"Ju¨","given":"Ju¨rgen","non-dropping-particle":"","parse-names":false,"suffix":""},{"dropping-particle":"","family":"Hofemeister","given":"Ju¨rgen","non-dropping-particle":"","parse-names":false,"suffix":""}],"container-title":"APPLIED AND ENVIRONMENTAL MICROBIOLOGY","id":"ITEM-1","issue":"10","issued":{"date-parts":[["1997"]]},"page":"3902-3910","title":"Genes Encoding Two Different-Glucosidases of Thermoanaerobacter brockii Are Clustered in a Common Operon","type":"article-journal","volume":"63"},"uris":["http://www.mendeley.com/documents/?uuid=4cd2ede3-ee60-3cf8-b3e4-296fa1b15279"]}],"mendeley":{"formattedCitation":"(Breves et al., 1997)","plainTextFormattedCitation":"(Breves et al., 1997)","previouslyFormattedCitation":"(Breves et al., 1997)"},"properties":{"noteIndex":0},"schema":"https://github.com/citation-style-language/schema/raw/master/csl-citation.json"}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(Breves et al., 1997)</w:t>
            </w:r>
            <w:r>
              <w:rPr>
                <w:rFonts w:eastAsia="Times New Roman" w:cstheme="minorHAnsi"/>
                <w:color w:val="000000"/>
                <w:sz w:val="18"/>
                <w:szCs w:val="18"/>
                <w:lang w:val="es-ES" w:eastAsia="es-ES"/>
              </w:rPr>
              <w:fldChar w:fldCharType="end"/>
            </w:r>
          </w:p>
          <w:p w14:paraId="6998D4F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lastRenderedPageBreak/>
              <w:fldChar w:fldCharType="begin" w:fldLock="1"/>
            </w:r>
            <w:r>
              <w:rPr>
                <w:rFonts w:eastAsia="Times New Roman" w:cstheme="minorHAnsi"/>
                <w:color w:val="000000"/>
                <w:sz w:val="18"/>
                <w:szCs w:val="18"/>
                <w:lang w:val="es-ES" w:eastAsia="es-ES"/>
              </w:rPr>
              <w:instrText>ADDIN CSL_CITATION {"citationItems":[{"id":"ITEM-1","itemData":{"DOI":"10.1002/9781118960608.gbm00751","ISBN":"9781118960608","abstract":"Ther.mo.an.ae.ro.bac'ter. Gr. adj. thermos hot; Gr. pref. an not; Gr. n. aer air; M.L. bacter masc. equivalent of Gr. neut. dim. n. bakterion rod staff; N.L. masc. n. Thermoanaerobacter rod which grows in the absence of air at elevated temperatures. Firmicutes / “Clostridia” / Thermoanaerobacterales / Thermoanaerobacteraceae / Thermoanaerobacter All species are obligately anaerobic thermophiles and have a Gram-positive cell wall, i.e., although the Gram-stain reaction varies among the individual species and even within strains from the same species, they have a Gram-positive cell-wall structure. Most species exhibit a sluggish motility and a peritrichous arrangement of 2–6 flagella (retarded peritrichous flagellation). Cells are rod shaped and occur in various arrangements that vary by species. Many of the Thermoanaerobacter species form pleomorphic cells during the late exponential and stationary growth phases assembling through nonsymmetric cell division chains of alternating rod-shaped and coccoid cells. Other types of pleomorphic rods are formed, presumably through weakening of the cell wall by lysozyme-like enzymes that are the remnants of the sporulation process (Figure 1). Growth temperature optima range from 55–75 °C, with growth ranges of 35–78 °C and a temperature span over 35 °C. The pH for growth ranges from pH25C 4.0–9.9, with a pH optimum of 5.8–8.5. Several species also exhibit a wide pH optimum of about 3 units without a sharp peak. All species are able to grow organoheterotrophically using various fermentation pathways including the homoacetogenic or Wood–Ljungdahl pathway, or using inorganic electron acceptors (e.g., Thermoanaerobacter sulfuriphilus using S0 as an electron a</w:instrText>
            </w:r>
            <w:r>
              <w:rPr>
                <w:rFonts w:eastAsia="Times New Roman" w:cstheme="minorHAnsi"/>
                <w:color w:val="000000"/>
                <w:sz w:val="18"/>
                <w:szCs w:val="18"/>
                <w:lang w:val="en-US" w:eastAsia="es-ES"/>
              </w:rPr>
              <w:instrText>cceptor and lactate as an electron donor and carbon source). Some Thermoanaerobacter strains are also able to grow chemolithoheterotrophically by coupling H2 oxidation to growth (Fardeau et al., 1994). Furthermore, others are facultative chemolithoautotrophs, growing with H2 + CO2 (such as Thermoanaerobacter kivui) or Fe(III) + H2 + CO2 (such as Thermoanaerobacter siderophilus). Generally, typical fermentation products from hexoses are ethanol, acetate, lactate, H2, and CO2. DNA G+C content (mol%): 30–39. Type species: Thermoanaerobacter ethanolicus Wiegel and Ljungdahl 1982, 384VP (Effective publication: Wiegel and Ljungdahl 1981, 348.).","author":[{"dropping-particle":"","family":"Onyenwoke","given":"Rob U.","non-dropping-particle":"","parse-names":false,"suffix":""},{"dropping-particle":"","family":"Wiegel","given":"Juergen","non-dropping-particle":"","parse-names":false,"suffix":""}],"container-title":"Bergey's Manual of Systematics of Archaea and Bacteria","id":"ITEM-1","issued":{"date-parts":[["2015"]]},"page":"1-29","title":"Thermoanaerobacter","type":"chapter","volume":"1433"},"uris":["http://www.mendeley.com/documents/?uuid=ff36726c-6a4b-4bbe-9372-b3aa6d4f5b0d"]}],"mendeley":{"formattedCitation":"(Onyenwoke and Wiegel, 2015a)","plainTextFormattedCitation":"(Onyenwoke and Wiegel, 2015a)","previouslyFormattedCitation":"(Onyenwoke and Wiegel, 2015a)"},"properties":{"noteIndex":0},"schema":"https://github.com/citation-style-language/schema/raw/master/csl-citation.json"}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(Onyenwoke and Wiegel, 2015a)</w:t>
            </w:r>
            <w:r>
              <w:rPr>
                <w:rFonts w:eastAsia="Times New Roman" w:cstheme="minorHAnsi"/>
                <w:color w:val="000000"/>
                <w:sz w:val="18"/>
                <w:szCs w:val="18"/>
                <w:lang w:val="es-ES" w:eastAsia="es-ES"/>
              </w:rPr>
              <w:fldChar w:fldCharType="end"/>
            </w:r>
          </w:p>
        </w:tc>
      </w:tr>
      <w:tr w:rsidR="00C3284B" w14:paraId="695CE0A5" w14:textId="77777777" w:rsidTr="005027DA">
        <w:trPr>
          <w:trHeight w:val="465"/>
        </w:trPr>
        <w:tc>
          <w:tcPr>
            <w:tcW w:w="994" w:type="dxa"/>
            <w:tcBorders>
              <w:top w:val="single" w:sz="4" w:space="0" w:color="auto"/>
              <w:left w:val="single" w:sz="4" w:space="0" w:color="auto"/>
              <w:bottom w:val="single" w:sz="4" w:space="0" w:color="auto"/>
              <w:right w:val="single" w:sz="4" w:space="0" w:color="auto"/>
            </w:tcBorders>
            <w:hideMark/>
          </w:tcPr>
          <w:p w14:paraId="2B81EC73"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lastRenderedPageBreak/>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258B46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-Glycoside Hydrolases  (CfBgl1) </w:t>
            </w:r>
          </w:p>
        </w:tc>
        <w:tc>
          <w:tcPr>
            <w:tcW w:w="1275" w:type="dxa"/>
            <w:tcBorders>
              <w:top w:val="single" w:sz="4" w:space="0" w:color="auto"/>
              <w:left w:val="single" w:sz="4" w:space="0" w:color="auto"/>
              <w:bottom w:val="single" w:sz="4" w:space="0" w:color="auto"/>
              <w:right w:val="single" w:sz="4" w:space="0" w:color="auto"/>
            </w:tcBorders>
            <w:noWrap/>
            <w:hideMark/>
          </w:tcPr>
          <w:p w14:paraId="100D5E83"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Cellulomonas fimi</w:t>
            </w:r>
          </w:p>
        </w:tc>
        <w:tc>
          <w:tcPr>
            <w:tcW w:w="1277" w:type="dxa"/>
            <w:tcBorders>
              <w:top w:val="single" w:sz="4" w:space="0" w:color="auto"/>
              <w:left w:val="single" w:sz="4" w:space="0" w:color="auto"/>
              <w:bottom w:val="single" w:sz="4" w:space="0" w:color="auto"/>
              <w:right w:val="single" w:sz="4" w:space="0" w:color="auto"/>
            </w:tcBorders>
            <w:hideMark/>
          </w:tcPr>
          <w:p w14:paraId="6BEF769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≈30</w:t>
            </w:r>
          </w:p>
        </w:tc>
        <w:tc>
          <w:tcPr>
            <w:tcW w:w="1276" w:type="dxa"/>
            <w:tcBorders>
              <w:top w:val="single" w:sz="4" w:space="0" w:color="auto"/>
              <w:left w:val="single" w:sz="4" w:space="0" w:color="auto"/>
              <w:bottom w:val="single" w:sz="4" w:space="0" w:color="auto"/>
              <w:right w:val="single" w:sz="4" w:space="0" w:color="auto"/>
            </w:tcBorders>
            <w:hideMark/>
          </w:tcPr>
          <w:p w14:paraId="5CA4949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30E5E8E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F25DE81"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6AD5F83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2DA051D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{"citationItems":[{"id":"ITEM-1","itemData":{"DOI":"10.1128/JB.02194-14","ISSN":"10985530","abstract":"The Gram-positive bacterium Cellulomonas fimi produces a large array of carbohydrate-active enzymes. Analysis of the collection of carbohydrate-active enzymes from the recent genome sequence of C. fimi ATCC 484 shows a large number of uncharacterized genes for glycoside hydrolase (GH) enzymes potentially involved in biomass utilization. To investigate the enzymatic activity of potential β-glucosidases in C. fimi, genes encoding several GH3 enzymes and one GH1 enzyme were cloned and recombinant proteins were expressed in Escherichia coli. Biochemical analysis of these proteins revealed that the enzymes exhibited different substrate specificities for para-nitrophenol-linked substrates (pNP), disaccharides, and oligosaccharides. Celf_2726 encoded a bifunctional enzyme with β-D-xylopyranosidase and α-L-arabinofuranosidase activities, based on pNPlinked substrates (CfXyl3A). Celf_0140 encoded a β-D-glucosidase with activity on β-1,3-and β-1,6-linked glucosyl disaccharides as well as pNP-β-Glc (CfBgl3A). Celf_0468 encoded a β-D-glucosidase with hydrolysis of pNP-β-Glc and hydrolysis/transglycosylation activities only on β-1,6-linked glucosyl disaccharide (CfBgl3B). Celf_3372 encoded a GH3 family member with broad aryl-β-D-glycosidase substrate specificity. Celf_2783 encoded the GH1 family member (CfBgl1), which was found to hydrolyze pNP-β-Glc/Fuc/Gal, as well as cellotetraose and cellopentaose. CfBgl1 also had good activity on β-1,2-and β-1,3-linked disaccharides but had only very weak activity on β-1,4/6-linked glucose.","author":[{"dropping-particle":"","family":"Gao","given":"Juan","non-dropping-particle":"","parse-names":false,"suffix":""},{"dropping-particle":"","family":"Wakarchuk","given":"Warren","non-dropping-particle":"","parse-names":false,"suffix":""}],"container-title":"Journal of Bacteriology","id":"ITEM-1","issue":"23","issued":{"date-parts":[["2014","12","1"]]},"page":"4103-4110","publisher":"American Society for Microbiology","title":"Characterization of five β-glycoside hydrolases from Cellulomonas fimi ATCC 484","type":"article-journal","volume":"196"},"uris":["http://www.mendeley.com/documents/?uuid=1fefdf5c-cd08-365c-8fe0-ec5e24c3b81f"]}],"mendeley":{"formattedCitation":"(Gao and Wakarchuk, 2014)","plainTextFormattedCitation":"(Gao and Wakarchuk, 2014)","previouslyFormattedCitation":"(Gao and Wakarchuk, 2014)"},"properties":{"noteIndex":0},"schema":"https://github.com/citation-style-language/schema/raw/master/csl-citation.json"}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(Gao and Wakarchuk, 2014)</w:t>
            </w:r>
            <w:r>
              <w:rPr>
                <w:rFonts w:eastAsia="Times New Roman" w:cstheme="minorHAnsi"/>
                <w:color w:val="000000"/>
                <w:sz w:val="18"/>
                <w:szCs w:val="18"/>
                <w:lang w:val="es-ES" w:eastAsia="es-ES"/>
              </w:rPr>
              <w:fldChar w:fldCharType="end"/>
            </w:r>
          </w:p>
          <w:p w14:paraId="7A70625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00063","ISBN":"9781118960608","author":[{"dropping-particle":"","family":"Stackebrandt","given":"Erko","non-dropping-particle":"","parse-names":false,"suffix":""},{"dropping-particle":"","family":"Schumann","given":"Peter","non-dropping-particle":"","parse-names":false,"suffix":""}],"container-title":"Bergey's Manual of Systematics of Archaea and Bacteria","id":"ITEM-1","issued":{"date-parts":[["2015"]]},"page":"1-14","title":"Cellulomonas","type":"chapter"},"uris":["http://www.mendeley.com/documents/?uuid=43d085a3-df5d-4f98-8158-27c693579c39"]}],"mendeley":{"formattedCitation":"(Stackebrandt and Schumann, 2015)","plainTextFormattedCitation":"(Stackebrandt and Schumann, 2015)","previouslyFormattedCitation":"(Stackebrandt and Schumann,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(Stackebrandt and Schumann, 2015)</w:t>
            </w:r>
            <w:r>
              <w:rPr>
                <w:rFonts w:eastAsia="Times New Roman" w:cstheme="minorHAnsi"/>
                <w:color w:val="000000"/>
                <w:sz w:val="18"/>
                <w:szCs w:val="18"/>
                <w:lang w:val="es-ES" w:eastAsia="es-ES"/>
              </w:rPr>
              <w:fldChar w:fldCharType="end"/>
            </w:r>
          </w:p>
          <w:p w14:paraId="4478CCFD" w14:textId="77777777" w:rsidR="00C3284B" w:rsidRDefault="00C3284B">
            <w:pPr>
              <w:jc w:val="center"/>
              <w:rPr>
                <w:rFonts w:eastAsia="Times New Roman" w:cstheme="minorHAnsi"/>
                <w:b/>
                <w:bCs/>
                <w:color w:val="2A2A2A"/>
                <w:sz w:val="18"/>
                <w:szCs w:val="18"/>
                <w:lang w:val="en-US" w:eastAsia="es-ES"/>
              </w:rPr>
            </w:pPr>
            <w:r>
              <w:rPr>
                <w:rFonts w:eastAsia="Times New Roman" w:cstheme="minorHAnsi"/>
                <w:b/>
                <w:bCs/>
                <w:color w:val="2A2A2A"/>
                <w:sz w:val="18"/>
                <w:szCs w:val="18"/>
                <w:lang w:val="es-ES" w:eastAsia="es-ES"/>
              </w:rPr>
              <w:fldChar w:fldCharType="begin" w:fldLock="1"/>
            </w:r>
            <w:r>
              <w:rPr>
                <w:rFonts w:eastAsia="Times New Roman" w:cstheme="minorHAnsi"/>
                <w:b/>
                <w:bCs/>
                <w:color w:val="2A2A2A"/>
                <w:sz w:val="18"/>
                <w:szCs w:val="18"/>
                <w:lang w:val="en-US" w:eastAsia="es-ES"/>
              </w:rPr>
              <w:instrText>ADDIN CSL_CITATION {"citationItems":[{"id":"ITEM-1","itemData":{"DOI":"10.1111/j.1574-6968.1996.tb08175.x","ISSN":"03781097","author":[{"dropping-particle":"","family":"Clarke","given":"Jonathan H.","non-dropping-particle":"","parse-names":false,"suffix":""},{"dropping-particle":"","family":"Davidson","given":"Keith","non-dropping-particle":"","parse-names":false,"suffix":""},{"dropping-particle":"","family":"Gilbert","given":"Harry J.","non-dropping-particle":"","parse-names":false,"suffix":""},{"dropping-particle":"","family":"Fontes","given":"Carlos M.G.A.","non-dropping-particle":"","parse-names":false,"suffix":""},{"dropping-particle":"","family":"Hazlewood","given":"Geoffrey P.","non-dropping-particle":"","parse-names":false,"suffix":""}],"container-title":"FEMS Microbiology Letters","id":"ITEM-1","issue":"1","issued":{"date-parts":[["1996","5"]]},"page":"27-35","publisher":"Oxford University Press (OUP)","title":" A modular xylanase from mesophilic Cellulomonas fimi contains the same cellulose-binding and thermostabilizing domains as xylanases from thermophilic bacteria ","type":"article-journal","volume":"139"},"uris":["http://www.mendeley.com/documents/?uuid=d5877d0b-fd00-3127-a882-8e7425964324"]}],"mendeley":{"formattedCitation":"(Clarke et al., 1996)","plainTextFormattedCitation":"(Clarke et al., 1996)","previouslyFormattedCitation":"(Clarke et al., 1996)"},"properties":{"noteIndex":0},"schema":"https://github.com/citation-style-language/schema/raw/master/csl-citation.json"}</w:instrText>
            </w:r>
            <w:r>
              <w:rPr>
                <w:rFonts w:eastAsia="Times New Roman" w:cstheme="minorHAnsi"/>
                <w:b/>
                <w:bCs/>
                <w:color w:val="2A2A2A"/>
                <w:sz w:val="18"/>
                <w:szCs w:val="18"/>
                <w:lang w:val="es-ES" w:eastAsia="es-ES"/>
              </w:rPr>
              <w:fldChar w:fldCharType="separate"/>
            </w:r>
            <w:r>
              <w:rPr>
                <w:rFonts w:eastAsia="Times New Roman" w:cstheme="minorHAnsi"/>
                <w:bCs/>
                <w:noProof/>
                <w:color w:val="2A2A2A"/>
                <w:sz w:val="18"/>
                <w:szCs w:val="18"/>
                <w:lang w:val="en-US" w:eastAsia="es-ES"/>
              </w:rPr>
              <w:t>(Clarke et al., 1996)</w:t>
            </w:r>
            <w:r>
              <w:rPr>
                <w:rFonts w:eastAsia="Times New Roman" w:cstheme="minorHAnsi"/>
                <w:b/>
                <w:bCs/>
                <w:color w:val="2A2A2A"/>
                <w:sz w:val="18"/>
                <w:szCs w:val="18"/>
                <w:lang w:val="es-ES" w:eastAsia="es-ES"/>
              </w:rPr>
              <w:fldChar w:fldCharType="end"/>
            </w:r>
          </w:p>
        </w:tc>
      </w:tr>
      <w:tr w:rsidR="00C3284B" w14:paraId="65DF634E"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2B2318DF" w14:textId="77777777" w:rsidR="00C3284B" w:rsidRDefault="00C3284B">
            <w:pPr>
              <w:jc w:val="center"/>
              <w:rPr>
                <w:rFonts w:eastAsia="Times New Roman" w:cstheme="minorHAnsi"/>
                <w:color w:val="333333"/>
                <w:sz w:val="18"/>
                <w:szCs w:val="18"/>
                <w:lang w:val="es-ES" w:eastAsia="es-ES"/>
              </w:rPr>
            </w:pPr>
            <w:r>
              <w:rPr>
                <w:rFonts w:eastAsia="Times New Roman" w:cstheme="minorHAnsi"/>
                <w:bCs/>
                <w:color w:val="333333"/>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C7DF14F" w14:textId="77777777" w:rsidR="00C3284B" w:rsidRDefault="00C3284B">
            <w:pPr>
              <w:jc w:val="center"/>
              <w:rPr>
                <w:rFonts w:eastAsia="Times New Roman" w:cstheme="minorHAnsi"/>
                <w:color w:val="333333"/>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from (FiBgl1A)</w:t>
            </w:r>
          </w:p>
        </w:tc>
        <w:tc>
          <w:tcPr>
            <w:tcW w:w="1275" w:type="dxa"/>
            <w:tcBorders>
              <w:top w:val="single" w:sz="4" w:space="0" w:color="auto"/>
              <w:left w:val="single" w:sz="4" w:space="0" w:color="auto"/>
              <w:bottom w:val="single" w:sz="4" w:space="0" w:color="auto"/>
              <w:right w:val="single" w:sz="4" w:space="0" w:color="auto"/>
            </w:tcBorders>
            <w:noWrap/>
            <w:hideMark/>
          </w:tcPr>
          <w:p w14:paraId="069F5CCA"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Fervidobacterium islandicum</w:t>
            </w:r>
          </w:p>
        </w:tc>
        <w:tc>
          <w:tcPr>
            <w:tcW w:w="1277" w:type="dxa"/>
            <w:tcBorders>
              <w:top w:val="single" w:sz="4" w:space="0" w:color="auto"/>
              <w:left w:val="single" w:sz="4" w:space="0" w:color="auto"/>
              <w:bottom w:val="single" w:sz="4" w:space="0" w:color="auto"/>
              <w:right w:val="single" w:sz="4" w:space="0" w:color="auto"/>
            </w:tcBorders>
            <w:hideMark/>
          </w:tcPr>
          <w:p w14:paraId="2AB752E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65</w:t>
            </w:r>
          </w:p>
        </w:tc>
        <w:tc>
          <w:tcPr>
            <w:tcW w:w="1276" w:type="dxa"/>
            <w:tcBorders>
              <w:top w:val="single" w:sz="4" w:space="0" w:color="auto"/>
              <w:left w:val="single" w:sz="4" w:space="0" w:color="auto"/>
              <w:bottom w:val="single" w:sz="4" w:space="0" w:color="auto"/>
              <w:right w:val="single" w:sz="4" w:space="0" w:color="auto"/>
            </w:tcBorders>
            <w:hideMark/>
          </w:tcPr>
          <w:p w14:paraId="55F33CA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6F69E3D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4C56E33C"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C5841C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20DF2B2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{"citationItems":[{"id":"ITEM-1","itemData":{"DOI":"10.1007/s00253-011-3406-0","ISSN":"01757598","abstract":"An open reading frame (ORF) encoding the enzyme β-glucosidase from the extremely thermophilic bacterium Fervidobacterium islandicum has been identified, cloned and sequenced. The bgl1A gene was cloned in a pET-Blue1 vector and transformed in Escherichia coli, resulting in high-level expression of β-glucosidase FiBgl1A that was purified to homogeneity in a two-step purification. FiBgl1A is composed of 459 amino acid residues and showed high homology to glycoside hydrolase family 1 proteins. It exhibited highest activity towards p-nitrophenyl-β-d-glucopyranoside with an optimum activity at pH 6.0 and 7.0 and at 90°C. The enzyme is resistant to glucose inhibition. Furthermore, it did not require divalent cations for activity, nor was it affected by the addition of p-chloromercuribenzoate (10 mM), EDTA (10 mM), urea (10 mM) or dithiothreitol (10 mM). Addition of surfactants (with the exception of SDS) and a number of solvents enhanced the activity of FiBgl1A. It also displayed remarkable activity across a broad temperature range (80-100°C). The thermoactivity and thermostability of FiBgl1A and its resistance to denaturing and reducing agents make this enzyme a potential candidate for industrial applications. © 2011 Springer-Verlag.","author":[{"dropping-particle":"","family":"Jabbour","given":"Dina","non-dropping-particle":"","parse-names":false,"suffix":""},{"dropping-particle":"","family":"Klippel","given":"Barbara","non-dropping-particle":"","parse-names":false,"suffix":""},{"dropping-particle":"","family":"Antranikian","given":"Garabed","non-dropping-particle":"","parse-names":false,"suffix":""}],"container-title":"Applied Microbiology and Biotechnology","id":"ITEM-1","issue":"5","issued":{"date-parts":[["2012","3"]]},"page":"1947-1956","title":"A novel thermostable and glucose-tolerant β-glucosidase from Fervidobacterium islandicum","type":"article-journal","volume":"93"},"uris":["http://www.mendeley.com/documents/?uuid=a1efb736-743e-37f7-a50c-2375b78529e0"]}],"mendeley":{"formattedCitation":"(Jabbour et al., 2012)","plainTextFormattedCitation":"(Jabbour et al., 2012)","previouslyFormattedCitation":"(Jabbour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(Jabbour et al., 2012)</w:t>
            </w:r>
            <w:r>
              <w:rPr>
                <w:rFonts w:eastAsia="Times New Roman" w:cstheme="minorHAnsi"/>
                <w:color w:val="000000"/>
                <w:sz w:val="18"/>
                <w:szCs w:val="18"/>
                <w:lang w:val="es-ES" w:eastAsia="es-ES"/>
              </w:rPr>
              <w:fldChar w:fldCharType="end"/>
            </w:r>
          </w:p>
          <w:p w14:paraId="2C867CA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01269","ISBN":"9781118960608","author":[{"dropping-particle":"","family":"Huber","given":"Robert","non-dropping-particle":"","parse-names":false,"suffix":""},{"dropping-particle":"","family":"Stetter","given":"Karl O.","non-dropping-particle":"","parse-names":false,"suffix":""}],"container-title":"Bergey's Manual of Systematics of Archaea and Bacteria","id":"ITEM-1","issued":{"date-parts":[["2015"]]},"title":"Fervidobacterium","type":"chapter"},"uris":["http://www.mendeley.com/documents/?uuid=8ed46dd5-a783-49d0-bb05-3d5a79296510"]}],"mendeley":{"formattedCitation":"(Huber and Stetter, 2015b)","plainTextFormattedCitation":"(Huber and Stetter, 2015b)","previouslyFormattedCitation":"(Huber and Stetter, 2015b)"},"properties":{"noteIndex":0},"schema":"https://github.com/citation-style-language/schema/raw/master/csl-citation.json"}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(Huber and Stetter, 2015b)</w:t>
            </w:r>
            <w:r>
              <w:rPr>
                <w:rFonts w:eastAsia="Times New Roman" w:cstheme="minorHAnsi"/>
                <w:color w:val="000000"/>
                <w:sz w:val="18"/>
                <w:szCs w:val="18"/>
                <w:lang w:val="es-ES" w:eastAsia="es-ES"/>
              </w:rPr>
              <w:fldChar w:fldCharType="end"/>
            </w:r>
          </w:p>
          <w:p w14:paraId="3E6939E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{"citationItems":[{"id":"ITEM-1","itemData":{"DOI":"10.1007/BF00423318","ISSN":"03028933","abstract":"An extremely thermophilic anaerobic fermentative eubacterium growing at temperatures between 50 and 80°C (opt.: 65°C) was isolated from an Icelandic hot spring. The cells were Gram-negative motile rods, about 1.8 μm in length, and 0.6 μm in width occurring singly and in pairs. About 50% of the cells formed large spheroids at one end similar to Fervidobacterium nodosum. The new isolate H 21 differed from Fervidobacterium nodosum by a 6 mol % higher GC-content of its DNA (41 mol %), its ability to grow on cellulose, and insignificant DNA homology. The lipids of isolate H 21 were similar to that of members of \"Thermotogales\". 16S rRNA sequencing of isolate H 21 and Fervidobacterium nodosum indicated (a) that isolate H 21 represents a new species of the genus Fervidobacterium which we name Fervidobacterium islandicum and (b) that the genus Fervidobacterium belongs to the \"Thermotogales\" branch. © 1990 Springer-Verlag.","author":[{"dropping-particle":"","family":"Huber","given":"Robert","non-dropping-particle":"","parse-names":false,"suffix":""},{"dropping-particle":"","family":"Woese","given":"Carl R.","non-dropping-particle":"","parse-names":false,"suffix":""},{"dropping-particle":"","family":"Langworthy","given":"Thomas A.","non-dropping-particle":"","parse-names":false,"suffix":""},{"dropping-particle":"","family":"Kristjansson","given":"Jakob K.","non-dropping-particle":"","parse-names":false,"suffix":""},{"dropping-particle":"","family":"Stetter","given":"Karl O.","non-dropping-particle":"","parse-names":false,"suffix":""}],"container-title":"Archives of Microbiology","id":"ITEM-1","issue":"2","issued":{"date-parts":[["1990","7"]]},"page":"105-111","publisher":"Springer-Verlag","title":"Fervidobacterium islandicum sp. nov., a new extremely thermophilic eubacterium belonging to the \"Thermotogales\"","type":"article-journal","volume":"154"},"uris":["http://www.mendeley.com/documents/?uuid=372e2a54-94fb-39a4-a71d-495d17f84fc4"]}],"mendeley":{"formattedCitation":"(Huber et al., 1990)","plainTextFormattedCitation":"(Huber et al., 1990)","previouslyFormattedCitation":"(Huber et al., 1990)"},"properties":{"noteIndex":0},"schema":"https://github.com/citation-style-language/schema/raw/master/csl-citation.json"}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(Huber et al., 1990)</w:t>
            </w:r>
            <w:r>
              <w:rPr>
                <w:rFonts w:eastAsia="Times New Roman" w:cstheme="minorHAnsi"/>
                <w:color w:val="000000"/>
                <w:sz w:val="18"/>
                <w:szCs w:val="18"/>
                <w:lang w:val="es-ES" w:eastAsia="es-ES"/>
              </w:rPr>
              <w:fldChar w:fldCharType="end"/>
            </w:r>
          </w:p>
        </w:tc>
      </w:tr>
      <w:tr w:rsidR="00C3284B" w:rsidRPr="00C3284B" w14:paraId="3001948C" w14:textId="77777777" w:rsidTr="005027DA">
        <w:trPr>
          <w:trHeight w:val="435"/>
        </w:trPr>
        <w:tc>
          <w:tcPr>
            <w:tcW w:w="994" w:type="dxa"/>
            <w:tcBorders>
              <w:top w:val="single" w:sz="4" w:space="0" w:color="auto"/>
              <w:left w:val="single" w:sz="4" w:space="0" w:color="auto"/>
              <w:bottom w:val="single" w:sz="4" w:space="0" w:color="auto"/>
              <w:right w:val="single" w:sz="4" w:space="0" w:color="auto"/>
            </w:tcBorders>
            <w:hideMark/>
          </w:tcPr>
          <w:p w14:paraId="45F18200"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D150B9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 -glucosidase (Bgl1) </w:t>
            </w:r>
          </w:p>
        </w:tc>
        <w:tc>
          <w:tcPr>
            <w:tcW w:w="1275" w:type="dxa"/>
            <w:tcBorders>
              <w:top w:val="single" w:sz="4" w:space="0" w:color="auto"/>
              <w:left w:val="single" w:sz="4" w:space="0" w:color="auto"/>
              <w:bottom w:val="single" w:sz="4" w:space="0" w:color="auto"/>
              <w:right w:val="single" w:sz="4" w:space="0" w:color="auto"/>
            </w:tcBorders>
            <w:noWrap/>
            <w:hideMark/>
          </w:tcPr>
          <w:p w14:paraId="0B6ABF02"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Sphingomonas paucimobilis</w:t>
            </w:r>
          </w:p>
        </w:tc>
        <w:tc>
          <w:tcPr>
            <w:tcW w:w="1277" w:type="dxa"/>
            <w:tcBorders>
              <w:top w:val="single" w:sz="4" w:space="0" w:color="auto"/>
              <w:left w:val="single" w:sz="4" w:space="0" w:color="auto"/>
              <w:bottom w:val="single" w:sz="4" w:space="0" w:color="auto"/>
              <w:right w:val="single" w:sz="4" w:space="0" w:color="auto"/>
            </w:tcBorders>
            <w:hideMark/>
          </w:tcPr>
          <w:p w14:paraId="192E5BB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2281207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4EC877A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BA27756"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22C9174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78DD99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{"citationItems":[{"id":"ITEM-1","itemData":{"DOI":"10.1042/BJ20021249","ISSN":"02646021","abstract":"The Sphingomonas paucimobilis β-glucosidase Bgl1 is encoded by the bgl1 gene, associated with an 1308 bp open reading frame. The deduced protein has a potential signal peptide of 24 amino acids in the N-terminal region, and experimental evidence is consistent with the processing and export of the Bgl1 protein through the inner membrane to the periplasmic space. A His6-tagged 44.3 kDa protein was over-produced in the cytosol of Escherichia coli from a recombinant plasmid, which contained the S. paucimobilis bgl1 gene lacking the region encoding the putative signal peptide. Mature β-glucosidase Bgl1 is specific for aryl-β-glucosides and has no apparent activity with oligosaccharides derived from cellulose hydrolysis and other saccharides. A structure-based alignment established structural relations between S. paucimobilis Bgl1 and other members of the glycoside hydrolase (GH) family 1 enzymes. At subsite -1, the conserved residues required for catalysis by GH1 enzymes are present in Bgl1 with only minor differences. Major differences are found at subsite +1, the aglycone binding site. This alignment seeded a sequence-based phylogenetic analysis of GH1 enzymes, revealing an absence of horizontal transfer between phyla. Bootstrap analysis supported the definition of subfamilies and revealed that Bgl1, the first characterized β-glucosidase from the genus Sphingomonas, represents a very divergent bacterial subfamily, closer to archaeal subfamilies than to others of bacterial origin.","author":[{"dropping-particle":"","family":"Marques","given":"Ana Rita","non-dropping-particle":"","parse-names":false,"suffix":""},{"dropping-particle":"","family":"Coutinho","given":"Pedro M.","non-dropping-particle":"","parse-names":false,"suffix":""},{"dropping-particle":"","family":"Videira","given":"Paula","non-dropping-particle":"","parse-names":false,"suffix":""},{"dropping-particle":"","family":"Fialho","given":"Arsénio M.","non-dropping-particle":"","parse-names":false,"suffix":""},{"dropping-particle":"","family":"Sá-Correia","given":"Isabel","non-dropping-particle":"","parse-names":false,"suffix":""}],"container-title":"Biochemical Journal","id":"ITEM-1","issue":"3","issued":{"date-parts":[["2003","3","15"]]},"page":"793-804","title":"Sphingomonas paucimobilis β-glucosidase Bgl1: A member of a new bacterial subfamily in glycoside hydrolase family 1","type":"article-journal","volume":"370"},"uris":["http://www.mendeley.com/documents/?uuid=d7447e4c-5385-3a83-a107-4f5446cd5e0e"]}],"mendeley":{"formattedCitation":"(Marques et al., 2003)","plainTextFormattedCitation":"(Marques et al., 2003)","previouslyFormattedCitation":"(Marques et al., 2003)"},"properties":{"noteIndex":0},"schema":"https://github.com/citation-style-language/schema/raw/master/csl-citation.json"}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(Marques et al., 2003)</w:t>
            </w:r>
            <w:r>
              <w:rPr>
                <w:rFonts w:eastAsia="Times New Roman" w:cstheme="minorHAnsi"/>
                <w:color w:val="000000"/>
                <w:sz w:val="18"/>
                <w:szCs w:val="18"/>
                <w:lang w:val="es-ES" w:eastAsia="es-ES"/>
              </w:rPr>
              <w:fldChar w:fldCharType="end"/>
            </w:r>
          </w:p>
          <w:p w14:paraId="37E0C8C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{"citationItems":[{"id":"ITEM-1","itemData":{"DOI":"10.1002/9781118960608.gbm00924","ISBN":"9781118960608","abstract":"Sphin.go.mo'nas. Gr. gen. n. sphingos of sphinx; Gr. n. monad unit, monad; M.L. fem. n. Sphingomonas a sphingosine-containing monad. Straight or slightly curved rods or ovoid cells 0.2-1.4 × 0.5-4.0 í µí»</w:instrText>
            </w:r>
            <w:r>
              <w:rPr>
                <w:rFonts w:ascii="Calibri" w:eastAsia="Times New Roman" w:hAnsi="Calibri" w:cs="Calibri"/>
                <w:color w:val="000000"/>
                <w:sz w:val="18"/>
                <w:szCs w:val="18"/>
                <w:lang w:val="es-ES" w:eastAsia="es-ES"/>
              </w:rPr>
              <w:instrText></w:instrText>
            </w:r>
            <w:r>
              <w:rPr>
                <w:rFonts w:eastAsia="Times New Roman" w:cstheme="minorHAnsi"/>
                <w:color w:val="000000"/>
                <w:sz w:val="18"/>
                <w:szCs w:val="18"/>
                <w:lang w:val="es-ES" w:eastAsia="es-ES"/>
              </w:rPr>
              <w:instrText>m. Gram negative. Asporogenous. Reproduction in most species is by binary fission; budding or asymmetric division as visualized by electron microscopy occurs in two species. Motile or nonmotile.","author":[{"dropping-particle":"","family":"Yabuuchi","given":"Eiko","non-dropping-particle":"","parse-names":false,"suffix":""},{"dropping-particle":"","family":"Kosako","given":"Yoshimasa","non-dropping-particle":"","parse-names":false,"suffix":""}],"container-title":"Bergey's Manual of Systematics of Archaea and Bacteria","id":"ITEM-1","issued":{"date-parts":[["2015"]]},"page":"1-39","title":"Sphingomonas","type":"chapter"},"uris":["http://www.mendeley.com/documents/?uuid=21cb16eb-3707-4853-8681-c927138026e4"]}],"mendeley":{"formattedCitation":"(Yabuuchi and Kosako, 2015)","plainTextFormattedCitation":"(Yabuuchi and Kosako, 2015)","previouslyFormattedCitation":"(Yabuuchi and Kosako,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(Yabuuchi and Kosako, 2015)</w:t>
            </w:r>
            <w:r>
              <w:rPr>
                <w:rFonts w:eastAsia="Times New Roman" w:cstheme="minorHAnsi"/>
                <w:color w:val="000000"/>
                <w:sz w:val="18"/>
                <w:szCs w:val="18"/>
                <w:lang w:val="es-ES" w:eastAsia="es-ES"/>
              </w:rPr>
              <w:fldChar w:fldCharType="end"/>
            </w:r>
          </w:p>
          <w:p w14:paraId="45823A4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{"citationItems":[{"id":"ITEM-1","itemData":{"DOI":"10.1007/0-387-30747-8_23","author":[{"dropping-particle":"","family":"Balkwill D.L., J.K. Fredrickson","given":"and M.F. Romine.","non-dropping-particle":"","parse-names":false,"suffix":""}],"container-title":"The Prokaryotes: An Evolving Electronic Resource for the Microbiological Community","id":"ITEM-1","issued":{"date-parts":[["2006"]]},"title":"Sphingomonas and Related Genera","type":"chapter"},"uris":["http://www.mendeley.com/documents/?uuid=419f4cec-880f-31fa-8162-13018f2b0ede"]}],"mendeley":{"formattedCitation":"(Balkwill D.L., J.K. Fredrickson, 2006)","plainTextFormattedCitation":"(Balkwill D.L., J.K. Fredrickson, 2006)","previouslyFormattedCitation":"(Balkwill D.L., J.K. Fredrickson, 2006)"},"properties":{"noteIndex":0},"schema":"https://github.com/citation-style-language/schema/raw/master/csl-citation.json"}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(Balkwill D.L., J.K. Fredrickson, 2006)</w:t>
            </w:r>
            <w:r>
              <w:rPr>
                <w:rFonts w:eastAsia="Times New Roman" w:cstheme="minorHAnsi"/>
                <w:color w:val="000000"/>
                <w:sz w:val="18"/>
                <w:szCs w:val="18"/>
                <w:lang w:val="es-ES" w:eastAsia="es-ES"/>
              </w:rPr>
              <w:fldChar w:fldCharType="end"/>
            </w:r>
          </w:p>
        </w:tc>
      </w:tr>
      <w:tr w:rsidR="00C3284B" w:rsidRPr="00C3284B" w14:paraId="116B23CB" w14:textId="77777777" w:rsidTr="005027DA">
        <w:trPr>
          <w:trHeight w:val="360"/>
        </w:trPr>
        <w:tc>
          <w:tcPr>
            <w:tcW w:w="994" w:type="dxa"/>
            <w:tcBorders>
              <w:top w:val="single" w:sz="4" w:space="0" w:color="auto"/>
              <w:left w:val="single" w:sz="4" w:space="0" w:color="auto"/>
              <w:bottom w:val="single" w:sz="4" w:space="0" w:color="auto"/>
              <w:right w:val="single" w:sz="4" w:space="0" w:color="auto"/>
            </w:tcBorders>
            <w:hideMark/>
          </w:tcPr>
          <w:p w14:paraId="47AC9CE5"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40BD57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w:t>
            </w:r>
            <w:r>
              <w:rPr>
                <w:rFonts w:eastAsia="Times New Roman" w:cstheme="minorHAnsi"/>
                <w:i/>
                <w:iCs/>
                <w:color w:val="000000"/>
                <w:sz w:val="18"/>
                <w:szCs w:val="18"/>
                <w:lang w:eastAsia="es-ES"/>
              </w:rPr>
              <w:t>bglSp</w:t>
            </w:r>
            <w:r>
              <w:rPr>
                <w:rFonts w:eastAsia="Times New Roman" w:cstheme="minorHAnsi"/>
                <w:color w:val="000000"/>
                <w:sz w:val="18"/>
                <w:szCs w:val="18"/>
                <w:lang w:val="en-U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1508C24C" w14:textId="77777777" w:rsidR="00C3284B" w:rsidRDefault="00C3284B">
            <w:pPr>
              <w:jc w:val="center"/>
              <w:rPr>
                <w:rFonts w:eastAsia="Times New Roman" w:cstheme="minorHAnsi"/>
                <w:i/>
                <w:sz w:val="18"/>
                <w:szCs w:val="18"/>
                <w:lang w:val="en-US" w:eastAsia="es-ES"/>
              </w:rPr>
            </w:pPr>
            <w:r>
              <w:rPr>
                <w:rFonts w:eastAsia="Times New Roman" w:cstheme="minorHAnsi"/>
                <w:i/>
                <w:sz w:val="18"/>
                <w:szCs w:val="18"/>
                <w:lang w:val="en-US" w:eastAsia="es-ES"/>
              </w:rPr>
              <w:t>Sphingomonas</w:t>
            </w:r>
          </w:p>
          <w:p w14:paraId="0C129A74"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sz w:val="18"/>
                <w:szCs w:val="18"/>
                <w:lang w:val="en-US" w:eastAsia="es-ES"/>
              </w:rPr>
              <w:t> sp. 2F2</w:t>
            </w:r>
          </w:p>
        </w:tc>
        <w:tc>
          <w:tcPr>
            <w:tcW w:w="1277" w:type="dxa"/>
            <w:tcBorders>
              <w:top w:val="single" w:sz="4" w:space="0" w:color="auto"/>
              <w:left w:val="single" w:sz="4" w:space="0" w:color="auto"/>
              <w:bottom w:val="single" w:sz="4" w:space="0" w:color="auto"/>
              <w:right w:val="single" w:sz="4" w:space="0" w:color="auto"/>
            </w:tcBorders>
            <w:hideMark/>
          </w:tcPr>
          <w:p w14:paraId="40BC1A8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0B51697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37</w:t>
            </w:r>
          </w:p>
        </w:tc>
        <w:tc>
          <w:tcPr>
            <w:tcW w:w="1134" w:type="dxa"/>
            <w:tcBorders>
              <w:top w:val="single" w:sz="4" w:space="0" w:color="auto"/>
              <w:left w:val="single" w:sz="4" w:space="0" w:color="auto"/>
              <w:bottom w:val="single" w:sz="4" w:space="0" w:color="auto"/>
              <w:right w:val="single" w:sz="4" w:space="0" w:color="auto"/>
            </w:tcBorders>
            <w:hideMark/>
          </w:tcPr>
          <w:p w14:paraId="4D486A6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E25C4C8"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9FB19A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7114E6C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{"citationItems":[{"id":"ITEM-1","itemData":{"DOI":"10.1016/j.jbiotec.2011.07.024","ISSN":"01681656","abstract":"A new β-glucosidase gene (bglSp) was cloned from the ginsenoside converting Sphingomonas sp. strain 2F2 isolated from the ginseng cultivating filed. The bglSp consisted of 1344bp (447 amino acid residues) with a predicted molecular mass of 49,399Da. A BLAST search using the bglSp sequence revealed significant homology to that of glycoside hydrolase superfamily 1. This enzyme was overexpressed in Escherichia coli BL21 (DE3) using a pET21-MBP (TEV) vector system. Overexpressed recombinant enzymes which could convert the ginsenosides Rb1, Rb2, Rc and Rd to the more pharmacological active rare ginsenosides gypenoside XVII, ginsenoside C-O, ginsenoside C-Mc1 and ginsenoside F2, respectively, were purified by two steps with Amylose-affinity and DEAE-Cellulose chromatography and characterized. The kinetic parameters for β-glucosidase showed the apparent Km and Vmax values of 2.9±0.3mM and 515.4±38.3μmolmin-1mg of protein-1 against p-nitrophenyl-β-d-glucopyranoside. The enzyme could hydrolyze the outer C3 glucose moieties of ginsenosides Rb1, Rb2, Rc and Rd into the rare ginsenosides Gyp XVII, C-O, C-Mc1 and F2 quickly at optimal conditions of pH 5.0 and 37°C. A little ginsenoside F2 production from ginsenosides Gyp XVII, C-O, and C-Mc1 was observed for the lengthy enzyme reaction caused by the side ability of the enzyme. © 2011.","author":[{"dropping-particle":"","family":"Wang","given":"Liang","non-dropping-particle":"","parse-names":false,"suffix":""},{"dropping-particle":"","family":"Liu","given":"Qing Mei","non-dropping-particle":"","parse-names":false,"suffix":""},{"dropping-particle":"","family":"Sung","given":"Bong Hyun","non-dropping-particle":"","parse-names":false,"suffix":""},{"dropping-particle":"","family":"An","given":"Dong Shan","non-dropping-particle":"","parse-names":false,"suffix":""},{"dropping-particle":"","family":"Lee","given":"Hyung Gwan","non-dropping-particle":"","parse-names":false,"suffix":""},{"dropping-particle":"","family":"Kim","given":"Song Gun","non-dropping-particle":"","parse-names":false,"suffix":""},{"dropping-particle":"","family":"Kim","given":"Sun Chang","non-dropping-particle":"","parse-names":false,"suffix":""},{"dropping-particle":"","family":"Lee","given":"Sung Taik","non-dropping-particle":"","parse-names":false,"suffix":""},{"dropping-particle":"","family":"Im","given":"Wan Taek","non-dropping-particle":"","parse-names":false,"suffix":""}],"container-title":"Journal of Biotechnology","id":"ITEM-1","issue":"2","issued":{"date-parts":[["2011","11","10"]]},"page":"125-133","title":"Bioconversion of ginsenosides Rb1, Rb2, Rc and Rd by novel β-glucosidase hydrolyzing outer 3-O glycoside from Sphingomonas sp. 2F2: Cloning, expression, and enzyme characterization","type":"article-journal","volume":"156"},"uris":["http://www.mendeley.com/documents/?uuid=4f9671dd-9a26-35b2-94ab-4f8ba2dd4716"]}],"mendeley":{"formattedCitation":"(Wang et al., 2011)","plainTextFormattedCitation":"(Wang et al., 2011)","previouslyFormattedCitation":"(Wang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(Wang et al., 2011)</w:t>
            </w:r>
            <w:r>
              <w:rPr>
                <w:rFonts w:eastAsia="Times New Roman" w:cstheme="minorHAnsi"/>
                <w:color w:val="000000"/>
                <w:sz w:val="18"/>
                <w:szCs w:val="18"/>
                <w:lang w:val="es-ES" w:eastAsia="es-ES"/>
              </w:rPr>
              <w:fldChar w:fldCharType="end"/>
            </w:r>
          </w:p>
          <w:p w14:paraId="49E62D7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{"citationItems":[{"id":"ITEM-1","itemData":{"DOI":"10.1002/9781118960608.gbm00924","ISBN":"9781118960608","abstract":"Sphin.go.mo'nas. Gr. gen. n. sphingos of sphinx; Gr. n. monad unit, monad; M.L. fem. n. Sphingomonas a sphingosine-containing monad. Straight or slightly curved rods or ovoid cells 0.2-1.4 × 0.5-4.0 í µí»</w:instrText>
            </w:r>
            <w:r>
              <w:rPr>
                <w:rFonts w:ascii="Calibri" w:eastAsia="Times New Roman" w:hAnsi="Calibri" w:cs="Calibri"/>
                <w:color w:val="000000"/>
                <w:sz w:val="18"/>
                <w:szCs w:val="18"/>
                <w:lang w:val="en-US" w:eastAsia="es-ES"/>
              </w:rPr>
              <w:instrText></w:instrText>
            </w:r>
            <w:r>
              <w:rPr>
                <w:rFonts w:eastAsia="Times New Roman" w:cstheme="minorHAnsi"/>
                <w:color w:val="000000"/>
                <w:sz w:val="18"/>
                <w:szCs w:val="18"/>
                <w:lang w:val="en-US" w:eastAsia="es-ES"/>
              </w:rPr>
              <w:instrText>m. Gram negative. Asporogenous. Reproduction in most species is by binary fission; budding or asymmetric division as visualized by electron microscopy occurs in two species. Motile or nonmotile.","author":[{"dropping-particle":"","family":"Yabuuchi","given":"Eiko","non-dropping-particle":"","parse-names":false,"suffix":""},{"dropping-particle":"","family":"Kosako","given":"Yoshimasa","non-dropping-particle":"","parse-names":false,"suffix":""}],"container-title":"Bergey's Manual of Systematics of Archaea and Bacteria","id":"ITEM-1","issued":{"date-parts":[["2015"]]},"page":"1-39","title":"Sphingomonas","type":"chapter"},"uris":["http://www.mendeley.com/documents/?uuid=21cb16eb-3707-4853-8681-c927138026e4"]}],"mendeley":{"formattedCitation":"(Yabuuchi and Kosako, 2015)","plainTextFormattedCitation":"(Yabuuchi and Kosako, 2015)","previouslyFormattedCitation":"(Yabuuchi and Kosako,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(Yabuuchi and Kosako, 2015)</w:t>
            </w:r>
            <w:r>
              <w:rPr>
                <w:rFonts w:eastAsia="Times New Roman" w:cstheme="minorHAnsi"/>
                <w:color w:val="000000"/>
                <w:sz w:val="18"/>
                <w:szCs w:val="18"/>
                <w:lang w:val="es-ES" w:eastAsia="es-ES"/>
              </w:rPr>
              <w:fldChar w:fldCharType="end"/>
            </w:r>
          </w:p>
          <w:p w14:paraId="1E6B320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{"citationItems":[{"id":"ITEM-1","itemData":{"DOI":"10.1007/0-387-30747-8_23","author":[{"dropping-particle":"","family":"Balkwill D.L., J.K. Fredrickson","given":"and M.F. Romine.","non-dropping-particle":"","parse-names":false,"suffix":""}],"container-title":"The Prokaryotes: An Evolving Electronic Resource for the Microbiological Community","id":"ITEM-1","issued":{"date-parts":[["2006"]]},"title":"Sphingomonas and Related Genera","type":"chapter"},"uris":["http://www.mendeley.com/documents/?uuid=419f4cec-880f-31fa-8162-13018f2b0ede"]}],"mendeley":{"formattedCitation":"(Balkwill D.L., J.K. Fredrickson, 2006)","plainTextFormattedCitation":"(Balkwill D.L., J.K. Fredrickson, 2006)","previouslyFormattedCitation":"(Balkwill D.L., J.K. Fredrickson, 2006)"},"properties":{"noteIndex":0},"schema":"https://github.com/citation-style-language/schema/raw/master/csl-citation.json"}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(Balkwill D.L., J.K. Fredrickson, 2006)</w:t>
            </w:r>
            <w:r>
              <w:rPr>
                <w:rFonts w:eastAsia="Times New Roman" w:cstheme="minorHAnsi"/>
                <w:color w:val="000000"/>
                <w:sz w:val="18"/>
                <w:szCs w:val="18"/>
                <w:lang w:val="es-ES" w:eastAsia="es-ES"/>
              </w:rPr>
              <w:fldChar w:fldCharType="end"/>
            </w:r>
          </w:p>
        </w:tc>
      </w:tr>
      <w:tr w:rsidR="00C3284B" w14:paraId="2CC56CA2"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5648CFC7"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257E58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w:t>
            </w:r>
            <w:r>
              <w:rPr>
                <w:rFonts w:eastAsia="Times New Roman" w:cstheme="minorHAnsi"/>
                <w:i/>
                <w:iCs/>
                <w:color w:val="000000"/>
                <w:sz w:val="18"/>
                <w:szCs w:val="18"/>
                <w:lang w:eastAsia="es-ES"/>
              </w:rPr>
              <w:t>bglX</w:t>
            </w:r>
            <w:r>
              <w:rPr>
                <w:rFonts w:eastAsia="Times New Roman" w:cstheme="minorHAnsi"/>
                <w:color w:val="000000"/>
                <w:sz w:val="18"/>
                <w:szCs w:val="18"/>
                <w:lang w:eastAsia="es-ES"/>
              </w:rPr>
              <w:t>)</w:t>
            </w:r>
            <w:r>
              <w:rPr>
                <w:rFonts w:eastAsia="Times New Roman" w:cstheme="minorHAnsi"/>
                <w:color w:val="000000"/>
                <w:sz w:val="18"/>
                <w:szCs w:val="18"/>
                <w:lang w:val="en-U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410C4208"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sz w:val="18"/>
                <w:szCs w:val="18"/>
                <w:lang w:val="en-US" w:eastAsia="es-ES"/>
              </w:rPr>
              <w:t>Lactococcus sp. FSJ4</w:t>
            </w:r>
          </w:p>
        </w:tc>
        <w:tc>
          <w:tcPr>
            <w:tcW w:w="1277" w:type="dxa"/>
            <w:tcBorders>
              <w:top w:val="single" w:sz="4" w:space="0" w:color="auto"/>
              <w:left w:val="single" w:sz="4" w:space="0" w:color="auto"/>
              <w:bottom w:val="single" w:sz="4" w:space="0" w:color="auto"/>
              <w:right w:val="single" w:sz="4" w:space="0" w:color="auto"/>
            </w:tcBorders>
            <w:hideMark/>
          </w:tcPr>
          <w:p w14:paraId="0E4E014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28 - 30</w:t>
            </w:r>
          </w:p>
        </w:tc>
        <w:tc>
          <w:tcPr>
            <w:tcW w:w="1276" w:type="dxa"/>
            <w:tcBorders>
              <w:top w:val="single" w:sz="4" w:space="0" w:color="auto"/>
              <w:left w:val="single" w:sz="4" w:space="0" w:color="auto"/>
              <w:bottom w:val="single" w:sz="4" w:space="0" w:color="auto"/>
              <w:right w:val="single" w:sz="4" w:space="0" w:color="auto"/>
            </w:tcBorders>
            <w:hideMark/>
          </w:tcPr>
          <w:p w14:paraId="6193C87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7D7FA9D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25A2B688"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6E413FC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5838438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{"citationItems":[{"id":"ITEM-1","itemData":{"DOI":"10.1007/s11274-013-1444-8","ISSN":"09593993","abstract":"A β-glucosidase gene bglX was cloned from Lactococcus sp. FSJ4 by the method of shotgun. The bglX open reading frame consisted of 1,437 bp, encoding 478 amino acids. SDS-PAGE showed a recombinant bglX monomer of 54 kDa. Substrate specificity study revealed that the enzyme exhibited multifunctional catalysis activity against pNPG, pNPX and pNPGal. This enzyme shows higher activity against aryl glycosides of xylose than those of glucose or galactose. The enzyme exhibited the maximal activity at 40 °C, and the optimal pH was 6.0 with pNPG and 6.5 with pNPX as the substrates. Molecular modeling and substrate docking showed that there should be one active center responsible for the mutifuntional activity in this enzyme, since the active site pocket was substantially wide to allow the entry of pNPG, pNPX and pNPGal, which elucidated the structure-function relationship in substrate specificities. Substrate docking results indicated that Glu180 and Glu377 were the essential catalytic residues of the enzyme. The CDOCKER_ENERGY values obtained by substrate docking indicated that the enzyme has higher activity against pNPX than those of pNPG and pNPGal. These observations are in conformity with the results obtained from experimental investigation. Therefore, such substrate specificity makes this β-glucosidase of great interest for further study on physiological and catalytic reaction processes. © 2013 Springer Science+Business Media Dordrecht.","author":[{"dropping-particle":"","family":"Fang","given":"Shujun","non-dropping-particle":"","parse-names":false,"suffix":""},{"dropping-particle":"","family":"Chang","given":"Jie","non-dropping-particle":"","parse-names":false,"suffix":""},{"dropping-particle":"","family":"Lee","given":"Yong Seok","non-dropping-particle":"","parse-names":false,"suffix":""},{"dropping-particle":"","family":"Guo","given":"Weiliang","non-dropping-particle":"","parse-names":false,"suffix":""},{"dropping-particle":"","family":"Choi","given":"Yong Lark","non-dropping-particle":"","parse-names":false,"suffix":""},{"dropping-particle":"","family":"Zhou","given":"Yongcan","non-dropping-particle":"","parse-names":false,"suffix":""}],"container-title":"World Journal of Microbiology and Biotechnology","id":"ITEM-1","issue":"1","issued":{"date-parts":[["2014","1"]]},"page":"213-223","title":"Cloning and characterization of a new broadspecific β-glucosidase from Lactococcus sp. FSJ4","type":"article-journal","volume":"30"},"uris":["http://www.mendeley.com/documents/?uuid=4ee19e7f-c2ae-3afc-b1a5-b036095c6432"]}],"mendeley":{"formattedCitation":"(Fang et al., 2014)","plainTextFormattedCitation":"(Fang et al., 2014)","previouslyFormattedCitation":"(Fang et al., 2014)"},"properties":{"noteIndex":0},"schema":"https://github.com/citation-style-language/schema/raw/master/csl-citation.json"}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(Fang et al., 2014)</w:t>
            </w:r>
            <w:r>
              <w:rPr>
                <w:rFonts w:eastAsia="Times New Roman" w:cstheme="minorHAnsi"/>
                <w:color w:val="000000"/>
                <w:sz w:val="18"/>
                <w:szCs w:val="18"/>
                <w:lang w:val="es-ES" w:eastAsia="es-ES"/>
              </w:rPr>
              <w:fldChar w:fldCharType="end"/>
            </w:r>
          </w:p>
          <w:p w14:paraId="01837FA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{"citationItems":[{"id":"ITEM-1","itemData":{"DOI":"10.1002/9781118960608.gbm00610","ISBN":"9781118960608","author":[{"dropping-particle":"","family":"Teuber","given":"Michael","non-dropping-particle":"","parse-names":false,"suffix":""}],"container-title":"Bergey's Manual of Systematics of Archaea and Bacteria","id":"ITEM-1","issued":{"date-parts":[["2015"]]},"title":"Lactococcus","type":"chapter","volume":"3"},"uris":["http://www.mendeley.com/documents/?uuid=66124958-7e60-41ed-9d57-2d20848acfac"]}],"mendeley":{"formattedCitation":"(Teuber, 2015)","plainTextFormattedCitation":"(Teuber, 2015)","previouslyFormattedCitation":"(Teuber, 2015)"},"properties":{"noteIndex":0},"schema":"https://github.com/citation-style-language/schema/raw/master/csl-citation.json"}</w:instrText>
            </w:r>
            <w:r>
              <w:rPr>
                <w:rFonts w:eastAsia="Times New Roman" w:cstheme="minorHAnsi"/>
                <w:color w:val="000000"/>
                <w:sz w:val="18"/>
                <w:szCs w:val="18"/>
                <w:lang w:val="en-US" w:eastAsia="es-ES"/>
              </w:rPr>
              <w:fldChar w:fldCharType="separate"/>
            </w:r>
            <w:r>
              <w:rPr>
                <w:rFonts w:eastAsia="Times New Roman" w:cstheme="minorHAnsi"/>
                <w:noProof/>
                <w:color w:val="000000"/>
                <w:sz w:val="18"/>
                <w:szCs w:val="18"/>
                <w:lang w:val="en-US" w:eastAsia="es-ES"/>
              </w:rPr>
              <w:t>(Teuber, 2015)</w:t>
            </w:r>
            <w:r>
              <w:rPr>
                <w:rFonts w:eastAsia="Times New Roman" w:cstheme="minorHAnsi"/>
                <w:color w:val="000000"/>
                <w:sz w:val="18"/>
                <w:szCs w:val="18"/>
                <w:lang w:val="en-US" w:eastAsia="es-ES"/>
              </w:rPr>
              <w:fldChar w:fldCharType="end"/>
            </w:r>
          </w:p>
        </w:tc>
      </w:tr>
      <w:tr w:rsidR="00C3284B" w:rsidRPr="000A5072" w14:paraId="55F513A5"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2CE54E75"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73FFA80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from (BglPm)</w:t>
            </w:r>
          </w:p>
        </w:tc>
        <w:tc>
          <w:tcPr>
            <w:tcW w:w="1275" w:type="dxa"/>
            <w:tcBorders>
              <w:top w:val="single" w:sz="4" w:space="0" w:color="auto"/>
              <w:left w:val="single" w:sz="4" w:space="0" w:color="auto"/>
              <w:bottom w:val="single" w:sz="4" w:space="0" w:color="auto"/>
              <w:right w:val="single" w:sz="4" w:space="0" w:color="auto"/>
            </w:tcBorders>
            <w:noWrap/>
            <w:hideMark/>
          </w:tcPr>
          <w:p w14:paraId="31DEA5C5"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Paenibacillus</w:t>
            </w:r>
          </w:p>
          <w:p w14:paraId="458A4ADC" w14:textId="77777777" w:rsidR="00C3284B" w:rsidRDefault="00C3284B">
            <w:pPr>
              <w:jc w:val="center"/>
              <w:rPr>
                <w:rFonts w:eastAsia="Times New Roman" w:cstheme="minorHAnsi"/>
                <w:i/>
                <w:color w:val="202020"/>
                <w:sz w:val="18"/>
                <w:szCs w:val="18"/>
                <w:lang w:val="en-US" w:eastAsia="es-ES"/>
              </w:rPr>
            </w:pPr>
            <w:r>
              <w:rPr>
                <w:rFonts w:eastAsia="Times New Roman" w:cstheme="minorHAnsi"/>
                <w:i/>
                <w:color w:val="000000"/>
                <w:sz w:val="18"/>
                <w:szCs w:val="18"/>
                <w:lang w:val="en-US" w:eastAsia="es-ES"/>
              </w:rPr>
              <w:t>mucilaginosus</w:t>
            </w:r>
          </w:p>
          <w:p w14:paraId="6566C105" w14:textId="77777777" w:rsidR="00C3284B" w:rsidRDefault="00C3284B">
            <w:pPr>
              <w:jc w:val="center"/>
              <w:rPr>
                <w:rFonts w:eastAsia="Times New Roman" w:cstheme="minorHAnsi"/>
                <w:i/>
                <w:color w:val="202020"/>
                <w:sz w:val="18"/>
                <w:szCs w:val="18"/>
                <w:lang w:val="en-US" w:eastAsia="es-ES"/>
              </w:rPr>
            </w:pPr>
            <w:r>
              <w:rPr>
                <w:rFonts w:eastAsia="Times New Roman" w:cstheme="minorHAnsi"/>
                <w:i/>
                <w:color w:val="202020"/>
                <w:sz w:val="18"/>
                <w:szCs w:val="18"/>
                <w:lang w:val="en-US" w:eastAsia="es-ES"/>
              </w:rPr>
              <w:t>KCTC 3870T</w:t>
            </w:r>
          </w:p>
        </w:tc>
        <w:tc>
          <w:tcPr>
            <w:tcW w:w="1277" w:type="dxa"/>
            <w:tcBorders>
              <w:top w:val="single" w:sz="4" w:space="0" w:color="auto"/>
              <w:left w:val="single" w:sz="4" w:space="0" w:color="auto"/>
              <w:bottom w:val="single" w:sz="4" w:space="0" w:color="auto"/>
              <w:right w:val="single" w:sz="4" w:space="0" w:color="auto"/>
            </w:tcBorders>
            <w:hideMark/>
          </w:tcPr>
          <w:p w14:paraId="3207DA9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28 - 40</w:t>
            </w:r>
          </w:p>
        </w:tc>
        <w:tc>
          <w:tcPr>
            <w:tcW w:w="1276" w:type="dxa"/>
            <w:tcBorders>
              <w:top w:val="single" w:sz="4" w:space="0" w:color="auto"/>
              <w:left w:val="single" w:sz="4" w:space="0" w:color="auto"/>
              <w:bottom w:val="single" w:sz="4" w:space="0" w:color="auto"/>
              <w:right w:val="single" w:sz="4" w:space="0" w:color="auto"/>
            </w:tcBorders>
            <w:hideMark/>
          </w:tcPr>
          <w:p w14:paraId="725ADEA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231B8A4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2956E48"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69B4B6D7"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4D74B8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202020"/>
                <w:sz w:val="18"/>
                <w:szCs w:val="18"/>
                <w:vertAlign w:val="subscript"/>
                <w:lang w:val="es-ES" w:eastAsia="es-ES"/>
              </w:rPr>
              <w:fldChar w:fldCharType="begin" w:fldLock="1"/>
            </w:r>
            <w:r>
              <w:rPr>
                <w:rFonts w:eastAsia="Times New Roman" w:cstheme="minorHAnsi"/>
                <w:color w:val="202020"/>
                <w:sz w:val="18"/>
                <w:szCs w:val="18"/>
                <w:vertAlign w:val="subscript"/>
                <w:lang w:val="es-ES" w:eastAsia="es-ES"/>
              </w:rPr>
              <w:instrText>ADDIN CSL_CITATION {"citationItems":[{"id":"ITEM-1","itemData":{"DOI":"10.1371/journal.pone.0085727","ISSN":"1932-6203","abstract":"A novel β-glucosidase (BglPm) was identified from Paenibacillus mucilaginosus KCTC 3870T which has ginsenoside converting activity. The gene, termed bglPm , consists of 1,260 bp and belongs to glycoside hydrolase family 1 (GH1). After being overexpressed and purified from Escherichia coli, the enzymatic properties of BglPm were investigated. The enzyme exhibited an optimal activity at 45°C and pH 7.5 and showed high bioconversion ability for major ginsenoside Rb1 and Rd into ginsenoside F2. Thus, it was used for mass production of relatively high pure F2 from relatively abundant protopanaxadiol type ginsenosides mixture (PPDGM) with combined usage of ginsenoside Rc-hydrolyzing enzyme. Scale-up of production using 250 g of the PPDGM resulted in 152 g of F2 with 80.1% chromatography purity and 95.7% recovery. These results suggest that this enzyme would be useful in the preparation of pharmacologically active ginsenoside F2 in the functional food and pharmaceutical industries. © 2014 Cui et al.","author":[{"dropping-particle":"","family":"Cui","given":"Chang-Hao","non-dropping-particle":"","parse-names":false,"suffix":""},{"dropping-particle":"","family":"Kim","given":"Jin-Kwang","non-dropping-particle":"","parse-names":false,"suffix":""},{"dropping-particle":"","family":"Kim","given":"Sun-Chang","non-dropping-particle":"","parse-names":false,"suffix":""},{"dropping-particle":"","family":"Im","given":"Wan-Taek","non-dropping-particle":"","parse-names":false,"suffix":""}],"container-title":"PLoS ONE","editor":[{"dropping-particle":"","family":"Du","given":"Chenyu","non-dropping-particle":"","parse-names":false,"suffix":""}],"id":"ITEM-1","issue":"1","issued":{"date-parts":[["2014","1","27"]]},"page":"e85727","publisher":"Public Library of Science","title":"Characterization of a Ginsenoside-Transforming β-glucosidase from Paenibacillus mucilaginosus and Its Application for Enhanced Production of Minor Ginsenoside F2","type":"article-journal","volume":"9"},"uris":["http://www.mendeley.com/documents/?uuid=b37c65c5-4d63-33ba-9516-ee888c03743a"]}],"mendeley":{"formattedCitation":"(Cui et al., 2014)","plainTextFormattedCitation":"(Cui et al., 2014)","previouslyFormattedCitation":"(Cui et al., 2014)"},"properties":{"noteIndex":0},"schema":"https://github.com/citation-style-language/schema/raw/master/csl-citation.json"}</w:instrText>
            </w:r>
            <w:r>
              <w:rPr>
                <w:rFonts w:eastAsia="Times New Roman" w:cstheme="minorHAnsi"/>
                <w:color w:val="202020"/>
                <w:sz w:val="18"/>
                <w:szCs w:val="18"/>
                <w:vertAlign w:val="subscript"/>
                <w:lang w:val="es-ES" w:eastAsia="es-ES"/>
              </w:rPr>
              <w:fldChar w:fldCharType="separate"/>
            </w:r>
            <w:r>
              <w:rPr>
                <w:rFonts w:eastAsia="Times New Roman" w:cstheme="minorHAnsi"/>
                <w:noProof/>
                <w:color w:val="202020"/>
                <w:sz w:val="18"/>
                <w:szCs w:val="18"/>
                <w:lang w:val="es-ES" w:eastAsia="es-ES"/>
              </w:rPr>
              <w:t>(Cui et al., 2014)</w:t>
            </w:r>
            <w:r>
              <w:rPr>
                <w:rFonts w:eastAsia="Times New Roman" w:cstheme="minorHAnsi"/>
                <w:color w:val="202020"/>
                <w:sz w:val="18"/>
                <w:szCs w:val="18"/>
                <w:vertAlign w:val="subscript"/>
                <w:lang w:val="es-ES" w:eastAsia="es-ES"/>
              </w:rPr>
              <w:fldChar w:fldCharType="end"/>
            </w:r>
          </w:p>
          <w:p w14:paraId="6278F8F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{"citationItems":[{"id":"ITEM-1","itemData":{"DOI":"10.1002/9781118960608.gbm00553.","ISBN":"9781118960608","author":[{"dropping-particle":"","family":"Fergus G. Priest","given":"Heriot","non-dropping-particle":"","parse-names":false,"suffix":""}],"container-title":"Bergey's Manual of Systematics of Archaea and Bacteria","id":"ITEM-1","issued":{"date-parts":[["2015"]]},"title":"Paenibacillus","type":"chapter"},"uris":["http://www.mendeley.com/documents/?uuid=4eef1213-2088-4297-a21e-5596438a3088"]}],"mendeley":{"formattedCitation":"(Fergus G. Priest, 2015)","plainTextFormattedCitation":"(Fergus G. Priest, 2015)","previouslyFormattedCitation":"(Fergus G. Priest,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(Fergus G. Priest, 2015)</w:t>
            </w:r>
            <w:r>
              <w:rPr>
                <w:rFonts w:eastAsia="Times New Roman" w:cstheme="minorHAnsi"/>
                <w:color w:val="000000"/>
                <w:sz w:val="18"/>
                <w:szCs w:val="18"/>
                <w:lang w:val="es-ES" w:eastAsia="es-ES"/>
              </w:rPr>
              <w:fldChar w:fldCharType="end"/>
            </w:r>
          </w:p>
        </w:tc>
      </w:tr>
      <w:tr w:rsidR="00C3284B" w14:paraId="374C0285" w14:textId="77777777" w:rsidTr="005027DA">
        <w:trPr>
          <w:trHeight w:val="179"/>
        </w:trPr>
        <w:tc>
          <w:tcPr>
            <w:tcW w:w="994" w:type="dxa"/>
            <w:tcBorders>
              <w:top w:val="single" w:sz="4" w:space="0" w:color="auto"/>
              <w:left w:val="single" w:sz="4" w:space="0" w:color="auto"/>
              <w:bottom w:val="single" w:sz="4" w:space="0" w:color="auto"/>
              <w:right w:val="single" w:sz="4" w:space="0" w:color="auto"/>
            </w:tcBorders>
            <w:hideMark/>
          </w:tcPr>
          <w:p w14:paraId="35FF85F2"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26C2690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(AsBG1) </w:t>
            </w:r>
          </w:p>
        </w:tc>
        <w:tc>
          <w:tcPr>
            <w:tcW w:w="1275" w:type="dxa"/>
            <w:tcBorders>
              <w:top w:val="single" w:sz="4" w:space="0" w:color="auto"/>
              <w:left w:val="single" w:sz="4" w:space="0" w:color="auto"/>
              <w:bottom w:val="single" w:sz="4" w:space="0" w:color="auto"/>
              <w:right w:val="single" w:sz="4" w:space="0" w:color="auto"/>
            </w:tcBorders>
            <w:noWrap/>
            <w:hideMark/>
          </w:tcPr>
          <w:p w14:paraId="0B453D9E"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Alicyclobacillus </w:t>
            </w:r>
          </w:p>
          <w:p w14:paraId="7A598FB7"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sp. A4</w:t>
            </w:r>
          </w:p>
        </w:tc>
        <w:tc>
          <w:tcPr>
            <w:tcW w:w="1277" w:type="dxa"/>
            <w:tcBorders>
              <w:top w:val="single" w:sz="4" w:space="0" w:color="auto"/>
              <w:left w:val="single" w:sz="4" w:space="0" w:color="auto"/>
              <w:bottom w:val="single" w:sz="4" w:space="0" w:color="auto"/>
              <w:right w:val="single" w:sz="4" w:space="0" w:color="auto"/>
            </w:tcBorders>
            <w:hideMark/>
          </w:tcPr>
          <w:p w14:paraId="58EB5DF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276" w:type="dxa"/>
            <w:tcBorders>
              <w:top w:val="single" w:sz="4" w:space="0" w:color="auto"/>
              <w:left w:val="single" w:sz="4" w:space="0" w:color="auto"/>
              <w:bottom w:val="single" w:sz="4" w:space="0" w:color="auto"/>
              <w:right w:val="single" w:sz="4" w:space="0" w:color="auto"/>
            </w:tcBorders>
            <w:hideMark/>
          </w:tcPr>
          <w:p w14:paraId="5880713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55</w:t>
            </w:r>
          </w:p>
        </w:tc>
        <w:tc>
          <w:tcPr>
            <w:tcW w:w="1134" w:type="dxa"/>
            <w:tcBorders>
              <w:top w:val="single" w:sz="4" w:space="0" w:color="auto"/>
              <w:left w:val="single" w:sz="4" w:space="0" w:color="auto"/>
              <w:bottom w:val="single" w:sz="4" w:space="0" w:color="auto"/>
              <w:right w:val="single" w:sz="4" w:space="0" w:color="auto"/>
            </w:tcBorders>
            <w:hideMark/>
          </w:tcPr>
          <w:p w14:paraId="52845CC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3AE89D5B"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08E97C1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004A0B2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{"citationItems":[{"id":"ITEM-1","itemData":{"DOI":"10.1007/s10295-018-2040-6","ISSN":"1367-5435","abstract":"In the feed industry, β-glucosidase has been widely used in the conversion of inactive and bounded soybean isoflavones into active aglycones. However, the conversion is frequently inhibited by the high concentration of intestinal glucose in monogastric animals. In this study, a GH1 β-glucosidase (AsBG1) with high specific activity, thermostability and glucose tolerance (IC 50 = 800 mM) was identified. It showed great glucose tolerance against substrates with hydrophobic aryl ligands (such as pNPG and soy isoflavones). Using soybean meal as the substrate, AsBG1 exhibited higher hydrolysis efficiency than the GH3 counterpart Bgl3A with or without the presence of glucose in the reaction system. Furthermore, it is the first time to find that the endogenous β-glucosidase of soybean meal, mostly belonging to GH3, plays a role in the hydrolysis of soybean isoflavones and is highly sensitive to glucose. These findings lead to a conclusion that the GH1 rather than GH3 β-glucosidase has prosperous application advantages in the conversion of soybean isoflavones in the feed industry.","author":[{"dropping-particle":"","family":"Cao","given":"Huifang","non-dropping-particle":"","parse-names":false,"suffix":""},{"dropping-particle":"","family":"Zhang","given":"Yueqi","non-dropping-particle":"","parse-names":false,"suffix":""},{"dropping-particle":"","family":"Shi","given":"Pengjun","non-dropping-particle":"","parse-names":false,"suffix":""},{"dropping-particle":"","family":"Ma","given":"Rui","non-dropping-particle":"","parse-names":false,"suffix":""},{"dropping-particle":"","family":"Yang","given":"Hong","non-dropping-particle":"","parse-names":false,"suffix":""},{"dropping-particle":"","family":"Xia","given":"Wei","non-dropping-particle":"","parse-names":false,"suffix":""},{"dropping-particle":"","family":"Cui","given":"Ying","non-dropping-particle":"","parse-names":false,"suffix":""},{"dropping-particle":"","family":"Luo","given":"Huiying","non-dropping-particle":"","parse-names":false,"suffix":""},{"dropping-particle":"","family":"Bai","given":"Yingguo","non-dropping-particle":"","parse-names":false,"suffix":""},{"dropping-particle":"","family":"Yao","given":"Bin","non-dropping-particle":"","parse-names":false,"suffix":""}],"container-title":"Journal of Industrial Microbiology &amp; Biotechnology","id":"ITEM-1","issue":"6","issued":{"date-parts":[["2018","6","9"]]},"page":"369-378","publisher":"Springer Verlag","title":"A highly glucose-tolerant GH1 β-glucosidase with greater conversion rate of soybean isoflavones in monogastric animals","type":"article-journal","volume":"45"},"uris":["http://www.mendeley.com/documents/?uuid=66fb9fb4-5bc1-3052-a91e-b291e94b5fde"]}],"mendeley":{"formattedCitation":"(Cao et al., 2018)","plainTextFormattedCitation":"(Cao et al., 2018)","previouslyFormattedCitation":"(Cao et al., 2018)"},"properties":{"noteIndex":0},"schema":"https://github.com/citation-style-language/schema/raw/master/csl-citation.json"}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(Cao et al., 2018)</w:t>
            </w:r>
            <w:r>
              <w:rPr>
                <w:rFonts w:eastAsia="Times New Roman" w:cstheme="minorHAnsi"/>
                <w:color w:val="000000"/>
                <w:sz w:val="18"/>
                <w:szCs w:val="18"/>
                <w:lang w:val="es-ES" w:eastAsia="es-ES"/>
              </w:rPr>
              <w:fldChar w:fldCharType="end"/>
            </w:r>
          </w:p>
          <w:p w14:paraId="339B4CC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{"citationItems":[{"id":"ITEM-1","itemData":{"DOI":"10.1007/s10295-009-0662-4","ISSN":"13675435","abstract":"We have identified a highly pH-adaptable and stable xylanase (XynA4) from the thermoacidophilic Alicyclobacillus sp. A4, a strain that was isolated from a hot spring in Yunnan Province, China. The gene (xynA4) that encodes this xylanase was cloned, sequenced, and expressed in Escherichia coli. It encodes a 338-residue polypeptide with a calculated molecular mass of 42.5 kDa. The deduced amino acid sequence is most similar to (53% identity) an endo-1,4-β-xylanase from Geobacillus stearothermophilus that belongs to family 10 of the glycoside hydrolases. Purified recombinant XynA4 exhibited maximum activity at 55°C and pH 7.0, had broad pH adaptability (&gt;40% activity at pH 3.8-9.4) and stability (retaining &gt;80% activity after incubation at pH 2.6-12.0 for 1 h at 37°C), and was highly thermostable (retaining &gt;90% activity after incubation at 60°C for 1 h at pH 7.0). These properties make XynA4 promising for application in the paper industry. This is the first report that describes cloning and expression of a xylanase gene from the genus Alicyclobacillus. © 2009 Society for Industrial Microbiology.","author":[{"dropping-particle":"","family":"Bai","given":"Yingguo","non-dropping-particle":"","parse-names":false,"suffix":""},{"dropping-particle":"","family":"Wang","given":"Jianshe","non-dropping-particle":"","parse-names":false,"suffix":""},{"dropping-particle":"","family":"Zhang","given":"Zhifang","non-dropping-particle":"","parse-names":false,"suffix":""},{"dropping-particle":"","family":"Yang","given":"Peilong","non-dropping-particle":"","parse-names":false,"suffix":""},{"dropping-particle":"","family":"Shi","given":"Pengjun","non-dropping-particle":"","parse-names":false,"suffix":""},{"dropping-particle":"","family":"Luo","given":"Huiying","non-dropping-particle":"","parse-names":false,"suffix":""},{"dropping-particle":"","family":"Meng","given":"Kun","non-dropping-particle":"","parse-names":false,"suffix":""},{"dropping-particle":"","family":"Huang","given":"Huoqing","non-dropping-particle":"","parse-names":false,"suffix":""},{"dropping-particle":"","family":"Yao","given":"Bin","non-dropping-particle":"","parse-names":false,"suffix":""}],"container-title":"Journal of Industrial Microbiology and Biotechnology","id":"ITEM-1","issue":"2","issued":{"date-parts":[["2010","2"]]},"page":"187-194","title":"A new xylanase from thermoacidophilic Alicyclobacillus sp. A4 with broad-range pH activity and pH stability","type":"article-journal","volume":"37"},"uris":["http://www.mendeley.com/documents/?uuid=9a33db05-a940-3c00-a83c-43c6b02130c8"]}],"mendeley":{"formattedCitation":"(Bai et al., 2010)","plainTextFormattedCitation":"(Bai et al., 2010)","previouslyFormattedCitation":"(Bai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(Bai et al., 2010)</w:t>
            </w:r>
            <w:r>
              <w:rPr>
                <w:rFonts w:eastAsia="Times New Roman" w:cstheme="minorHAnsi"/>
                <w:color w:val="000000"/>
                <w:sz w:val="18"/>
                <w:szCs w:val="18"/>
                <w:lang w:val="es-ES" w:eastAsia="es-ES"/>
              </w:rPr>
              <w:fldChar w:fldCharType="end"/>
            </w:r>
          </w:p>
          <w:p w14:paraId="67DD7E8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fldChar w:fldCharType="begin" w:fldLock="1"/>
            </w:r>
            <w:r>
              <w:rPr>
                <w:rFonts w:eastAsia="Times New Roman" w:cstheme="minorHAnsi"/>
                <w:color w:val="000000"/>
                <w:sz w:val="18"/>
                <w:szCs w:val="18"/>
                <w:lang w:val="en-US" w:eastAsia="es-ES"/>
              </w:rPr>
              <w:instrText>ADDIN CSL_CITATION {"citationItems":[{"id":"ITEM-1","itemData":{"DOI":"10.1016/B978-0-12-801226-0.00009-8","ISBN":"9780128012260","abstract":"Fruit juice and drink manufacturers the world over have to deal with any threat to the commercial viability of their products caused by Alicyclobacillus, thermophilic acidophilic bacteria (TAB) that are able to survive the pasteurization temperatures used for fruit juices and juice/drinks. The major Alicyclobacillus spp. are able to grow and cause spoilage of the beverage, leading to significant economic losses. As with their global counterparts, beverage manufacturers in developing countries have to deal with this threat. This chapter describes the innovative approach a leading Caribbean manufacturer took to deal with the threat Alicyclobacillus posed to its flagship product Tropical Rhythms in 2003/2004 with the technology available at the time. It examines how the application of knowledge of the microbiology of the organism, combined with a sound knowledge of thermal processing system and supported by an HACCP-based approach to quality assurance can be applied to solve the most intractable quality problems in a food processing environment. It describes the development of an effective quality assurance protocol for early detection, elimination, where possible, and prevention of outgrowth of the TABs, if present. This approach can be applied to similar situations wherever applicable.","author":[{"dropping-particle":"","family":"Gordon","given":"André","non-dropping-particle":"","parse-names":false,"suffix":""}],"container-title":"Food Safety and Quality Systems in Developing Countries","id":"ITEM-1","issued":{"date-parts":[["2017","1","1"]]},"title":"Case study: Addressing the problem of Alicyclobacillus in tropical beverages","type":"chapter","volume":"2"},"uris":["http://www.mendeley.com/documents/?uuid=e4f83796-db1e-31a6-bb4e-a172f3a757e3"]}],"mendeley":{"formattedCitation":"(Gordon, 2017)","plainTextFormattedCitation":"(Gordon, 2017)","previouslyFormattedCitation":"(Gordon, 2017)"},"properties":{"noteIndex":0},"schema":"https://github.com/citation-style-language/schema/raw/master/csl-citation.json"}</w:instrText>
            </w:r>
            <w:r>
              <w:rPr>
                <w:rFonts w:eastAsia="Times New Roman" w:cstheme="minorHAnsi"/>
                <w:color w:val="000000"/>
                <w:sz w:val="18"/>
                <w:szCs w:val="18"/>
                <w:lang w:val="en-US" w:eastAsia="es-ES"/>
              </w:rPr>
              <w:fldChar w:fldCharType="separate"/>
            </w:r>
            <w:r>
              <w:rPr>
                <w:rFonts w:eastAsia="Times New Roman" w:cstheme="minorHAnsi"/>
                <w:noProof/>
                <w:color w:val="000000"/>
                <w:sz w:val="18"/>
                <w:szCs w:val="18"/>
                <w:lang w:val="en-US" w:eastAsia="es-ES"/>
              </w:rPr>
              <w:t>(Gordon, 2017)</w:t>
            </w:r>
            <w:r>
              <w:rPr>
                <w:rFonts w:eastAsia="Times New Roman" w:cstheme="minorHAnsi"/>
                <w:color w:val="000000"/>
                <w:sz w:val="18"/>
                <w:szCs w:val="18"/>
                <w:lang w:val="en-US" w:eastAsia="es-ES"/>
              </w:rPr>
              <w:fldChar w:fldCharType="end"/>
            </w:r>
          </w:p>
        </w:tc>
      </w:tr>
      <w:tr w:rsidR="00C3284B" w14:paraId="56C58144"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7A097D5B"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91B127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(Te-BglA)</w:t>
            </w:r>
          </w:p>
        </w:tc>
        <w:tc>
          <w:tcPr>
            <w:tcW w:w="1275" w:type="dxa"/>
            <w:tcBorders>
              <w:top w:val="single" w:sz="4" w:space="0" w:color="auto"/>
              <w:left w:val="single" w:sz="4" w:space="0" w:color="auto"/>
              <w:bottom w:val="single" w:sz="4" w:space="0" w:color="auto"/>
              <w:right w:val="single" w:sz="4" w:space="0" w:color="auto"/>
            </w:tcBorders>
            <w:noWrap/>
            <w:hideMark/>
          </w:tcPr>
          <w:p w14:paraId="7EA0CD6D"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Thermoanaerobacter ethanolicus </w:t>
            </w:r>
          </w:p>
          <w:p w14:paraId="79F5B924"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JW200</w:t>
            </w:r>
          </w:p>
        </w:tc>
        <w:tc>
          <w:tcPr>
            <w:tcW w:w="1277" w:type="dxa"/>
            <w:tcBorders>
              <w:top w:val="single" w:sz="4" w:space="0" w:color="auto"/>
              <w:left w:val="single" w:sz="4" w:space="0" w:color="auto"/>
              <w:bottom w:val="single" w:sz="4" w:space="0" w:color="auto"/>
              <w:right w:val="single" w:sz="4" w:space="0" w:color="auto"/>
            </w:tcBorders>
            <w:hideMark/>
          </w:tcPr>
          <w:p w14:paraId="62CCA5A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69</w:t>
            </w:r>
          </w:p>
        </w:tc>
        <w:tc>
          <w:tcPr>
            <w:tcW w:w="1276" w:type="dxa"/>
            <w:tcBorders>
              <w:top w:val="single" w:sz="4" w:space="0" w:color="auto"/>
              <w:left w:val="single" w:sz="4" w:space="0" w:color="auto"/>
              <w:bottom w:val="single" w:sz="4" w:space="0" w:color="auto"/>
              <w:right w:val="single" w:sz="4" w:space="0" w:color="auto"/>
            </w:tcBorders>
            <w:hideMark/>
          </w:tcPr>
          <w:p w14:paraId="5FFC7A3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80</w:t>
            </w:r>
          </w:p>
        </w:tc>
        <w:tc>
          <w:tcPr>
            <w:tcW w:w="1134" w:type="dxa"/>
            <w:tcBorders>
              <w:top w:val="single" w:sz="4" w:space="0" w:color="auto"/>
              <w:left w:val="single" w:sz="4" w:space="0" w:color="auto"/>
              <w:bottom w:val="single" w:sz="4" w:space="0" w:color="auto"/>
              <w:right w:val="single" w:sz="4" w:space="0" w:color="auto"/>
            </w:tcBorders>
            <w:hideMark/>
          </w:tcPr>
          <w:p w14:paraId="73EA96A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09A287B9"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B3D6BD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Extreme thermophile</w:t>
            </w:r>
          </w:p>
        </w:tc>
        <w:tc>
          <w:tcPr>
            <w:tcW w:w="1417" w:type="dxa"/>
            <w:tcBorders>
              <w:top w:val="single" w:sz="4" w:space="0" w:color="auto"/>
              <w:left w:val="single" w:sz="4" w:space="0" w:color="auto"/>
              <w:bottom w:val="single" w:sz="4" w:space="0" w:color="auto"/>
              <w:right w:val="single" w:sz="4" w:space="0" w:color="auto"/>
            </w:tcBorders>
            <w:hideMark/>
          </w:tcPr>
          <w:p w14:paraId="3E5F1AA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{"citationItems":[{"id":"ITEM-1","itemData":{"DOI":"10.1021/jf1046915","ISSN":"00218561","abstract":"A novel thermostable β-glucosidase (Te-BglA) from Thermoanaerobacter ethanolicus JW200 was cloned, characterized and compared for its activity against isoflavone glycosides with two β-glucosidases (Tm-BglA, Tm-BglB) from Thermotoga maritima. Te-BglA exhibited maximum hydrolytic activity toward pNP-β-d-glucopyranoside (pNPG) at 80 °C and pH 7.0, was stable for a pH range of 4.6-7.8 and at 65 °C for 3 h, and had the lowest Km for the natural glycoside salicin and the highest relative substrate specificity (kcat/Km)(salicin)/(kcat/K m)(pNPG) among the three enzymes. It converted isoflavone glycosides, including malonyl glycosides, in soybean flour to their aglycons more efficiently than Tm-BglA and Tm-BglB. After 3 h of incubation at 65 °C, Te-BglA produced complete hydrolysis of four isoflavone glycosides (namely, daidzin, genistin and their malonylated forms), exhibiting higher productivity of genistein and daidzein than the other two β-glucosidases. Our results suggest that Te-BglA is preferable to Tm-BglA and Tm-BglB, but all three enzymes have great potential applications in converting isoflavone glycosides into their aglycons. © 2011 American Chemical Society.","author":[{"dropping-particle":"","family":"Song","given":"Xiangfei","non-dropping-particle":"","parse-names":false,"suffix":""},{"dropping-particle":"","family":"Xue","given":"Yemin","non-dropping-particle":"","parse-names":false,"suffix":""},{"dropping-particle":"","family":"Wang","given":"Qilei","non-dropping-particle":"","parse-names":false,"suffix":""},{"dropping-particle":"","family":"Wu","given":"Xixi","non-dropping-particle":"","parse-names":false,"suffix":""}],"container-title":"Journal of Agricultural and Food Chemistry","id":"ITEM-1","issue":"5","issued":{"date-parts":[["2011","3","9"]]},"page":"1954-1961","title":"Comparison of three thermostable β-glucosidases for application in the hydrolysis of soybean isoflavone glycosides","type":"article-journal","volume":"59"},"uris":["http://www.mendeley.com/documents/?uuid=fa9a2e83-3ca1-3a60-a7dd-c1f427488c52"]}],"mendeley":{"formattedCitation":"(Song et al., 2011)","plainTextFormattedCitation":"(Song et al., 2011)","previouslyFormattedCitation":"(Song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(Song et al., 2011)</w:t>
            </w:r>
            <w:r>
              <w:rPr>
                <w:rFonts w:eastAsia="Times New Roman" w:cstheme="minorHAnsi"/>
                <w:color w:val="000000"/>
                <w:sz w:val="18"/>
                <w:szCs w:val="18"/>
                <w:lang w:val="es-ES" w:eastAsia="es-ES"/>
              </w:rPr>
              <w:fldChar w:fldCharType="end"/>
            </w:r>
          </w:p>
          <w:p w14:paraId="618F5D8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{"citationItems":[{"id":"ITEM-1","itemData":{"DOI":"10.1002/9781118960608.gbm00751","ISBN":"9781118960608","abstract":"Ther.mo.an.ae.ro.bac'ter. Gr. adj. thermos hot; Gr. pref. an not; Gr. n. aer air; M.L. bacter masc. equivalent of Gr. neut. dim. n. bakterion rod staff; N.L. masc. n. Thermoanaerobacter rod which grows in the absence of air at elevated temperatures. Firmicutes / “Clostridia” / Thermoanaerobacterales / Thermoanaerobacteraceae / Thermoanaerobacter All species are obligately anaerobic thermophiles and have a Gram-positive cell wall, i.e., although the Gram-stain reaction varies among the individual species and even within strains from the same species, they have a Gram-positive cell-wall structure. Most species exhibit a sluggish motility and a peritrichous arrangement of 2–6 flagella (retarded peritrichous flagellation). Cells are rod shaped and occur in various arrangements that vary by species. Many of the Thermoanaerobacter species form pleomorphic cells during the late exponential and stationary growth phases assembling through nonsymmetric cell division chains of alternating rod-shaped and coccoid cells. Other types of pleomorphic rods are formed, presumably through weakening of the cell wall by lysozyme-like enzymes that are the remnants of the sporulation process (Figure 1). Growth temperature optima range from 55–75 °C, with growth ranges of 35–78 °C and a temperature span over 35 °C. The pH for growth ranges from pH25C 4.0–9.9, with a pH optimum of 5.8–8.5. Several species also exhibit a wide pH optimum of about 3 units without a sharp peak. All species are able to grow organoheterotrophically using various fermentation pathways including the homoacetogenic or Wood–Ljungdahl pathway, or using inorganic electron acceptors (e.g., Thermoanaerobacter sulfuriphilus using S0 as an electron acceptor and lactate as an electron donor and carbon source). Some Thermoanaerobacter strains are also able to grow chemolithoheterotrophically by coupling H2 oxidation to growth (Fardeau et al., 1994). Furthermore, others are facultative chemolithoautotrophs, growing with H2 + CO2 (such as Thermoanaerobacter kivui) or Fe(III) + H2 + CO2 (such as Thermoanaerobacter siderophilus). Generally, typical fermentation products from hexoses are ethanol, acetate, lactate, H2, and CO2. DNA G+C content (mol%): 30–39. Type species: Thermoanaerobacter ethanolicus Wiegel and Ljungdahl 1982, 384VP (Effective publication: Wiegel and Ljungdahl 1981, 348.).","author":[{"dropping-particle":"","family":"Onyenwoke","given":"Rob U.","non-dropping-particle":"","parse-names":false,"suffix":""},{"dropping-particle":"","family":"Wiegel","given":"Juergen","non-dropping-particle":"","parse-names":false,"suffix":""}],"container-title":"Bergey's Manual of Systematics of Archaea and Bacteria","id":"ITEM-1","issued":{"date-parts":[["2015"]]},"page":"1-29","title":"Thermoanaerobacter","type":"chapter","volume":"1433"},"uris":["http://www.mendeley.com/documents/?uuid=ff36726c-6a4b-4bbe-9372-b3aa6d4f5b0d"]}],"mendeley":{"formattedCitation":"(Onyenwoke and Wiegel, 2015a)","plainTextFormattedCitation":"(Onyenwoke and Wiegel, 2015a)","previouslyFormattedCitation":"(Onyenwoke and Wiegel, 2015a)"},"properties":{"noteIndex":0},"schema":"https://github.com/citation-style-language/schema/raw/master/csl-citation.json"}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(Onyenwoke and Wiegel, 2015a)</w:t>
            </w:r>
            <w:r>
              <w:rPr>
                <w:rFonts w:eastAsia="Times New Roman" w:cstheme="minorHAnsi"/>
                <w:color w:val="000000"/>
                <w:sz w:val="18"/>
                <w:szCs w:val="18"/>
                <w:lang w:val="es-ES" w:eastAsia="es-ES"/>
              </w:rPr>
              <w:fldChar w:fldCharType="end"/>
            </w:r>
          </w:p>
          <w:p w14:paraId="5404C9F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fldChar w:fldCharType="begin" w:fldLock="1"/>
            </w:r>
            <w:r>
              <w:rPr>
                <w:rFonts w:eastAsia="Times New Roman" w:cstheme="minorHAnsi"/>
                <w:color w:val="000000"/>
                <w:sz w:val="18"/>
                <w:szCs w:val="18"/>
                <w:lang w:val="en-US" w:eastAsia="es-ES"/>
              </w:rPr>
              <w:instrText>ADDIN CSL_CITATION {"citationItems":[{"id":"ITEM-1","itemData":{"DOI":"10.1007/BF00405910","ISSN":"03028933","abstract":"Two strains, JW 200 and JW 201, of an extreme thermophilic, non-spore-forming anaerobic bacterium were isolated from alkaline and slightly acidic hot springs located in Yellowstone National Park. Both strains were peritrichously flagellated rods. Cell size varied from 0.5-0.8 by 4-100 μm; coccoid-shaped cells of about 1 μm in diameter frequently occurred. Division was often unequal. Spheroplast-like forms were visible at the late logarithmic growth phase. The Gram reaction was variable. The DNA base composition of the two strains was between 37 and 39 mol% guanine plus cytosine as determined by buoyant density measurements and approximately 32% by the thermal denaturation method. The main fermentation products from hexoses were ethanol and CO2. Growth occurred between 37 and 78°C and from pH 4.4 to 9.8. The name Thermoanaerobacter ethanolicus gen. nov., spec. nov. was proposed for the two, new isolates. Strain JW 200 was designated as the type strain. © 1981 Springer-Verlag.","author":[{"dropping-particle":"","family":"Wiegel","given":"Jürgen","non-dropping-particle":"","parse-names":false,"suffix":""},{"dropping-particle":"","family":"Ljungdahl","given":"Lars G.","non-dropping-particle":"","parse-names":false,"suffix":""}],"container-title":"Archives of Microbiology","id":"ITEM-1","issue":"4","issued":{"date-parts":[["1981","2"]]},"page":"343-348","publisher":"Springer-Verlag","title":"Thermoanaerobacter ethanolicus gen. nov., spec. nov., a new, extreme thermophilic, anaerobic bacterium","type":"article-journal","volume":"128"},"uris":["http://www.mendeley.com/documents/?uuid=63e48066-708f-3133-b605-260eccdb82ad"]}],"mendeley":{"formattedCitation":"(Wiegel and Ljungdahl, 1981)","plainTextFormattedCitation":"(Wiegel and Ljungdahl, 1981)","previouslyFormattedCitation":"(Wiegel and Ljungdahl, 1981)"},"properties":{"noteIndex":0},"schema":"https://github.com/citation-style-language/schema/raw/master/csl-citation.json"}</w:instrText>
            </w:r>
            <w:r>
              <w:rPr>
                <w:rFonts w:eastAsia="Times New Roman" w:cstheme="minorHAnsi"/>
                <w:color w:val="000000"/>
                <w:sz w:val="18"/>
                <w:szCs w:val="18"/>
                <w:lang w:val="en-US" w:eastAsia="es-ES"/>
              </w:rPr>
              <w:fldChar w:fldCharType="separate"/>
            </w:r>
            <w:r>
              <w:rPr>
                <w:rFonts w:eastAsia="Times New Roman" w:cstheme="minorHAnsi"/>
                <w:noProof/>
                <w:color w:val="000000"/>
                <w:sz w:val="18"/>
                <w:szCs w:val="18"/>
                <w:lang w:val="en-US" w:eastAsia="es-ES"/>
              </w:rPr>
              <w:t>(Wiegel and Ljungdahl, 1981)</w:t>
            </w:r>
            <w:r>
              <w:rPr>
                <w:rFonts w:eastAsia="Times New Roman" w:cstheme="minorHAnsi"/>
                <w:color w:val="000000"/>
                <w:sz w:val="18"/>
                <w:szCs w:val="18"/>
                <w:lang w:val="en-US" w:eastAsia="es-ES"/>
              </w:rPr>
              <w:fldChar w:fldCharType="end"/>
            </w:r>
          </w:p>
        </w:tc>
      </w:tr>
      <w:tr w:rsidR="00C3284B" w:rsidRPr="00C3284B" w14:paraId="692E0E30"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71FCFACC"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12E4FE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(Bglp) </w:t>
            </w:r>
          </w:p>
        </w:tc>
        <w:tc>
          <w:tcPr>
            <w:tcW w:w="1275" w:type="dxa"/>
            <w:tcBorders>
              <w:top w:val="single" w:sz="4" w:space="0" w:color="auto"/>
              <w:left w:val="single" w:sz="4" w:space="0" w:color="auto"/>
              <w:bottom w:val="single" w:sz="4" w:space="0" w:color="auto"/>
              <w:right w:val="single" w:sz="4" w:space="0" w:color="auto"/>
            </w:tcBorders>
            <w:noWrap/>
            <w:hideMark/>
          </w:tcPr>
          <w:p w14:paraId="38BD45FD"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Anoxybacillus flavithermus subsp. yunnanensis E13T</w:t>
            </w:r>
          </w:p>
        </w:tc>
        <w:tc>
          <w:tcPr>
            <w:tcW w:w="1277" w:type="dxa"/>
            <w:tcBorders>
              <w:top w:val="single" w:sz="4" w:space="0" w:color="auto"/>
              <w:left w:val="single" w:sz="4" w:space="0" w:color="auto"/>
              <w:bottom w:val="single" w:sz="4" w:space="0" w:color="auto"/>
              <w:right w:val="single" w:sz="4" w:space="0" w:color="auto"/>
            </w:tcBorders>
            <w:hideMark/>
          </w:tcPr>
          <w:p w14:paraId="5032BD4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276" w:type="dxa"/>
            <w:tcBorders>
              <w:top w:val="single" w:sz="4" w:space="0" w:color="auto"/>
              <w:left w:val="single" w:sz="4" w:space="0" w:color="auto"/>
              <w:bottom w:val="single" w:sz="4" w:space="0" w:color="auto"/>
              <w:right w:val="single" w:sz="4" w:space="0" w:color="auto"/>
            </w:tcBorders>
            <w:hideMark/>
          </w:tcPr>
          <w:p w14:paraId="4594E3E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7BF7DFD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F5353E2"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6AC5ED0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4622FCF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{"citationItems":[{"id":"ITEM-1","itemData":{"DOI":"10.1186/s12858-017-0079-z","ISSN":"1471-2091","abstract":"Background: β-Glucosidase is claimed as a key enzyme in cellulose hydrolysis. The cellulosic fibers are usually entrapped with hemicelluloses containing xylose. So there is ongoing interest in searching for glucose- and xylose-stimulated β-glucosidases to increase the efficiency of hydrolysis of cellulosic biomass. Results: A thermostable β-glucosidase gene (Bglp) was cloned from Anoxybacillus flavithermus subsp. yunnanensis E13T and characterized. Optimal enzyme activity was observed at 60 °C and pH 7.0. Bglp was relatively stable at 60 °C with a 10-h half-life. The kinetic parameters V max and K m for p-nitrophenyl-β-D-glucopyranoside (pNPG) were 771 ± 39 μmol/min/mg and 0.29 ± 0.01 mM, respectively. The activity of Bglp is dramatically stimulated by glucose or xylose at concentrations up to 1.4 M. After Bglp was added to Celluclast® 1.5 L, the conversion of sugarcane bagasse was 48.4 ± 0.8%, which was much higher than of Celluclast® 1.5 L alone. Furthermore, Bglp showed obvious advantages in the hydrolysis when initial concentrations of glucose and xylose are high. Conclusions: The supplementation of BglP significantly enhanced the glucose yield from sugarcane bagasse, especially in the presence of high concentrations of glucose or xylose. Bglp should be a promising candidate for industrial applications.","author":[{"dropping-particle":"","family":</w:instrText>
            </w:r>
            <w:r>
              <w:rPr>
                <w:rFonts w:eastAsia="Times New Roman" w:cstheme="minorHAnsi"/>
                <w:color w:val="000000"/>
                <w:sz w:val="18"/>
                <w:szCs w:val="18"/>
                <w:lang w:val="en-US" w:eastAsia="es-ES"/>
              </w:rPr>
              <w:instrText xml:space="preserve">"Liu","given":"Yang","non-dropping-particle":"","parse-names":false,"suffix":""},{"dropping-particle":"","family":"Li","given":"Rui","non-dropping-particle":"","parse-names":false,"suffix":""},{"dropping-particle":"","family":"Wang","given":"Jing","non-dropping-particle":"","parse-names":false,"suffix":""},{"dropping-particle":"","family":"Zhang","given":"Xiaohan","non-dropping-particle":"","parse-names":false,"suffix":""},{"dropping-particle":"","family":"Jia","given":"Rong","non-dropping-particle":"","parse-names":false,"suffix":""},{"dropping-particle":"","family":"Gao","given":"Yi","non-dropping-particle":"","parse-names":false,"suffix":""},{"dropping-particle":"","family":"Peng","given":"Hui","non-dropping-particle":"","parse-names":false,"suffix":""}],"container-title":"BMC Biochemistry","id":"ITEM-1","issue":"1","issued":{"date-parts":[["2017","12","16"]]},"page":"4","publisher":"BioMed Central Ltd.","title":"Increased enzymatic hydrolysis of sugarcane bagasse by a novel glucose- and xylose-stimulated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-glucosidase from Anoxybacillus flavithermus subsp. yunnanensis E13T","type":"article-journal","volume":"18"},"uris":["http://www.mendeley.com/documents/?uuid=eacd166d-3f67-3013-87ab-305d23ffbf44"]}],"mendeley":{"formattedCitation":"(Liu et al., 2017)","plainTextFormattedCitation":"(Liu et al., 2017)","previouslyFormattedCitation":"(Liu et al., 2017)"},"properties":{"noteIndex":0},"schema":"https://github.com/citation-style-language/schema/raw/master/csl-citation.json"}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(Liu et al., 2017)</w:t>
            </w:r>
            <w:r>
              <w:rPr>
                <w:rFonts w:eastAsia="Times New Roman" w:cstheme="minorHAnsi"/>
                <w:color w:val="000000"/>
                <w:sz w:val="18"/>
                <w:szCs w:val="18"/>
                <w:lang w:val="es-ES" w:eastAsia="es-ES"/>
              </w:rPr>
              <w:fldChar w:fldCharType="end"/>
            </w:r>
          </w:p>
          <w:p w14:paraId="4750287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{"citationItems":[{"id":"ITEM-1","itemData":{"DOI":"10.1002/9781118960608.gbm00529","ISBN":"9781118960608","author":[{"dropping-particle":"V.","family":"Pikuta","given":"Elena","non-dropping-particle":"","parse-names":false,"suffix":""}],"container-title":"Bergey's Manual of Systematics of Archaea and Bacteria","id":"ITEM-1","issued":{"date-parts":[["2015"]]},"page":"1-11","title":"Anoxybacillus","type":"chapter"},"uris":["http://www.mendeley.com/documents/?uuid=18c94175-fcbf-455b-9305-8183e6d65f03"]}],"mendeley":{"formattedCitation":"(Pikuta, 2015)","plainTextFormattedCitation":"(Pikuta, 2015)","previouslyFormattedCitation":"(Pikuta,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(Pikuta, 2015)</w:t>
            </w:r>
            <w:r>
              <w:rPr>
                <w:rFonts w:eastAsia="Times New Roman" w:cstheme="minorHAnsi"/>
                <w:color w:val="000000"/>
                <w:sz w:val="18"/>
                <w:szCs w:val="18"/>
                <w:lang w:val="es-ES" w:eastAsia="es-ES"/>
              </w:rPr>
              <w:fldChar w:fldCharType="end"/>
            </w:r>
          </w:p>
        </w:tc>
      </w:tr>
      <w:tr w:rsidR="00C3284B" w:rsidRPr="000A5072" w14:paraId="702A21E8"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26E32BEB"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hideMark/>
          </w:tcPr>
          <w:p w14:paraId="7418A01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w:t>
            </w:r>
            <w:r>
              <w:rPr>
                <w:rFonts w:eastAsia="Times New Roman" w:cstheme="minorHAnsi"/>
                <w:color w:val="000000"/>
                <w:sz w:val="18"/>
                <w:szCs w:val="18"/>
                <w:lang w:eastAsia="es-ES"/>
              </w:rPr>
              <w:t>(Bg</w:t>
            </w:r>
            <w:r>
              <w:rPr>
                <w:rFonts w:eastAsia="Times New Roman" w:cstheme="minorHAnsi"/>
                <w:color w:val="000000"/>
                <w:sz w:val="18"/>
                <w:szCs w:val="18"/>
                <w:lang w:val="en-US" w:eastAsia="es-ES"/>
              </w:rPr>
              <w:t xml:space="preserve">l) </w:t>
            </w:r>
          </w:p>
        </w:tc>
        <w:tc>
          <w:tcPr>
            <w:tcW w:w="1275" w:type="dxa"/>
            <w:tcBorders>
              <w:top w:val="single" w:sz="4" w:space="0" w:color="auto"/>
              <w:left w:val="single" w:sz="4" w:space="0" w:color="auto"/>
              <w:bottom w:val="single" w:sz="4" w:space="0" w:color="auto"/>
              <w:right w:val="single" w:sz="4" w:space="0" w:color="auto"/>
            </w:tcBorders>
            <w:noWrap/>
            <w:hideMark/>
          </w:tcPr>
          <w:p w14:paraId="6FC2D517"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Bacillus circulans subsp. Alkalophilus</w:t>
            </w:r>
          </w:p>
        </w:tc>
        <w:tc>
          <w:tcPr>
            <w:tcW w:w="1277" w:type="dxa"/>
            <w:tcBorders>
              <w:top w:val="single" w:sz="4" w:space="0" w:color="auto"/>
              <w:left w:val="single" w:sz="4" w:space="0" w:color="auto"/>
              <w:bottom w:val="single" w:sz="4" w:space="0" w:color="auto"/>
              <w:right w:val="single" w:sz="4" w:space="0" w:color="auto"/>
            </w:tcBorders>
            <w:hideMark/>
          </w:tcPr>
          <w:p w14:paraId="2075D6D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30 - 37</w:t>
            </w:r>
          </w:p>
        </w:tc>
        <w:tc>
          <w:tcPr>
            <w:tcW w:w="1276" w:type="dxa"/>
            <w:tcBorders>
              <w:top w:val="single" w:sz="4" w:space="0" w:color="auto"/>
              <w:left w:val="single" w:sz="4" w:space="0" w:color="auto"/>
              <w:bottom w:val="single" w:sz="4" w:space="0" w:color="auto"/>
              <w:right w:val="single" w:sz="4" w:space="0" w:color="auto"/>
            </w:tcBorders>
            <w:hideMark/>
          </w:tcPr>
          <w:p w14:paraId="63C0610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50 - 55</w:t>
            </w:r>
          </w:p>
        </w:tc>
        <w:tc>
          <w:tcPr>
            <w:tcW w:w="1134" w:type="dxa"/>
            <w:tcBorders>
              <w:top w:val="single" w:sz="4" w:space="0" w:color="auto"/>
              <w:left w:val="single" w:sz="4" w:space="0" w:color="auto"/>
              <w:bottom w:val="single" w:sz="4" w:space="0" w:color="auto"/>
              <w:right w:val="single" w:sz="4" w:space="0" w:color="auto"/>
            </w:tcBorders>
            <w:hideMark/>
          </w:tcPr>
          <w:p w14:paraId="66564E3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8034835"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50F5E3E2" w14:textId="77777777" w:rsidR="00C3284B" w:rsidRDefault="00C3284B">
            <w:pPr>
              <w:jc w:val="center"/>
              <w:rPr>
                <w:rFonts w:eastAsia="Times New Roman" w:cstheme="minorHAnsi"/>
                <w:sz w:val="18"/>
                <w:szCs w:val="18"/>
                <w:lang w:val="en-US" w:eastAsia="es-ES"/>
              </w:rPr>
            </w:pPr>
            <w:r>
              <w:rPr>
                <w:rFonts w:eastAsia="Times New Roman" w:cstheme="minorHAnsi"/>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04342BA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sidRPr="000A5072">
              <w:rPr>
                <w:rFonts w:eastAsia="Times New Roman" w:cstheme="minorHAnsi"/>
                <w:color w:val="000000"/>
                <w:sz w:val="18"/>
                <w:szCs w:val="18"/>
                <w:lang w:val="es-ES_tradnl" w:eastAsia="es-ES"/>
              </w:rPr>
              <w:instrText>ADDIN CSL_CITATION {"citationItems":[{"id":"ITEM-1","itemData":{"PMID":"8481013","author":[{"dropping-particle":"","family":"Paavilainen","given":"S","non-dropping-particle":"","parse-names":false,"suffix":""},{"dropping-particle":"","family":"Hellman","given":"J","non-dropping-particle":"","parse-names":false,"suffix":""},{"dropping-particle":"","family":"Korpela","given":"T","non-dropping-particle":"","parse-names":false,"suffix":""}],"container-title":"Applied and Environmental Microbiology","id":"ITEM-1","issue":"3","issued":{"date-parts":[["1993"]]},"</w:instrText>
            </w:r>
            <w:r>
              <w:rPr>
                <w:rFonts w:eastAsia="Times New Roman" w:cstheme="minorHAnsi"/>
                <w:color w:val="000000"/>
                <w:sz w:val="18"/>
                <w:szCs w:val="18"/>
                <w:lang w:val="es-ES" w:eastAsia="es-ES"/>
              </w:rPr>
              <w:instrText>page":"927","publisher":"American Society for Microbiology (ASM)","title":"Purification, characterization, gene cloning, and sequencing of a new beta-glucosidase from Bacillus circulans subsp. alkalophilus.","type":"article-journal","volume":"59"},"uris":["http://www.mendeley.com/documents/?uuid=ed2a9f6b-46c8-3c43-bbc2-5953ff200210"]}],"mendeley":{"formattedCitation":"(Paavilainen et al., 1993)","plainTextFormattedCitation":"(Paavilainen et al., 1993)","previouslyFormattedCitation":"(Paavilainen et al., 1993)"},"properties":{"noteIndex":0},"schema":"https://github.com/citation-style-language/schema/raw/master/csl-citation.json"}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(Paavilainen et al., 1993)</w:t>
            </w:r>
            <w:r>
              <w:rPr>
                <w:rFonts w:eastAsia="Times New Roman" w:cstheme="minorHAnsi"/>
                <w:color w:val="000000"/>
                <w:sz w:val="18"/>
                <w:szCs w:val="18"/>
                <w:lang w:val="es-ES" w:eastAsia="es-ES"/>
              </w:rPr>
              <w:fldChar w:fldCharType="end"/>
            </w:r>
          </w:p>
          <w:p w14:paraId="607B2AE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{"citationItems":[{"id":"ITEM-1","itemData":{"DOI":"10.1002/9781118960608.gbm00530","ISBN":"9781118960608","abstract":"Includes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taxa.","author":[{"dropping-particle":"","family":"Logan","given":"Niall A.","non-dropping-particle":"","parse-names":false,"suffix":""},{"dropping-particle":"De","family":"Vos","given":"Paul","non-dropping-particle":"","parse-names":false,"suffix":""}],"container-title":"Bergey's Manual of Systematics of Archaea and Bacteria","id":"ITEM-1","issued":{"date-parts":[["2015"]]},"page":"1-163","title":"Bacillus","type":"chapter"},"uris":["http://www.mendeley.com/documents/?uuid=97847a2a-6c64-42a1-8bc0-77e32f8db59a"]}],"mendeley":{"formattedCitation":"(Logan and Vos, 2015)","plainTextFormattedCitation":"(Logan and Vos, 2015)","previouslyFormattedCitation":"(Logan and Vos,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(Logan and Vos, 2015)</w:t>
            </w:r>
            <w:r>
              <w:rPr>
                <w:rFonts w:eastAsia="Times New Roman" w:cstheme="minorHAnsi"/>
                <w:color w:val="000000"/>
                <w:sz w:val="18"/>
                <w:szCs w:val="18"/>
                <w:lang w:val="es-ES" w:eastAsia="es-ES"/>
              </w:rPr>
              <w:fldChar w:fldCharType="end"/>
            </w:r>
          </w:p>
        </w:tc>
      </w:tr>
      <w:tr w:rsidR="00C3284B" w:rsidRPr="00C3284B" w14:paraId="76E0F840"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1B63A563" w14:textId="77777777" w:rsidR="00C3284B" w:rsidRDefault="00C3284B">
            <w:pPr>
              <w:jc w:val="center"/>
              <w:rPr>
                <w:rFonts w:eastAsia="Times New Roman" w:cstheme="minorHAnsi"/>
                <w:color w:val="333333"/>
                <w:sz w:val="18"/>
                <w:szCs w:val="18"/>
                <w:lang w:val="es-ES" w:eastAsia="es-ES"/>
              </w:rPr>
            </w:pPr>
            <w:r>
              <w:rPr>
                <w:rFonts w:eastAsia="Times New Roman" w:cstheme="minorHAnsi"/>
                <w:bCs/>
                <w:color w:val="333333"/>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8CC9437"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 xml:space="preserve">-glucosidase (Bhbgl) </w:t>
            </w:r>
          </w:p>
        </w:tc>
        <w:tc>
          <w:tcPr>
            <w:tcW w:w="1275" w:type="dxa"/>
            <w:tcBorders>
              <w:top w:val="single" w:sz="4" w:space="0" w:color="auto"/>
              <w:left w:val="single" w:sz="4" w:space="0" w:color="auto"/>
              <w:bottom w:val="single" w:sz="4" w:space="0" w:color="auto"/>
              <w:right w:val="single" w:sz="4" w:space="0" w:color="auto"/>
            </w:tcBorders>
            <w:noWrap/>
            <w:hideMark/>
          </w:tcPr>
          <w:p w14:paraId="3B5EE63C" w14:textId="77777777" w:rsidR="00C3284B" w:rsidRDefault="00C3284B">
            <w:pPr>
              <w:jc w:val="center"/>
              <w:rPr>
                <w:rFonts w:eastAsia="Times New Roman" w:cstheme="minorHAnsi"/>
                <w:i/>
                <w:color w:val="333333"/>
                <w:sz w:val="18"/>
                <w:szCs w:val="18"/>
                <w:lang w:val="es-ES" w:eastAsia="es-ES"/>
              </w:rPr>
            </w:pPr>
            <w:r>
              <w:rPr>
                <w:rFonts w:eastAsia="Times New Roman" w:cstheme="minorHAnsi"/>
                <w:i/>
                <w:color w:val="000000"/>
                <w:sz w:val="18"/>
                <w:szCs w:val="18"/>
                <w:lang w:val="es-ES" w:eastAsia="es-ES"/>
              </w:rPr>
              <w:t>Bacillus halodurans</w:t>
            </w:r>
            <w:r>
              <w:rPr>
                <w:rFonts w:eastAsia="Times New Roman" w:cstheme="minorHAnsi"/>
                <w:i/>
                <w:color w:val="333333"/>
                <w:sz w:val="18"/>
                <w:szCs w:val="18"/>
                <w:lang w:val="es-ES" w:eastAsia="es-ES"/>
              </w:rPr>
              <w:t> </w:t>
            </w:r>
          </w:p>
          <w:p w14:paraId="42B366FC"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333333"/>
                <w:sz w:val="18"/>
                <w:szCs w:val="18"/>
                <w:lang w:val="es-ES" w:eastAsia="es-ES"/>
              </w:rPr>
              <w:t>C-125</w:t>
            </w:r>
          </w:p>
        </w:tc>
        <w:tc>
          <w:tcPr>
            <w:tcW w:w="1277" w:type="dxa"/>
            <w:tcBorders>
              <w:top w:val="single" w:sz="4" w:space="0" w:color="auto"/>
              <w:left w:val="single" w:sz="4" w:space="0" w:color="auto"/>
              <w:bottom w:val="single" w:sz="4" w:space="0" w:color="auto"/>
              <w:right w:val="single" w:sz="4" w:space="0" w:color="auto"/>
            </w:tcBorders>
            <w:hideMark/>
          </w:tcPr>
          <w:p w14:paraId="7782AD8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15-55</w:t>
            </w:r>
          </w:p>
        </w:tc>
        <w:tc>
          <w:tcPr>
            <w:tcW w:w="1276" w:type="dxa"/>
            <w:tcBorders>
              <w:top w:val="single" w:sz="4" w:space="0" w:color="auto"/>
              <w:left w:val="single" w:sz="4" w:space="0" w:color="auto"/>
              <w:bottom w:val="single" w:sz="4" w:space="0" w:color="auto"/>
              <w:right w:val="single" w:sz="4" w:space="0" w:color="auto"/>
            </w:tcBorders>
            <w:hideMark/>
          </w:tcPr>
          <w:p w14:paraId="6B4922E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6FCC338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07E0E25D"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5958BF0F"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3CA681E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333333"/>
                <w:sz w:val="18"/>
                <w:szCs w:val="18"/>
                <w:lang w:val="es-ES" w:eastAsia="es-ES"/>
              </w:rPr>
              <w:fldChar w:fldCharType="begin" w:fldLock="1"/>
            </w:r>
            <w:r>
              <w:rPr>
                <w:rFonts w:eastAsia="Times New Roman" w:cstheme="minorHAnsi"/>
                <w:color w:val="333333"/>
                <w:sz w:val="18"/>
                <w:szCs w:val="18"/>
                <w:lang w:val="es-ES" w:eastAsia="es-ES"/>
              </w:rPr>
              <w:instrText>ADDIN CSL_CITATION {"citationItems":[{"id":"ITEM-1","itemData":{"DOI":"10.1007/s00284-010-9766-3","ISSN":"03438651","abstract":"The gene (Bhbgl) encoding a β-glucosidase from the alkalophilic bacterium Bacillus halodurans C-125 was synthesized chemically via the PCR-based two-step DNA synthesis (PTDS) method and expressed in Escherichia coli. Bhbgl contained an open reading frame (ORF) of 1359 bp encoding a 453-amino acid protein belonging to glycoside hydrolase family 1 (GHF1), and the deduced molecular mass of recombinant Bhbgl (52,488 Da) was confirmed by sodium dodecyl sulfate-polyacrylamide gel electrophoresis (SDS-PAGE). The enzyme exhibited a high specific activity with o-nitrophenyl-β-d-glucopyranoside (oNPGlu) and an apparent K m value of 0.32 mM. With oNPGlu as the substrate, Bhbgl displayed pH and temperature optima of ~7.0 and 50°C, respectively. The enzyme was relatively stable under alkaline conditions and &gt;50% activity was retained after incubation at pH 9.5 for 24 h at 4°C. Recombinant Bhbgl activity was inhibited by 5 mM Zn2+, Fe3+, or Cd 2+, but was enhanced by 1 mM Mg2+ and other metal ions. Enzyme activity was also stimulated by at least four sugars (sucrose, d-galactose, xylose, glucose) at concentrations ranging from 50 to 800 mM. © 2010 Springer Science+Business Media, LLC.","author":[{"dropping-particle":"","family":"Xu","given":"Hu","non-dropping-particle":"","parse-names":false,"suffix":""},{"dropping-particle":"","family":"Xiong","given":"Ai Sheng","non-dropping-particle":"","parse-names":false,"suffix":""},{"dropping-particle":"","family":"Zhao","given":"Wei","non-dropping-particle":"","parse-names":false,"suffix":""},{"dropping-particle":"","family":"Tian","given":"Yong Sheng","non-dropping-particle":"","parse-names":false,"suffix":""},{"dropping-particle":"","family":"Peng","given":"Ri He","non-dropping-particle":"","parse-names":false,"suffix":""},{"dropping-particle":"","family":"Chen","given":"Jian Min","non-dropping-particle":"","parse-names":false,"suffix":""},{"dropping-particle":"","family":"Yao","given":"Quan Hong","non-dropping-particle":"","parse-names":false,"suffix":""}],"container-title":"Current Microbiology","id":"ITEM-1","issue":"3","issued":{"date-parts":[["2011","3"]]},"page":"833-839","title":"Characterization of a glucose-, xylose-, sucrose-, and d-galactose- stimulated β-glucosidase from the alkalophilic bacterium Bacillus halodurans C-125","type":"article-journal","volume":"62"},"uris":["http://www.mendeley.com/documents/?uuid=73bf1488-484d-304b-a074-4f3d21837b94"]}],"mendeley":{"formattedCitation":"(Xu et al., 2011)","plainTextFormattedCitation":"(Xu et al., 2011)","previouslyFormattedCitation":"(Xu et al., 2011)"},"properties":{"noteIndex":0},"schema":"https://github.com/citation-style-language/schema/raw/master/csl-citation.json"}</w:instrText>
            </w:r>
            <w:r>
              <w:rPr>
                <w:rFonts w:eastAsia="Times New Roman" w:cstheme="minorHAnsi"/>
                <w:color w:val="333333"/>
                <w:sz w:val="18"/>
                <w:szCs w:val="18"/>
                <w:lang w:val="es-ES" w:eastAsia="es-ES"/>
              </w:rPr>
              <w:fldChar w:fldCharType="separate"/>
            </w:r>
            <w:r>
              <w:rPr>
                <w:rFonts w:eastAsia="Times New Roman" w:cstheme="minorHAnsi"/>
                <w:noProof/>
                <w:color w:val="333333"/>
                <w:sz w:val="18"/>
                <w:szCs w:val="18"/>
                <w:lang w:val="es-ES" w:eastAsia="es-ES"/>
              </w:rPr>
              <w:t>(Xu et al., 2011)</w:t>
            </w:r>
            <w:r>
              <w:rPr>
                <w:rFonts w:eastAsia="Times New Roman" w:cstheme="minorHAnsi"/>
                <w:color w:val="333333"/>
                <w:sz w:val="18"/>
                <w:szCs w:val="18"/>
                <w:lang w:val="es-ES" w:eastAsia="es-ES"/>
              </w:rPr>
              <w:fldChar w:fldCharType="end"/>
            </w:r>
          </w:p>
          <w:p w14:paraId="5AD28AD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{"citationItems":[{"id":"ITEM-1","itemData":{"DOI":"10.1002/9781118960608.gbm00530","ISBN":"9781118960608","abstract":"Includes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taxa.","author":[{"dropping-particle":"","family":"Logan","given":"Niall A.","non-dropping-particle":"","parse-names":false,"suffix":""},{"dropping-particle":"De","family":"Vos","given":"Paul","non-dropping-particle":"","parse-names":false,"suffix":""}],"container-title":"Bergey's Manual of Systematics of Archaea and Bacteria","id":"ITEM-1","issued":{"date-parts":[["2015"]]},"page":"1-163","title":"Bacillus","type":"chapter"},"uris":["http://www.mendeley.com/documents/?uuid=97847a2a-6c64-42a1-8bc0-77e32f8db59a"]}],"mendeley":{"formattedCitation":"(Logan and Vos, 2015)","plainTextFormattedCitation":"(Logan and Vos, 2015)","previouslyFormattedCitation":"(Logan and Vos,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(Logan and Vos, 2015)</w:t>
            </w:r>
            <w:r>
              <w:rPr>
                <w:rFonts w:eastAsia="Times New Roman" w:cstheme="minorHAnsi"/>
                <w:color w:val="000000"/>
                <w:sz w:val="18"/>
                <w:szCs w:val="18"/>
                <w:lang w:val="es-ES" w:eastAsia="es-ES"/>
              </w:rPr>
              <w:fldChar w:fldCharType="end"/>
            </w:r>
          </w:p>
          <w:p w14:paraId="5A25CAC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{"citationItems":[{"id":"ITEM-1","itemData":{"DOI":"10.1016/j.abb.2004.11.004","ISSN":"00039861","abstract":"l-Arabinose isomerase (AI) catalyzes the isomerization of l-arabinose to l-ribulose. It can also convert d-galactose to d-tagatose at elevated temperatures in the presence of divalent metal ions. The araA genes, encoding AI, from the mesophilic bacterium Bacillus halodurans and the thermophilic Geobacillus stearothermophilus were cloned and overexpressed in Escherichia coli, and the recombinant enzymes were purified to homogeneity. The purified enzymes are homotetramers with a molecular mass of 232 kDa and close amino acid sequence identity (67%). However, they exhibit quite different temperature dependence and metal requirements. B. halodurans AI has maximal activity at 50°C under the assay conditions used and is not dependent on divalent metal ions. Its apparent K m values are 36 mM for l-arabinose and 167 mM for d-galactose, and the catalytic efficiencies (k cat/K m) of the enzyme were 51.4 mM -1 min -1 (l-arabinose) and 0.4 mM -1 min -1 (d-galactose). Unlike B. halodurans AI, G. stearothermophilus AI has maximal activity at 65-70°C, and is strongly activated by Mn 2+. It also has a much higher catalytic efficiency of 4.3 mM -1 min -1 for d-galactose and 32.5 mM -1 min -1for l-arabinose, with apparent K m values of 117 and 63 mM, respectively. Irreversible thermal denaturation experiments using circular dichroism (CD) spectroscopy showed that the apparent melting temperature of B. halodurans AI (T m = 65-67°C) was unaffected by the presence of metal ions, whereas EDTA-treated G. stearothermophilus AI had a lower T m (72°C) than the holoenzyme (78°C). CD studies of both enzymes demonstrated that metal-mediated significant conformational changes were found in holo G. stearothermophilus AI, and there is an active tertiary structure for G. stearothermophilus AI at elevated temperatures for its catalytic activity. This is in marked contrast to the mesophilic B. halodurans AI where cofactor coordination is not necessary for proper protein folding. The metal dependence of G. stearothermophilus AI seems to be correlated with their catalytic and structural functions. We therefore propose that the metal ion requirement of the thermophilic G. stearothermophilus AI reflects the need to adopt the correct substrate-binding conformation and the structural stability at elevated temperatures. © 2004 Elsevier Inc. All rights reserved.","author":[{"dropping-particle":"","family":"Lee","given":"Dong Woo","non-dropping-particle":"","parse-names":false,"suffix":""},{"dropping-particle":"","family":"Choe","given":"Eun Ah","non-dropping-particle":"","parse-names":false,"suffix":""},{"dropping-particle":"","family":"Kim","given":"Seong Bo","non-dropping-particle":"","parse-names":false,"suf</w:instrText>
            </w:r>
            <w:r>
              <w:rPr>
                <w:rFonts w:eastAsia="Times New Roman" w:cstheme="minorHAnsi"/>
                <w:color w:val="000000"/>
                <w:sz w:val="18"/>
                <w:szCs w:val="18"/>
                <w:lang w:val="en-US" w:eastAsia="es-ES"/>
              </w:rPr>
              <w:instrText>fix":""},{"dropping-particle":"","family":"Eom","given":"Soo Hyun","non-dropping-particle":"","parse-names":false,"suffix":""},{"dropping-particle":"","family":"Hong","given":"Young Ho","non-dropping-particle":"","parse-names":false,"suffix":""},{"dropping-particle":"","family":"Lee","given":"Sang Jae","non-dropping-particle":"","parse-names":false,"suffix":""},{"dropping-particle":"","family":"Lee","given":"Han Seung","non-dropping-particle":"","parse-names":false,"suffix":""},{"dropping-particle":"","family":"Lee","given":"Dong Yun","non-dropping-particle":"","parse-names":false,"suffix":""},{"dropping-particle":"","family":"Pyun","given":"Yu Ryang","non-dropping-particle":"","parse-names":false,"suffix":""}],"container-title":"Archives of Biochemistry and Biophysics","id":"ITEM-1","issue":"2","issued":{"date-parts":[["2005","2","15"]]},"page":"333-343","publisher":"Academic Press","title":"Distinct metal dependence for catalytic and structural functions in the l-arabinose isomerases from the mesophilic Bacillus halodurans and the thermophilic Geobacillus stearothermophilus","type":"article-journal","volume":"434"},"uris":["http://www.mendeley.com/documents/?uuid=033de1dc-0361-319f-99ec-7deaf6d643bb"]}],"mendeley":{"formattedCitation":"(Lee et al., 2005)","plainTextFormattedCitation":"(Lee et al., 2005)","previouslyFormattedCitation":"(Lee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(Lee et al., 2005)</w:t>
            </w:r>
            <w:r>
              <w:rPr>
                <w:rFonts w:eastAsia="Times New Roman" w:cstheme="minorHAnsi"/>
                <w:color w:val="000000"/>
                <w:sz w:val="18"/>
                <w:szCs w:val="18"/>
                <w:lang w:val="es-ES" w:eastAsia="es-ES"/>
              </w:rPr>
              <w:fldChar w:fldCharType="end"/>
            </w:r>
          </w:p>
        </w:tc>
      </w:tr>
      <w:tr w:rsidR="00C3284B" w:rsidRPr="00C3284B" w14:paraId="636FB082"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2FA0A5CA"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104F7A5" w14:textId="77777777" w:rsidR="00C3284B" w:rsidRDefault="00C3284B">
            <w:pPr>
              <w:jc w:val="center"/>
              <w:rPr>
                <w:rFonts w:eastAsia="Times New Roman" w:cstheme="minorHAnsi"/>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 </w:t>
            </w:r>
          </w:p>
        </w:tc>
        <w:tc>
          <w:tcPr>
            <w:tcW w:w="1275" w:type="dxa"/>
            <w:tcBorders>
              <w:top w:val="single" w:sz="4" w:space="0" w:color="auto"/>
              <w:left w:val="single" w:sz="4" w:space="0" w:color="auto"/>
              <w:bottom w:val="single" w:sz="4" w:space="0" w:color="auto"/>
              <w:right w:val="single" w:sz="4" w:space="0" w:color="auto"/>
            </w:tcBorders>
            <w:noWrap/>
            <w:hideMark/>
          </w:tcPr>
          <w:p w14:paraId="769D56CB" w14:textId="77777777" w:rsidR="00C3284B" w:rsidRDefault="00C3284B">
            <w:pPr>
              <w:jc w:val="center"/>
              <w:rPr>
                <w:rFonts w:eastAsia="Times New Roman" w:cstheme="minorHAnsi"/>
                <w:i/>
                <w:sz w:val="18"/>
                <w:szCs w:val="18"/>
                <w:lang w:val="en-US" w:eastAsia="es-ES"/>
              </w:rPr>
            </w:pPr>
            <w:r>
              <w:rPr>
                <w:rFonts w:eastAsia="Times New Roman" w:cstheme="minorHAnsi"/>
                <w:i/>
                <w:sz w:val="18"/>
                <w:szCs w:val="18"/>
                <w:lang w:val="en-US" w:eastAsia="es-ES"/>
              </w:rPr>
              <w:t xml:space="preserve">Thermoanaerobacterium </w:t>
            </w:r>
            <w:r>
              <w:rPr>
                <w:rFonts w:eastAsia="Times New Roman" w:cstheme="minorHAnsi"/>
                <w:i/>
                <w:iCs/>
                <w:sz w:val="18"/>
                <w:szCs w:val="18"/>
                <w:lang w:val="en-US" w:eastAsia="es-ES"/>
              </w:rPr>
              <w:t>thermosaccharolyticum</w:t>
            </w:r>
            <w:r>
              <w:rPr>
                <w:rFonts w:eastAsia="Times New Roman" w:cstheme="minorHAnsi"/>
                <w:i/>
                <w:sz w:val="18"/>
                <w:szCs w:val="18"/>
                <w:lang w:val="en-US" w:eastAsia="es-ES"/>
              </w:rPr>
              <w:t> DSM 571</w:t>
            </w:r>
          </w:p>
        </w:tc>
        <w:tc>
          <w:tcPr>
            <w:tcW w:w="1277" w:type="dxa"/>
            <w:tcBorders>
              <w:top w:val="single" w:sz="4" w:space="0" w:color="auto"/>
              <w:left w:val="single" w:sz="4" w:space="0" w:color="auto"/>
              <w:bottom w:val="single" w:sz="4" w:space="0" w:color="auto"/>
              <w:right w:val="single" w:sz="4" w:space="0" w:color="auto"/>
            </w:tcBorders>
            <w:hideMark/>
          </w:tcPr>
          <w:p w14:paraId="0D17B27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55 - 62</w:t>
            </w:r>
          </w:p>
        </w:tc>
        <w:tc>
          <w:tcPr>
            <w:tcW w:w="1276" w:type="dxa"/>
            <w:tcBorders>
              <w:top w:val="single" w:sz="4" w:space="0" w:color="auto"/>
              <w:left w:val="single" w:sz="4" w:space="0" w:color="auto"/>
              <w:bottom w:val="single" w:sz="4" w:space="0" w:color="auto"/>
              <w:right w:val="single" w:sz="4" w:space="0" w:color="auto"/>
            </w:tcBorders>
            <w:hideMark/>
          </w:tcPr>
          <w:p w14:paraId="6127524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70</w:t>
            </w:r>
          </w:p>
        </w:tc>
        <w:tc>
          <w:tcPr>
            <w:tcW w:w="1134" w:type="dxa"/>
            <w:tcBorders>
              <w:top w:val="single" w:sz="4" w:space="0" w:color="auto"/>
              <w:left w:val="single" w:sz="4" w:space="0" w:color="auto"/>
              <w:bottom w:val="single" w:sz="4" w:space="0" w:color="auto"/>
              <w:right w:val="single" w:sz="4" w:space="0" w:color="auto"/>
            </w:tcBorders>
            <w:hideMark/>
          </w:tcPr>
          <w:p w14:paraId="3C8C6B1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1F48659"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4CD30B5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576761D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{"citationItems":[{"id":"ITEM-1","itemData":{"DOI":"10.1186/1754-6834-5-31","ISSN":"17546834","abstract":"Background: -Glucosidase is an important component of the cellulase enzyme system. It does not only participate in cellulose degradation, it also plays an important role in hydrolyzing cellulose to fermentable glucose by relieving the inhibition of exoglucanase and endoglucanase from cellobiose. Therefore, the glucose-tolerant β-glucosidase with high specific activity for cellobiose might be a potent candidate for industrial applications. Results: The β-glucosidase gene bgl that encodes a 443-amino-acid protein was cloned and over-expressed from Thermoanaerobacterium thermosaccharolyticum DSM 571 in Escherichia coli. The phylogenetic trees of β-glucosidases were constructed using Neighbor-Joining (NJ) and Maximum-Parsimony (MP) methods. The phylogeny and amino acid analysis indicated that the BGL was a novel β-glucosidase. By replacing the rare codons for the N-terminal amino acids of the target protein, the expression level of bgl was increased from 6.6 to 11.2 U/mg in LB medium. Recombinant BGL was purified by heat treatment followed by Ni-NTA affinity. The optimal activity was at pH 6.4 and 70°C. The purified enzyme was stable over pH range of 5.2-7.6 and had a 1 h half life at 68°C. The activity of BGL was significantly enhanced by Fe 2+ and Mn 2+. The V max of 64 U/mg and 120 U/mg were found for p-nitrophenyl - D-glucopyranoside (K m value of 0.62mM) and cellobiose (K m value of 7.9mM), respectively. It displayed high tolerance to glucose and cellobiose. The K cat for cellobiose was 67.7s -1 at 60°C and pH 6.4, when the concentration of cellobiose was 290mM. It was activated by glucose at concentrations lower that 200mM. With glucose further increasing, the enzyme activity of BGL was gradually inhibited, but remained 50% of the original value in even as high as 600mM glucose. Conclusions: The article provides a useful novel β-glucosidase which displayed favorable properties: high glucose and cellobiose tolerance, independence of metal ions, and high hydrolysis activity on cellobiose. © 2012 Pei et al; licensee BioMed Central Ltd.","author":[{"dropping-particle":"","family":"Pei","given":"Jianjun","non-dropping-particle":"","parse-names":false,"suffix":""},{"dropping-particle":"","family":"Pang","given":"Qian","non-dropping-particle":"","parse-names":false,"suffix":""},{"dropping-particle":"","family":"Zhao","given":"Linguo","non-dropping-particle":"","parse-names":false,"suffix":""},{"dropping-particle":"","family":"Fan","given":"Song","non-dropping-particle":"","parse-names":false,"suffix":""},{"dropping-particle":"","family":"Shi","given":"Hao","non-dropping-particle":"","parse-names":false,"suffix":""}],"container-title":"Biotechnology for Biofuels","id":"ITEM-1","issued":{"date-parts":[["2012"]]},"title":"Thermoanaerobacterium thermosaccharolyticum β-glucosidase: A glucose-tolerant enzyme with high specific activity for cellobiose","type":"article-journal","volume":"5"},"uris":["http://www.mendeley.com/documents/?uuid=bdfef477-5131-3cc1-b2e8-4d2721924123"]}],"mendeley":{"formattedCitation":"(Pei et al., 2012)","plainTextFormattedCitation":"(Pei et al., 2012)","previouslyFormattedCitation":"(Pei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(Pei et al., 2012)</w:t>
            </w:r>
            <w:r>
              <w:rPr>
                <w:rFonts w:eastAsia="Times New Roman" w:cstheme="minorHAnsi"/>
                <w:color w:val="000000"/>
                <w:sz w:val="18"/>
                <w:szCs w:val="18"/>
                <w:lang w:val="es-ES" w:eastAsia="es-ES"/>
              </w:rPr>
              <w:fldChar w:fldCharType="end"/>
            </w:r>
          </w:p>
          <w:p w14:paraId="3420A53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 xml:space="preserve">ADDIN CSL_CITATION {"citationItems":[{"id":"ITEM-1","itemData":{"DOI":"10.1002/9781118960608.gbm00755","ISBN":"9781118960608","abstract":"Ther.mo.an.ae.ro.bac'ter. Gr. adj. thermos hot; Gr. pref. an not; Gr. n. aer air; M.L. bacter masc. equivalent of Gr. neut. dim. n. bakterion rod staff; N.L. masc. n. Thermoanaerobacter rod which grows in the absence of air at elevated temperatures. Firmicutes / “Clostridia” / Thermoanaerobacterales / Thermoanaerobacteraceae / Thermoanaerobacter All species are obligately anaerobic thermophiles and have a Gram-positive cell wall, i.e., although the Gram-stain reaction varies among the individual species and even within strains from the same species, they have a Gram-positive cell-wall structure. Most species exhibit a sluggish motility and a peritrichous arrangement of 2–6 flagella (retarded peritrichous flagellation). Cells are rod shaped and occur in various arrangements that vary by species. Many of the Thermoanaerobacter species form pleomorphic cells during the late exponential and stationary growth phases assembling through nonsymmetric cell division chains of alternating rod-shaped and coccoid cells. Other types of pleomorphic rods are formed, presumably through weakening of the cell wall by lysozyme-like enzymes that are the remnants of the sporulation process (Figure 1). Growth temperature optima range from 55–75 °C, with growth ranges of 35–78 °C and a temperature span over 35 °C. The pH for growth ranges from pH25C 4.0–9.9, with a pH optimum of 5.8–8.5. Several species also exhibit a wide pH optimum of about 3 units without a sharp peak. All species are able to grow organoheterotrophically using various fermentation pathways including the homoacetogenic or Wood–Ljungdahl pathway, or using inorganic electron acceptors (e.g., Thermoanaerobacter sulfuriphilus using S0 as </w:instrText>
            </w:r>
            <w:r>
              <w:rPr>
                <w:rFonts w:eastAsia="Times New Roman" w:cstheme="minorHAnsi"/>
                <w:color w:val="000000"/>
                <w:sz w:val="18"/>
                <w:szCs w:val="18"/>
                <w:lang w:val="en-US" w:eastAsia="es-ES"/>
              </w:rPr>
              <w:instrText>an electron acceptor and lactate as an electron donor and carbon source). Some Thermoanaerobacter strains are also able to grow chemolithoheterotrophically by coupling H2 oxidation to growth (Fardeau et al., 1994). Furthermore, others are facultative chemolithoautotrophs, growing with H2 + CO2 (such as Thermoanaerobacter kivui) or Fe(III) + H2 + CO2 (such as Thermoanaerobacter siderophilus). Generally, typical fermentation products from hexoses are ethanol, acetate, lactate, H2, and CO2. DNA G+C content (mol%): 30–39. Type species: Thermoanaerobacter ethanolicus Wiegel and Ljungdahl 1982, 384VP (Effective publication: Wiegel and Ljungdahl 1981, 348.).","author":[{"dropping-particle":"","family":"Onyenwoke","given":"Rob U.","non-dropping-particle":"","parse-names":false,"suffix":""},{"dropping-particle":"","family":"Wiegel","given":"Juergen","non-dropping-particle":"","parse-names":false,"suffix":""}],"container-title":"Bergey's Manual of Systematics of Archaea and Bacteria","id":"ITEM-1","issued":{"date-parts":[["2015"]]},"page":"1-18","title":"Thermoanaerobacterium","type":"chapter"},"uris":["http://www.mendeley.com/documents/?uuid=b612b3d3-3500-4fee-a8a9-a57103bad7ee"]}],"mendeley":{"formattedCitation":"(Onyenwoke and Wiegel, 2015b)","plainTextFormattedCitation":"(Onyenwoke and Wiegel, 2015b)","previouslyFormattedCitation":"(Onyenwoke and Wiegel, 2015b)"},"properties":{"noteIndex":0},"schema":"https://github.com/citation-style-language/schema/raw/master/csl-citation.json"}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(Onyenwoke and Wiegel, 2015b)</w:t>
            </w:r>
            <w:r>
              <w:rPr>
                <w:rFonts w:eastAsia="Times New Roman" w:cstheme="minorHAnsi"/>
                <w:color w:val="000000"/>
                <w:sz w:val="18"/>
                <w:szCs w:val="18"/>
                <w:lang w:val="es-ES" w:eastAsia="es-ES"/>
              </w:rPr>
              <w:fldChar w:fldCharType="end"/>
            </w:r>
          </w:p>
        </w:tc>
      </w:tr>
      <w:tr w:rsidR="00C3284B" w:rsidRPr="00C3284B" w14:paraId="2A4387D6"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4ED35087"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BC53B1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(BglC) </w:t>
            </w:r>
          </w:p>
        </w:tc>
        <w:tc>
          <w:tcPr>
            <w:tcW w:w="1275" w:type="dxa"/>
            <w:tcBorders>
              <w:top w:val="single" w:sz="4" w:space="0" w:color="auto"/>
              <w:left w:val="single" w:sz="4" w:space="0" w:color="auto"/>
              <w:bottom w:val="single" w:sz="4" w:space="0" w:color="auto"/>
              <w:right w:val="single" w:sz="4" w:space="0" w:color="auto"/>
            </w:tcBorders>
            <w:noWrap/>
            <w:hideMark/>
          </w:tcPr>
          <w:p w14:paraId="78779D7D"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Thermobifida fusca</w:t>
            </w:r>
          </w:p>
        </w:tc>
        <w:tc>
          <w:tcPr>
            <w:tcW w:w="1277" w:type="dxa"/>
            <w:tcBorders>
              <w:top w:val="single" w:sz="4" w:space="0" w:color="auto"/>
              <w:left w:val="single" w:sz="4" w:space="0" w:color="auto"/>
              <w:bottom w:val="single" w:sz="4" w:space="0" w:color="auto"/>
              <w:right w:val="single" w:sz="4" w:space="0" w:color="auto"/>
            </w:tcBorders>
            <w:hideMark/>
          </w:tcPr>
          <w:p w14:paraId="1FE1CBF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35 - 53</w:t>
            </w:r>
          </w:p>
        </w:tc>
        <w:tc>
          <w:tcPr>
            <w:tcW w:w="1276" w:type="dxa"/>
            <w:tcBorders>
              <w:top w:val="single" w:sz="4" w:space="0" w:color="auto"/>
              <w:left w:val="single" w:sz="4" w:space="0" w:color="auto"/>
              <w:bottom w:val="single" w:sz="4" w:space="0" w:color="auto"/>
              <w:right w:val="single" w:sz="4" w:space="0" w:color="auto"/>
            </w:tcBorders>
            <w:hideMark/>
          </w:tcPr>
          <w:p w14:paraId="345A401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055A3E4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214D86D"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24BFC03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6B3EBAB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{"citationItems":[{"id":"ITEM-1","itemData":{"DOI":"10.1007/s002840110220","ISSN":"03438651","abstract":"An operon, bglABC, that encodes two sugar permeases and a β-glucosidase was cloned from a cellulolytic actinomycete. Thermobifida fusca, into Escherichia coli and sequenced. The bglC gene encoding an intracellular β-glucosidase (β-D-glucoside glucohydrolase, EC 3.2.1.21) belonging to glycosyl hydrolase family 1 was subcloned and expressed in E. coli. The purified enzyme (MW 53,407 Da; pI 4.69) hydrolyzed substrates containing both β 1 → 4 and β 1 → 2 glycosidic bonds, and was most active against cellobiose (Vmax = 29, Km = 0.34 mM), cellotriose, cellotetraose, and sophorose. The enzyme also showed aryl-β-glucosidase activity on p-nitrophenyl-β-D-glucopyranoside and P-nitrophenyl-β-D-cellobioside. BglC had a pH optimum of 7.0 and a temperature optimum of 50°C. The enzyme was stable at 60°C, but was rapidly inactivated at 65°C. BglC was inhibited by low concentrations of gluconolactone, but was insensitive to end-product inhibition by glucose and was not affected by Ca or Mg ions or EDTA. Its properties are well suited for use in a process to hydrolyze biomass cellulose to glucose.","author":[{"dropping-particle":"","family":"Spiridonov","given":"Nikolay A.","non-dropping-particle":"","parse-names":false,"suffix":""},{"dropping-particle":"","family":"Wilson","given":"David B.","non-dropping-particle":"","parse-names":false,"suffix":""}],"container-title":"Current Microbiology","id":"ITEM-1","issue":"4","issued":{"date-parts":[["2001"]]},"page":"295-301","publisher":"Springer New York","title":"Cloning and biochemical characterization of BglC, a β-glucosidase from the cellulolytic actinomycete thermobifida fusca","type":"article-journal","volume":"42"},"uris":["http://www.mendeley.com/documents/?uuid=68398e83-df6f-348b-a131-3a6a127eca0b"]}],"mendeley":{"formattedCitation":"(Spiridonov and Wilson, 2001)","plainTextFormattedCitation":"(Spiridonov and Wilson, 2001)","previouslyFormattedCitation":"(Spiridonov and Wilson, 2001)"},"properties":{"noteIndex":0},"schema":"https://github.com/citation-style-language/schema/raw/master/csl-citation.json"}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(Spiridonov and Wilson, 2001)</w:t>
            </w:r>
            <w:r>
              <w:rPr>
                <w:rFonts w:eastAsia="Times New Roman" w:cstheme="minorHAnsi"/>
                <w:color w:val="000000"/>
                <w:sz w:val="18"/>
                <w:szCs w:val="18"/>
                <w:lang w:val="es-ES" w:eastAsia="es-ES"/>
              </w:rPr>
              <w:fldChar w:fldCharType="end"/>
            </w:r>
          </w:p>
          <w:p w14:paraId="608D5D5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lastRenderedPageBreak/>
              <w:fldChar w:fldCharType="begin" w:fldLock="1"/>
            </w:r>
            <w:r>
              <w:rPr>
                <w:rFonts w:eastAsia="Times New Roman" w:cstheme="minorHAnsi"/>
                <w:color w:val="000000"/>
                <w:sz w:val="18"/>
                <w:szCs w:val="18"/>
                <w:lang w:val="en-US" w:eastAsia="es-ES"/>
              </w:rPr>
              <w:instrText>ADDIN CSL_CITATION {"citationItems":[{"id":"ITEM-1","itemData":{"DOI":"10.1002/9781118960608.gbm00197","ISBN":"9781118960608","author":[{"dropping-particle":"","family":"Trujillo","given":"Martha E.","non-dropping-particle":"","parse-names":false,"suffix":""},{"dropping-particle":"","family":"Goodfellow","given":"Michael","non-dropping-particle":"","parse-names":false,"suffix":""}],"container-title":"Bergey's Manual of Systematics of Archaea and Bacteria","id":"ITEM-1","issued":{"date-parts":[["2015"]]},"page":"1-17","title":"Thermobifida","type":"chapter","volume":"72"},"uris":["http://www.mendeley.com/documents/?uuid=e82fa567-3e76-41cd-a703-1cee21006e49"]}],"mendeley":{"formattedCitation":"(Trujillo and Goodfellow, 2015)","plainTextFormattedCitation":"(Trujillo and Goodfellow, 2015)","previouslyFormattedCitation":"(Trujillo and Goodfellow,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(Trujillo and Goodfellow, 2015)</w:t>
            </w:r>
            <w:r>
              <w:rPr>
                <w:rFonts w:eastAsia="Times New Roman" w:cstheme="minorHAnsi"/>
                <w:color w:val="000000"/>
                <w:sz w:val="18"/>
                <w:szCs w:val="18"/>
                <w:lang w:val="es-ES" w:eastAsia="es-ES"/>
              </w:rPr>
              <w:fldChar w:fldCharType="end"/>
            </w:r>
          </w:p>
        </w:tc>
      </w:tr>
      <w:tr w:rsidR="00C3284B" w:rsidRPr="000A5072" w14:paraId="74F4EC74" w14:textId="77777777" w:rsidTr="005027DA">
        <w:trPr>
          <w:trHeight w:val="557"/>
        </w:trPr>
        <w:tc>
          <w:tcPr>
            <w:tcW w:w="994" w:type="dxa"/>
            <w:tcBorders>
              <w:top w:val="single" w:sz="4" w:space="0" w:color="auto"/>
              <w:left w:val="single" w:sz="4" w:space="0" w:color="auto"/>
              <w:bottom w:val="single" w:sz="4" w:space="0" w:color="auto"/>
              <w:right w:val="single" w:sz="4" w:space="0" w:color="auto"/>
            </w:tcBorders>
            <w:hideMark/>
          </w:tcPr>
          <w:p w14:paraId="7BBEE86B"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lastRenderedPageBreak/>
              <w:t>Bacteria</w:t>
            </w:r>
          </w:p>
        </w:tc>
        <w:tc>
          <w:tcPr>
            <w:tcW w:w="1276" w:type="dxa"/>
            <w:tcBorders>
              <w:top w:val="single" w:sz="4" w:space="0" w:color="auto"/>
              <w:left w:val="single" w:sz="4" w:space="0" w:color="auto"/>
              <w:bottom w:val="single" w:sz="4" w:space="0" w:color="auto"/>
              <w:right w:val="single" w:sz="4" w:space="0" w:color="auto"/>
            </w:tcBorders>
            <w:noWrap/>
            <w:hideMark/>
          </w:tcPr>
          <w:p w14:paraId="65E73C3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β-1,4-glucosidase  </w:t>
            </w:r>
            <w:r>
              <w:rPr>
                <w:rFonts w:eastAsia="Times New Roman" w:cstheme="minorHAnsi"/>
                <w:color w:val="000000"/>
                <w:sz w:val="18"/>
                <w:szCs w:val="18"/>
                <w:lang w:eastAsia="es-ES"/>
              </w:rPr>
              <w:t>(</w:t>
            </w:r>
            <w:r>
              <w:rPr>
                <w:rFonts w:eastAsia="Times New Roman" w:cstheme="minorHAnsi"/>
                <w:i/>
                <w:iCs/>
                <w:color w:val="000000"/>
                <w:sz w:val="18"/>
                <w:szCs w:val="18"/>
                <w:lang w:eastAsia="es-ES"/>
              </w:rPr>
              <w:t>Bgl</w:t>
            </w:r>
            <w:r>
              <w:rPr>
                <w:rFonts w:eastAsia="Times New Roman" w:cstheme="minorHAnsi"/>
                <w:color w:val="000000"/>
                <w:sz w:val="18"/>
                <w:szCs w:val="18"/>
                <w:lang w:eastAsia="es-ES"/>
              </w:rPr>
              <w:t>A) </w:t>
            </w:r>
          </w:p>
        </w:tc>
        <w:tc>
          <w:tcPr>
            <w:tcW w:w="1275" w:type="dxa"/>
            <w:tcBorders>
              <w:top w:val="single" w:sz="4" w:space="0" w:color="auto"/>
              <w:left w:val="single" w:sz="4" w:space="0" w:color="auto"/>
              <w:bottom w:val="single" w:sz="4" w:space="0" w:color="auto"/>
              <w:right w:val="single" w:sz="4" w:space="0" w:color="auto"/>
            </w:tcBorders>
            <w:noWrap/>
            <w:hideMark/>
          </w:tcPr>
          <w:p w14:paraId="72FEFB99"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Thermotoga petrophila</w:t>
            </w:r>
            <w:r>
              <w:rPr>
                <w:rFonts w:eastAsia="Times New Roman" w:cstheme="minorHAnsi"/>
                <w:i/>
                <w:color w:val="333333"/>
                <w:sz w:val="18"/>
                <w:szCs w:val="18"/>
                <w:lang w:val="es-ES" w:eastAsia="es-ES"/>
              </w:rPr>
              <w:t> RKU-1</w:t>
            </w:r>
          </w:p>
        </w:tc>
        <w:tc>
          <w:tcPr>
            <w:tcW w:w="1277" w:type="dxa"/>
            <w:tcBorders>
              <w:top w:val="single" w:sz="4" w:space="0" w:color="auto"/>
              <w:left w:val="single" w:sz="4" w:space="0" w:color="auto"/>
              <w:bottom w:val="single" w:sz="4" w:space="0" w:color="auto"/>
              <w:right w:val="single" w:sz="4" w:space="0" w:color="auto"/>
            </w:tcBorders>
            <w:hideMark/>
          </w:tcPr>
          <w:p w14:paraId="3B071E0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80</w:t>
            </w:r>
          </w:p>
        </w:tc>
        <w:tc>
          <w:tcPr>
            <w:tcW w:w="1276" w:type="dxa"/>
            <w:tcBorders>
              <w:top w:val="single" w:sz="4" w:space="0" w:color="auto"/>
              <w:left w:val="single" w:sz="4" w:space="0" w:color="auto"/>
              <w:bottom w:val="single" w:sz="4" w:space="0" w:color="auto"/>
              <w:right w:val="single" w:sz="4" w:space="0" w:color="auto"/>
            </w:tcBorders>
            <w:hideMark/>
          </w:tcPr>
          <w:p w14:paraId="1B18FA7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80 - 90</w:t>
            </w:r>
          </w:p>
        </w:tc>
        <w:tc>
          <w:tcPr>
            <w:tcW w:w="1134" w:type="dxa"/>
            <w:tcBorders>
              <w:top w:val="single" w:sz="4" w:space="0" w:color="auto"/>
              <w:left w:val="single" w:sz="4" w:space="0" w:color="auto"/>
              <w:bottom w:val="single" w:sz="4" w:space="0" w:color="auto"/>
              <w:right w:val="single" w:sz="4" w:space="0" w:color="auto"/>
            </w:tcBorders>
            <w:hideMark/>
          </w:tcPr>
          <w:p w14:paraId="284E93D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98A26F9"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7405FB11"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n-U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247DA880" w14:textId="77777777" w:rsidR="00C3284B" w:rsidRDefault="00C3284B">
            <w:pPr>
              <w:jc w:val="center"/>
              <w:rPr>
                <w:rFonts w:eastAsia="Times New Roman" w:cstheme="minorHAnsi"/>
                <w:color w:val="000000"/>
                <w:sz w:val="18"/>
                <w:szCs w:val="18"/>
                <w:lang w:val="es-ES" w:eastAsia="es-ES"/>
              </w:rPr>
            </w:pPr>
            <w:r>
              <w:rPr>
                <w:rFonts w:eastAsia="Times New Roman" w:cstheme="minorHAnsi"/>
                <w:i/>
                <w:iCs/>
                <w:color w:val="333333"/>
                <w:sz w:val="18"/>
                <w:szCs w:val="18"/>
                <w:lang w:val="es-ES" w:eastAsia="es-ES"/>
              </w:rPr>
              <w:fldChar w:fldCharType="begin" w:fldLock="1"/>
            </w:r>
            <w:r>
              <w:rPr>
                <w:rFonts w:eastAsia="Times New Roman" w:cstheme="minorHAnsi"/>
                <w:i/>
                <w:iCs/>
                <w:color w:val="333333"/>
                <w:sz w:val="18"/>
                <w:szCs w:val="18"/>
                <w:lang w:val="es-ES" w:eastAsia="es-ES"/>
              </w:rPr>
              <w:instrText>ADDIN CSL_CITATION {"citationItems":[{"id":"ITEM-1","itemData":{"DOI":"10.1007/s10529-012-0953-0","ISSN":"01415492","abstract":"A genomic DNA fragment, encoding a thermotolerant β-glucosidase, of the obligate anaerobe Thermotoga petrophila RKU-1 was cloned after PCR amplification into Escherichia coli strain BL21 CodonPlus. The purified cloned enzyme was a monomeric, 51. 5 kDa protein (by SDS-PAGE) encoded by 1. 341 kb gene. The estimated Km and Vmax values against p-nitrophenyl-β-D-glucopyranoside were 2. 8 mM and 42. 7 mmol min-1 mg-1, respectively. The enzyme was also active against other p-nitrophenyl substrates. Possible catalytic sites involved in hydrolyzing different p-nitrophenyl substrates are proposed based on docking studies of enzyme with its substrates. Because of its unique characters, this enzyme is a potential candidate for industrial applications. © 2012 Springer Science+Business Media B.V.","author":[{"dropping-particle":"","family":"Haq","given":"Ikram Ul","non-dropping-particle":"","parse-names":false,"suffix":""},{"dropping-particle":"","family":"Khan","given":"Mahmood Ali","non-dropping-particle":"","parse-names":false,"suffix":""},{"dropping-particle":"","family":"Muneer","given":"Bushra","non-dropping-particle":"","parse-names":false,"suffix":""},{"dropping-particle":"","family":"Hussain","given":"Zahid","non-dropping-particle":"","parse-names":false,"suffix":""},{"dropping-particle":"","family":"Afzal","given":"Sumra","non-dropping-particle":"","parse-names":false,"suffix":""},{"dropping-particle":"","family":"Majeed","given":"Sana","non-dropping-particle":"","parse-names":false,"suffix":""},{"dropping-particle":"","family":"Rashid","given":"Naeem","non-dropping-particle":"","parse-names":false,"suffix":""},{"dropping-particle":"","family":"Javed","given":"Muhammad Mohsin","non-dropping-particle":"","parse-names":false,"suffix":""},{"dropping-particle":"","family":"Ahmad","given":"Ishtiaq","non-dropping-particle":"","parse-names":false,"suffix":""}],"container-title":"Biotechnology Letters","id":"ITEM-1","issue":"9","issued":{"date-parts":[["2012","10"]]},"page":"1703-1709","title":"Cloning, characterization and molecular docking of a highly thermostable β-1,4-glucosidase from Thermotoga petrophila","type":"article-journal","volume":"34"},"uris":["http://www.mendeley.com/documents/?uuid=51b1f921-56ed-3371-986e-4206d361babb"]}],"mendeley":{"formattedCitation":"(Haq et al., 2012)","plainTextFormattedCitation":"(Haq et al., 2012)","previouslyFormattedCitation":"(Haq et al., 2012)"},"properties":{"noteIndex":0},"schema":"https://github.com/citation-style-language/schema/raw/master/csl-citation.json"}</w:instrText>
            </w:r>
            <w:r>
              <w:rPr>
                <w:rFonts w:eastAsia="Times New Roman" w:cstheme="minorHAnsi"/>
                <w:i/>
                <w:iCs/>
                <w:color w:val="333333"/>
                <w:sz w:val="18"/>
                <w:szCs w:val="18"/>
                <w:lang w:val="es-ES" w:eastAsia="es-ES"/>
              </w:rPr>
              <w:fldChar w:fldCharType="separate"/>
            </w:r>
            <w:r>
              <w:rPr>
                <w:rFonts w:eastAsia="Times New Roman" w:cstheme="minorHAnsi"/>
                <w:iCs/>
                <w:noProof/>
                <w:color w:val="333333"/>
                <w:sz w:val="18"/>
                <w:szCs w:val="18"/>
                <w:lang w:val="es-ES" w:eastAsia="es-ES"/>
              </w:rPr>
              <w:t>(Haq et al., 2012)</w:t>
            </w:r>
            <w:r>
              <w:rPr>
                <w:rFonts w:eastAsia="Times New Roman" w:cstheme="minorHAnsi"/>
                <w:i/>
                <w:iCs/>
                <w:color w:val="333333"/>
                <w:sz w:val="18"/>
                <w:szCs w:val="18"/>
                <w:lang w:val="es-ES" w:eastAsia="es-ES"/>
              </w:rPr>
              <w:fldChar w:fldCharType="end"/>
            </w:r>
          </w:p>
          <w:p w14:paraId="03B5EA9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{"citationItems":[{"id":"ITEM-1","itemData":{"DOI":"10.1002/9781118960608.gbm01273.pub2","ISBN":"9781118960608","author":[{"dropping-particle":"","family":"Nesbø","given":"Camilla L.","non-dropping-particle":"","parse-names":false,"suffix":""},{"dropping-particle":"","family":"Farrell","given":"Anne A.","non-dropping-particle":"","parse-names":false,"suffix":""},{"dropping-particle":"","family":"Zhaxybayeva","given":"Olga","non-dropping-particle":"","parse-names":false,"suffix":""},{"dropping-particle":"","family":"L'Haridon","given":"Stéphane","non-dropping-particle":"","parse-names":false,"suffix":""}],"container-title":"Bergey's Manual of Systematics of Archaea and Bacteria","id":"ITEM-1","issued":{"date-parts":[["2015"]]},"page":"1-13","title":"Thermotoga","type":"chapter"},"uris":["http://www.mendeley.com/documents/?uuid=ead7eb78-4602-4246-9d3f-5dfcaaaf7a5d"]}],"mendeley":{"formattedCitation":"(Nesbø et al., 2015)","plainTextFormattedCitation":"(Nesbø et al., 2015)","previouslyFormattedCitation":"(Nesbø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(Nesbø et al., 2015)</w:t>
            </w:r>
            <w:r>
              <w:rPr>
                <w:rFonts w:eastAsia="Times New Roman" w:cstheme="minorHAnsi"/>
                <w:color w:val="000000"/>
                <w:sz w:val="18"/>
                <w:szCs w:val="18"/>
                <w:lang w:val="es-ES" w:eastAsia="es-ES"/>
              </w:rPr>
              <w:fldChar w:fldCharType="end"/>
            </w:r>
          </w:p>
        </w:tc>
      </w:tr>
      <w:tr w:rsidR="00C3284B" w14:paraId="68D8DA7D" w14:textId="77777777" w:rsidTr="005027DA">
        <w:trPr>
          <w:trHeight w:val="615"/>
        </w:trPr>
        <w:tc>
          <w:tcPr>
            <w:tcW w:w="994" w:type="dxa"/>
            <w:tcBorders>
              <w:top w:val="single" w:sz="4" w:space="0" w:color="auto"/>
              <w:left w:val="single" w:sz="4" w:space="0" w:color="auto"/>
              <w:bottom w:val="single" w:sz="4" w:space="0" w:color="auto"/>
              <w:right w:val="single" w:sz="4" w:space="0" w:color="auto"/>
            </w:tcBorders>
            <w:hideMark/>
          </w:tcPr>
          <w:p w14:paraId="73202349"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2F69F2E"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β</w:t>
            </w:r>
            <w:r>
              <w:rPr>
                <w:rFonts w:eastAsia="Times New Roman" w:cstheme="minorHAnsi"/>
                <w:sz w:val="18"/>
                <w:szCs w:val="18"/>
                <w:lang w:val="en-US" w:eastAsia="es-ES"/>
              </w:rPr>
              <w:t>-glucosidase (</w:t>
            </w:r>
            <w:r>
              <w:rPr>
                <w:rFonts w:eastAsia="Times New Roman" w:cstheme="minorHAnsi"/>
                <w:sz w:val="18"/>
                <w:szCs w:val="18"/>
                <w:lang w:eastAsia="es-ES"/>
              </w:rPr>
              <w:t>DT-Bgl</w:t>
            </w:r>
            <w:r>
              <w:rPr>
                <w:rFonts w:eastAsia="Times New Roman" w:cstheme="minorHAnsi"/>
                <w:sz w:val="18"/>
                <w:szCs w:val="18"/>
                <w:lang w:val="en-U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3A4584B3" w14:textId="77777777" w:rsidR="00C3284B" w:rsidRDefault="00C3284B">
            <w:pPr>
              <w:jc w:val="center"/>
              <w:rPr>
                <w:rFonts w:eastAsia="Times New Roman" w:cstheme="minorHAnsi"/>
                <w:i/>
                <w:sz w:val="18"/>
                <w:szCs w:val="18"/>
                <w:lang w:val="es-ES" w:eastAsia="es-ES"/>
              </w:rPr>
            </w:pPr>
            <w:r>
              <w:rPr>
                <w:rFonts w:eastAsia="Times New Roman" w:cstheme="minorHAnsi"/>
                <w:i/>
                <w:sz w:val="18"/>
                <w:szCs w:val="18"/>
                <w:lang w:val="es-ES" w:eastAsia="es-ES"/>
              </w:rPr>
              <w:t>Anoxybacillus </w:t>
            </w:r>
          </w:p>
          <w:p w14:paraId="18008A77"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sz w:val="18"/>
                <w:szCs w:val="18"/>
                <w:lang w:val="es-ES" w:eastAsia="es-ES"/>
              </w:rPr>
              <w:t>sp. DT3-1</w:t>
            </w:r>
          </w:p>
        </w:tc>
        <w:tc>
          <w:tcPr>
            <w:tcW w:w="1277" w:type="dxa"/>
            <w:tcBorders>
              <w:top w:val="single" w:sz="4" w:space="0" w:color="auto"/>
              <w:left w:val="single" w:sz="4" w:space="0" w:color="auto"/>
              <w:bottom w:val="single" w:sz="4" w:space="0" w:color="auto"/>
              <w:right w:val="single" w:sz="4" w:space="0" w:color="auto"/>
            </w:tcBorders>
            <w:hideMark/>
          </w:tcPr>
          <w:p w14:paraId="67CCBCF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55</w:t>
            </w:r>
          </w:p>
        </w:tc>
        <w:tc>
          <w:tcPr>
            <w:tcW w:w="1276" w:type="dxa"/>
            <w:tcBorders>
              <w:top w:val="single" w:sz="4" w:space="0" w:color="auto"/>
              <w:left w:val="single" w:sz="4" w:space="0" w:color="auto"/>
              <w:bottom w:val="single" w:sz="4" w:space="0" w:color="auto"/>
              <w:right w:val="single" w:sz="4" w:space="0" w:color="auto"/>
            </w:tcBorders>
            <w:hideMark/>
          </w:tcPr>
          <w:p w14:paraId="347B13D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70</w:t>
            </w:r>
          </w:p>
        </w:tc>
        <w:tc>
          <w:tcPr>
            <w:tcW w:w="1134" w:type="dxa"/>
            <w:tcBorders>
              <w:top w:val="single" w:sz="4" w:space="0" w:color="auto"/>
              <w:left w:val="single" w:sz="4" w:space="0" w:color="auto"/>
              <w:bottom w:val="single" w:sz="4" w:space="0" w:color="auto"/>
              <w:right w:val="single" w:sz="4" w:space="0" w:color="auto"/>
            </w:tcBorders>
            <w:hideMark/>
          </w:tcPr>
          <w:p w14:paraId="70B6234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6756A9D"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187C58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40B0AFBE" w14:textId="77777777" w:rsidR="00C3284B" w:rsidRDefault="00C3284B">
            <w:pPr>
              <w:jc w:val="center"/>
              <w:rPr>
                <w:rFonts w:eastAsia="Times New Roman" w:cstheme="minorHAnsi"/>
                <w:color w:val="000000"/>
                <w:sz w:val="18"/>
                <w:szCs w:val="18"/>
                <w:lang w:val="es-ES" w:eastAsia="es-ES"/>
              </w:rPr>
            </w:pPr>
            <w:r>
              <w:rPr>
                <w:rFonts w:eastAsia="Times New Roman" w:cstheme="minorHAnsi"/>
                <w:b/>
                <w:bCs/>
                <w:color w:val="1B3051"/>
                <w:sz w:val="18"/>
                <w:szCs w:val="18"/>
                <w:lang w:val="es-ES" w:eastAsia="es-ES"/>
              </w:rPr>
              <w:fldChar w:fldCharType="begin" w:fldLock="1"/>
            </w:r>
            <w:r>
              <w:rPr>
                <w:rFonts w:eastAsia="Times New Roman" w:cstheme="minorHAnsi"/>
                <w:b/>
                <w:bCs/>
                <w:color w:val="1B3051"/>
                <w:sz w:val="18"/>
                <w:szCs w:val="18"/>
                <w:lang w:val="es-ES" w:eastAsia="es-ES"/>
              </w:rPr>
              <w:instrText>ADDIN CSL_CITATION {"citationItems":[{"id":"ITEM-1","itemData":{"DOI":"10.1186/s13068-016-0587-x","ISSN":"17546834","abstract":"Background: In general, biofuel production involves biomass pretreatment and enzymatic saccharification, followed by the subsequent sugar conversion to biofuel via fermentation. The crucial step in the production of biofuel from biomass is the enzymatic saccharification. Many of the commercial cellulase enzyme cocktails, such as Spezyme® CP (Genencor), Acellerase™ 1000 (Genencor), and Celluclast® 1.5L (Novozymes), are ineffectively to release free glucose from the pretreated biomass without additional β-glucosidase. Results: In this study, for the first time, a β-glucosidase DT-Bgl gene (1359 bp) was identified in the genome of Anoxybacillus sp. DT3-1, and cloned and heterologously expressed in Escherichia coli BL21. Phylogenetic analysis indicated that DT-Bgl belonged to glycosyl hydrolase (GH) family 1. The recombinant DT-Bgl was highly active on cello-oligosaccharides and p-nitrophenyl-β-d-glucopyranoside (pNPG). The DT-Bgl was purified using an Ni-NTA column, with molecular mass of 53 kDa using an SDS-PAGE analysis. It exhibited optimum activity at 70 °C and pH 8.5, and did not require any tested co-factors for activation. The K m and V max values for DT-Bgl were 0.22 mM and 923.7 U/mg, respectively, with pNPG as substrate. The DT-Bgl displayed high glucose tolerance, and retained 93 % activity in the presence of 10 M glucose. Conclusions: Anoxybacillus DT-Bgl is a novel thermostable β-glucosidase with low glucose inhibition, and converts long-chain cellodextrins to cellobiose, and further hydrolyse cellobiose to glucose. Results suggest that DT-Bgl could be useful in the development of a bioprocess for the efficient saccharification of lignocellulosic biomass.","author":[{"dropping-particle":"","family":"Chan","given":"Chia Sing","non-dropping-particle":"","parse-names":false,"suffix":""},{"dropping-particle":"","family":"Sin","given":"Lee Li","non-dropping-particle":"","parse-names":false,"suffix":""},{"dropping-particle":"","family":"Chan","given":"Kok Gan","non-dropping-particle":"","parse-names":false,"suffix":""},{"dropping-particle":"","family":"Shamsir","given":"Mohd Shahir","non-dropping-particle":"","parse-names":false,"suffix":""},{"dropping-particle":"","family":"Manan","given":"Fazilah Abd","non-dropping-particle":"","parse-names":false,"suffix":""},{"dropping-particle":"","family":"Sani","given":"Rajesh Kumar","non-dropping-particle":"","parse-names":false,"suffix":""},{"dropping-particle":"","family":"Goh","given":"Kian Mau","non-dropping-particle":"","parse-names":false,"suffix":""}],"container-title":"Biotechnology for Biofuels","id":"ITEM-1","issue":"1","issued":{"date-parts":[["2016","8","22"]]},"page":"174","publisher":"BioMed Central Ltd.","title":"Characterization of a glucose-tolerant β-glucosidase from Anoxybacillus sp. DT3-1","type":"article-journal","volume":"9"},"uris":["http://www.mendeley.com/documents/?uuid=fd7a5ca0-0b16-3070-a54a-bfdda3875acf"]}],"mendeley":{"formattedCitation":"(Chan et al., 2016)","plainTextFormattedCitation":"(Chan et al., 2016)","previouslyFormattedCitation":"(Chan et al., 2016)"},"properties":{"noteIndex":0},"schema":"https://github.com/citation-style-language/schema/raw/master/csl-citation.json"}</w:instrText>
            </w:r>
            <w:r>
              <w:rPr>
                <w:rFonts w:eastAsia="Times New Roman" w:cstheme="minorHAnsi"/>
                <w:b/>
                <w:bCs/>
                <w:color w:val="1B3051"/>
                <w:sz w:val="18"/>
                <w:szCs w:val="18"/>
                <w:lang w:val="es-ES" w:eastAsia="es-ES"/>
              </w:rPr>
              <w:fldChar w:fldCharType="separate"/>
            </w:r>
            <w:r>
              <w:rPr>
                <w:rFonts w:eastAsia="Times New Roman" w:cstheme="minorHAnsi"/>
                <w:bCs/>
                <w:noProof/>
                <w:color w:val="1B3051"/>
                <w:sz w:val="18"/>
                <w:szCs w:val="18"/>
                <w:lang w:val="es-ES" w:eastAsia="es-ES"/>
              </w:rPr>
              <w:t>(Chan et al., 2016)</w:t>
            </w:r>
            <w:r>
              <w:rPr>
                <w:rFonts w:eastAsia="Times New Roman" w:cstheme="minorHAnsi"/>
                <w:b/>
                <w:bCs/>
                <w:color w:val="1B3051"/>
                <w:sz w:val="18"/>
                <w:szCs w:val="18"/>
                <w:lang w:val="es-ES" w:eastAsia="es-ES"/>
              </w:rPr>
              <w:fldChar w:fldCharType="end"/>
            </w:r>
          </w:p>
          <w:p w14:paraId="5552E99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{"citationItems":[{"id":"ITEM-1","itemData":{"DOI":"10.1080/09593330.2011.618935","ISSN":"09593330","abstract":"Two thermophilic bacteria (SK3-4 and DT3-1) were isolated from the Sungai Klah (SK) and Dusun Tua (DT) hot springs in Malaysia. The cells from both strains were rod-shaped, stained Gram positive and formed endospores. The optimal growth of both strains was observed at 55°C and pH 7. Strain DT3-1 exhibited a higher tolerance to chloramphenicol (100 μgml -1) but showed a lower tolerance to sodium chloride (2%, w/v) compared to strain SK3-4. Phylogenetic analysis based on 16S rRNA gene sequences revealed that both strains belong to the genus Anoxybacillus. High concentrations of 15:0 iso in the fatty acid profiles support the conclusion that both strains belong to the genus Anoxybacillus and exhibit unique fatty acid compositions and percentages compared to other Anoxybacillus species. The DNA G+C contents were 42.0mol% and 41.8 mol% for strains SK3-4 and DT3-1, respectively. Strains SK3-4 and DT3-1 were able to degrade pullulan and to produce maltotriose and glucose, respectively, as their main end products. Based on phenotypic and chemotaxonomic characteristics, 16S rRNA gene sequences, and the DNA G+C content, we propose that strains SK3-4 and DT3-1 are new pullulan-degrading Anoxybacillus strains. © 2012 Taylor &amp; Francis.","author":[{"dropping-particle":"","family":"Chai","given":"Yen Yen","non-dropping-particle":"","parse-names":false,"suffix":""},{"dropping-particle":"","family":"Kahar","given":"Ummirul Mukminin","non-dropping-particle":"","parse-names":false,"suffix":""},{"dropping-particle":"","family":"Salleh","given":"Madihah M.","non-dropping-particle":"","parse-names":false,"suffix":""},{"dropping-particle":"","family":"Illias","given":"Rosli M.","non-dropping-particle":"","parse-names":false,"suffix":""},{"dropping-particle":"","family":"Mau Goh","given":"Kian","non-dropping-particle":"","parse-names":false,"suffix":""}],"container-title":"Environmental Technology (United Kingdom)","id":"ITEM-1","issue":"11","issued":{"date-parts":[["2012","6","1"]]},"page":"1231-1238","publisher":" Taylor &amp; Francis ","title":"Isolation and characterization of pullulan-degrading Anoxybacillus species isolated from Malaysian hot springs","type":"article-journal","volume":"33"},"uris":["http://www.mendeley.com/documents/?uuid=375ecad4-69b9-3146-8713-cbd6317a3952"]}],"mendeley":{"formattedCitation":"(Chai et al., 2012)","plainTextFormattedCitation":"(Chai et al., 2012)","previouslyFormattedCitation":"(Chai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(Chai et al., 2012)</w:t>
            </w:r>
            <w:r>
              <w:rPr>
                <w:rFonts w:eastAsia="Times New Roman" w:cstheme="minorHAnsi"/>
                <w:color w:val="000000"/>
                <w:sz w:val="18"/>
                <w:szCs w:val="18"/>
                <w:lang w:val="es-ES" w:eastAsia="es-ES"/>
              </w:rPr>
              <w:fldChar w:fldCharType="end"/>
            </w:r>
          </w:p>
        </w:tc>
      </w:tr>
      <w:tr w:rsidR="00C3284B" w:rsidRPr="00C3284B" w14:paraId="7D5F0ADB"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6242DEED" w14:textId="77777777" w:rsidR="00C3284B" w:rsidRDefault="00C3284B">
            <w:pPr>
              <w:jc w:val="center"/>
              <w:rPr>
                <w:rFonts w:eastAsia="Times New Roman" w:cstheme="minorHAnsi"/>
                <w:color w:val="333333"/>
                <w:sz w:val="18"/>
                <w:szCs w:val="18"/>
                <w:lang w:val="es-ES" w:eastAsia="es-ES"/>
              </w:rPr>
            </w:pPr>
            <w:r>
              <w:rPr>
                <w:rFonts w:eastAsia="Times New Roman" w:cstheme="minorHAnsi"/>
                <w:bCs/>
                <w:color w:val="333333"/>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A6F0B0E"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 xml:space="preserve">-glucosidase (BGL) </w:t>
            </w:r>
          </w:p>
        </w:tc>
        <w:tc>
          <w:tcPr>
            <w:tcW w:w="1275" w:type="dxa"/>
            <w:tcBorders>
              <w:top w:val="single" w:sz="4" w:space="0" w:color="auto"/>
              <w:left w:val="single" w:sz="4" w:space="0" w:color="auto"/>
              <w:bottom w:val="single" w:sz="4" w:space="0" w:color="auto"/>
              <w:right w:val="single" w:sz="4" w:space="0" w:color="auto"/>
            </w:tcBorders>
            <w:noWrap/>
            <w:hideMark/>
          </w:tcPr>
          <w:p w14:paraId="5107F393"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Thermoanaerobacterium aotearoense P8G3#4</w:t>
            </w:r>
          </w:p>
        </w:tc>
        <w:tc>
          <w:tcPr>
            <w:tcW w:w="1277" w:type="dxa"/>
            <w:tcBorders>
              <w:top w:val="single" w:sz="4" w:space="0" w:color="auto"/>
              <w:left w:val="single" w:sz="4" w:space="0" w:color="auto"/>
              <w:bottom w:val="single" w:sz="4" w:space="0" w:color="auto"/>
              <w:right w:val="single" w:sz="4" w:space="0" w:color="auto"/>
            </w:tcBorders>
            <w:hideMark/>
          </w:tcPr>
          <w:p w14:paraId="39181FE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60 - 63</w:t>
            </w:r>
          </w:p>
        </w:tc>
        <w:tc>
          <w:tcPr>
            <w:tcW w:w="1276" w:type="dxa"/>
            <w:tcBorders>
              <w:top w:val="single" w:sz="4" w:space="0" w:color="auto"/>
              <w:left w:val="single" w:sz="4" w:space="0" w:color="auto"/>
              <w:bottom w:val="single" w:sz="4" w:space="0" w:color="auto"/>
              <w:right w:val="single" w:sz="4" w:space="0" w:color="auto"/>
            </w:tcBorders>
            <w:hideMark/>
          </w:tcPr>
          <w:p w14:paraId="6D8D928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6B3C01B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819AE73"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0C46792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06A36F8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333333"/>
                <w:sz w:val="18"/>
                <w:szCs w:val="18"/>
                <w:lang w:val="es-ES" w:eastAsia="es-ES"/>
              </w:rPr>
              <w:fldChar w:fldCharType="begin" w:fldLock="1"/>
            </w:r>
            <w:r>
              <w:rPr>
                <w:rFonts w:eastAsia="Times New Roman" w:cstheme="minorHAnsi"/>
                <w:color w:val="333333"/>
                <w:sz w:val="18"/>
                <w:szCs w:val="18"/>
                <w:lang w:val="es-ES" w:eastAsia="es-ES"/>
              </w:rPr>
              <w:instrText>ADDIN CSL_CITATION {"citationItems":[{"id":"ITEM-1","itemData":{"DOI":"10.1007/s00253-015-6619-9","ISSN":"14320614","abstract":"Thermoanaerobacterium aotearoense P8G3#4 produced β-glucosidase (BGL) intracellularly when grown in liquid culture on cellobiose. The gene bgl, encoding β-glucosidase, was cloned and sequenced. Analysis revealed that the bgl contained an open reading frame of 1314 bp encoding a protein of 446 amino acid residues, and the product belonged to the glycoside hydrolase family 1 with the canonical glycoside hydrolase family 1 (GH1) (β/α)8 TIM barrel fold. Expression of pET-bgl together with a chaperone gene cloned in vector pGro7 in Escherichia coli dramatically enhanced the crude enzyme activity to a specific activity of 256.3 U/mg wet cells, which resulted in a 9.2-fold increase of that obtained from the expression without any chaperones. The purified BGL exhibited relatively high thermostability and pH stability with its highest activity at 60 °C and pH 6.0. In addition, the activities of BGL were remarkably stimulated by the addition of 5 mM Na+ or K+. The enzyme showed strong ability to hydrolyze cellobiose with a Km and Vmax of 25.45 mM and 740.5 U/mg, respectively. The BGL was activated by glucose at concentration varying from 50 to 250 mM and tolerant to glucose inhibition with a Ki of 800 mM glucose. The supplement of the purified BGL to the sugarcane bagasse hydrolysis mixture containing a commercial cellulase resulted in about 20 % enhancement of the released reducing sugars. These properties of the purified BGL should have important practical implication in its potential applications for better industrial production of glucose or bioethanol started from lignocellulosic biomass.","author":[{"dropping-particle":"","family":"Yang","given":"Fang","non-dropping-particle":"","parse-names":false,"suffix":""},{"dropping-particle":"","family":"Yang","given":"Xiaofeng","non-dropping-particle":"","parse-names":false,"suffix":""},{"dropping-particle":"","family":"Li","given":"Zhe","non-dropping-particle":"","parse-names":false,"suffix":""},{"dropping-particle":"","family":"Du","given":"Chenyu","non-dropping-particle":"","parse-names":false,"suffix":""},{"dropping-particle":"","family":"Wang","given":"Jufang","non-dropping-particle":"","parse-names":false,"suffix":""},{"dropping-particle":"","family":"Li","given":"Shuang","non-dropping-particle":"","parse-names":false,"suffix":""}],"container-title":"Applied Microbiology and Biotechnology","id":"ITEM-1","issue":"21","issued":{"date-parts":[["2015","11","1"]]},"page":"8903-8915","publisher":"Springer Verlag","title":"Overexpression and characterization of a glucose-tolerant β-glucosidase from T. aotearoense with high specific activity for cellobiose","type":"article-journal","volume":"99"},"uris":["http://www.mendeley.com/documents/?uuid=2e8494a3-100a-3812-b4c7-f82fab5028df"]}],"mendeley":{"formattedCitation":"(Yang et al., 2015)","plainTextFormattedCitation":"(Yang et al., 2015)","previouslyFormattedCitation":"(Yang et al., 2015)"},"properties":{"noteIndex":0},"schema":"https://github.com/citation-style-language/schema/raw/master/csl-citation.json"}</w:instrText>
            </w:r>
            <w:r>
              <w:rPr>
                <w:rFonts w:eastAsia="Times New Roman" w:cstheme="minorHAnsi"/>
                <w:color w:val="333333"/>
                <w:sz w:val="18"/>
                <w:szCs w:val="18"/>
                <w:lang w:val="es-ES" w:eastAsia="es-ES"/>
              </w:rPr>
              <w:fldChar w:fldCharType="separate"/>
            </w:r>
            <w:r>
              <w:rPr>
                <w:rFonts w:eastAsia="Times New Roman" w:cstheme="minorHAnsi"/>
                <w:noProof/>
                <w:color w:val="333333"/>
                <w:sz w:val="18"/>
                <w:szCs w:val="18"/>
                <w:lang w:val="es-ES" w:eastAsia="es-ES"/>
              </w:rPr>
              <w:t>(Yang et al., 2015)</w:t>
            </w:r>
            <w:r>
              <w:rPr>
                <w:rFonts w:eastAsia="Times New Roman" w:cstheme="minorHAnsi"/>
                <w:color w:val="333333"/>
                <w:sz w:val="18"/>
                <w:szCs w:val="18"/>
                <w:lang w:val="es-ES" w:eastAsia="es-ES"/>
              </w:rPr>
              <w:fldChar w:fldCharType="end"/>
            </w:r>
          </w:p>
          <w:p w14:paraId="46F9EF5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 xml:space="preserve">ADDIN CSL_CITATION {"citationItems":[{"id":"ITEM-1","itemData":{"DOI":"10.1002/9781118960608.gbm00755","ISBN":"9781118960608","abstract":"Ther.mo.an.ae.ro.bac'ter. Gr. adj. thermos hot; Gr. pref. an not; Gr. n. aer air; M.L. bacter masc. equivalent of Gr. neut. dim. n. bakterion rod staff; N.L. masc. n. Thermoanaerobacter rod which grows in the absence of air at elevated temperatures. Firmicutes / “Clostridia” / Thermoanaerobacterales / Thermoanaerobacteraceae / Thermoanaerobacter All species are obligately anaerobic thermophiles and have a Gram-positive cell wall, i.e., although the Gram-stain reaction varies among the individual species and even within strains from the same species, they have a Gram-positive cell-wall structure. Most species exhibit a sluggish motility and a peritrichous arrangement of 2–6 flagella (retarded peritrichous flagellation). Cells are rod shaped and occur in various arrangements that vary by species. Many of the Thermoanaerobacter species form pleomorphic cells during the late exponential and stationary growth phases assembling through nonsymmetric cell division chains of alternating rod-shaped and coccoid cells. Other types of pleomorphic rods are formed, presumably through weakening of the cell wall by lysozyme-like enzymes that are the remnants of the sporulation process (Figure 1). Growth temperature optima range from 55–75 °C, with growth ranges of 35–78 °C and a temperature span over 35 °C. The pH for growth ranges from pH25C 4.0–9.9, with a pH optimum of 5.8–8.5. Several species also exhibit a wide pH optimum of about 3 units without a sharp peak. All species are able to grow organoheterotrophically using various fermentation pathways including the homoacetogenic or Wood–Ljungdahl pathway, or using inorganic electron acceptors (e.g., Thermoanaerobacter sulfuriphilus using S0 as </w:instrText>
            </w:r>
            <w:r>
              <w:rPr>
                <w:rFonts w:eastAsia="Times New Roman" w:cstheme="minorHAnsi"/>
                <w:color w:val="000000"/>
                <w:sz w:val="18"/>
                <w:szCs w:val="18"/>
                <w:lang w:val="en-US" w:eastAsia="es-ES"/>
              </w:rPr>
              <w:instrText>an electron acceptor and lactate as an electron donor and carbon source). Some Thermoanaerobacter strains are also able to grow chemolithoheterotrophically by coupling H2 oxidation to growth (Fardeau et al., 1994). Furthermore, others are facultative chemolithoautotrophs, growing with H2 + CO2 (such as Thermoanaerobacter kivui) or Fe(III) + H2 + CO2 (such as Thermoanaerobacter siderophilus). Generally, typical fermentation products from hexoses are ethanol, acetate, lactate, H2, and CO2. DNA G+C content (mol%): 30–39. Type species: Thermoanaerobacter ethanolicus Wiegel and Ljungdahl 1982, 384VP (Effective publication: Wiegel and Ljungdahl 1981, 348.).","author":[{"dropping-particle":"","family":"Onyenwoke","given":"Rob U.","non-dropping-particle":"","parse-names":false,"suffix":""},{"dropping-particle":"","family":"Wiegel","given":"Juergen","non-dropping-particle":"","parse-names":false,"suffix":""}],"container-title":"Bergey's Manual of Systematics of Archaea and Bacteria","id":"ITEM-1","issued":{"date-parts":[["2015"]]},"page":"1-18","title":"Thermoanaerobacterium","type":"chapter"},"uris":["http://www.mendeley.com/documents/?uuid=b612b3d3-3500-4fee-a8a9-a57103bad7ee"]}],"mendeley":{"formattedCitation":"(Onyenwoke and Wiegel, 2015b)","plainTextFormattedCitation":"(Onyenwoke and Wiegel, 2015b)","previouslyFormattedCitation":"(Onyenwoke and Wiegel, 2015b)"},"properties":{"noteIndex":0},"schema":"https://github.com/citation-style-language/schema/raw/master/csl-citation.json"}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(Onyenwoke and Wiegel, 2015b)</w:t>
            </w:r>
            <w:r>
              <w:rPr>
                <w:rFonts w:eastAsia="Times New Roman" w:cstheme="minorHAnsi"/>
                <w:color w:val="000000"/>
                <w:sz w:val="18"/>
                <w:szCs w:val="18"/>
                <w:lang w:val="es-ES" w:eastAsia="es-ES"/>
              </w:rPr>
              <w:fldChar w:fldCharType="end"/>
            </w:r>
          </w:p>
        </w:tc>
      </w:tr>
      <w:tr w:rsidR="00C3284B" w:rsidRPr="000A5072" w14:paraId="422074EF"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42306D3E"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56DBBCC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(Tt-bgl)</w:t>
            </w:r>
          </w:p>
        </w:tc>
        <w:tc>
          <w:tcPr>
            <w:tcW w:w="1275" w:type="dxa"/>
            <w:tcBorders>
              <w:top w:val="single" w:sz="4" w:space="0" w:color="auto"/>
              <w:left w:val="single" w:sz="4" w:space="0" w:color="auto"/>
              <w:bottom w:val="single" w:sz="4" w:space="0" w:color="auto"/>
              <w:right w:val="single" w:sz="4" w:space="0" w:color="auto"/>
            </w:tcBorders>
            <w:noWrap/>
            <w:hideMark/>
          </w:tcPr>
          <w:p w14:paraId="46E56B7E"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Thermotoga thermarum </w:t>
            </w:r>
          </w:p>
          <w:p w14:paraId="6A5994C4"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DSM 5069T</w:t>
            </w:r>
          </w:p>
        </w:tc>
        <w:tc>
          <w:tcPr>
            <w:tcW w:w="1277" w:type="dxa"/>
            <w:tcBorders>
              <w:top w:val="single" w:sz="4" w:space="0" w:color="auto"/>
              <w:left w:val="single" w:sz="4" w:space="0" w:color="auto"/>
              <w:bottom w:val="single" w:sz="4" w:space="0" w:color="auto"/>
              <w:right w:val="single" w:sz="4" w:space="0" w:color="auto"/>
            </w:tcBorders>
            <w:hideMark/>
          </w:tcPr>
          <w:p w14:paraId="09AD14C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70</w:t>
            </w:r>
          </w:p>
        </w:tc>
        <w:tc>
          <w:tcPr>
            <w:tcW w:w="1276" w:type="dxa"/>
            <w:tcBorders>
              <w:top w:val="single" w:sz="4" w:space="0" w:color="auto"/>
              <w:left w:val="single" w:sz="4" w:space="0" w:color="auto"/>
              <w:bottom w:val="single" w:sz="4" w:space="0" w:color="auto"/>
              <w:right w:val="single" w:sz="4" w:space="0" w:color="auto"/>
            </w:tcBorders>
            <w:hideMark/>
          </w:tcPr>
          <w:p w14:paraId="500397A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90</w:t>
            </w:r>
          </w:p>
        </w:tc>
        <w:tc>
          <w:tcPr>
            <w:tcW w:w="1134" w:type="dxa"/>
            <w:tcBorders>
              <w:top w:val="single" w:sz="4" w:space="0" w:color="auto"/>
              <w:left w:val="single" w:sz="4" w:space="0" w:color="auto"/>
              <w:bottom w:val="single" w:sz="4" w:space="0" w:color="auto"/>
              <w:right w:val="single" w:sz="4" w:space="0" w:color="auto"/>
            </w:tcBorders>
            <w:hideMark/>
          </w:tcPr>
          <w:p w14:paraId="34DE78D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5CF1517"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046901A7"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Hyperthermophile</w:t>
            </w:r>
          </w:p>
        </w:tc>
        <w:tc>
          <w:tcPr>
            <w:tcW w:w="1417" w:type="dxa"/>
            <w:tcBorders>
              <w:top w:val="single" w:sz="4" w:space="0" w:color="auto"/>
              <w:left w:val="single" w:sz="4" w:space="0" w:color="auto"/>
              <w:bottom w:val="single" w:sz="4" w:space="0" w:color="auto"/>
              <w:right w:val="single" w:sz="4" w:space="0" w:color="auto"/>
            </w:tcBorders>
            <w:hideMark/>
          </w:tcPr>
          <w:p w14:paraId="4B71258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sidRPr="000A5072">
              <w:rPr>
                <w:rFonts w:eastAsia="Times New Roman" w:cstheme="minorHAnsi"/>
                <w:color w:val="000000"/>
                <w:sz w:val="18"/>
                <w:szCs w:val="18"/>
                <w:lang w:val="es-ES_tradnl" w:eastAsia="es-ES"/>
              </w:rPr>
              <w:instrText xml:space="preserve">ADDIN CSL_CITATION {"citationItems":[{"id":"ITEM-1","itemData":{"DOI":"10.1016/j.molcatb.2013.05.027","ISSN":"18733158","abstract":"The </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-glucosidase gene Tt-bgl from Thermotoga thermarum DSM 5069T was cloned and overexpressed in Escherichia coli. A simple strategy, induction at 37 °C with no IPTG, was explored to reduce the inclusion bodies, by which the activity of Tt-BGL was 13 U/mL in LB medium. Recombinant Tt-BGL was purified by heat treatment followed by Ni.NTA affinity. The optimal activity was at pH 4.8 and 90 °C. The activity of Tt-BGL was significantly enhanced by methanol and Al3+. The enzyme was stable over pH range of 4.4.8.0, and had a 2-h half life at 90 °C. The Vmax for p-nitrophenyl-</w:instrText>
            </w:r>
            <w:r>
              <w:rPr>
                <w:rFonts w:eastAsia="Times New Roman" w:cstheme="minorHAnsi"/>
                <w:color w:val="000000"/>
                <w:sz w:val="18"/>
                <w:szCs w:val="18"/>
                <w:lang w:val="es-ES" w:eastAsia="es-ES"/>
              </w:rPr>
              <w:instrText>β</w:instrText>
            </w:r>
            <w:r w:rsidRPr="000A5072">
              <w:rPr>
                <w:rFonts w:eastAsia="Times New Roman" w:cstheme="minorHAnsi"/>
                <w:color w:val="000000"/>
                <w:sz w:val="18"/>
                <w:szCs w:val="18"/>
                <w:lang w:val="es-ES_tradnl" w:eastAsia="es-ES"/>
              </w:rPr>
              <w:instrText>-d- glucopyranoside and ginsenoside Rb1 was 142 U/mg and 107 U/mg, while the K m was 0.59 mM and 0.15 mM, respectively. The activity of the enzyme was not inhibited by ginsenoside Rb1 (36 g/L). It was activated by glucose at concentrations lower that 400 mM. With glucose further increasing, the activity of Tt-BGL was gradually inhibited, but remained 50% of the original value in even as high as 1500 mM glucose. Under the optimal conditions, Tt-BGL transformed ginsenoside Rb1 (36 g/L) to Rd by 95% in 1 h. © 2013 Elsevier B.V.","author":[{"dropping-particle":"","family":"Zhao","given":"Linguo","non-dropping-particle":"","parse-names":false,"suffix":"</w:instrText>
            </w:r>
            <w:r>
              <w:rPr>
                <w:rFonts w:eastAsia="Times New Roman" w:cstheme="minorHAnsi"/>
                <w:color w:val="000000"/>
                <w:sz w:val="18"/>
                <w:szCs w:val="18"/>
                <w:lang w:val="es-ES" w:eastAsia="es-ES"/>
              </w:rPr>
              <w:instrText>"},{"dropping-particle":"","family":"Xie","given":"Jingcong","non-dropping-particle":"","parse-names":false,"suffix":""},{"dropping-particle":"","family":"Zhang","given":"Xuesong","non-dropping-particle":"","parse-names":false,"suffix":""},{"dropping-particle":"","family":"Cao","given":"Fuliang","non-dropping-particle":"","parse-names":false,"suffix":""},{"dropping-particle":"","family":"Pei","given":"Jianjun","non-dropping-particle":"","parse-names":false,"suffix":""}],"container-title":"Journal of Molecular Catalysis B: Enzymatic","id":"ITEM-1","issued":{"date-parts":[["2013","11","1"]]},"page":"62-69","publisher":"Elsevier B.V.","title":"Overexpression and characterization of a glucose-tolerant β-glucosidase from Thermotoga thermarum DSM 5069T with high catalytic efficiency of ginsenoside Rb1 to Rd","type":"article-journal","volume":"95"},"uris":["http://www.mendeley.com/documents/?uuid=e64847b3-642c-3270-895f-6c5be19d5414"]}],"mendeley":{"formattedCitation":"(Zhao et al., 2013a)","plainTextFormattedCitation":"(Zhao et al., 2013a)","previouslyFormattedCitation":"(Zhao et al., 2013a)"},"properties":{"noteIndex":0},"schema":"https://github.com/citation-style-language/schema/raw/master/csl-citation.json"}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(Zhao et al., 2013a)</w:t>
            </w:r>
            <w:r>
              <w:rPr>
                <w:rFonts w:eastAsia="Times New Roman" w:cstheme="minorHAnsi"/>
                <w:color w:val="000000"/>
                <w:sz w:val="18"/>
                <w:szCs w:val="18"/>
                <w:lang w:val="es-ES" w:eastAsia="es-ES"/>
              </w:rPr>
              <w:fldChar w:fldCharType="end"/>
            </w:r>
          </w:p>
          <w:p w14:paraId="4EB99F4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{"citationItems":[{"id":"ITEM-1","itemData":{"abstract":"Three new strains of eubacterial hypertherrno-philes were isolated from continental solfataric springs at Lac Abb6 (Djibouti, Africa). Due to their morphology, lipids, and RNA polymerases they belong to the genus Thermotoga. Strains LA4 and LA 10 are closely related to Thermotoga neapolitana found up to now only in the marine environment. Strain LA 3 differs from Thermotoga maritima and Thermotoga neapolitana in significant physiological and molecular properties. It is described as the new species Thermotoga thermarum.","author":[{"dropping-particle":"","family":"Windberger","given":"Elke","non-dropping-particle":"","parse-names":false,"suffix":""},{"dropping-particle":"","family":"Huber","given":"Robert","non-dropping-particle":"","parse-names":false,"suffix":""},{"dropping-particle":"","family":"Trineone","given":"Antonio","non-dropping-particle":"","parse-names":false,"suffix":""},{"dropping-particle":"","family":"Fricke","given":"Hans","non-dropping-particle":"","parse-names":false,"suffix":""},{"dropping-particle":"","family":"Stetter","given":"Karl O","non-dropping-particle":"","parse-names":false,"suffix":""}],"container-title":"Arch Microbiol","id":"ITEM-1","issued":{"date-parts":[["1989"]]},"page":"506-512","title":"Thermotoga thermarum sp. nov. and Thermotoga neapolitana occurring in African continental solfataric springs","type":"article-journal","volume":"151"},"uris":["http://www.mendeley.com/documents/?uuid=ffaf8cb6-6ff2-3958-ae96-4b4b8296cae8"]}],"mendeley":{"formattedCitation":"(Windberger et al., 1989)","plainTextFormattedCitation":"(Windberger et al., 1989)","previouslyFormattedCitation":"(Windberger et al., 1989)"},"properties":{"noteIndex":0},"schema":"https://github.com/citation-style-language/schema/raw/master/csl-citation.json"}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(Windberger et al., 1989)</w:t>
            </w:r>
            <w:r>
              <w:rPr>
                <w:rFonts w:eastAsia="Times New Roman" w:cstheme="minorHAnsi"/>
                <w:color w:val="000000"/>
                <w:sz w:val="18"/>
                <w:szCs w:val="18"/>
                <w:lang w:val="es-ES" w:eastAsia="es-ES"/>
              </w:rPr>
              <w:fldChar w:fldCharType="end"/>
            </w:r>
          </w:p>
        </w:tc>
      </w:tr>
      <w:tr w:rsidR="00C3284B" w:rsidRPr="00C3284B" w14:paraId="38052E04"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7232BE40" w14:textId="77777777" w:rsidR="00C3284B" w:rsidRDefault="00C3284B">
            <w:pPr>
              <w:jc w:val="center"/>
              <w:rPr>
                <w:rFonts w:eastAsia="Times New Roman" w:cstheme="minorHAnsi"/>
                <w:i/>
                <w:iCs/>
                <w:color w:val="333333"/>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1FB99DC1" w14:textId="77777777" w:rsidR="00C3284B" w:rsidRDefault="00C3284B">
            <w:pPr>
              <w:jc w:val="center"/>
              <w:rPr>
                <w:rFonts w:eastAsia="Times New Roman" w:cstheme="minorHAnsi"/>
                <w:i/>
                <w:iCs/>
                <w:color w:val="333333"/>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(BglA) </w:t>
            </w:r>
          </w:p>
        </w:tc>
        <w:tc>
          <w:tcPr>
            <w:tcW w:w="1275" w:type="dxa"/>
            <w:tcBorders>
              <w:top w:val="single" w:sz="4" w:space="0" w:color="auto"/>
              <w:left w:val="single" w:sz="4" w:space="0" w:color="auto"/>
              <w:bottom w:val="single" w:sz="4" w:space="0" w:color="auto"/>
              <w:right w:val="single" w:sz="4" w:space="0" w:color="auto"/>
            </w:tcBorders>
            <w:noWrap/>
            <w:hideMark/>
          </w:tcPr>
          <w:p w14:paraId="2EE5BC5F" w14:textId="77777777" w:rsidR="00C3284B" w:rsidRDefault="00C3284B">
            <w:pPr>
              <w:jc w:val="center"/>
              <w:rPr>
                <w:rFonts w:eastAsia="Times New Roman" w:cstheme="minorHAnsi"/>
                <w:i/>
                <w:sz w:val="18"/>
                <w:szCs w:val="18"/>
                <w:lang w:val="es-ES" w:eastAsia="es-ES"/>
              </w:rPr>
            </w:pPr>
            <w:r>
              <w:rPr>
                <w:rFonts w:eastAsia="Times New Roman" w:cstheme="minorHAnsi"/>
                <w:i/>
                <w:sz w:val="18"/>
                <w:szCs w:val="18"/>
                <w:lang w:val="es-ES" w:eastAsia="es-ES"/>
              </w:rPr>
              <w:t>Exiguobacterium sp. DAU5</w:t>
            </w:r>
          </w:p>
        </w:tc>
        <w:tc>
          <w:tcPr>
            <w:tcW w:w="1277" w:type="dxa"/>
            <w:tcBorders>
              <w:top w:val="single" w:sz="4" w:space="0" w:color="auto"/>
              <w:left w:val="single" w:sz="4" w:space="0" w:color="auto"/>
              <w:bottom w:val="single" w:sz="4" w:space="0" w:color="auto"/>
              <w:right w:val="single" w:sz="4" w:space="0" w:color="auto"/>
            </w:tcBorders>
            <w:hideMark/>
          </w:tcPr>
          <w:p w14:paraId="3E78586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29E3999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1B87341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2CE5CC64"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06DEEC1A"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311457C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 xml:space="preserve">ADDIN CSL_CITATION {"citationItems":[{"id":"ITEM-1","itemData":{"DOI":"10.1007/s12257-010-0092-1","ISSN":"12268372","abstract":"A gram-negative bacterium, designated strain DAU5, was isolated from shrimp shell samples because it demonstrated high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 xml:space="preserve">-glucosidase activity. Through 16S rDNA gene sequence analysis the strain was identified as belonging to the genus Exiguobacterium. The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 xml:space="preserve">-glucosidase gene of Exiguobacterium sp. DAU5 was successfully cloned by the shotgun method. Nucleotide sequence determination by sodium dodecyl sulfate-ployacrylamide gel electrophoresis indicated that the gene for the enzyme contained 1,350 bp, was coded by 450 amino acids, and was 52 kDa. The polypeptide exhibits significant homology with other bacterial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 xml:space="preserve">-glucosidases and belongs to the Glycoside Hydrolase Family 1. The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 xml:space="preserve">-glucosidase was purified by a His-fusion purification system. The optimal pH and temperature of the enzyme were 7.0 and 45°C, respectively. The enzyme activity was strongly inhibited by Ca 2+, and Li +, K +, Zn 2+, Mg 2+, Na 2+, Ni 2+, and EDTA partially inhibited the enzyme activity. The BglA showed the highest activity with p-NPG and MUG. However, strain DAU5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 xml:space="preserve">-glucosidase, which is for degradation of oligosaccharides, is expected to be useful for the fermentation of cellulose degradation and the transglycosylation of saccharides. © The Korean Society for Biotechnology and Bioengineering and Springer 2011.","author":[{"dropping-particle":"","family":"Chang","given":"Jie","non-dropping-particle":"","parse-names":false,"suffix":""},{"dropping-particle":"","family":"Park","given":"In Hye","non-dropping-particle":"","parse-names":false,"suffix":""},{"dropping-particle":"","family":"Lee","given":"Yong Seok","non-dropping-particle":"","parse-names":false,"suffix":""},{"dropping-particle":"","family":"Ahn","given":"Soon Cheol","non-dropping-particle":"","parse-names":false,"suffix":""},{"dropping-particle":"","family":"Zhou","given":"Yi","non-dropping-particle":"","parse-names":false,"suffix":""},{"dropping-particle":"","family":"Choi","given":"Yong Lark","non-dropping-particle":"","parse-names":false,"suffix":""}],"container-title":"Biotechnology and Bioprocess Engineering","id":"ITEM-1","issue":"1","issued":{"date-parts":[["2011","2","13"]]},"page":"97-106","publisher":"Springer","title":"Cloning, expression, and characterization of </w:instrText>
            </w:r>
            <w:r>
              <w:rPr>
                <w:rFonts w:eastAsia="Times New Roman" w:cstheme="minorHAnsi"/>
                <w:color w:val="000000"/>
                <w:sz w:val="18"/>
                <w:szCs w:val="18"/>
                <w:lang w:val="es-ES" w:eastAsia="es-ES"/>
              </w:rPr>
              <w:instrText>β</w:instrText>
            </w:r>
            <w:r>
              <w:rPr>
                <w:rFonts w:eastAsia="Times New Roman" w:cstheme="minorHAnsi"/>
                <w:color w:val="000000"/>
                <w:sz w:val="18"/>
                <w:szCs w:val="18"/>
                <w:lang w:val="en-US" w:eastAsia="es-ES"/>
              </w:rPr>
              <w:instrText>-glucosidase from Exiguobacterium sp. DAU5 and transglycosylation activity","type":"article-journal","volume":"16"},"uris":["http://www.mendeley.com/documents/?uuid=f112e98a-f533-34bc-99e8-319d454fb4d5"]}],"mendeley":{"formattedCitation":"(Chang et al., 2011)","plainTextFormattedCitation":"(Chang et al., 2011)","previouslyFormattedCitation":"(Chang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(Chang et al., 2011)</w:t>
            </w:r>
            <w:r>
              <w:rPr>
                <w:rFonts w:eastAsia="Times New Roman" w:cstheme="minorHAnsi"/>
                <w:color w:val="000000"/>
                <w:sz w:val="18"/>
                <w:szCs w:val="18"/>
                <w:lang w:val="es-ES" w:eastAsia="es-ES"/>
              </w:rPr>
              <w:fldChar w:fldCharType="end"/>
            </w:r>
          </w:p>
          <w:p w14:paraId="7477EE7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333333"/>
                <w:sz w:val="18"/>
                <w:szCs w:val="18"/>
                <w:lang w:val="es-ES" w:eastAsia="es-ES"/>
              </w:rPr>
              <w:fldChar w:fldCharType="begin" w:fldLock="1"/>
            </w:r>
            <w:r>
              <w:rPr>
                <w:rFonts w:eastAsia="Times New Roman" w:cstheme="minorHAnsi"/>
                <w:color w:val="333333"/>
                <w:sz w:val="18"/>
                <w:szCs w:val="18"/>
                <w:lang w:val="en-US" w:eastAsia="es-ES"/>
              </w:rPr>
              <w:instrText xml:space="preserve">ADDIN CSL_CITATION {"citationItems":[{"id":"ITEM-1","itemData":{"DOI":"10.1007/s12010-013-0101-x","ISSN":"02732289","abstract":"The enzyme from halophilic microorganisms often has unique properties such as organic-solvent-tolerance. In this study, a novel organic-solvent-tolerant </w:instrText>
            </w:r>
            <w:r>
              <w:rPr>
                <w:rFonts w:eastAsia="Times New Roman" w:cstheme="minorHAnsi"/>
                <w:color w:val="333333"/>
                <w:sz w:val="18"/>
                <w:szCs w:val="18"/>
                <w:lang w:val="es-ES" w:eastAsia="es-ES"/>
              </w:rPr>
              <w:instrText>α</w:instrText>
            </w:r>
            <w:r>
              <w:rPr>
                <w:rFonts w:eastAsia="Times New Roman" w:cstheme="minorHAnsi"/>
                <w:color w:val="333333"/>
                <w:sz w:val="18"/>
                <w:szCs w:val="18"/>
                <w:lang w:val="en-US" w:eastAsia="es-ES"/>
              </w:rPr>
              <w:instrText xml:space="preserve">-amylase gene was cloned from the mild halophile Exiguobacterium sp. DAU5. The open reading frame (ORF) of the enzyme consisted of 1,545 bp and encoded 514 amino acids, the primary sequence revealed that it belongs to the glycoside hydrolase (GH) family 13. Sodium dodecyl sulfatepolyacrylamide gel electrophoresis (SDS-PAGE) showed an AmyH monomer of 57 kDa. The enzyme exhibited maximal activity at 40 °C in pH8.5 glycine-NaOH buffer, and the activity was strongly inhibited by Zn2+, Cu2+, and Fe 2+. The </w:instrText>
            </w:r>
            <w:r>
              <w:rPr>
                <w:rFonts w:eastAsia="Times New Roman" w:cstheme="minorHAnsi"/>
                <w:color w:val="333333"/>
                <w:sz w:val="18"/>
                <w:szCs w:val="18"/>
                <w:lang w:val="es-ES" w:eastAsia="es-ES"/>
              </w:rPr>
              <w:instrText>α</w:instrText>
            </w:r>
            <w:r>
              <w:rPr>
                <w:rFonts w:eastAsia="Times New Roman" w:cstheme="minorHAnsi"/>
                <w:color w:val="333333"/>
                <w:sz w:val="18"/>
                <w:szCs w:val="18"/>
                <w:lang w:val="en-US" w:eastAsia="es-ES"/>
              </w:rPr>
              <w:instrText xml:space="preserve">-amylase AmyH exhibited high hydrolysis activity toward soluble starch, and the major hydrolysis products were maltose, maltotriose, and maltopentaose; the AmyH could not efficiently hydrolyze oligosaccharides smaller than maltoheptaose, nor could it act on the </w:instrText>
            </w:r>
            <w:r>
              <w:rPr>
                <w:rFonts w:eastAsia="Times New Roman" w:cstheme="minorHAnsi"/>
                <w:color w:val="333333"/>
                <w:sz w:val="18"/>
                <w:szCs w:val="18"/>
                <w:lang w:val="es-ES" w:eastAsia="es-ES"/>
              </w:rPr>
              <w:instrText>β</w:instrText>
            </w:r>
            <w:r>
              <w:rPr>
                <w:rFonts w:eastAsia="Times New Roman" w:cstheme="minorHAnsi"/>
                <w:color w:val="333333"/>
                <w:sz w:val="18"/>
                <w:szCs w:val="18"/>
                <w:lang w:val="en-US" w:eastAsia="es-ES"/>
              </w:rPr>
              <w:instrText xml:space="preserve">-1,4 or </w:instrText>
            </w:r>
            <w:r>
              <w:rPr>
                <w:rFonts w:eastAsia="Times New Roman" w:cstheme="minorHAnsi"/>
                <w:color w:val="333333"/>
                <w:sz w:val="18"/>
                <w:szCs w:val="18"/>
                <w:lang w:val="es-ES" w:eastAsia="es-ES"/>
              </w:rPr>
              <w:instrText>α</w:instrText>
            </w:r>
            <w:r>
              <w:rPr>
                <w:rFonts w:eastAsia="Times New Roman" w:cstheme="minorHAnsi"/>
                <w:color w:val="333333"/>
                <w:sz w:val="18"/>
                <w:szCs w:val="18"/>
                <w:lang w:val="en-US" w:eastAsia="es-ES"/>
              </w:rPr>
              <w:instrText xml:space="preserve">-1,6 glucosidic bonds in xylan or pullulan, respectively. In addition, the </w:instrText>
            </w:r>
            <w:r>
              <w:rPr>
                <w:rFonts w:eastAsia="Times New Roman" w:cstheme="minorHAnsi"/>
                <w:color w:val="333333"/>
                <w:sz w:val="18"/>
                <w:szCs w:val="18"/>
                <w:lang w:val="es-ES" w:eastAsia="es-ES"/>
              </w:rPr>
              <w:instrText>α</w:instrText>
            </w:r>
            <w:r>
              <w:rPr>
                <w:rFonts w:eastAsia="Times New Roman" w:cstheme="minorHAnsi"/>
                <w:color w:val="333333"/>
                <w:sz w:val="18"/>
                <w:szCs w:val="18"/>
                <w:lang w:val="en-US" w:eastAsia="es-ES"/>
              </w:rPr>
              <w:instrText xml:space="preserve">-amylase exhibited better tolerance to organic solvents, as it was stable in the presence of dimethylsulfoxide (DMSO), methanol, ethanol, and acetone. Base on all of these results, the enzyme could be useful for practical application in the bakery industry and in biotechnological processes that occur in the presence of organic solvents. © Springer Science+Business Media New York 2013.","author":[{"dropping-particle":"","family":"Chang","given":"Jie","non-dropping-particle":"","parse-names":false,"suffix":""},{"dropping-particle":"","family":"Lee","given":"Yong Suk","non-dropping-particle":"","parse-names":false,"suffix":""},{"dropping-particle":"","family":"Fang","given":"Shu Jun","non-dropping-particle":"","parse-names":false,"suffix":""},{"dropping-particle":"","family":"Park","given":"In Hye","non-dropping-particle":"","parse-names":false,"suffix":""},{"dropping-particle":"","family":"Choi","given":"Yong Lark","non-dropping-particle":"","parse-names":false,"suffix":""}],"container-title":"Applied Biochemistry and Biotechnology","id":"ITEM-1","issue":"6","issued":{"date-parts":[["2013","3","24"]]},"page":"1870-1883","publisher":"Springer","title":"Recombinant expression and characterization of an organic-solvent-tolerant </w:instrText>
            </w:r>
            <w:r>
              <w:rPr>
                <w:rFonts w:eastAsia="Times New Roman" w:cstheme="minorHAnsi"/>
                <w:color w:val="333333"/>
                <w:sz w:val="18"/>
                <w:szCs w:val="18"/>
                <w:lang w:val="es-ES" w:eastAsia="es-ES"/>
              </w:rPr>
              <w:instrText>α</w:instrText>
            </w:r>
            <w:r>
              <w:rPr>
                <w:rFonts w:eastAsia="Times New Roman" w:cstheme="minorHAnsi"/>
                <w:color w:val="333333"/>
                <w:sz w:val="18"/>
                <w:szCs w:val="18"/>
                <w:lang w:val="en-US" w:eastAsia="es-ES"/>
              </w:rPr>
              <w:instrText>-amylase from exiguobacterium sp. DAU5","type":"article-journal","volume":"169"},"uris":["http://www.mendeley.com/documents/?uuid=8397edcd-ef7a-317c-8fc3-ad4789b08a0d"]}],"mendeley":{"formattedCitation":"(Chang et al., 2013)","plainTextFormattedCitation":"(Chang et al., 2013)","previouslyFormattedCitation":"(Chang et al., 2013)"},"properties":{"noteIndex":0},"schema":"https://github.com/citation-style-language/schema/raw/master/csl-citation.json"}</w:instrText>
            </w:r>
            <w:r>
              <w:rPr>
                <w:rFonts w:eastAsia="Times New Roman" w:cstheme="minorHAnsi"/>
                <w:color w:val="333333"/>
                <w:sz w:val="18"/>
                <w:szCs w:val="18"/>
                <w:lang w:val="es-ES" w:eastAsia="es-ES"/>
              </w:rPr>
              <w:fldChar w:fldCharType="separate"/>
            </w:r>
            <w:r>
              <w:rPr>
                <w:rFonts w:eastAsia="Times New Roman" w:cstheme="minorHAnsi"/>
                <w:noProof/>
                <w:color w:val="333333"/>
                <w:sz w:val="18"/>
                <w:szCs w:val="18"/>
                <w:lang w:val="en-US" w:eastAsia="es-ES"/>
              </w:rPr>
              <w:t>(Chang et al., 2013)</w:t>
            </w:r>
            <w:r>
              <w:rPr>
                <w:rFonts w:eastAsia="Times New Roman" w:cstheme="minorHAnsi"/>
                <w:color w:val="333333"/>
                <w:sz w:val="18"/>
                <w:szCs w:val="18"/>
                <w:lang w:val="es-ES" w:eastAsia="es-ES"/>
              </w:rPr>
              <w:fldChar w:fldCharType="end"/>
            </w:r>
          </w:p>
        </w:tc>
      </w:tr>
      <w:tr w:rsidR="00C3284B" w:rsidRPr="000A5072" w14:paraId="41A692DF" w14:textId="77777777" w:rsidTr="005027DA">
        <w:trPr>
          <w:trHeight w:val="132"/>
        </w:trPr>
        <w:tc>
          <w:tcPr>
            <w:tcW w:w="994" w:type="dxa"/>
            <w:tcBorders>
              <w:top w:val="single" w:sz="4" w:space="0" w:color="auto"/>
              <w:left w:val="single" w:sz="4" w:space="0" w:color="auto"/>
              <w:bottom w:val="single" w:sz="4" w:space="0" w:color="auto"/>
              <w:right w:val="single" w:sz="4" w:space="0" w:color="auto"/>
            </w:tcBorders>
            <w:hideMark/>
          </w:tcPr>
          <w:p w14:paraId="39C32BFE"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i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0F7B6F4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-glucosidase (</w:t>
            </w:r>
            <w:r>
              <w:rPr>
                <w:rFonts w:eastAsia="Times New Roman" w:cstheme="minorHAnsi"/>
                <w:color w:val="000000"/>
                <w:sz w:val="18"/>
                <w:szCs w:val="18"/>
                <w:lang w:eastAsia="es-ES"/>
              </w:rPr>
              <w:t>bglH)</w:t>
            </w:r>
          </w:p>
        </w:tc>
        <w:tc>
          <w:tcPr>
            <w:tcW w:w="1275" w:type="dxa"/>
            <w:tcBorders>
              <w:top w:val="single" w:sz="4" w:space="0" w:color="auto"/>
              <w:left w:val="single" w:sz="4" w:space="0" w:color="auto"/>
              <w:bottom w:val="single" w:sz="4" w:space="0" w:color="auto"/>
              <w:right w:val="single" w:sz="4" w:space="0" w:color="auto"/>
            </w:tcBorders>
            <w:noWrap/>
            <w:hideMark/>
          </w:tcPr>
          <w:p w14:paraId="0D683BD4"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Bacillus licheniformis</w:t>
            </w:r>
          </w:p>
        </w:tc>
        <w:tc>
          <w:tcPr>
            <w:tcW w:w="1277" w:type="dxa"/>
            <w:tcBorders>
              <w:top w:val="single" w:sz="4" w:space="0" w:color="auto"/>
              <w:left w:val="single" w:sz="4" w:space="0" w:color="auto"/>
              <w:bottom w:val="single" w:sz="4" w:space="0" w:color="auto"/>
              <w:right w:val="single" w:sz="4" w:space="0" w:color="auto"/>
            </w:tcBorders>
            <w:hideMark/>
          </w:tcPr>
          <w:p w14:paraId="72CBE95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49</w:t>
            </w:r>
          </w:p>
        </w:tc>
        <w:tc>
          <w:tcPr>
            <w:tcW w:w="1276" w:type="dxa"/>
            <w:tcBorders>
              <w:top w:val="single" w:sz="4" w:space="0" w:color="auto"/>
              <w:left w:val="single" w:sz="4" w:space="0" w:color="auto"/>
              <w:bottom w:val="single" w:sz="4" w:space="0" w:color="auto"/>
              <w:right w:val="single" w:sz="4" w:space="0" w:color="auto"/>
            </w:tcBorders>
            <w:hideMark/>
          </w:tcPr>
          <w:p w14:paraId="13C47B3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73B7AC2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853E600"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75AB70D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4D14654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{"citationItems":[{"id":"ITEM-1","itemData":{"DOI":"10.2478/s11756-011-0020-7","ISSN":"00063088","abstract":"A 1.4 Kb fragment of Bacillus licheniformis ATCC 14580 encoding β-glucosidase was cloned and expressed in Escherichia coli. β-Glucosidase expressed by E. coli harboring cloned gene was located entirely in the intracellular fraction. Recombinant β-glucosidase protein was purified to homogeneity level and the molecular weight was found to be 53 kDa using sodium dodecyl sulfate polyacrylamide gel electrophoresis analysis. It gave maximum activity at 50°C and pH 6. Km and Vmax were 0.206 mM and 1.26 U/mg, respectively, with p-nitrophenyl-β-D-glucopyranoside, while activation energy Ea, enthalpy of activation ΔH and entropy of activation ΔS were found to be 66.31 kJ/mol, 64.04 kJ/mol and 48.28 J/mol/K, respectively. The pKa1 and pKa2 of the ionizable groups of active site residues involved in Vmax were found to be 5.5 and 7.0, respectively. When the recombinant β-glucosidase protein was used as a member of consortium with endoglucanase and exoglucanase for the saccharification of wheat straw, 123% increase in saccharification was observed. © 2011 Versita Warsaw and Springer-Verlag Wien.","author":[{"dropping-particle":"","family":"Zahoor","given":"Sana","non-dropping-particle":"","parse-names":false,"suffix":""},{"dropping-particle":"","family":"Javed","given":"Muhammad M.","non-dropping-particle":"","parse-names":false,"suffix":""},{"dropping-particle":"","family":"Aftab","given":"Muhammad N.","non-dropping-particle":"","parse-names":false,"suffix":""},{"dropping-particle":"","family":"Ikram-Ul-Haq","given":"","non-dropping-particle":"","parse-names":false,"suffix":""}],"container-title":"Biologia","id":"ITEM-1","issue":"2","issued":{"date-parts":[["2011","4","20"]]},"page":"213-220","publisher":"Springer","title":"Cloning and expression of β-glucosidase gene from Bacillus licheniformis into E. coli BL 21 (DE3)","type":"article-journal","volume":"66"},"uris":["http://www.mendeley.com/documents/?uuid=da028759-a14f-3434-a93f-d9867daca076"]}],"mendeley":{"formattedCitation":"(Zahoor et al., 2011)","plainTextFormattedCitation":"(Zahoor et al., 2011)","previouslyFormattedCitation":"(Zahoor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(Zahoor et al., 2011)</w:t>
            </w:r>
            <w:r>
              <w:rPr>
                <w:rFonts w:eastAsia="Times New Roman" w:cstheme="minorHAnsi"/>
                <w:color w:val="000000"/>
                <w:sz w:val="18"/>
                <w:szCs w:val="18"/>
                <w:lang w:val="es-ES" w:eastAsia="es-ES"/>
              </w:rPr>
              <w:fldChar w:fldCharType="end"/>
            </w:r>
          </w:p>
          <w:p w14:paraId="227D72B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{"citationItems":[{"id":"ITEM-1","itemData":{"DOI":"10.1016/B978-0-12-801916-0.00016-9","ISBN":"9780128020081","abstract":"Contamination of bread ingredients with Bacillus spp. spores and their persistence in bread are sources of concern mainly for its industrial production. The microbial ecosystem of raw materials used for bread-making, and in particular sporeforming bacteria, plays a role in the development of \"bread rope spoilage.\" Heat-resistant spores can survive the baking process and under warm and humid favorable conditions spore germination occurs and vegetative cells cause rope spoilage, a deterioration process of bread texture. The chapter analyzes the factors contributing to the rope occurrence such as the complexity of the microbiota of sporeformers contaminating the raw materials, the physiological and genetic traits of the Bacillus strains belonging to several species responsible for the alteration including potential toxigenic species and the spore's heat resistance. The chapter also examines some strategies to prevent and/or control rope spoilage, with particular regard to the application of predictive microbiology to evaluate the contamination risk and to the use of microbial biotechnologies as tools for controlling microbial growth to counteract the alterative phenomenon.","author":[{"dropping-particle":"","family":"Lavermicocca","given":"Paola","non-dropping-particle":"","parse-names":false,"suffix":""},{"dropping-particle":"","family":"Valerio","given":"Francesca","non-dropping-particle":"","parse-names":false,"suffix":""},{"dropping-particle":"","family":"Bellis","given":"Palmira","non-dropping-particle":"De","parse-names":false,"suffix":""},{"dropping-particle":"","family":"Sisto","given":"Angelo","non-dropping-particle":"","parse-names":false,"suffix":""},{"dropping-particle":"","family":"Leguérinel","given":"Ivan","non-dropping-particle":"","parse-names":false,"suffix":""}],"container-title":"Food Hygiene and Toxicology in Ready-to-Eat Foods","id":"ITEM-1","issued":{"date-parts":[["2016","5","12"]]},"title":"Sporeforming bacteria associated with bread production: Spoilage and toxigenic potential","type":"chapter"},"uris":["http://www.mendeley.com/documents/?uuid=92c8683f-9f87-36da-8cbe-03018e740569"]}],"mendeley":{"formattedCitation":"(Lavermicocca et al., 2016)","plainTextFormattedCitation":"(Lavermicocca et al., 2016)","previouslyFormattedCitation":"(Lavermicocca et al., 2016)"},"properties":{"noteIndex":0},"schema":"https://github.com/citation-style-language/schema/raw/master/csl-citation.json"}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(Lavermicocca et al., 2016)</w:t>
            </w:r>
            <w:r>
              <w:rPr>
                <w:rFonts w:eastAsia="Times New Roman" w:cstheme="minorHAnsi"/>
                <w:color w:val="000000"/>
                <w:sz w:val="18"/>
                <w:szCs w:val="18"/>
                <w:lang w:val="es-ES" w:eastAsia="es-ES"/>
              </w:rPr>
              <w:fldChar w:fldCharType="end"/>
            </w:r>
          </w:p>
        </w:tc>
      </w:tr>
      <w:tr w:rsidR="00C3284B" w:rsidRPr="000A5072" w14:paraId="6B566338" w14:textId="77777777" w:rsidTr="005027DA">
        <w:trPr>
          <w:trHeight w:val="644"/>
        </w:trPr>
        <w:tc>
          <w:tcPr>
            <w:tcW w:w="994" w:type="dxa"/>
            <w:tcBorders>
              <w:top w:val="single" w:sz="4" w:space="0" w:color="auto"/>
              <w:left w:val="single" w:sz="4" w:space="0" w:color="auto"/>
              <w:bottom w:val="single" w:sz="4" w:space="0" w:color="auto"/>
              <w:right w:val="single" w:sz="4" w:space="0" w:color="auto"/>
            </w:tcBorders>
            <w:hideMark/>
          </w:tcPr>
          <w:p w14:paraId="2E5D5E4A" w14:textId="77777777" w:rsidR="00C3284B" w:rsidRDefault="00C3284B">
            <w:pPr>
              <w:jc w:val="center"/>
              <w:rPr>
                <w:rFonts w:eastAsia="Times New Roman" w:cstheme="minorHAnsi"/>
                <w:sz w:val="18"/>
                <w:szCs w:val="18"/>
                <w:lang w:val="es-ES" w:eastAsia="es-ES"/>
              </w:rPr>
            </w:pPr>
            <w:r>
              <w:rPr>
                <w:rFonts w:eastAsia="Times New Roman" w:cstheme="minorHAnsi"/>
                <w:bCs/>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EF6F83A"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β-Glucosidase (SC1059)</w:t>
            </w:r>
          </w:p>
        </w:tc>
        <w:tc>
          <w:tcPr>
            <w:tcW w:w="1275" w:type="dxa"/>
            <w:tcBorders>
              <w:top w:val="single" w:sz="4" w:space="0" w:color="auto"/>
              <w:left w:val="single" w:sz="4" w:space="0" w:color="auto"/>
              <w:bottom w:val="single" w:sz="4" w:space="0" w:color="auto"/>
              <w:right w:val="single" w:sz="4" w:space="0" w:color="auto"/>
            </w:tcBorders>
            <w:noWrap/>
            <w:hideMark/>
          </w:tcPr>
          <w:p w14:paraId="739D9D83"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Streptomyces Coelicolor A3 (2)</w:t>
            </w:r>
          </w:p>
        </w:tc>
        <w:tc>
          <w:tcPr>
            <w:tcW w:w="1277" w:type="dxa"/>
            <w:tcBorders>
              <w:top w:val="single" w:sz="4" w:space="0" w:color="auto"/>
              <w:left w:val="single" w:sz="4" w:space="0" w:color="auto"/>
              <w:bottom w:val="single" w:sz="4" w:space="0" w:color="auto"/>
              <w:right w:val="single" w:sz="4" w:space="0" w:color="auto"/>
            </w:tcBorders>
            <w:hideMark/>
          </w:tcPr>
          <w:p w14:paraId="00B09FA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25 - 35</w:t>
            </w:r>
          </w:p>
        </w:tc>
        <w:tc>
          <w:tcPr>
            <w:tcW w:w="1276" w:type="dxa"/>
            <w:tcBorders>
              <w:top w:val="single" w:sz="4" w:space="0" w:color="auto"/>
              <w:left w:val="single" w:sz="4" w:space="0" w:color="auto"/>
              <w:bottom w:val="single" w:sz="4" w:space="0" w:color="auto"/>
              <w:right w:val="single" w:sz="4" w:space="0" w:color="auto"/>
            </w:tcBorders>
            <w:hideMark/>
          </w:tcPr>
          <w:p w14:paraId="12E8B2D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0421A34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9825AA3"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8DBEE0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684662D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{"citationItems":[{"id":"ITEM-1","itemData":{"DOI":"10.1007/s12010-013-0301-4","ISSN":"02732289","abstract":"Two genes encoding β-glucosidase from Streptomyces coelicolor A3(2) were cloned and expressed in Escherichia coli BL21 (DE3). Two recombinant enzymes (SC1059 and SC7558) were purified and characterized. The molecular mass of the purified SC1059 and SC7558 as determined by SDS-PAGE agrees with the calculated values (51.0 and 52.2 kDa, respectively). Optimal temperature and pH for the two enzymes were both at 35 C and 6.0. SC7558 exhibited to be much more active than SC1059 under optimal conditions, and it was recombined with ice nucleation protein which could anchor on the surface of the cell. The optimal temperature and pH of the recombinant cells were 55 C and 8.0, respectively. The resultant cells were to be used as material for immobilized β-glucosidase, which is convenient to catalyze substrates in various complicated conditions. © 2013 Springer Science+Business Media New York.","author":[{"dropping-particle":"","family":"Gu","given":"Ming Zhu","non-dropping-particle":"","parse-names":false,"suffix":""},{"dropping-particle":"","family":"Wang","given":"Jing Chao","non-dropping-particle":"","parse-names":false,"suffix":""},{"dropping-particle":"","family":"Liu","given":"Wei Bing","non-dropping-particle":"","parse-names":false,"suffix":""},{"dropping-particle":"","family":"Zhou","given":"Ying","non-dropping-particle":"","parse-names":false,"suffix":""},{"dropping-particle":"","family":"Ye","given":"Bang Ce","non-dropping-particle":"","parse-names":false,"suffix":""}],"container-title":"Applied Biochemistry and Biotechnology","id":"ITEM-1","issue":"7","issued":{"date-parts":[["2013","8","31"]]},"page":"1713-1723","publisher":"Springer","title":"Expression and displaying of β-glucosidase from Streptomyces coelicolor A3 in Escherichia coli","type":"article-journal","volume":"170"},"uris":["http://www.mendeley.com/documents/?uuid=01b6970e-cbc7-3058-8f2d-865f2d062d6e"]}],"mendeley":{"formattedCitation":"(Gu et al., 2013)","plainTextFormattedCitation":"(Gu et al., 2013)","previouslyFormattedCitation":"(Gu et al., 2013)"},"properties":{"noteIndex":0},"schema":"https://github.com/citation-style-language/schema/raw/master/csl-citation.json"}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(Gu et al., 2013)</w:t>
            </w:r>
            <w:r>
              <w:rPr>
                <w:rFonts w:eastAsia="Times New Roman" w:cstheme="minorHAnsi"/>
                <w:color w:val="000000"/>
                <w:sz w:val="18"/>
                <w:szCs w:val="18"/>
                <w:lang w:val="es-ES" w:eastAsia="es-ES"/>
              </w:rPr>
              <w:fldChar w:fldCharType="end"/>
            </w:r>
          </w:p>
          <w:p w14:paraId="6F4A6C0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{"citationItems":[{"id":"ITEM-1","itemData":{"DOI":"10.1002/9781118960608.gbm00191","ISBN":"9781118960608","abstract":"Strep.to.my'ces. Gr. adj. streptos pliant, bent; Gr. masc. n. mukês fungus; N.L. masc. n. Streptomyces pliant or bent fungus. Actinobacteria / Actinobacteria / Streptomycetales / Streptomycetaceae / Streptomyces Aerobic, Gram-stain-positive, non-acid-fast bacteria that form extensively branched substrate and aerial mycelia. Chemoorganotrophic, having an oxidative type of metabolism. The vegetative hyphae (0.5?2.0 µm in diameter) rarely fragment. The aerial mycelium forms chains of three to many spores at maturity. Some species show short chains of spores on the substrate mycelium and others form sclerotia, pycnidial-, sporangia-, and synnemata-like structures. The spores are nonmotile. Colonies are discrete and lichenoid, leathery, or butyrous. Often, colonies initially show a smooth surface, but later develop a weft of aerial mycelium that may appear floccose, granular, powdery, or velvety. Can produce a wide variety of pigments responsible for the color of the vegetative and aerial mycelia. Colored diffusible pigments may also be formed. Many strains are able to produce one or more antibiotic substances. DNA G+C content (mol%): 66?78 (Tm). Type species: Streptomyces albus (Rossi Doria 1891) Waksman and Henrici 1943, 339AL.","author":[{"dropping-particle":"","family":"Kämpfer","given":"Peter","non-dropping-particle":"","parse-names":false,"suffix":""}],"container-title":"Bergey's Manual of Systematics of Archaea and Bacteria","id":"ITEM-1","issued":{"date-parts":[["2015"]]},"title":"Streptomyces","type":"chapter"},"uris":["http://www.mendeley.com/documents/?uuid=9a20038a-8b87-4720-bbe0-a5d08693dd01"]}],"mendeley":{"formattedCitation":"(Kämpfer, 2015)","plainTextFormattedCitation":"(Kämpfer, 2015)","previouslyFormattedCitation":"(Kämpfer,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(Kämpfer, 2015)</w:t>
            </w:r>
            <w:r>
              <w:rPr>
                <w:rFonts w:eastAsia="Times New Roman" w:cstheme="minorHAnsi"/>
                <w:color w:val="000000"/>
                <w:sz w:val="18"/>
                <w:szCs w:val="18"/>
                <w:lang w:val="es-ES" w:eastAsia="es-ES"/>
              </w:rPr>
              <w:fldChar w:fldCharType="end"/>
            </w:r>
          </w:p>
          <w:p w14:paraId="151F42E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{"citationItems":[{"id":"ITEM-1","itemData":{"DOI":"10.1271/bbb.100357","ISSN":"09168451","abstract":"We identified and characterized a malate dehydrogenase from Streptomyces coelicolor A3(2) (ScMDH). The molecular mass of ScMDH was 73,353.5Da with two 36,675.0 Da subunits as analyzed by matrix-assisted laser-desorption ionization-time-of-flight mass spectrometry (MALDI-TOF-MS). The detailed kinetic parameters of recombinant ScMDH are reported here. Heat inactivation studies showed that ScMDH was more thermostable than most MDHs from other organisms, except for a few extremely thermophile bacteria. Recombinant ScMDH was highly NAD+-specific and displayed about 400-fold (kcat) and 1,050-fold (kcat=Km) preferences for oxaloacetate reduction over malate oxidation. Substrate inhibition studies showed that ScMDH activity was inhibited by excess oxaloacetate (Ki = 5:8 mM) and excess L-malate (Ki = 12:8 mM). Moreover, ScMDH activity was not affected by most metal ions, but was strongly inhibited by Fe2+ and Zn2+. Taken together, our findings indicate that ScMDH is significantly thermostable and presents a remarkably high catalytic efficiency for malate synthesis.","author":[{"dropping-particle":"","family":"Ge","given":"Ya Dong","non-dropping-particle":"","parse-names":false,"suffix":""},{"dropping-particle":"","family":"Cao","given":"Zheng Yu","non-dropping-particle":"","parse-names":false,"suffix":""},{"dropping-particle":"Da","family":"Wang","given":"Zong","non-dropping-particle":"","parse-names":false,"suffix":""},{"dropping-particle":"","family":"Chen","given":"Lu Lu","non-dropping-particle":"","parse-names":false,"suffix":""},{"dropping-particle":"","family":"Zhu","given":"You Ming","non-dropping-particle":"","parse-names":false,"suffix":""},{"dropping-particle":"","family":"Zhu","given":"Guo Ping","non-dropping-particle":"","parse-names":false,"suffix":""}],"container-title":"Bioscience, Biotechnology and Biochemistry","id":"ITEM-1","issue":"11","issued":{"date-parts":[["2010"]]},"page":"2194-2201","title":"Identification and biochemical characterization of a thermostable malate dehydrogenase from the mesophile Streptomyces coelicolor A3(2)","type":"article-journal","volume":"74"},"uris":["http://www.mendeley.com/documents/?uuid=93a8fb10-12d8-3295-9eb8-5a609c74f2bf"]}],"mendeley":{"formattedCitation":"(Ge et al., 2010)","plainTextFormattedCitation":"(Ge et al., 2010)","previouslyFormattedCitation":"(Ge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(Ge et al., 2010)</w:t>
            </w:r>
            <w:r>
              <w:rPr>
                <w:rFonts w:eastAsia="Times New Roman" w:cstheme="minorHAnsi"/>
                <w:color w:val="000000"/>
                <w:sz w:val="18"/>
                <w:szCs w:val="18"/>
                <w:lang w:val="es-ES" w:eastAsia="es-ES"/>
              </w:rPr>
              <w:fldChar w:fldCharType="end"/>
            </w:r>
          </w:p>
        </w:tc>
      </w:tr>
      <w:tr w:rsidR="00C3284B" w:rsidRPr="000A5072" w14:paraId="6B65FF2D" w14:textId="77777777" w:rsidTr="005027DA">
        <w:trPr>
          <w:trHeight w:val="726"/>
        </w:trPr>
        <w:tc>
          <w:tcPr>
            <w:tcW w:w="994" w:type="dxa"/>
            <w:tcBorders>
              <w:top w:val="single" w:sz="4" w:space="0" w:color="auto"/>
              <w:left w:val="single" w:sz="4" w:space="0" w:color="auto"/>
              <w:bottom w:val="single" w:sz="4" w:space="0" w:color="auto"/>
              <w:right w:val="single" w:sz="4" w:space="0" w:color="auto"/>
            </w:tcBorders>
            <w:hideMark/>
          </w:tcPr>
          <w:p w14:paraId="6C294A3C" w14:textId="77777777" w:rsidR="00C3284B" w:rsidRDefault="00C3284B">
            <w:pPr>
              <w:jc w:val="center"/>
              <w:rPr>
                <w:rFonts w:eastAsia="Times New Roman" w:cstheme="minorHAnsi"/>
                <w:sz w:val="18"/>
                <w:szCs w:val="18"/>
                <w:lang w:val="es-ES" w:eastAsia="es-ES"/>
              </w:rPr>
            </w:pPr>
            <w:r>
              <w:rPr>
                <w:rFonts w:eastAsia="Times New Roman" w:cstheme="minorHAnsi"/>
                <w:bCs/>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0711D96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β-glucosidase (SC7558) </w:t>
            </w:r>
          </w:p>
        </w:tc>
        <w:tc>
          <w:tcPr>
            <w:tcW w:w="1275" w:type="dxa"/>
            <w:tcBorders>
              <w:top w:val="single" w:sz="4" w:space="0" w:color="auto"/>
              <w:left w:val="single" w:sz="4" w:space="0" w:color="auto"/>
              <w:bottom w:val="single" w:sz="4" w:space="0" w:color="auto"/>
              <w:right w:val="single" w:sz="4" w:space="0" w:color="auto"/>
            </w:tcBorders>
            <w:noWrap/>
            <w:hideMark/>
          </w:tcPr>
          <w:p w14:paraId="52CE3D20"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Streptomyces Coelicolor A3 (2)</w:t>
            </w:r>
          </w:p>
        </w:tc>
        <w:tc>
          <w:tcPr>
            <w:tcW w:w="1277" w:type="dxa"/>
            <w:tcBorders>
              <w:top w:val="single" w:sz="4" w:space="0" w:color="auto"/>
              <w:left w:val="single" w:sz="4" w:space="0" w:color="auto"/>
              <w:bottom w:val="single" w:sz="4" w:space="0" w:color="auto"/>
              <w:right w:val="single" w:sz="4" w:space="0" w:color="auto"/>
            </w:tcBorders>
            <w:hideMark/>
          </w:tcPr>
          <w:p w14:paraId="4D0BE65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25 - 35</w:t>
            </w:r>
          </w:p>
        </w:tc>
        <w:tc>
          <w:tcPr>
            <w:tcW w:w="1276" w:type="dxa"/>
            <w:tcBorders>
              <w:top w:val="single" w:sz="4" w:space="0" w:color="auto"/>
              <w:left w:val="single" w:sz="4" w:space="0" w:color="auto"/>
              <w:bottom w:val="single" w:sz="4" w:space="0" w:color="auto"/>
              <w:right w:val="single" w:sz="4" w:space="0" w:color="auto"/>
            </w:tcBorders>
            <w:hideMark/>
          </w:tcPr>
          <w:p w14:paraId="5C9173A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530E766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CE22C9B"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hideMark/>
          </w:tcPr>
          <w:p w14:paraId="3BD61D8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2038DC7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{"citationItems":[{"id":"ITEM-1","itemData":{"DOI":"10.1007/s12010-013-0301-4","ISSN":"02732289","abstract":"Two genes encoding β-glucosidase from Streptomyces coelicolor A3(2) were cloned and expressed in Escherichia coli BL21 (DE3). Two recombinant enzymes (SC1059 and SC7558) were purified and characterized. The molecular mass of the purified SC1059 and SC7558 as determined by SDS-PAGE agrees with the calculated values (51.0 and 52.2 kDa, respectively). Optimal temperature and pH for the two enzymes were both at 35 C and 6.0. SC7558 exhibited to be much more active than SC1059 under optimal conditions, and it was recombined with ice nucleation protein which could anchor on the surface of the cell. The optimal temperature and pH of the recombinant cells were 55 C and 8.0, respectively. The resultant cells were to be used as material for immobilized β-glucosidase, which is convenient to catalyze substrates in various complicated conditions. © 2013 Springer Science+Business Media New York.","author":[{"dropping-particle":"","family":"Gu","given":"Ming Zhu","non-dropping-particle":"","parse-names":false,"suffix":""},{"dropping-particle":"","family":"Wang","given":"Jing Chao","non-dropping-particle":"","parse-names":false,"suffix":""},{"dropping-particle":"","family":"Liu","given":"Wei Bing","non-dropping-particle":"","parse-names":false,"suffix":""},{"dropping-particle":"","family":"Zhou","given":"Ying","non-dropping-particle":"","parse-names":false,"suffix":""},{"dropping-particle":"","family":"Ye","given":"Bang Ce","non-dropping-particle":"","parse-names":false,"suffix":""}],"container-title":"Applied Biochemistry and Biotechnology","id":"ITEM-1","issue":"7","issued":{"date-parts":[["2013","8","31"]]},"page":"1713-1723","publisher":"Springer","title":"Expression and displaying of β-glucosidase from Streptomyces coelicolor A3 in Escherichia coli","type":"article-journal","volume":"170"},"uris":["http://www.mendeley.com/documents/?uuid=01b6970e-cbc7-3058-8f2d-865f2d062d6e"]}],"mendeley":{"formattedCitation":"(Gu et al., 2013)","plainTextFormattedCitation":"(Gu et al., 2013)","previouslyFormattedCitation":"(Gu et al., 2013)"},"properties":{"noteIndex":0},"schema":"https://github.com/citation-style-language/schema/raw/master/csl-citation.json"}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(Gu et al., 2013)</w:t>
            </w:r>
            <w:r>
              <w:rPr>
                <w:rFonts w:eastAsia="Times New Roman" w:cstheme="minorHAnsi"/>
                <w:color w:val="000000"/>
                <w:sz w:val="18"/>
                <w:szCs w:val="18"/>
                <w:lang w:val="es-ES" w:eastAsia="es-ES"/>
              </w:rPr>
              <w:fldChar w:fldCharType="end"/>
            </w:r>
          </w:p>
          <w:p w14:paraId="406F12E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{"citationItems":[{"id":"ITEM-1","itemData":{"DOI":"10.1002/9781118960608.gbm00191","ISBN":"9781118960608","abstract":"Strep.to.my'ces. Gr. adj. streptos pliant, bent; Gr. masc. n. mukês fungus; N.L. masc. n. Streptomyces pliant or bent fungus. Actinobacteria / Actinobacteria / Streptomycetales / Streptomycetaceae / Streptomyces Aerobic, Gram-stain-positive, non-acid-fast bacteria that form extensively branched substrate and aerial mycelia. Chemoorganotrophic, having an oxidative type of metabolism. The vegetative hyphae (0.5?2.0 µm in diameter) rarely fragment. The aerial mycelium forms chains of three to many spores at maturity. Some species show short chains of spores on the substrate mycelium and others form sclerotia, pycnidial-, sporangia-, and synnemata-like structures. The spores are nonmotile. Colonies are discrete and lichenoid, leathery, or butyrous. Often, colonies initially show a smooth surface, but later develop a weft of aerial mycelium that may appear floccose, granular, powdery, or velvety. Can produce a wide variety of pigments responsible for the color of the vegetative and aerial mycelia. Colored diffusible pigments may also be formed. Many strains are able to produce one or more antibiotic substances. DNA G+C content (mol%): 66?78 (Tm). Type species: Streptomyces albus (Rossi Doria 1891) Waksman and Henrici 1943, 339AL.","author":[{"dropping-particle":"","family":"Kämpfer","given":"Peter","non-dropping-particle":"","parse-names":false,"suffix":""}],"container-title":"Bergey's Manual of Systematics of Archaea and Bacteria","id":"ITEM-1","issued":{"date-parts":[["2015"]]},"title":"Streptomyces","type":"chapter"},"uris":["http://www.mendeley.com/documents/?uuid=9a20038a-8b87-4720-bbe0-a5d08693dd01"]}],"mendeley":{"formattedCitation":"(Kämpfer, 2015)","plainTextFormattedCitation":"(Kämpfer, 2015)","previouslyFormattedCitation":"(Kämpfer,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(Kämpfer, 2015)</w:t>
            </w:r>
            <w:r>
              <w:rPr>
                <w:rFonts w:eastAsia="Times New Roman" w:cstheme="minorHAnsi"/>
                <w:color w:val="000000"/>
                <w:sz w:val="18"/>
                <w:szCs w:val="18"/>
                <w:lang w:val="es-ES" w:eastAsia="es-ES"/>
              </w:rPr>
              <w:fldChar w:fldCharType="end"/>
            </w:r>
          </w:p>
          <w:p w14:paraId="0034246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{"citationItems":[{"id":"ITEM-1","itemData":{"DOI":"10.1271/bbb.100357","ISSN":"09168451","abstract":"We identified and characterized a malate dehydrogenase from Streptomyces coelicolor A3(2) (ScMDH). The molecular mass of ScMDH was 73,353.5Da with two 36,675.0 Da subunits as analyzed by matrix-assisted laser-desorption ionization-time-of-flight mass spectrometry (MALDI-TOF-MS). The detailed kinetic parameters of recombinant ScMDH are reported here. Heat inactivation studies showed that ScMDH was more thermostable than most MDHs from other organisms, except for a few extremely thermophile bacteria. Recombinant ScMDH was highly NAD+-specific and displayed about 400-fold (kcat) and 1,050-fold (kcat=Km) preferences for oxaloacetate reduction over malate oxidation. Substrate inhibition studies showed that ScMDH activity was inhibited by excess oxaloacetate (Ki = 5:8 mM) and excess L-malate (Ki = 12:8 mM). Moreover, ScMDH activity was not affected by most metal ions, but was strongly inhibited by Fe2+ and Zn2+. Taken together, our findings indicate that ScMDH is significantly thermostable and presents a remarkably high catalytic efficiency for malate synthesis.","author":[{"dropping-particle":"","family":"Ge","given":"Ya Dong","non-dropping-particle":"","parse-names":false,"suffix":""},{"dropping-particle":"","family":"Cao","given":"Zheng Yu","non-dropping-particle":"","parse-names":false,"suffix":""},{"dropping-particle":"Da","family":"Wang","given":"Zong","non-dropping-particle":"","parse-names":false,"suffix":""},{"dropping-particle":"","family":"Chen","given":"Lu Lu","non-dropping-particle":"","parse-names":false,"suffix":""},{"dropping-particle":"","family":"Zhu","given":"You Ming","non-dropping-particle":"","parse-names":false,"suffix":""},{"dropping-particle":"","family":"Zhu","given":"Guo Ping","non-dropping-particle":"","parse-names":false,"suffix":""}],"container-title":"Bioscience, Biotechnology and Biochemistry","id":"ITEM-1","issue":"11","issued":{"date-parts":[["2010"]]},"page":"2194-2201","title":"Identification and biochemical characterization of a thermostable malate dehydrogenase from the mesophile Streptomyces coelicolor A3(2)","type":"article-journal","volume":"74"},"uris":["http://www.mendeley.com/documents/?uuid=93a8fb10-12d8-3295-9eb8-5a609c74f2bf"]}],"mendeley":{"formattedCitation":"(Ge et al., 2010)","plainTextFormattedCitation":"(Ge et al., 2010)","previouslyFormattedCitation":"(Ge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(Ge et al., 2010)</w:t>
            </w:r>
            <w:r>
              <w:rPr>
                <w:rFonts w:eastAsia="Times New Roman" w:cstheme="minorHAnsi"/>
                <w:color w:val="000000"/>
                <w:sz w:val="18"/>
                <w:szCs w:val="18"/>
                <w:lang w:val="es-ES" w:eastAsia="es-ES"/>
              </w:rPr>
              <w:fldChar w:fldCharType="end"/>
            </w:r>
          </w:p>
        </w:tc>
      </w:tr>
      <w:tr w:rsidR="00C3284B" w14:paraId="41FEE6EE" w14:textId="77777777" w:rsidTr="005027DA">
        <w:trPr>
          <w:trHeight w:val="1260"/>
        </w:trPr>
        <w:tc>
          <w:tcPr>
            <w:tcW w:w="994" w:type="dxa"/>
            <w:tcBorders>
              <w:top w:val="single" w:sz="4" w:space="0" w:color="auto"/>
              <w:left w:val="single" w:sz="4" w:space="0" w:color="auto"/>
              <w:bottom w:val="single" w:sz="4" w:space="0" w:color="auto"/>
              <w:right w:val="single" w:sz="4" w:space="0" w:color="auto"/>
            </w:tcBorders>
            <w:hideMark/>
          </w:tcPr>
          <w:p w14:paraId="42FB472D"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3CE66BE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6-phospho-</w:t>
            </w: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(Asb) </w:t>
            </w:r>
          </w:p>
        </w:tc>
        <w:tc>
          <w:tcPr>
            <w:tcW w:w="1275" w:type="dxa"/>
            <w:tcBorders>
              <w:top w:val="single" w:sz="4" w:space="0" w:color="auto"/>
              <w:left w:val="single" w:sz="4" w:space="0" w:color="auto"/>
              <w:bottom w:val="single" w:sz="4" w:space="0" w:color="auto"/>
              <w:right w:val="single" w:sz="4" w:space="0" w:color="auto"/>
            </w:tcBorders>
            <w:noWrap/>
            <w:hideMark/>
          </w:tcPr>
          <w:p w14:paraId="6EC56B1B"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Pectobacterium carotovorum subsp. carotovorum LY34</w:t>
            </w:r>
          </w:p>
        </w:tc>
        <w:tc>
          <w:tcPr>
            <w:tcW w:w="1277" w:type="dxa"/>
            <w:tcBorders>
              <w:top w:val="single" w:sz="4" w:space="0" w:color="auto"/>
              <w:left w:val="single" w:sz="4" w:space="0" w:color="auto"/>
              <w:bottom w:val="single" w:sz="4" w:space="0" w:color="auto"/>
              <w:right w:val="single" w:sz="4" w:space="0" w:color="auto"/>
            </w:tcBorders>
            <w:hideMark/>
          </w:tcPr>
          <w:p w14:paraId="26AAD8E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034F032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09380F9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46B9C37B"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5F8D310B"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69F6F1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{"citationItems":[{"id":"ITEM-1","itemData":{"DOI":"10.1016/j.resmic.2004.09.010","ISSN":"09232508","abstract":"An asc operon of Pectobacterium carotovorum subsp. carotovorum LY34 (Pcc LY34) was isolated from a genomic library in a screen for β-glucosidase activities. Sequence analysis of the 5618-bp cloned DNA fragment (accession number AY622309) showed three open reading frames (ascG, ascF, and ascB) that are predicted to encode 375, 486, and 476 amino acid proteins, respectively. The AscG ORF shared a high similarity with the Escherichia coli AscG repressor. The AscF ORF shared 81% identity with the E. coli AscF PTS enzyme IIasc, while the AscB ORF was highly similar to 6-phospho-β-glucosidases and is a member of the glycosyl hydrolase family 1. The purified AscB enzyme hydrolyzed salicin, arbutin, pNPG, and MUG. It exhibited maximal activity at pH 7.0 and 40°C, and its activity was enhanced in the presence of Mg2+ and Ca2+. The molecular weight of the enzyme was estimated to be 53 000 Da by SDS-PAGE. Two conserved glutamate residues (Glu182 and Glu 374) were shown to be important for AscB activity. © 2004 Elsevier SAS. All rights reserved.","author":[{"dropping-particle":"","family":"An","given":"Chang Long","non-dropping-particle":"","parse-names":false,"suffix":""},{"dropping-particle":"","family":"Lim","given":"Woo Jin","non-dropping-particle":"","parse-names":false,"suffix":""},{"dropping-particle":"","family":"Hong","given":"Su Young","non-dropping-particle":"","parse-names":false,"suffix":""},{"dropping-particle":"","family":"Shin","given":"Eun Chule","non-dropping-particle":"","parse-names":false,"suffix":""},{"dropping-particle":"","family":"Kim","given":"Min Keun","non-dropping-particle":"","parse-names":false,"suffix":""},{"dropping-particle":"","family":"Lee","given":"Jong Reoul","non-dropping-particle":"","parse-names":false,"suffix":""},{"dropping-particle":"","family":"Park","given":"Sang Ryeol","non-dropping-particle":"","parse-names":false,"suffix":""},{"dropping-particle":"","family":"Woo","given":"Jong Gyu","non-dropping-particle":"","parse-names":false,"suffix":""},{"dropping-particle":"","family":"Lim","given":"Yong Pyo","non-dropping-particle":"","parse-names":false,"suffix":""},{"dropping-particle":"","family":"Yun","given":"Han Dae","non-dropping-particle":"","parse-names":false,"suffix":""}],"container-title":"Research in Microbiology","id":"ITEM-1","issue":"2","issued":{"date-parts":[["2005","3"]]},"page":"145-153","publisher":"Elsevier Masson SAS","title":"Structural and biochemical analysis of the asc operon encoding 6-phospho-β-glucosidase in Pectobacterium carotovorum subsp. carotovorum LY34","type":"article-journal","volume":"156"},"uris":["http://www.mendeley.com/documents/?uuid=1a8de799-b57c-39bf-a49c-f5ed02f19643"]}],"mendeley":{"formattedCitation":"(An et al., 2005)","plainTextFormattedCitation":"(An et al., 2005)","previouslyFormattedCitation":"(An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(An et al., 2005)</w:t>
            </w:r>
            <w:r>
              <w:rPr>
                <w:rFonts w:eastAsia="Times New Roman" w:cstheme="minorHAnsi"/>
                <w:color w:val="000000"/>
                <w:sz w:val="18"/>
                <w:szCs w:val="18"/>
                <w:lang w:val="es-ES" w:eastAsia="es-ES"/>
              </w:rPr>
              <w:fldChar w:fldCharType="end"/>
            </w:r>
          </w:p>
          <w:p w14:paraId="6D75244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{"citationItems":[{"id":"ITEM-1","itemData":{"DOI":"10.1002/9781118960608.gbm01158","ISBN":"9781118960608","abstract":"Pec.to.bac.te' ri.um. Gr. dim. neut. n. bakterion a small rod; M.L. neut. n. Pectobacterium a pectolytic bacterium. Proteobacteria / Gammaproteobacteria / Enterobacteriales / Enterobacteriaceae / Pectobacterium Straight rods, 0.5?1.0 ? 1.0?3.0 µm, rounded ends; occur singly or in pairs. Gram-negative. Motile by peritrichous flagella. Fermentative. Facultatively anaerobic. Optimum growth temperature, 27?30°C; maximum temperature for growth is 40°C. Oxidase negative. Catalase positive. Acid is produced from N-acetyl-glucosamine, fructose, D-galactose, D-glucose, D-mannose, L-rhamnose, D-ribose, salicin, and sucrose but not from adonitol, L-arabitol, D-lyxose, α-methylmannoside, L-sorbose, starch, or D-tagatose. Utilize acetate, arbutin, fructose, fumarate, D-galactose, D-glucose, glycerol, malate, D-mannitol, mannose, ?-methylglucoside, ribose, salicin, succinate, and sucrose but not adipate, benzoate, betaine, butanol, gallate, methanol, oxalate, propionate, or sorbose as carbon and energy-yielding sources. Utilize L-alanine, allantoin, ?-aminobutanic acid, ammonium chloride, arginine, asparagine, asparaginic acid, citrulline, glucosamine, glutamine, L-glutaminic acid, glutathione, glycine, glycylglycine, histidine, leucine, L-methionine, phenylalanine, L-serine, L-tryptophan, tyrosine, and urea, but not anthranilic acid, betaine, choline, cysteamine, hydroxyproline, kynureninic acid, quinolinic acid, sarcosine, spermidine, spermine, trigonelline, or trimethylammonium as nitrogen sources. No decarboxylases are formed for arginine, lysine or ornithine. Do not possess tryptophan deaminase or urease. Hydrolyze esculin but not starch. The mol% G + C of the DNA is: 50.5?56.1. Type species: Pectobacterium carotovorum (Jones 1901) Waldee 1945, 469 emend. Hauben, Moore, Vauterin, Steenackers, Mergaert, Verdonck and Swings 1999a, 1 (Erwinia carotovora (Jones 1901) Bergey, Harrison, Breed, Hammer and Huntoon 1923, 171; Bacillus carotovorus Jones 1901, 12.)","author":[{"dropping-particle":"","family":"Hauben","given":"Lysiane","non-dropping-particle":"","parse-names":false,"suffix":""},{"dropping-particle":"Van","family":"Gijsegem","given":"Frederique","non-dropping-particle":"","parse-names":false,"suffix":""},{"dropping-particle":"","family":"Swings","given":"Jean","non-dropping-particle":"","parse-names":false,"suffix":""}],"container-title":"Bergey's Manual of Systematics of Archaea and Bacteria","id":"ITEM-1","issued":{"date-parts":[["2015"]]},"page":"1-24","title":"Pectobacterium","type":"chapter"},"uris":["http://www.mendeley.com/documents/?uuid=ad877af1-798b-4362-9d56-6599bda54bf4"]}],"mendeley":{"formattedCitation":"(Hauben et al., 2015)","plainTextFormattedCitation":"(Hauben et al., 2015)","previouslyFormattedCitation":"(Hauben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(Hauben et al., 2015)</w:t>
            </w:r>
            <w:r>
              <w:rPr>
                <w:rFonts w:eastAsia="Times New Roman" w:cstheme="minorHAnsi"/>
                <w:color w:val="000000"/>
                <w:sz w:val="18"/>
                <w:szCs w:val="18"/>
                <w:lang w:val="es-ES" w:eastAsia="es-ES"/>
              </w:rPr>
              <w:fldChar w:fldCharType="end"/>
            </w:r>
          </w:p>
        </w:tc>
      </w:tr>
      <w:tr w:rsidR="00C3284B" w:rsidRPr="00C3284B" w14:paraId="2D3F33BC"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6AEE1897" w14:textId="77777777" w:rsidR="00C3284B" w:rsidRDefault="00C3284B">
            <w:pPr>
              <w:jc w:val="center"/>
              <w:rPr>
                <w:rFonts w:eastAsia="Times New Roman" w:cstheme="minorHAnsi"/>
                <w:sz w:val="18"/>
                <w:szCs w:val="18"/>
                <w:lang w:val="es-ES" w:eastAsia="es-ES"/>
              </w:rPr>
            </w:pPr>
            <w:r>
              <w:rPr>
                <w:rFonts w:eastAsia="Times New Roman" w:cstheme="minorHAnsi"/>
                <w:bCs/>
                <w:sz w:val="18"/>
                <w:szCs w:val="18"/>
                <w:lang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B325AC8"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 xml:space="preserve">-glucosidase (CasB) </w:t>
            </w:r>
          </w:p>
        </w:tc>
        <w:tc>
          <w:tcPr>
            <w:tcW w:w="1275" w:type="dxa"/>
            <w:tcBorders>
              <w:top w:val="single" w:sz="4" w:space="0" w:color="auto"/>
              <w:left w:val="single" w:sz="4" w:space="0" w:color="auto"/>
              <w:bottom w:val="single" w:sz="4" w:space="0" w:color="auto"/>
              <w:right w:val="single" w:sz="4" w:space="0" w:color="auto"/>
            </w:tcBorders>
            <w:noWrap/>
            <w:hideMark/>
          </w:tcPr>
          <w:p w14:paraId="65D1834B" w14:textId="77777777" w:rsidR="00C3284B" w:rsidRDefault="00C3284B">
            <w:pPr>
              <w:jc w:val="center"/>
              <w:rPr>
                <w:rFonts w:eastAsia="Times New Roman" w:cstheme="minorHAnsi"/>
                <w:i/>
                <w:sz w:val="18"/>
                <w:szCs w:val="18"/>
                <w:lang w:val="en-US" w:eastAsia="es-ES"/>
              </w:rPr>
            </w:pPr>
            <w:r>
              <w:rPr>
                <w:rFonts w:eastAsia="Times New Roman" w:cstheme="minorHAnsi"/>
                <w:i/>
                <w:sz w:val="18"/>
                <w:szCs w:val="18"/>
                <w:lang w:val="en-US" w:eastAsia="es-ES"/>
              </w:rPr>
              <w:t>Pectobacterium carotovorum subsp. </w:t>
            </w:r>
            <w:r>
              <w:rPr>
                <w:rFonts w:eastAsia="Times New Roman" w:cstheme="minorHAnsi"/>
                <w:i/>
                <w:iCs/>
                <w:sz w:val="18"/>
                <w:szCs w:val="18"/>
                <w:lang w:val="en-US" w:eastAsia="es-ES"/>
              </w:rPr>
              <w:t>carotovorum</w:t>
            </w:r>
            <w:r>
              <w:rPr>
                <w:rFonts w:eastAsia="Times New Roman" w:cstheme="minorHAnsi"/>
                <w:i/>
                <w:sz w:val="18"/>
                <w:szCs w:val="18"/>
                <w:lang w:val="en-US" w:eastAsia="es-ES"/>
              </w:rPr>
              <w:t> LY34</w:t>
            </w:r>
          </w:p>
        </w:tc>
        <w:tc>
          <w:tcPr>
            <w:tcW w:w="1277" w:type="dxa"/>
            <w:tcBorders>
              <w:top w:val="single" w:sz="4" w:space="0" w:color="auto"/>
              <w:left w:val="single" w:sz="4" w:space="0" w:color="auto"/>
              <w:bottom w:val="single" w:sz="4" w:space="0" w:color="auto"/>
              <w:right w:val="single" w:sz="4" w:space="0" w:color="auto"/>
            </w:tcBorders>
            <w:hideMark/>
          </w:tcPr>
          <w:p w14:paraId="31A6CFE1"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6781B956"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76B006D5"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A031D7A" w14:textId="77777777" w:rsidR="00C3284B" w:rsidRDefault="00C3284B">
            <w:pPr>
              <w:jc w:val="center"/>
              <w:rPr>
                <w:rFonts w:eastAsia="Times New Roman" w:cstheme="minorHAnsi"/>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448EB427"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31A2060C"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{"citationItems":[{"id":"ITEM-1","itemData":{"DOI":"10.1016/j.micres.2012.10.004","ISSN":"09445013","abstract":"Two cas genes were isolated from Pectobacterium carotovorum subsp. carotovorum LY34 (Pcc LY34). Sequence analysis of the 4873bp cloned DNA fragment (accession number AY866383) revealed two open reading frames (casF and casB) that are predicted to encode 658 and 467 amino acid proteins, respectively. The CasF protein is similar to other PTS enzyme II components. casB encodes β-glucosidase, a member of the glycosyl hydrolase family 1. An inverted repeat sequence was identified in the casB promoter region, and was hypothesized to have a negative effect on casB transcription. Replacement of the casB promoter of Pcc LY34 with the bglB promoter activated the casB gene, consistent with the repeats inhibiting expression of casB. Purified CasB enzyme was estimated to be 53,000Da by SDS-PAGE, and hydrolyzed salicin, arbutin, pNPG, and MUG. CasB exhibited maximal activity toward pNPG at pH 7.0 and 40°C, and Mg2+ is essential for its activity. Two conserved glutamate residues (Glu177 and Glu366) were shown to be important for CasB activity. © 2012 Elsevier GmbH.","author":[{"dropping-particle":"","family":"Kim","given":"Min Keun","non-dropping-particle":"","parse-names":false,"suffix":""},{"dropping-particle":"","family":"An","given":"Chang Long","non-dropping-particle":"","parse-names":false,"suffix":""},{"dropping-particle":"","family":"Kang","given":"Tae Ho","non-dropping-particle":"","parse-names":false,"suffix":""},{"dropping-particle":"","family":"Kim","given":"Jungho","non-dropping-particle":"","parse-names":false,"suffix":""},{"dropping-particle":"","family":"Kim","given":"Hoon","non-dropping-particle":"","parse-names":false,"suffix":""},{"dropping-particle":"","family":"Yun","given":"Han Dae","non-dropping-particle":"","parse-names":false,"suffix":""}],"container-title":"Microbiological Research","id":"ITEM-1","issue":"3","issued":{"date-parts":[["2013","3","30"]]},"page":"138-146","publisher":"Urban &amp; Fischer","title":"Activation of a casB gene encoding β-glucosidase of Pectobacterium carotovorum subsp. carotovorum LY34","type":"article-journal","volume":"168"},"uris":["http://www.mendeley.com/documents/?uuid=eb0dbfaa-98bc-32d5-8315-a562b58e2fff"]}],"mendeley":{"formattedCitation":"(Kim et al., 2013)","plainTextFormattedCitation":"(Kim et al., 2013)","previouslyFormattedCitation":"(Kim et al., 2013)"},"properties":{"noteIndex":0},"schema":"https://github.com/citation-style-language/schema/raw/master/csl-citation.json"}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s-ES" w:eastAsia="es-ES"/>
              </w:rPr>
              <w:t>(Kim et al., 2013)</w:t>
            </w:r>
            <w:r>
              <w:rPr>
                <w:rFonts w:eastAsia="Times New Roman" w:cstheme="minorHAnsi"/>
                <w:sz w:val="18"/>
                <w:szCs w:val="18"/>
                <w:lang w:val="es-ES" w:eastAsia="es-ES"/>
              </w:rPr>
              <w:fldChar w:fldCharType="end"/>
            </w:r>
          </w:p>
          <w:p w14:paraId="2FCED7F2"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{"citationItems":[{"id":"ITEM-1","itemData":{"DOI":"10.1002/9781118960608.gbm01158","ISBN":"9781118960608","abstract":"Pec.to.bac.te' ri.um. Gr. dim. neut. n. bakterion a small rod; M.L. neut. n. Pectobacterium a pectolytic bacterium. Proteobacteria / Gammaproteobacteria / Enterobacteriales / Enterobacteriaceae / Pectobacterium Straight rods, 0.5?1.0 ? 1.0?3.0 µm, rounded ends; occur singly or in pairs. Gram-negative. Motile by peritrichous flagella. Fermentative. Facultatively anaerobic. Optimum growth temperature, 27?30°C; maximum temperature for growth is 40°C. Oxidase negative. Catalase positive. Acid is produced from N-acetyl-glucosamine, fructose, D-galactose, D-glucose, D-mannose, L-rhamnose, D-ribose, salicin, and sucrose but not from adonitol, L-arabitol, D-lyxose, α-methylmannoside, L-sorbose, starch, or D-tagatose. Utilize acetate, arbutin, fructose, fumarate, D-galactose, D-glucose, glycerol, malate, D-mannitol, mannose, ?-methylglucoside, ribose, salicin, succinate, and sucrose but not adipate, benzoate, betaine, butanol, gallate, methanol, oxalate, propionate, or sorbose as carbon and energy-yielding sources. Utilize L-alanine, allantoin, ?-aminobutanic acid, ammonium chloride, arginine, asparagine, asparaginic acid, citrulline, glucosamine, glutamine, L-glutaminic acid, glutathione, glycine, glycylglycine, histidine, leucine, L-methionine, phenylalanine, L-serine, L-tryptophan, tyrosine, and urea, but not anthranilic acid, betaine, choline, cysteamine, hydroxyproline, kynureninic acid, quino</w:instrText>
            </w:r>
            <w:r>
              <w:rPr>
                <w:rFonts w:eastAsia="Times New Roman" w:cstheme="minorHAnsi"/>
                <w:sz w:val="18"/>
                <w:szCs w:val="18"/>
                <w:lang w:val="en-US" w:eastAsia="es-ES"/>
              </w:rPr>
              <w:instrText>linic acid, sarcosine, spermidine, spermine, trigonelline, or trimethylammonium as nitrogen sources. No decarboxylases are formed for arginine, lysine or ornithine. Do not possess tryptophan deaminase or urease. Hydrolyze esculin but not starch. The mol% G + C of the DNA is: 50.5?56.1. Type species: Pectobacterium carotovorum (Jones 1901) Waldee 1945, 469 emend. Hauben, Moore, Vauterin, Steenackers, Mergaert, Verdonck and Swings 1999a, 1 (Erwinia carotovora (Jones 1901) Bergey, Harrison, Breed, Hammer and Huntoon 1923, 171; Bacillus carotovorus Jones 1901, 12.)","author":[{"dropping-particle":"","family":"Hauben","given":"Lysiane","non-dropping-particle":"","parse-names":false,"suffix":""},{"dropping-particle":"Van","family":"Gijsegem","given":"Frederique","non-dropping-particle":"","parse-names":false,"suffix":""},{"dropping-particle":"","family":"Swings","given":"Jean","non-dropping-particle":"","parse-names":false,"suffix":""}],"container-title":"Bergey's Manual of Systematics of Archaea and Bacteria","id":"ITEM-1","issued":{"date-parts":[["2015"]]},"page":"1-24","title":"Pectobacterium","type":"chapter"},"uris":["http://www.mendeley.com/documents/?uuid=ad877af1-798b-4362-9d56-6599bda54bf4"]}],"mendeley":{"formattedCitation":"(Hauben et al., 2015)","plainTextFormattedCitation":"(Hauben et al., 2015)","previouslyFormattedCitation":"(Hauben et al., 2015)"},"properties":{"noteIndex":0},"schema":"https://github.com/citation-style-language/schema/raw/master/csl-citation.json"}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n-US" w:eastAsia="es-ES"/>
              </w:rPr>
              <w:t>(Hauben et al., 2015)</w:t>
            </w:r>
            <w:r>
              <w:rPr>
                <w:rFonts w:eastAsia="Times New Roman" w:cstheme="minorHAnsi"/>
                <w:sz w:val="18"/>
                <w:szCs w:val="18"/>
                <w:lang w:val="es-ES" w:eastAsia="es-ES"/>
              </w:rPr>
              <w:fldChar w:fldCharType="end"/>
            </w:r>
          </w:p>
        </w:tc>
      </w:tr>
      <w:tr w:rsidR="00C3284B" w:rsidRPr="00C3284B" w14:paraId="06370D96"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6CB07E73" w14:textId="77777777" w:rsidR="00C3284B" w:rsidRDefault="00C3284B">
            <w:pPr>
              <w:jc w:val="center"/>
              <w:rPr>
                <w:rFonts w:eastAsia="Times New Roman" w:cstheme="minorHAnsi"/>
                <w:sz w:val="18"/>
                <w:szCs w:val="18"/>
                <w:lang w:val="en-US" w:eastAsia="es-ES"/>
              </w:rPr>
            </w:pPr>
            <w:r>
              <w:rPr>
                <w:rFonts w:eastAsia="Times New Roman" w:cstheme="minorHAnsi"/>
                <w:bCs/>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49EFE2BC"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 xml:space="preserve">-glucosidase (BglY) </w:t>
            </w:r>
          </w:p>
        </w:tc>
        <w:tc>
          <w:tcPr>
            <w:tcW w:w="1275" w:type="dxa"/>
            <w:tcBorders>
              <w:top w:val="single" w:sz="4" w:space="0" w:color="auto"/>
              <w:left w:val="single" w:sz="4" w:space="0" w:color="auto"/>
              <w:bottom w:val="single" w:sz="4" w:space="0" w:color="auto"/>
              <w:right w:val="single" w:sz="4" w:space="0" w:color="auto"/>
            </w:tcBorders>
            <w:noWrap/>
            <w:hideMark/>
          </w:tcPr>
          <w:p w14:paraId="12DA21F0" w14:textId="77777777" w:rsidR="00C3284B" w:rsidRDefault="00C3284B">
            <w:pPr>
              <w:jc w:val="center"/>
              <w:rPr>
                <w:rFonts w:eastAsia="Times New Roman" w:cstheme="minorHAnsi"/>
                <w:i/>
                <w:sz w:val="18"/>
                <w:szCs w:val="18"/>
                <w:lang w:val="en-US" w:eastAsia="es-ES"/>
              </w:rPr>
            </w:pPr>
            <w:r>
              <w:rPr>
                <w:rFonts w:eastAsia="Times New Roman" w:cstheme="minorHAnsi"/>
                <w:i/>
                <w:sz w:val="18"/>
                <w:szCs w:val="18"/>
                <w:lang w:val="en-US" w:eastAsia="es-ES"/>
              </w:rPr>
              <w:t>Pectobacterium carotovorum subsp. </w:t>
            </w:r>
            <w:r>
              <w:rPr>
                <w:rFonts w:eastAsia="Times New Roman" w:cstheme="minorHAnsi"/>
                <w:i/>
                <w:iCs/>
                <w:sz w:val="18"/>
                <w:szCs w:val="18"/>
                <w:lang w:val="en-US" w:eastAsia="es-ES"/>
              </w:rPr>
              <w:t>carotovorum</w:t>
            </w:r>
            <w:r>
              <w:rPr>
                <w:rFonts w:eastAsia="Times New Roman" w:cstheme="minorHAnsi"/>
                <w:i/>
                <w:sz w:val="18"/>
                <w:szCs w:val="18"/>
                <w:lang w:val="en-US" w:eastAsia="es-ES"/>
              </w:rPr>
              <w:t> LY34</w:t>
            </w:r>
          </w:p>
        </w:tc>
        <w:tc>
          <w:tcPr>
            <w:tcW w:w="1277" w:type="dxa"/>
            <w:tcBorders>
              <w:top w:val="single" w:sz="4" w:space="0" w:color="auto"/>
              <w:left w:val="single" w:sz="4" w:space="0" w:color="auto"/>
              <w:bottom w:val="single" w:sz="4" w:space="0" w:color="auto"/>
              <w:right w:val="single" w:sz="4" w:space="0" w:color="auto"/>
            </w:tcBorders>
            <w:hideMark/>
          </w:tcPr>
          <w:p w14:paraId="5554AD48"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2C888CBB"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0D8BB927"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444AD121" w14:textId="77777777" w:rsidR="00C3284B" w:rsidRDefault="00C3284B">
            <w:pPr>
              <w:jc w:val="center"/>
              <w:rPr>
                <w:rFonts w:eastAsia="Times New Roman" w:cstheme="minorHAnsi"/>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0545AF2A"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D5D9F5E"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fldChar w:fldCharType="begin" w:fldLock="1"/>
            </w:r>
            <w:r>
              <w:rPr>
                <w:rFonts w:eastAsia="Times New Roman" w:cstheme="minorHAnsi"/>
                <w:sz w:val="18"/>
                <w:szCs w:val="18"/>
                <w:lang w:val="en-US" w:eastAsia="es-ES"/>
              </w:rPr>
              <w:instrText>ADDIN CSL_CITATION {"citationItems":[{"id":"ITEM-1","itemData":{"DOI":"10.1016/j.micres.2012.03.004","ISSN":"09445013","abstract":"β-Glucosidases are widespread in bacteria and involved in the metabolism of various carbohydrate substrates. Studying of β-glucoside utilization (bgl) operons on operon of Pectobacterium carotovorum subsp. carotovorum LY34 (Pcc LY34) will help us understanding how β-glucoside utilization (bgl) operon can cooperate with other systems in bacterium caused soft-rot disease. Pcc LY34 causes soft-rot disease in plants and expresses multiple enzymatic forms of β-glucosidases. To fully explore the β-glucoside utilization system in Pcc LY34, we have isolated a bgl operon from a genomic library for screening of β-glucosidase activities. Sequence analysis of a 3050bp cloned DNA fragment (accession number AY870655) shows two open reading frames (bglY and bglK) that are predicted to encode proteins of 474 and 278 amino acid residues, respectively. Pair wise similarity analysis suggests BglY is a beta-glucosidase (a member of glycosyl hydrolase family 1) and BglK is a transcriptional antiterminator protein. bglY promoter region contains an inverted repeat sequence similar to transcriptional terminator. Different from other four β-glucoside utilization operons of Pcc LY34 strain, BglY contains signal peptide sequences as extracellular β-glucosidase. Comparisons of five β-glucoside utilization operons of Pcc LY34 strain showed that bglYK operon does not have phosphotransferase system domain which are responsible for sugar transportation. BglY shares 33-44% identity with other four β-glucosidases of Pcc LY34 strain. Enzyme assay showed that purified BglY enzyme hydrolyzed salicin, arbutin, pNPG, and MUG, and exhibited maximal activity at pH 7.0 and 40°C. This activity was enhanced Mg 2+. Site-directed mutagenesis revealed E166 and E371 are critical of BglY's β-glucosidase activity. © 2012 Elsevier GmbH.","author":[{"dropping-particle":"","family":"An","given":"Chang Long","non-dropping-particle":"","parse-names":false,"suffix":""},{"dropping-particle":"","family":"Kim","given":"Min Keun","non-dropping-particle":"","parse-names":false,"suffix":""},{"dropping-particle":"","family":"Kang","given":"Tae Ho","non-dropping-particle":"","parse-names":false,"suffix":""},{"dropping-particle":"","family":"Kim","given":"Jungho","non-dropping-particle":"","parse-names":false,"suffix":""},{"dropping-particle":"","family":"Kim","given":"Hoon","non-dropping-particle":"","parse-names":false,"suffix":""},{"dropping-particle":"","family":"Yun","given":"Han Dae","non-dropping-particle":"","parse-names":false,"suffix":""}],"container-title":"Microbiological Research","id":"ITEM-1","issue":"8","issued":{"date-parts":[["2012","9","6"]]},"page":"461-469","publisher":"Urban &amp; Fischer","title":"Cloning and biochemical analysis of β-glucoside utilization (bgl) operon without phosphotransferase system in Pectobacterium carotovorum subsp. carotovorum LY34","type":"article-journal","volume":"167"},"uris":["http://www.mendeley.com/documents/?uuid=42daf644-1598-3d84-8ed3-b13d500e505e"]}],"mendeley":{"formattedCitation":"(An et al., 2012)","plainTextFormattedCitation":"(An et al., 2012)","previouslyFormattedCitation":"(An et al., 2012)"},"properties":{"noteIndex":0},"schema":"https://github.com/citation-style-language/schema/raw/master/csl-citation.json"}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s-ES" w:eastAsia="es-ES"/>
              </w:rPr>
              <w:t>(An et al., 2012)</w:t>
            </w:r>
            <w:r>
              <w:rPr>
                <w:rFonts w:eastAsia="Times New Roman" w:cstheme="minorHAnsi"/>
                <w:sz w:val="18"/>
                <w:szCs w:val="18"/>
                <w:lang w:val="es-ES" w:eastAsia="es-ES"/>
              </w:rPr>
              <w:fldChar w:fldCharType="end"/>
            </w:r>
          </w:p>
          <w:p w14:paraId="6BB7D36E"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{"citationItems":[{"id":"ITEM-1","itemData":{"DOI":"10.1002/9781118960608.gbm01158","ISBN":"9781118960608","abstract":"Pec.to.bac.te' ri.um. Gr. dim. neut. n. bakterion a small rod; M.L. neut. n. Pectobacterium a pectolytic bacterium. Proteobacteria / Gammaproteobacteria / Enterobacteriales / Enterobacteriaceae / Pectobacterium Straight rods, 0.5?1.0 ? 1.0?3.0 µm, rounded ends; occur singly or in pairs. Gram-negative. Motile by peritrichous flagella. Fermentative. Facultatively anaerobic. Optimum growth temperature, 27?30°C; maximum temperature for growth is 40°C. Oxidase negative. Catalase positive. Acid is produced from N-acetyl-glucosamine, fructose, D-galactose, D-glucose, D-mannose, L-rhamnose, D-ribose, salicin, and sucrose but not from adonitol, L-arabitol, D-lyxose, α-methylmannoside, L-sorbose, starch, or D-tagatose. Utilize acetate, arbutin, fructose, fumarate, D-galactose, D-glucose, glycerol, malate, D-mannitol, mannose, ?-methylglucoside, ribose, salicin, succinate, and sucrose but not adipate, benzoate, betaine, butanol, gallate, methanol, oxalate, propionate, or sorbose as carbon and energy-yielding sources. Utilize L-alanine, allantoin, ?-aminobutanic acid, ammonium chloride, arginine, asparagine, asparaginic acid, citrulline, glucosamine, glutamine, L-glutaminic acid, glutathione, glycine, glycylglycine, histidine, leucine, L-methionine, phenylalanine, L-serine, L-tryptophan, tyrosine, and urea, but not anthranilic acid, betaine, choline, cysteamine, hydroxyproline, kynureninic acid, quino</w:instrText>
            </w:r>
            <w:r>
              <w:rPr>
                <w:rFonts w:eastAsia="Times New Roman" w:cstheme="minorHAnsi"/>
                <w:sz w:val="18"/>
                <w:szCs w:val="18"/>
                <w:lang w:val="en-US" w:eastAsia="es-ES"/>
              </w:rPr>
              <w:instrText>linic acid, sarcosine, spermidine, spermine, trigonelline, or trimethylammonium as nitrogen sources. No decarboxylases are formed for arginine, lysine or ornithine. Do not possess tryptophan deaminase or urease. Hydrolyze esculin but not starch. The mol% G + C of the DNA is: 50.5?56.1. Type species: Pectobacterium carotovorum (Jones 1901) Waldee 1945, 469 emend. Hauben, Moore, Vauterin, Steenackers, Mergaert, Verdonck and Swings 1999a, 1 (Erwinia carotovora (Jones 1901) Bergey, Harrison, Breed, Hammer and Huntoon 1923, 171; Bacillus carotovorus Jones 1901, 12.)","author":[{"dropping-particle":"","family":"Hauben","given":"Lysiane","non-dropping-particle":"","parse-names":false,"suffix":""},{"dropping-particle":"Van","family":"Gijsegem","given":"Frederique","non-dropping-particle":"","parse-names":false,"suffix":""},{"dropping-particle":"","family":"Swings","given":"Jean","non-dropping-particle":"","parse-names":false,"suffix":""}],"container-title":"Bergey's Manual of Systematics of Archaea and Bacteria","id":"ITEM-1","issued":{"date-parts":[["2015"]]},"page":"1-24","title":"Pectobacterium","type":"chapter"},"uris":["http://www.mendeley.com/documents/?uuid=ad877af1-798b-4362-9d56-6599bda54bf4"]}],"mendeley":{"formattedCitation":"(Hauben et al., 2015)","plainTextFormattedCitation":"(Hauben et al., 2015)","previouslyFormattedCitation":"(Hauben et al., 2015)"},"properties":{"noteIndex":0},"schema":"https://github.com/citation-style-language/schema/raw/master/csl-citation.json"}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n-US" w:eastAsia="es-ES"/>
              </w:rPr>
              <w:t>(Hauben et al., 2015)</w:t>
            </w:r>
            <w:r>
              <w:rPr>
                <w:rFonts w:eastAsia="Times New Roman" w:cstheme="minorHAnsi"/>
                <w:sz w:val="18"/>
                <w:szCs w:val="18"/>
                <w:lang w:val="es-ES" w:eastAsia="es-ES"/>
              </w:rPr>
              <w:fldChar w:fldCharType="end"/>
            </w:r>
          </w:p>
        </w:tc>
      </w:tr>
      <w:tr w:rsidR="00C3284B" w:rsidRPr="00C3284B" w14:paraId="330FF0FA"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0910F941" w14:textId="77777777" w:rsidR="00C3284B" w:rsidRDefault="00C3284B">
            <w:pPr>
              <w:jc w:val="center"/>
              <w:rPr>
                <w:rFonts w:eastAsia="Times New Roman" w:cstheme="minorHAnsi"/>
                <w:sz w:val="18"/>
                <w:szCs w:val="18"/>
                <w:lang w:val="en-US" w:eastAsia="es-ES"/>
              </w:rPr>
            </w:pPr>
            <w:r>
              <w:rPr>
                <w:rFonts w:eastAsia="Times New Roman" w:cstheme="minorHAnsi"/>
                <w:bCs/>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6B36EA35"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t>β</w:t>
            </w:r>
            <w:r>
              <w:rPr>
                <w:rFonts w:eastAsia="Times New Roman" w:cstheme="minorHAnsi"/>
                <w:sz w:val="18"/>
                <w:szCs w:val="18"/>
                <w:lang w:val="en-US" w:eastAsia="es-ES"/>
              </w:rPr>
              <w:t xml:space="preserve">-glucosidase (celG) </w:t>
            </w:r>
          </w:p>
        </w:tc>
        <w:tc>
          <w:tcPr>
            <w:tcW w:w="1275" w:type="dxa"/>
            <w:tcBorders>
              <w:top w:val="single" w:sz="4" w:space="0" w:color="auto"/>
              <w:left w:val="single" w:sz="4" w:space="0" w:color="auto"/>
              <w:bottom w:val="single" w:sz="4" w:space="0" w:color="auto"/>
              <w:right w:val="single" w:sz="4" w:space="0" w:color="auto"/>
            </w:tcBorders>
            <w:noWrap/>
            <w:hideMark/>
          </w:tcPr>
          <w:p w14:paraId="34C3EAEA" w14:textId="77777777" w:rsidR="00C3284B" w:rsidRDefault="00C3284B">
            <w:pPr>
              <w:jc w:val="center"/>
              <w:rPr>
                <w:rFonts w:eastAsia="Times New Roman" w:cstheme="minorHAnsi"/>
                <w:i/>
                <w:sz w:val="18"/>
                <w:szCs w:val="18"/>
                <w:lang w:val="en-US" w:eastAsia="es-ES"/>
              </w:rPr>
            </w:pPr>
            <w:r>
              <w:rPr>
                <w:rFonts w:eastAsia="Times New Roman" w:cstheme="minorHAnsi"/>
                <w:i/>
                <w:sz w:val="18"/>
                <w:szCs w:val="18"/>
                <w:lang w:val="en-US" w:eastAsia="es-ES"/>
              </w:rPr>
              <w:t>Pectobacterium carotovorum subsp. </w:t>
            </w:r>
            <w:r>
              <w:rPr>
                <w:rFonts w:eastAsia="Times New Roman" w:cstheme="minorHAnsi"/>
                <w:i/>
                <w:iCs/>
                <w:sz w:val="18"/>
                <w:szCs w:val="18"/>
                <w:lang w:val="en-US" w:eastAsia="es-ES"/>
              </w:rPr>
              <w:t>carotovorum</w:t>
            </w:r>
            <w:r>
              <w:rPr>
                <w:rFonts w:eastAsia="Times New Roman" w:cstheme="minorHAnsi"/>
                <w:i/>
                <w:sz w:val="18"/>
                <w:szCs w:val="18"/>
                <w:lang w:val="en-US" w:eastAsia="es-ES"/>
              </w:rPr>
              <w:t> LY34</w:t>
            </w:r>
          </w:p>
        </w:tc>
        <w:tc>
          <w:tcPr>
            <w:tcW w:w="1277" w:type="dxa"/>
            <w:tcBorders>
              <w:top w:val="single" w:sz="4" w:space="0" w:color="auto"/>
              <w:left w:val="single" w:sz="4" w:space="0" w:color="auto"/>
              <w:bottom w:val="single" w:sz="4" w:space="0" w:color="auto"/>
              <w:right w:val="single" w:sz="4" w:space="0" w:color="auto"/>
            </w:tcBorders>
            <w:hideMark/>
          </w:tcPr>
          <w:p w14:paraId="5B17EFFE"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405ECD13"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0FEE17AA"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3C0E8C5B" w14:textId="77777777" w:rsidR="00C3284B" w:rsidRDefault="00C3284B">
            <w:pPr>
              <w:jc w:val="center"/>
              <w:rPr>
                <w:rFonts w:eastAsia="Times New Roman" w:cstheme="minorHAnsi"/>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152B505C"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39B68FF8"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fldChar w:fldCharType="begin" w:fldLock="1"/>
            </w:r>
            <w:r>
              <w:rPr>
                <w:rFonts w:eastAsia="Times New Roman" w:cstheme="minorHAnsi"/>
                <w:sz w:val="18"/>
                <w:szCs w:val="18"/>
                <w:lang w:val="en-US" w:eastAsia="es-ES"/>
              </w:rPr>
              <w:instrText>ADDIN CSL_CITATION {"citationItems":[{"id":"ITEM-1","itemData":{"DOI":"10.1016/j.molcatb.2007.04.002","ISSN":"13811177","abstract":"A third cel operon containing celE, celF, and celG genes was isolated from Pectobacterium carotovorum subsp. carotovorum LY34 (Pcc LY34) genomic DNA using a cosmid library. The amino acid sequences of CelE and CelF shared high sequence identity with the cellobiose-specific PTS enzymes IIB and IIC, respectively. CelF contained the disaccharide binding region essential for acquiring cellobiose molecules. The amino acid sequence of CelG shared high sequence identity with various β-glucosidases (cellobiases) belonging to the glycosyl hydrolase family 1. Sequence and structural analysis also demonstrated that this cel operon differs from three operons previously reported from Pcc LY34, including bglTPB (accession number AY542524), ascGFB (accession number AY622309), and bglEFIA (accession number AY769096). In this study, the celF and celG genes were expressed in the presence of cellobiose. Purified CelG was estimated to be approximately 54 kDa by SDS-PAGE and was able to hydrolyze salicin, arbutin, pNPG, cellobiose, and MUG, and exhibited maximal activity at pH 5.0 to 40 °C. Two glutamic acid residues (Glu172 and Glu370) were shown to be essential for enzyme activity. © 2007.","author":[{"dropping-particle":"","family":"Hong","given":"Su Young","non-dropping-particle":"","parse-names":false,"suffix":""},{"dropping-particle":"","family":"Cho","given":"Kye Man","non-dropping-particle":"","parse-names":false,"suffix":""},{"dropping-particle":"","family":"Math","given":"Renukaradhya K.","non-dropping-particle":"","parse-names":false,"suffix":""},{"dropping-particle":"","family":"Kim","given":"Yong Hee","non-dropping-particle":"","parse-names":false,"suffix":""},{"dropping-particle":"","family":"Hong","given":"Sun Joo","non-dropping-particle":"","parse-names":false,"suffix":""},{"dropping-particle":"","family":"Cho","given":"Yong Un","non-dropping-particle":"","parse-names":false,"suffix":""},{"dropping-particle":"","family":"Kim","given":"Hoon","non-dropping-particle":"","parse-names":false,"suffix":""},{"dropping-particle":"","family":"Yun","given":"Han Dae","non-dropping-particle":"","parse-names":false,"suffix":""}],"container-title":"Journal of Molecular Catalysis B: Enzymatic","id":"ITEM-1","issue":"1-2","issued":{"date-parts":[["2007","6","1"]]},"page":"91-98","publisher":"Elsevier","title":"Characterization of the recombinant cellobiase from celG gene in the beta-glucoside utilization gene operon of Pectobacterium carotovorum subsp. carotovorum LY34","type":"article-journal","volume":"47"},"uris":["http://www.mendeley.com/documents/?uuid=6b088e84-0bae-3423-a35d-83b626f17340"]}],"mendeley":{"formattedCitation":"(Hong et al., 2007)","plainTextFormattedCitation":"(Hong et al., 2007)","previouslyFormattedCitation":"(Hong et al., 2007)"},"properties":{"noteIndex":0},"schema":"https://github.com/citation-style-language/schema/raw/master/csl-citation.json"}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s-ES" w:eastAsia="es-ES"/>
              </w:rPr>
              <w:t>(Hong et al., 2007)</w:t>
            </w:r>
            <w:r>
              <w:rPr>
                <w:rFonts w:eastAsia="Times New Roman" w:cstheme="minorHAnsi"/>
                <w:sz w:val="18"/>
                <w:szCs w:val="18"/>
                <w:lang w:val="es-ES" w:eastAsia="es-ES"/>
              </w:rPr>
              <w:fldChar w:fldCharType="end"/>
            </w:r>
          </w:p>
          <w:p w14:paraId="2BBDFFED"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{"citationItems":[{"id":"ITEM-1","itemData":{"DOI":"10.1002/9781118960608.gbm01158","ISBN":"9781118960608","abstract":"Pec.to.bac.te' ri.um. Gr. dim. neut. n. bakterion a small rod; M.L. neut. n. Pectobacterium a pectolytic bacterium. Proteobacteria / Gammaproteobacteria / Enterobacteriales / Enterobacteriaceae / Pectobacterium Straight rods, 0.5?1.0 ? 1.0?3.0 µm, rounded ends; occur singly or in pairs. Gram-negative. Motile by peritrichous flagella. Fermentative. Facultatively anaerobic. Optimum growth temperature, 27?30°C; maximum temperature for growth is 40°C. Oxidase negative. Catalase positive. Acid is produced from N-acetyl-glucosamine, fructose, D-galactose, D-glucose, D-mannose, L-rhamnose, D-ribose, salicin, and sucrose but not from adonitol, L-arabitol, D-lyxose, α-methylmannoside, L-sorbose, starch, or D-tagatose. Utilize acetate, arbutin, fructose, fumarate, D-galactose, D-glucose, glycerol, malate, D-mannitol, mannose, ?-methylglucoside, ribose, salicin, succinate, and sucrose but not adipate, benzoate, betaine, butanol, gallate, methanol, oxalate, propionate, or sorbose as carbon and energy-yielding sources. Utilize L-alanine, allantoin, ?-aminobutanic acid, ammonium chloride, arginine, asparagine, asparaginic acid, citrulline, glucosamine, glutamine, L-glutaminic acid, glutathione, glycine, glycylglycine, histidine, leucine, L-methionine, phenylalanine, L-serine, L-tryptophan, tyrosine, and urea, but not anthranilic acid, betaine, choline, cysteamine, hydroxyproline, kynureninic acid, quino</w:instrText>
            </w:r>
            <w:r>
              <w:rPr>
                <w:rFonts w:eastAsia="Times New Roman" w:cstheme="minorHAnsi"/>
                <w:sz w:val="18"/>
                <w:szCs w:val="18"/>
                <w:lang w:val="en-US" w:eastAsia="es-ES"/>
              </w:rPr>
              <w:instrText>linic acid, sarcosine, spermidine, spermine, trigonelline, or trimethylammonium as nitrogen sources. No decarboxylases are formed for arginine, lysine or ornithine. Do not possess tryptophan deaminase or urease. Hydrolyze esculin but not starch. The mol% G + C of the DNA is: 50.5?56.1. Type species: Pectobacterium carotovorum (Jones 1901) Waldee 1945, 469 emend. Hauben, Moore, Vauterin, Steenackers, Mergaert, Verdonck and Swings 1999a, 1 (Erwinia carotovora (Jones 1901) Bergey, Harrison, Breed, Hammer and Huntoon 1923, 171; Bacillus carotovorus Jones 1901, 12.)","author":[{"dropping-particle":"","family":"Hauben","given":"Lysiane","non-dropping-particle":"","parse-names":false,"suffix":""},{"dropping-particle":"Van","family":"Gijsegem","given":"Frederique","non-dropping-particle":"","parse-names":false,"suffix":""},{"dropping-particle":"","family":"Swings","given":"Jean","non-dropping-particle":"","parse-names":false,"suffix":""}],"container-title":"Bergey's Manual of Systematics of Archaea and Bacteria","id":"ITEM-1","issued":{"date-parts":[["2015"]]},"page":"1-24","title":"Pectobacterium","type":"chapter"},"uris":["http://www.mendeley.com/documents/?uuid=ad877af1-798b-4362-9d56-6599bda54bf4"]}],"mendeley":{"formattedCitation":"(Hauben et al., 2015)","plainTextFormattedCitation":"(Hauben et al., 2015)","previouslyFormattedCitation":"(Hauben et al., 2015)"},"properties":{"noteIndex":0},"schema":"https://github.com/citation-style-language/schema/raw/master/csl-citation.json"}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n-US" w:eastAsia="es-ES"/>
              </w:rPr>
              <w:t>(Hauben et al., 2015)</w:t>
            </w:r>
            <w:r>
              <w:rPr>
                <w:rFonts w:eastAsia="Times New Roman" w:cstheme="minorHAnsi"/>
                <w:sz w:val="18"/>
                <w:szCs w:val="18"/>
                <w:lang w:val="es-ES" w:eastAsia="es-ES"/>
              </w:rPr>
              <w:fldChar w:fldCharType="end"/>
            </w:r>
          </w:p>
        </w:tc>
      </w:tr>
      <w:tr w:rsidR="00C3284B" w:rsidRPr="00C3284B" w14:paraId="04E697B5" w14:textId="77777777" w:rsidTr="005027DA">
        <w:trPr>
          <w:trHeight w:val="1266"/>
        </w:trPr>
        <w:tc>
          <w:tcPr>
            <w:tcW w:w="994" w:type="dxa"/>
            <w:tcBorders>
              <w:top w:val="single" w:sz="4" w:space="0" w:color="auto"/>
              <w:left w:val="single" w:sz="4" w:space="0" w:color="auto"/>
              <w:bottom w:val="single" w:sz="4" w:space="0" w:color="auto"/>
              <w:right w:val="single" w:sz="4" w:space="0" w:color="auto"/>
            </w:tcBorders>
            <w:hideMark/>
          </w:tcPr>
          <w:p w14:paraId="059C8469"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Bacteria</w:t>
            </w:r>
          </w:p>
        </w:tc>
        <w:tc>
          <w:tcPr>
            <w:tcW w:w="1276" w:type="dxa"/>
            <w:tcBorders>
              <w:top w:val="single" w:sz="4" w:space="0" w:color="auto"/>
              <w:left w:val="single" w:sz="4" w:space="0" w:color="auto"/>
              <w:bottom w:val="single" w:sz="4" w:space="0" w:color="auto"/>
              <w:right w:val="single" w:sz="4" w:space="0" w:color="auto"/>
            </w:tcBorders>
            <w:noWrap/>
            <w:hideMark/>
          </w:tcPr>
          <w:p w14:paraId="60905E9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6-phospho-</w:t>
            </w: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-glucosidase (Ascb) </w:t>
            </w:r>
          </w:p>
        </w:tc>
        <w:tc>
          <w:tcPr>
            <w:tcW w:w="1275" w:type="dxa"/>
            <w:tcBorders>
              <w:top w:val="single" w:sz="4" w:space="0" w:color="auto"/>
              <w:left w:val="single" w:sz="4" w:space="0" w:color="auto"/>
              <w:bottom w:val="single" w:sz="4" w:space="0" w:color="auto"/>
              <w:right w:val="single" w:sz="4" w:space="0" w:color="auto"/>
            </w:tcBorders>
            <w:noWrap/>
            <w:hideMark/>
          </w:tcPr>
          <w:p w14:paraId="1D8A051A"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Pectobacterium carotovorum subsp. carotovorum LY34</w:t>
            </w:r>
          </w:p>
        </w:tc>
        <w:tc>
          <w:tcPr>
            <w:tcW w:w="1277" w:type="dxa"/>
            <w:tcBorders>
              <w:top w:val="single" w:sz="4" w:space="0" w:color="auto"/>
              <w:left w:val="single" w:sz="4" w:space="0" w:color="auto"/>
              <w:bottom w:val="single" w:sz="4" w:space="0" w:color="auto"/>
              <w:right w:val="single" w:sz="4" w:space="0" w:color="auto"/>
            </w:tcBorders>
            <w:hideMark/>
          </w:tcPr>
          <w:p w14:paraId="52F2710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39E7681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7D923EC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E7F7078"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2A0AA880"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5EF088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{"citationItems":[{"id":"ITEM-1","itemData":{"DOI":"10.1016/j.resmic.2004.09.010","ISSN":"09232508","abstract":"An asc operon of Pectobacterium carotovorum subsp. carotovorum LY34 (Pcc LY34) was isolated from a genomic library in a screen for β-glucosidase activities. Sequence analysis of the 5618-bp cloned DNA fragment (accession number AY622309) showed three open reading frames (ascG, ascF, and ascB) that are predicted to encode 375, 486, and 476 amino acid proteins, respectively. The AscG ORF shared a high similarity with the Escherichia coli AscG repressor. The AscF ORF shared 81% identity with the E. coli AscF PTS enzyme IIasc, while the AscB ORF was highly similar to 6-phospho-β-glucosidases and is a member of the glycosyl hydrolase family 1. The purified AscB enzyme hydrolyzed salicin, arbutin, pNPG, and MUG. It exhibited maximal activity at pH 7.0 and 40°C, and its activity was enhanced in the presence of Mg2+ and Ca2+. The molecular weight of the enzyme was estimated to be 53 000 Da by SDS-PAGE. Two conserved glutamate residues (Glu182 and Glu 374) were shown to be important for AscB activity. © 2004 Elsevier SAS. All rights reserved.","author":[{"dropping-particle":"","family":"An","given":"Chang Long","non-dropping-particle":"","parse-names":false,"suffix":""},{"dropping-particle":"","family":"Lim","given":"Woo Jin","non-dropping-particle":"","parse-names":false,"suffix":""},{"dropping-particle":"","family":"Hong","given":"Su Young","non-dropping-particle":"","parse-names":false,"suffix":""},{"dropping-particle":"","family":"Shin","given":"Eun Chule","non-dropping-particle":"","parse-names":false,"suffix":""},{"dropping-particle":"","family":"Kim","given":"Min Keun","non-dropping-particle":"","parse-names":false,"suffix":""},{"dropping-particle":"","family":"Lee","given":"Jong Reoul","non-dropping-particle":"","parse-names":false,"suffix":""},{"dropping-particle":"","family":"Park","given":"Sang Ryeol","non-dropping-particle":"","parse-names":false,"suffix":""},{"dropping-particle":"","family":"Woo","given":"Jong Gyu","non-dropping-particle":"","parse-names":false,"suffix":""},{"dropping-particle":"","family":"Lim","given":"Yong Pyo","non-dropping-particle":"","parse-names":false,"suffix":""},{"dropping-particle":"","family":"Yun","given":"Han Dae","non-dropping-particle":"","parse-names":false,"suffix":""}],"container-title":"Research in Microbiology","id":"ITEM-1","issue":"2","issued":{"date-parts":[["2005","3"]]},"page":"145-153","publisher":"Elsevier Masson SAS","title":"Structural and biochemical analysis of the asc operon encoding 6-phospho-β-glucosidase in Pectobacterium carotovorum subsp. carotovorum LY34","type":"article-journal","volume":"156"},"uris":["http://www.mendeley.com/documents/?uuid=1a8de799-b57c-39bf-a49c-f5ed02f19643"]}],"mendeley":{"formattedCitation":"(An et al., 2005)","plainTextFormattedCitation":"(An et al., 2005)","previouslyFormattedCitation":"(An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(An et al., 2005)</w:t>
            </w:r>
            <w:r>
              <w:rPr>
                <w:rFonts w:eastAsia="Times New Roman" w:cstheme="minorHAnsi"/>
                <w:color w:val="000000"/>
                <w:sz w:val="18"/>
                <w:szCs w:val="18"/>
                <w:lang w:val="es-ES" w:eastAsia="es-ES"/>
              </w:rPr>
              <w:fldChar w:fldCharType="end"/>
            </w:r>
          </w:p>
          <w:p w14:paraId="6E27B8B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{"citationItems":[{"id":"ITEM-1","itemData":{"DOI":"10.1002/9781118960608.gbm01158","ISBN":"9781118960608","abstract":"Pec.to.bac.te' ri.um. Gr. dim. neut. n. bakterion a small rod; M.L. neut. n. Pectobacterium a pectolytic bacterium. Proteobacteria / Gammaproteobacteria / Enterobacteriales / Enterobacteriaceae / Pectobacterium Straight rods, 0.5?1.0 ? 1.0?3.0 µm, rounded ends; occur singly or in pairs. Gram-negative. Motile by peritrichous flagella. Fermentative. Facultatively anaerobic. Optimum growth temperature, 27?30°C; maximum temperature for growth is 40°C. Oxidase negative. Catalase positive. Acid is produced from N-acetyl-glucosamine, fructose, D-galactose, D-glucose, D-mannose, L-rhamnose, D-ribose, salicin, and sucrose but not from adonitol, L-arabitol, D-lyxose, α-methylmannoside, L-sorbose, starch, or D-tagatose. Utilize acetate, arbutin, fructose, fumarate, D-galactose, D-glucose, glycerol, malate, D-mannitol, mannose, ?-methylglucoside, ribose, salicin, succinate, and sucrose but not adipate, benzoate, betaine, butanol, gallate, methanol, oxalate, propionate, or sorbose as carbon and energy-yielding sources. Utilize L-alanine, allantoin, ?-aminobutanic acid, ammonium chloride, arginine, asparagine, asparaginic acid, citrulline, glucosamine, glutamine, L-glutaminic acid, glutathione, glycine, glycylglycine, histidine, leucine, L-methionine, phenylalanine, L-serine, L-tryptophan, tyrosine, and urea, but not anthranilic acid, betaine, choline, cysteamine, hydroxyproline, kynureninic acid, quino</w:instrText>
            </w:r>
            <w:r>
              <w:rPr>
                <w:rFonts w:eastAsia="Times New Roman" w:cstheme="minorHAnsi"/>
                <w:color w:val="000000"/>
                <w:sz w:val="18"/>
                <w:szCs w:val="18"/>
                <w:lang w:val="en-US" w:eastAsia="es-ES"/>
              </w:rPr>
              <w:instrText>linic acid, sarcosine, spermidine, spermine, trigonelline, or trimethylammonium as nitrogen sources. No decarboxylases are formed for arginine, lysine or ornithine. Do not possess tryptophan deaminase or urease. Hydrolyze esculin but not starch. The mol% G + C of the DNA is: 50.5?56.1. Type species: Pectobacterium carotovorum (Jones 1901) Waldee 1945, 469 emend. Hauben, Moore, Vauterin, Steenackers, Mergaert, Verdonck and Swings 1999a, 1 (Erwinia carotovora (Jones 1901) Bergey, Harrison, Breed, Hammer and Huntoon 1923, 171; Bacillus carotovorus Jones 1901, 12.)","author":[{"dropping-particle":"","family":"Hauben","given":"Lysiane","non-dropping-particle":"","parse-names":false,"suffix":""},{"dropping-particle":"Van","family":"Gijsegem","given":"Frederique","non-dropping-particle":"","parse-names":false,"suffix":""},{"dropping-particle":"","family":"Swings","given":"Jean","non-dropping-particle":"","parse-names":false,"suffix":""}],"container-title":"Bergey's Manual of Systematics of Archaea and Bacteria","id":"ITEM-1","issued":{"date-parts":[["2015"]]},"page":"1-24","title":"Pectobacterium","type":"chapter"},"uris":["http://www.mendeley.com/documents/?uuid=ad877af1-798b-4362-9d56-6599bda54bf4"]}],"mendeley":{"formattedCitation":"(Hauben et al., 2015)","plainTextFormattedCitation":"(Hauben et al., 2015)","previouslyFormattedCitation":"(Hauben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(Hauben et al., 2015)</w:t>
            </w:r>
            <w:r>
              <w:rPr>
                <w:rFonts w:eastAsia="Times New Roman" w:cstheme="minorHAnsi"/>
                <w:color w:val="000000"/>
                <w:sz w:val="18"/>
                <w:szCs w:val="18"/>
                <w:lang w:val="es-ES" w:eastAsia="es-ES"/>
              </w:rPr>
              <w:fldChar w:fldCharType="end"/>
            </w:r>
          </w:p>
        </w:tc>
      </w:tr>
      <w:tr w:rsidR="00C3284B" w:rsidRPr="00C3284B" w14:paraId="1579D958"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1D56B008"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21ABDC01" w14:textId="77777777" w:rsidR="00C3284B" w:rsidRDefault="00C3284B">
            <w:pPr>
              <w:jc w:val="center"/>
              <w:rPr>
                <w:sz w:val="18"/>
                <w:szCs w:val="18"/>
              </w:rPr>
            </w:pPr>
            <w:r>
              <w:rPr>
                <w:sz w:val="18"/>
                <w:szCs w:val="18"/>
              </w:rPr>
              <w:t>β-glucosidase (AcBg)</w:t>
            </w:r>
          </w:p>
        </w:tc>
        <w:tc>
          <w:tcPr>
            <w:tcW w:w="1275" w:type="dxa"/>
            <w:tcBorders>
              <w:top w:val="single" w:sz="4" w:space="0" w:color="auto"/>
              <w:left w:val="single" w:sz="4" w:space="0" w:color="auto"/>
              <w:bottom w:val="single" w:sz="4" w:space="0" w:color="auto"/>
              <w:right w:val="single" w:sz="4" w:space="0" w:color="auto"/>
            </w:tcBorders>
            <w:hideMark/>
          </w:tcPr>
          <w:p w14:paraId="5923D593" w14:textId="77777777" w:rsidR="00C3284B" w:rsidRDefault="00C3284B">
            <w:pPr>
              <w:jc w:val="center"/>
              <w:rPr>
                <w:i/>
                <w:sz w:val="18"/>
                <w:szCs w:val="18"/>
              </w:rPr>
            </w:pPr>
            <w:r>
              <w:rPr>
                <w:i/>
                <w:sz w:val="18"/>
                <w:szCs w:val="18"/>
              </w:rPr>
              <w:t>Acidothermus cellulolyticus 11B</w:t>
            </w:r>
          </w:p>
        </w:tc>
        <w:tc>
          <w:tcPr>
            <w:tcW w:w="1277" w:type="dxa"/>
            <w:tcBorders>
              <w:top w:val="single" w:sz="4" w:space="0" w:color="auto"/>
              <w:left w:val="single" w:sz="4" w:space="0" w:color="auto"/>
              <w:bottom w:val="single" w:sz="4" w:space="0" w:color="auto"/>
              <w:right w:val="single" w:sz="4" w:space="0" w:color="auto"/>
            </w:tcBorders>
            <w:hideMark/>
          </w:tcPr>
          <w:p w14:paraId="4EC53F9E" w14:textId="77777777" w:rsidR="00C3284B" w:rsidRDefault="00C3284B">
            <w:pPr>
              <w:jc w:val="center"/>
              <w:rPr>
                <w:sz w:val="18"/>
                <w:szCs w:val="18"/>
                <w:lang w:val="en-US"/>
              </w:rPr>
            </w:pPr>
            <w:r>
              <w:rPr>
                <w:sz w:val="18"/>
                <w:szCs w:val="18"/>
                <w:lang w:val="en-US"/>
              </w:rPr>
              <w:t>55</w:t>
            </w:r>
          </w:p>
        </w:tc>
        <w:tc>
          <w:tcPr>
            <w:tcW w:w="1276" w:type="dxa"/>
            <w:tcBorders>
              <w:top w:val="single" w:sz="4" w:space="0" w:color="auto"/>
              <w:left w:val="single" w:sz="4" w:space="0" w:color="auto"/>
              <w:bottom w:val="single" w:sz="4" w:space="0" w:color="auto"/>
              <w:right w:val="single" w:sz="4" w:space="0" w:color="auto"/>
            </w:tcBorders>
            <w:hideMark/>
          </w:tcPr>
          <w:p w14:paraId="00267ABA" w14:textId="77777777" w:rsidR="00C3284B" w:rsidRDefault="00C3284B">
            <w:pPr>
              <w:jc w:val="center"/>
              <w:rPr>
                <w:sz w:val="18"/>
                <w:szCs w:val="18"/>
                <w:lang w:val="en-US"/>
              </w:rPr>
            </w:pPr>
            <w:r>
              <w:rPr>
                <w:sz w:val="18"/>
                <w:szCs w:val="18"/>
                <w:lang w:val="en-US"/>
              </w:rPr>
              <w:t>70</w:t>
            </w:r>
          </w:p>
        </w:tc>
        <w:tc>
          <w:tcPr>
            <w:tcW w:w="1134" w:type="dxa"/>
            <w:tcBorders>
              <w:top w:val="single" w:sz="4" w:space="0" w:color="auto"/>
              <w:left w:val="single" w:sz="4" w:space="0" w:color="auto"/>
              <w:bottom w:val="single" w:sz="4" w:space="0" w:color="auto"/>
              <w:right w:val="single" w:sz="4" w:space="0" w:color="auto"/>
            </w:tcBorders>
            <w:hideMark/>
          </w:tcPr>
          <w:p w14:paraId="5F3EDB61"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0972FFB8"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1BC8F1CA" w14:textId="77777777" w:rsidR="00C3284B" w:rsidRDefault="00C3284B">
            <w:pPr>
              <w:jc w:val="center"/>
              <w:rPr>
                <w:bCs/>
                <w:sz w:val="18"/>
                <w:szCs w:val="18"/>
                <w:lang w:val="en-US"/>
              </w:rPr>
            </w:pPr>
            <w:r>
              <w:rPr>
                <w:bCs/>
                <w:sz w:val="18"/>
                <w:szCs w:val="18"/>
              </w:rPr>
              <w:t>Thermophile</w:t>
            </w:r>
          </w:p>
        </w:tc>
        <w:tc>
          <w:tcPr>
            <w:tcW w:w="1417" w:type="dxa"/>
            <w:tcBorders>
              <w:top w:val="single" w:sz="4" w:space="0" w:color="auto"/>
              <w:left w:val="single" w:sz="4" w:space="0" w:color="auto"/>
              <w:bottom w:val="single" w:sz="4" w:space="0" w:color="auto"/>
              <w:right w:val="single" w:sz="4" w:space="0" w:color="auto"/>
            </w:tcBorders>
          </w:tcPr>
          <w:p w14:paraId="06F091DA"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"10.1007/s40242-018-7408-7", "abstract" : "The gene(ABK51908) from Acidothermus cellulolyticus encodes a mature protein of 484 residues with a calculated molecular mass of 53.0 kDa. Sequence analysis revealed that the protein had 59% identity to the \u03b2-glucosidases CAA82733, which belongs to glycoside hydrolase family 1(GH1). We cloned and expressed the gene in Escherichia coli BL21-Gold(DE3). The recombinant protein(AcBg) had an optimal pH and temperature of 7.0 and 70 \u00b0 C, respectively. The specific activities of AcBg under optimal conditions were 290 and 33 U/mg for p-nitrophenyl-\u03b2-D-glucopyranoside(pNPG) and cellobiose, respectively. AcBg hydrolyzed the oligosaccharide sequentially from the non-reducing end to produce glucose units according to the results of HPLC analysis. AcBg showed high salt tolerance and monosaccharide-stimulation properties. Its activity rose more than 2-fold when 5 mol/L NaCl/KCl were added. The activity of the \u03b2-glucosidase was remarkably enhanced in the presence of 0.2 mol/L D-glucose(increased more than 1.9-fold), 0.1 mol/L \u03b1-methyl-D-glucose(increased more than 1.4-fold) and 1.0 mol/L D-xylose(increased more than 1.9-fold). The catalysis kinetics and structural changes in various concentrations of glucose were determined. The results indicate that glucose reduces substrate affinity and causes conform a-tional changes.", "author" : [ { "dropping-particle" : "", "family" : "Li", "given" : "Yuwei", "non-dropping-particle" : "", "parse-names" : false, "suffix" : "" }, { "dropping-particle" : "", "family" : "Mingwei", "given" : "B U", "non-dropping-particle" : "", "parse-names" : false, "suffix" : "" }, { "dropping-particle" : "", "family" : "Peng", "given" : "Chen", "non-dropping-particle" : "", "parse-names" : false, "suffix" : "" }, { "dropping-particle" : "", "family" : "Xiaohong", "given" : "L I", "non-dropping-particle" : "", "parse-names" : false, "suffix" : "" }, { "dropping-particle" : "", "family" : "Changwu", "given" : "Chen", "non-dropping-particle" : "", "parse-names" : false, "suffix" : "" }, { "dropping-particle" : "", "family" : "Gui", "given" : "Gao", "non-dropping-particle" : "", "parse-names" : false, "suffix" : "" }, { "dropping-particle" : "", "family" : "Feng", "given" : "Yan", "non-dropping-particle" : "", "parse-names" : false, "suffix" : "" }, { "dropping-particle" : "", "family" : "Weiwei", "given" : "Han", "non-dropping-particle" : "", "parse-names" : false, "suffix" : "" }, { "dropping-particle" : "", "family" : "Zuoming", "given" : "Zhang", "non-dropping-particle" : "", "parse-names" : false, "suffix" : "" } ], "container-title" : "Chem. Res. Chin. Univ", "id" : "ITEM-1", "issue" : "2", "issued" : { "date-parts" : [ [ "2018" ] ] }, "page" : "212-220", "title" : "Characterization of a Thermophilic Monosaccharide Stimulated \u03b2-Glucosidase from Acidothermus cellulolyticus", "type" : "article-journal", "volume" : "34" }, "uris" : [ "http://www.mendeley.com/documents/?uuid=97a70c7a-51d8-30e8-b21f-1cad432ff3ba" ] } ], "mendeley" : { "formattedCitation" : "(Li et al., 2018)", "plainTextFormattedCitation" : "(Li et al., 2018)", "previouslyFormattedCitation" : "(Li et al., 2018)" }, "properties" : { "noteIndex" : 0 }, "schema" : "https://github.com/citation-style-language/schema/raw/master/csl-citation.json" }</w:instrText>
            </w:r>
            <w:r>
              <w:rPr>
                <w:sz w:val="18"/>
                <w:szCs w:val="18"/>
              </w:rPr>
              <w:fldChar w:fldCharType="separate"/>
            </w:r>
            <w:r>
              <w:rPr>
                <w:noProof/>
                <w:sz w:val="18"/>
                <w:szCs w:val="18"/>
              </w:rPr>
              <w:t>(Li et al., 2018)</w:t>
            </w:r>
            <w:r>
              <w:rPr>
                <w:sz w:val="18"/>
                <w:szCs w:val="18"/>
              </w:rPr>
              <w:fldChar w:fldCharType="end"/>
            </w:r>
          </w:p>
          <w:p w14:paraId="561805E7" w14:textId="77777777" w:rsidR="00C3284B" w:rsidRDefault="00C3284B">
            <w:pPr>
              <w:jc w:val="center"/>
              <w:rPr>
                <w:bCs/>
                <w:sz w:val="18"/>
                <w:szCs w:val="18"/>
                <w:lang w:val="en-US"/>
              </w:rPr>
            </w:pPr>
            <w:r>
              <w:rPr>
                <w:bCs/>
                <w:sz w:val="18"/>
                <w:szCs w:val="18"/>
                <w:lang w:val="es-ES"/>
              </w:rPr>
              <w:fldChar w:fldCharType="begin" w:fldLock="1"/>
            </w:r>
            <w:r>
              <w:rPr>
                <w:bCs/>
                <w:sz w:val="18"/>
                <w:szCs w:val="18"/>
                <w:lang w:val="es-ES"/>
              </w:rPr>
              <w:instrText>ADDIN CSL_CITATION { "citationItems" : [ { "id" : "ITEM-1", "itemData" : { "DOI" : "10.1101/gr.084848.108", "ISSN" : "15495469", "abstract" : "We present here the complete 2.4-Mb genome of the cellulolytic actinobacterial thermophile Acidothermus cellulolyticus 11B. New secreted glycoside hydrolases and carbohydrate esterases were identified in the genome, revealing a diverse biomassdegrading enzyme repertoire far greater than previously characterized and elevating the industrial value of this organism. A sizable fraction of these hydrolytic enzymes break down plant cell walls, and the remaining either degrade components in fungal cell walls or metabolize storage carbohydrates such as glycogen and trehalose, implicating the relative importance of these different carbon sources. Several of the A. cellulolyticus secreted cellulolytic and xylanolytic enzymes are fused to multiple tandemly arranged carbohydrate binding modules (CBM), from families 2 and 3. For the most part, thermophilic patterns in the genome and proteome of A. cellulolyticus were weak, which may be reflective of the recent evolutionary history of A. cellulolyticus since its divergence from its closest phylogenetic neighbor Frankia, a mesophilic plant endosymbiont and soil dweller. However, ribosomal proteins and noncoding RNAs (rRNA and tRNAs) in A. cellulolyticus showed thermophilic traits suggesting the importance of adaptation of cellular translational machinery to environmental temperature. Elevated occurrence of IVYWREL amino acids in A. cellulolyticus orthologs compared to mesophiles and inverse preferences for G and A at the first and third codon positions also point to its ongoing thermoadaptation. Additional interesting features in the genome of this cellulolytic, hot-springs-dwelling prokaryote include a low occurrence of pseudogenes or mobile genetic elements, an unexpected complement of flagellar genes, and the presence of three laterally acquired genomic islands of likely ecophysiological value. \u00a9 2009 by Cold Spring Harbor Laboratory Press.", "author" : [ { "dropping-particle" : "", "family" : "Barabote", "given" : "Ravi D.", "non-dropping-particle" : "", "parse-names" : false, "suffix" : "" }, { "dropping-particle" : "", "family" : "Xie", "given" : "Gary", "non-dropping-particle" : "", "parse-names" : false, "suffix" : "" }, { "dropping-particle" : "", "family" : "Leu", "given" : "David H.", "non-dropping-particle" : "", "parse-names" : false, "suffix" : "" }, { "dropping-particle" : "", "family" : "Normand", "given" : "Philippe", "non-dropping-particle" : "", "parse-names" : false, "suffix" : "" }, { "dropping-particle" : "", "family" : "Necsulea", "given" : "Anamaria", "non-dropping-particle" : "", "parse-names" : false, "suffix" : "" }, { "dropping-particle" : "", "family" : "Daubin", "given" : "Vincent", "non-dropping-particle" : "", "parse-names" : false, "suffix" : "" }, { "dropping-particle" : "", "family" : "M\u00e9digue", "given" : "Claudine", "non-dropping-particle" : "", "parse-names" : false, "suffix" : "" }, { "dropping-particle" : "", "family" : "Adney", "given" : "William S.", "non-dropping-particle" : "", "parse-names" : false, "suffix" : "" }, { "dropping-particle" : "", "family" : "Xin", "given" : "Clare Xu", "non-dropping-particle" : "", "parse-names" : false, "suffix" : "" }, { "dropping-particle" : "", "family" : "Lapidus", "given" : "Alla", "non-dropping-particle" : "", "parse-names" : false, "suffix" : "" }, { "dropping-particle" : "", "family" : "Parales", "given" : "Rebecca E.", "non-dropping-particle" : "", "parse-names" : false, "suffix" : "" }, { "dropping-particle" : "", "family" : "Detter", "given" : "Chris", "non-dropping-particle" : "", "parse-names" : false, "suffix" : "" }, { "dropping-particle" : "", "family" : "Pujic", "given" : "Petar", "non-dropping-particle" : "", "parse-names" : false, "suffix" : "" }, { "dropping-particle" : "", "fam</w:instrText>
            </w:r>
            <w:r>
              <w:rPr>
                <w:bCs/>
                <w:sz w:val="18"/>
                <w:szCs w:val="18"/>
                <w:lang w:val="en-US"/>
              </w:rPr>
              <w:instrText>ily" : "Bruce", "given" : "David", "non-dropping-particle" : "", "parse-names" : false, "suffix" : "" }, { "dropping-particle" : "", "family" : "Lavire", "given" : "Celine", "non-dropping-particle" : "", "parse-names" : false, "suffix" : "" }, { "dropping-particle" : "", "family" : "Challacombe", "given" : "Jean F.", "non-dropping-particle" : "", "parse-names" : false, "suffix" : "" }, { "dropping-particle" : "", "family" : "Brettin", "given" : "Thomas S.", "non-dropping-particle" : "", "parse-names" : false, "suffix" : "" }, { "dropping-particle" : "", "family" : "Berry", "given" : "Alison M.", "non-dropping-particle" : "", "parse-names" : false, "suffix" : "" } ], "container-title" : "Genome Research", "id" : "ITEM-1", "issue" : "6", "issued" : { "date-parts" : [ [ "2009", "6", "1" ] ] }, "page" : "1033-1042", "publisher" : "Cold Spring Harbor Laboratory Press", "title" : "Complete genome of the cellulolytic thermophile Acidothermus cellulolyticus IIB provides insights into its ecophysiological and evolutionary adaptations", "type" : "article-journal", "volume" : "19" }, "uris" : [ "http://www.mendeley.com/documents/?uuid=3d2d53ec-83f7-3345-acf9-813d9b6306f0" ] } ], "mendeley" : { "formattedCitation" : "(Barabote et al., 2009)", "plainTextFormattedCitation" : "(Barabote et al., 2009)", "previouslyFormattedCitation" : "(Barabote et al., 2009)" }, "properties" : { "noteIndex" : 0 }, "schema" : "https://github.com/citation-style-language/schema/raw/master/csl-citation.json" }</w:instrText>
            </w:r>
            <w:r>
              <w:rPr>
                <w:bCs/>
                <w:sz w:val="18"/>
                <w:szCs w:val="18"/>
                <w:lang w:val="es-ES"/>
              </w:rPr>
              <w:fldChar w:fldCharType="separate"/>
            </w:r>
            <w:r>
              <w:rPr>
                <w:bCs/>
                <w:noProof/>
                <w:sz w:val="18"/>
                <w:szCs w:val="18"/>
                <w:lang w:val="en-US"/>
              </w:rPr>
              <w:t>(Barabote et al., 2009)</w:t>
            </w:r>
            <w:r>
              <w:rPr>
                <w:bCs/>
                <w:sz w:val="18"/>
                <w:szCs w:val="18"/>
                <w:lang w:val="es-ES"/>
              </w:rPr>
              <w:fldChar w:fldCharType="end"/>
            </w:r>
          </w:p>
          <w:p w14:paraId="72A7411D" w14:textId="77777777" w:rsidR="00C3284B" w:rsidRDefault="00C3284B">
            <w:pPr>
              <w:jc w:val="center"/>
              <w:rPr>
                <w:sz w:val="18"/>
                <w:szCs w:val="18"/>
                <w:lang w:val="en-US"/>
              </w:rPr>
            </w:pPr>
          </w:p>
        </w:tc>
      </w:tr>
      <w:tr w:rsidR="00C3284B" w14:paraId="26DEED20"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E93B658"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03C742B6" w14:textId="77777777" w:rsidR="00C3284B" w:rsidRDefault="00C3284B">
            <w:pPr>
              <w:jc w:val="center"/>
              <w:rPr>
                <w:sz w:val="18"/>
                <w:szCs w:val="18"/>
              </w:rPr>
            </w:pPr>
            <w:r>
              <w:rPr>
                <w:sz w:val="18"/>
                <w:szCs w:val="18"/>
              </w:rPr>
              <w:t>β-glucosidase (H0HC94)</w:t>
            </w:r>
          </w:p>
        </w:tc>
        <w:tc>
          <w:tcPr>
            <w:tcW w:w="1275" w:type="dxa"/>
            <w:tcBorders>
              <w:top w:val="single" w:sz="4" w:space="0" w:color="auto"/>
              <w:left w:val="single" w:sz="4" w:space="0" w:color="auto"/>
              <w:bottom w:val="single" w:sz="4" w:space="0" w:color="auto"/>
              <w:right w:val="single" w:sz="4" w:space="0" w:color="auto"/>
            </w:tcBorders>
            <w:hideMark/>
          </w:tcPr>
          <w:p w14:paraId="0E56F399" w14:textId="77777777" w:rsidR="00C3284B" w:rsidRDefault="00C3284B">
            <w:pPr>
              <w:jc w:val="center"/>
              <w:rPr>
                <w:i/>
                <w:sz w:val="18"/>
                <w:szCs w:val="18"/>
              </w:rPr>
            </w:pPr>
            <w:r>
              <w:rPr>
                <w:i/>
                <w:iCs/>
                <w:sz w:val="18"/>
                <w:szCs w:val="18"/>
              </w:rPr>
              <w:t>Agrobacterium tumefaciens</w:t>
            </w:r>
            <w:r>
              <w:rPr>
                <w:i/>
                <w:sz w:val="18"/>
                <w:szCs w:val="18"/>
              </w:rPr>
              <w:t> 5A</w:t>
            </w:r>
          </w:p>
        </w:tc>
        <w:tc>
          <w:tcPr>
            <w:tcW w:w="1277" w:type="dxa"/>
            <w:tcBorders>
              <w:top w:val="single" w:sz="4" w:space="0" w:color="auto"/>
              <w:left w:val="single" w:sz="4" w:space="0" w:color="auto"/>
              <w:bottom w:val="single" w:sz="4" w:space="0" w:color="auto"/>
              <w:right w:val="single" w:sz="4" w:space="0" w:color="auto"/>
            </w:tcBorders>
            <w:hideMark/>
          </w:tcPr>
          <w:p w14:paraId="38CBDFE4" w14:textId="77777777" w:rsidR="00C3284B" w:rsidRDefault="00C3284B">
            <w:pPr>
              <w:jc w:val="center"/>
              <w:rPr>
                <w:sz w:val="18"/>
                <w:szCs w:val="18"/>
                <w:lang w:val="en-US"/>
              </w:rPr>
            </w:pPr>
            <w:r>
              <w:rPr>
                <w:sz w:val="18"/>
                <w:szCs w:val="18"/>
                <w:lang w:val="en-US"/>
              </w:rPr>
              <w:t>25 -28</w:t>
            </w:r>
          </w:p>
        </w:tc>
        <w:tc>
          <w:tcPr>
            <w:tcW w:w="1276" w:type="dxa"/>
            <w:tcBorders>
              <w:top w:val="single" w:sz="4" w:space="0" w:color="auto"/>
              <w:left w:val="single" w:sz="4" w:space="0" w:color="auto"/>
              <w:bottom w:val="single" w:sz="4" w:space="0" w:color="auto"/>
              <w:right w:val="single" w:sz="4" w:space="0" w:color="auto"/>
            </w:tcBorders>
          </w:tcPr>
          <w:p w14:paraId="00590739" w14:textId="77777777" w:rsidR="00C3284B" w:rsidRDefault="00C3284B">
            <w:pPr>
              <w:jc w:val="center"/>
              <w:rPr>
                <w:sz w:val="18"/>
                <w:szCs w:val="18"/>
                <w:lang w:val="en-US"/>
              </w:rPr>
            </w:pPr>
            <w:r>
              <w:rPr>
                <w:sz w:val="18"/>
                <w:szCs w:val="18"/>
                <w:lang w:val="en-US"/>
              </w:rPr>
              <w:t>52</w:t>
            </w:r>
          </w:p>
          <w:p w14:paraId="7276BD91" w14:textId="77777777" w:rsidR="00C3284B" w:rsidRDefault="00C3284B">
            <w:pPr>
              <w:jc w:val="center"/>
              <w:rPr>
                <w:sz w:val="18"/>
                <w:szCs w:val="18"/>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05355CB"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280F2730"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685F1921" w14:textId="77777777" w:rsidR="00C3284B" w:rsidRDefault="00C3284B">
            <w:pPr>
              <w:jc w:val="center"/>
              <w:rPr>
                <w:bCs/>
                <w:sz w:val="18"/>
                <w:szCs w:val="18"/>
                <w:lang w:val="en-US"/>
              </w:rPr>
            </w:pPr>
            <w:r>
              <w:rPr>
                <w:bCs/>
                <w:sz w:val="18"/>
                <w:szCs w:val="18"/>
                <w:lang w:val="en-US"/>
              </w:rPr>
              <w:t>Mesophile</w:t>
            </w:r>
          </w:p>
        </w:tc>
        <w:tc>
          <w:tcPr>
            <w:tcW w:w="1417" w:type="dxa"/>
            <w:tcBorders>
              <w:top w:val="single" w:sz="4" w:space="0" w:color="auto"/>
              <w:left w:val="single" w:sz="4" w:space="0" w:color="auto"/>
              <w:bottom w:val="single" w:sz="4" w:space="0" w:color="auto"/>
              <w:right w:val="single" w:sz="4" w:space="0" w:color="auto"/>
            </w:tcBorders>
            <w:hideMark/>
          </w:tcPr>
          <w:p w14:paraId="2353E5C6" w14:textId="77777777" w:rsidR="00C3284B" w:rsidRDefault="00C3284B">
            <w:pPr>
              <w:jc w:val="center"/>
              <w:rPr>
                <w:sz w:val="18"/>
                <w:szCs w:val="18"/>
                <w:lang w:val="es-ES"/>
              </w:rPr>
            </w:pPr>
            <w:r>
              <w:rPr>
                <w:sz w:val="18"/>
                <w:szCs w:val="18"/>
                <w:lang w:val="es-ES"/>
              </w:rPr>
              <w:fldChar w:fldCharType="begin" w:fldLock="1"/>
            </w:r>
            <w:r>
              <w:rPr>
                <w:sz w:val="18"/>
                <w:szCs w:val="18"/>
                <w:lang w:val="en-US"/>
              </w:rPr>
              <w:instrText>ADDIN CSL_CITATION { "citationItems" : [ { "id" : "ITEM-1", "itemData" : { "DOI" : "10.1186/s13068-016-0484-3", "ISSN" : "1754-6834", "abstract" : "Background: Pretreating biomass with ionic liquids (IL) increases enzyme accessibility and cellulose is typically recovered through precipitation with an anti-solvent. An industrially feasible pretreatment and hydrolysis process requires robust cellulases that are stable and active in the presence of either small amounts of ILs co-precipitated with recovered cellulose or for saccharifications in the presence of IL. \u03b2-glucosidase (BG) hydrolyzes cellobiose into two molecules of glucose (Glc) and is the last step of biomass hydrolysis. These enzymes are prone not only to product inhibition by glucose but also to inactivation by ILs. With increasing interest in IL-based pretreatment methods, there is increasing focus toward a search for Glc-tolerant and IL-tolerant BG. Results: We identified a BG belonging to the GH1 family, H0HC94, encoded in Agrobacterium tumefaciens 5A, and cloned and overexpressed the protein in Escherichia coli. H0HC94 exhibited high enzymatic activity with \u03b2-glycosidic substrates (248 \u03bcmol/min/mg on pNPGlc and 262 \u03bcmol/min/mg on cellobiose) and tolerant to Glc (apparent K i = 686 mM). Further evidence of Glc-based stabilization came from the increase in melting temperat</w:instrText>
            </w:r>
            <w:r>
              <w:rPr>
                <w:sz w:val="18"/>
                <w:szCs w:val="18"/>
                <w:lang w:val="es-ES"/>
              </w:rPr>
              <w:instrText>ure of H0HC94, with increasing Glc concentrations. The half-life of H0HC94 also increased between 2- and 20-fold in the presence of increasing concentrations of Glc. In the presence of 0.9 M of different [C2mim]-based ionic liquids, the specific activity of H0HC94 decreased by around 20-30 %. However, the addition of 100 mM glucose to the IL-enzyme mix resulted in a more stable enzyme as evidenced by the slight recovery of H0HC94 melting temperature and up to tenfold increase in half-life. This higher stability came at a cost of 2-10 % decrease in specific activity. The steady-state kinetic analyses for a subset of the ionic liquids tested indicate that the enzyme undergoes uncompetitive inhibition by glucose and ionic liquid, indicating the possibility of binding of the ionic liquid and glucose to the enzyme-substrate complex. Conclusions: H0HC94 is a Glc-stabilized BG that is also tolerant up to 0.9 M concentrations of different IL's and indicates the possibilities of using an IL-Glc-based cellulose solvent that displays enzyme-compatibility.", "author" : [ { "dropping-particle" : "", "family" : "Goswami", "given" : "Shubhasish", "non-dropping-particle" : "", "parse-names" : false, "suffix" : "" }, { "dropping-particle" : "", "family" : "Gupta", "given" : "Neha", "non-dropping-particle" : "", "parse-names" : false, "suffix" : "" }, { "dropping-particle" : "", "family" : "Datta", "given" : "Supratim", "non-dropping-particle" : "", "parse-names" : false, "suffix" : "" } ], "container-title" : "Biotechnology for Biofuels", "id" : "ITEM-1", "issue" : "1", "issued" : { "date-parts" : [ [ "2016", "12", "22" ] ] }, "page" : "72", "publisher" : "BioMed Central Ltd.", "title" : "Using the \u03b2-glucosidase catalyzed reaction product glucose to improve the ionic liquid tolerance of \u03b2-glucosidases", "type" : "article-journal", "volume" : "9" }, "uris" : [ "http://www.mendeley.com/documents/?uuid=d646c4ce-0d06-3315-a161-c1938916be68" ] } ], "mendeley" : { "formattedCitation" : "(Goswami et al., 2016)", "plainTextFormattedCitation" : "(Goswami et al., 2016)", "previouslyFormattedCitation" : "(Goswami et al., 2016)" }, "properties" : { "noteIndex" : 0 }, "schema" : "https://github.com/citation-style-language/schema/raw/master/csl-citation.json" }</w:instrText>
            </w:r>
            <w:r>
              <w:rPr>
                <w:sz w:val="18"/>
                <w:szCs w:val="18"/>
                <w:lang w:val="es-ES"/>
              </w:rPr>
              <w:fldChar w:fldCharType="separate"/>
            </w:r>
            <w:r>
              <w:rPr>
                <w:noProof/>
                <w:sz w:val="18"/>
                <w:szCs w:val="18"/>
                <w:lang w:val="es-ES"/>
              </w:rPr>
              <w:t>(Goswami et al., 2016)</w:t>
            </w:r>
            <w:r>
              <w:rPr>
                <w:sz w:val="18"/>
                <w:szCs w:val="18"/>
                <w:lang w:val="es-ES"/>
              </w:rPr>
              <w:fldChar w:fldCharType="end"/>
            </w:r>
          </w:p>
          <w:p w14:paraId="64A2AE26"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 "citationItems" : [ { "id" : "ITEM-1", "itemData" : { "DOI" : "10.1093/protein/gzx039", "ISSN" : "1741-0126", "author" : [ { "dropping-particle" : "", "family" : "Goswami", "given" : "Shubhasish", "non-dropping-particle" : "", "parse-names" : false, "suffix" : "" }, { "dropping-particle" : "", "family" : "Das", "given" : "Shibashis", "non-dropping-particle" : "", "parse-names" : false, "suffix" : "" }, { "dropping-particle" : "", "family" : "Datta", "given" : "Supratim", "non-dropping-particle" : "", "parse-names" : false, "suffix" : "" } ], "container-title" : "Protein Engineering, Design and Selection", "id" : "ITEM-1", "issue" : "7", "issued" : { "date-parts" : [ [ "2017", "7", "1" ] ] }, "page" : "523-530", "publisher" : "Oxford Academic", "title" : "Understanding the role of residues around the active site tunnel towards generating a glucose-tolerant \u03b2-glucosidase from Agrobacterium tumefaciens 5A", "type" : "article-journal", "volume" : "30" }, "uris" : [ "http://www.mendeley.com/documents/?uuid=eed5f9e2-b2b5-3535-828f-d4481650868d" ] } ], "mendeley" : { "formattedCitation" : "(Goswami et al., 2017)", "plainTextFormattedCitation" : "(Goswami et al., 2017)", "previouslyFormattedCitation" : "(Goswami et al., 2017)" }, "properties" : { "noteIndex" : 0 }, "schema" : "https://github.com/citation-style-language/schema/raw/master/csl-citation.json" }</w:instrText>
            </w:r>
            <w:r>
              <w:rPr>
                <w:sz w:val="18"/>
                <w:szCs w:val="18"/>
                <w:lang w:val="es-ES"/>
              </w:rPr>
              <w:fldChar w:fldCharType="separate"/>
            </w:r>
            <w:r>
              <w:rPr>
                <w:noProof/>
                <w:sz w:val="18"/>
                <w:szCs w:val="18"/>
                <w:lang w:val="es-ES"/>
              </w:rPr>
              <w:t>(Goswami et al., 2017)</w:t>
            </w:r>
            <w:r>
              <w:rPr>
                <w:sz w:val="18"/>
                <w:szCs w:val="18"/>
                <w:lang w:val="es-ES"/>
              </w:rPr>
              <w:fldChar w:fldCharType="end"/>
            </w:r>
          </w:p>
          <w:p w14:paraId="4FFFE41C" w14:textId="77777777" w:rsidR="00C3284B" w:rsidRDefault="00C3284B">
            <w:pPr>
              <w:jc w:val="center"/>
              <w:rPr>
                <w:sz w:val="18"/>
                <w:szCs w:val="18"/>
                <w:lang w:val="en-US"/>
              </w:rPr>
            </w:pPr>
            <w:r>
              <w:rPr>
                <w:sz w:val="18"/>
                <w:szCs w:val="18"/>
                <w:lang w:val="es-ES"/>
              </w:rPr>
              <w:lastRenderedPageBreak/>
              <w:fldChar w:fldCharType="begin" w:fldLock="1"/>
            </w:r>
            <w:r>
              <w:rPr>
                <w:sz w:val="18"/>
                <w:szCs w:val="18"/>
                <w:lang w:val="es-ES"/>
              </w:rPr>
              <w:instrText>ADDIN CSL_CITATION { "citationItems" : [ { "id" : "ITEM-1", "itemData" : { "DOI" : "10.1002/9781118960608.gbm00842", "ISBN" : "9781118960608", "author" : [ { "dropping-particle" : "", "family" : "Young", "given" : "John M.", "non-dropping-particle" : "", "parse-names" : false, "suffix" : "" }, { "dropping-particle" : "", "family" : "Kerr", "given" : "Allen", "non-dropping-particle" : "", "parse-names" : false, "suffix" : "" }, { "dropping-particle" : "", "family" : "Sawada", "given" : "Hiroyuki", "non-dropping-particle" : "", "parse-names" : false, "suffix" : "" } ], "container-title" : "Bergey's Manual of Systematics of Archaea and Bacteria", "id" : "ITEM-1", "issued" : { "date-parts" : [ [ "2015" ] ] }, "page" : "1-15", "title" : "Agrobacterium", "type" : "chapter" }, "uris" : [ "http://www.mendeley.com/documents/?uuid=eefbe2d6-8f44-4a20-8bac-9b14d9badb31" ] } ], "mendeley" : { "formattedCitation" : "(Young et al., 2015)", "plainTextFormattedCitation" : "(Young et al., 2015)", "previouslyFormattedCitation" : "(Young et al., 2015)" }, "properties" : { "noteIndex" : 0 }, "schema" : "https://github.com/citation-style-language/schema/raw/master/csl-citation.json" }</w:instrText>
            </w:r>
            <w:r>
              <w:rPr>
                <w:sz w:val="18"/>
                <w:szCs w:val="18"/>
                <w:lang w:val="es-ES"/>
              </w:rPr>
              <w:fldChar w:fldCharType="separate"/>
            </w:r>
            <w:r>
              <w:rPr>
                <w:noProof/>
                <w:sz w:val="18"/>
                <w:szCs w:val="18"/>
                <w:lang w:val="es-ES"/>
              </w:rPr>
              <w:t>(Young et al., 2015)</w:t>
            </w:r>
            <w:r>
              <w:rPr>
                <w:sz w:val="18"/>
                <w:szCs w:val="18"/>
                <w:lang w:val="es-ES"/>
              </w:rPr>
              <w:fldChar w:fldCharType="end"/>
            </w:r>
          </w:p>
        </w:tc>
      </w:tr>
      <w:tr w:rsidR="00C3284B" w14:paraId="4CC5E62F"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513BAE21" w14:textId="77777777" w:rsidR="00C3284B" w:rsidRDefault="00C3284B">
            <w:pPr>
              <w:jc w:val="center"/>
              <w:rPr>
                <w:sz w:val="18"/>
                <w:szCs w:val="18"/>
              </w:rPr>
            </w:pPr>
            <w:r>
              <w:rPr>
                <w:sz w:val="18"/>
                <w:szCs w:val="18"/>
              </w:rPr>
              <w:lastRenderedPageBreak/>
              <w:t>Bacteria</w:t>
            </w:r>
          </w:p>
        </w:tc>
        <w:tc>
          <w:tcPr>
            <w:tcW w:w="1276" w:type="dxa"/>
            <w:tcBorders>
              <w:top w:val="single" w:sz="4" w:space="0" w:color="auto"/>
              <w:left w:val="single" w:sz="4" w:space="0" w:color="auto"/>
              <w:bottom w:val="single" w:sz="4" w:space="0" w:color="auto"/>
              <w:right w:val="single" w:sz="4" w:space="0" w:color="auto"/>
            </w:tcBorders>
            <w:hideMark/>
          </w:tcPr>
          <w:p w14:paraId="79940918" w14:textId="77777777" w:rsidR="00C3284B" w:rsidRDefault="00C3284B">
            <w:pPr>
              <w:jc w:val="center"/>
              <w:rPr>
                <w:sz w:val="18"/>
                <w:szCs w:val="18"/>
              </w:rPr>
            </w:pPr>
            <w:r>
              <w:rPr>
                <w:sz w:val="18"/>
                <w:szCs w:val="18"/>
              </w:rPr>
              <w:t>β-glucosidase (BglZ)</w:t>
            </w:r>
          </w:p>
        </w:tc>
        <w:tc>
          <w:tcPr>
            <w:tcW w:w="1275" w:type="dxa"/>
            <w:tcBorders>
              <w:top w:val="single" w:sz="4" w:space="0" w:color="auto"/>
              <w:left w:val="single" w:sz="4" w:space="0" w:color="auto"/>
              <w:bottom w:val="single" w:sz="4" w:space="0" w:color="auto"/>
              <w:right w:val="single" w:sz="4" w:space="0" w:color="auto"/>
            </w:tcBorders>
            <w:hideMark/>
          </w:tcPr>
          <w:p w14:paraId="3F2DC725" w14:textId="77777777" w:rsidR="00C3284B" w:rsidRDefault="00C3284B">
            <w:pPr>
              <w:jc w:val="center"/>
              <w:rPr>
                <w:i/>
                <w:sz w:val="18"/>
                <w:szCs w:val="18"/>
              </w:rPr>
            </w:pPr>
            <w:r>
              <w:rPr>
                <w:i/>
                <w:iCs/>
                <w:sz w:val="18"/>
                <w:szCs w:val="18"/>
              </w:rPr>
              <w:t>Bacillus amyloliquefaciens</w:t>
            </w:r>
            <w:r>
              <w:rPr>
                <w:i/>
                <w:sz w:val="18"/>
                <w:szCs w:val="18"/>
              </w:rPr>
              <w:t> ABBD</w:t>
            </w:r>
          </w:p>
        </w:tc>
        <w:tc>
          <w:tcPr>
            <w:tcW w:w="1277" w:type="dxa"/>
            <w:tcBorders>
              <w:top w:val="single" w:sz="4" w:space="0" w:color="auto"/>
              <w:left w:val="single" w:sz="4" w:space="0" w:color="auto"/>
              <w:bottom w:val="single" w:sz="4" w:space="0" w:color="auto"/>
              <w:right w:val="single" w:sz="4" w:space="0" w:color="auto"/>
            </w:tcBorders>
            <w:hideMark/>
          </w:tcPr>
          <w:p w14:paraId="5A3D9FCC" w14:textId="77777777" w:rsidR="00C3284B" w:rsidRDefault="00C3284B">
            <w:pPr>
              <w:jc w:val="center"/>
              <w:rPr>
                <w:sz w:val="18"/>
                <w:szCs w:val="18"/>
                <w:lang w:val="es-ES"/>
              </w:rPr>
            </w:pPr>
            <w:r>
              <w:rPr>
                <w:sz w:val="18"/>
                <w:szCs w:val="18"/>
                <w:lang w:val="es-ES"/>
              </w:rPr>
              <w:t>30 - 40</w:t>
            </w:r>
          </w:p>
        </w:tc>
        <w:tc>
          <w:tcPr>
            <w:tcW w:w="1276" w:type="dxa"/>
            <w:tcBorders>
              <w:top w:val="single" w:sz="4" w:space="0" w:color="auto"/>
              <w:left w:val="single" w:sz="4" w:space="0" w:color="auto"/>
              <w:bottom w:val="single" w:sz="4" w:space="0" w:color="auto"/>
              <w:right w:val="single" w:sz="4" w:space="0" w:color="auto"/>
            </w:tcBorders>
            <w:hideMark/>
          </w:tcPr>
          <w:p w14:paraId="09282849" w14:textId="77777777" w:rsidR="00C3284B" w:rsidRDefault="00C3284B">
            <w:pPr>
              <w:jc w:val="center"/>
              <w:rPr>
                <w:sz w:val="18"/>
                <w:szCs w:val="18"/>
                <w:lang w:val="es-ES"/>
              </w:rPr>
            </w:pPr>
            <w:r>
              <w:rPr>
                <w:sz w:val="18"/>
                <w:szCs w:val="18"/>
                <w:lang w:val="es-ES"/>
              </w:rPr>
              <w:t>25</w:t>
            </w:r>
          </w:p>
        </w:tc>
        <w:tc>
          <w:tcPr>
            <w:tcW w:w="1134" w:type="dxa"/>
            <w:tcBorders>
              <w:top w:val="single" w:sz="4" w:space="0" w:color="auto"/>
              <w:left w:val="single" w:sz="4" w:space="0" w:color="auto"/>
              <w:bottom w:val="single" w:sz="4" w:space="0" w:color="auto"/>
              <w:right w:val="single" w:sz="4" w:space="0" w:color="auto"/>
            </w:tcBorders>
            <w:hideMark/>
          </w:tcPr>
          <w:p w14:paraId="649E1D75"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20DD0066"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9651C4C"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6FB883F" w14:textId="77777777" w:rsidR="00C3284B" w:rsidRDefault="00C3284B">
            <w:pPr>
              <w:jc w:val="center"/>
              <w:rPr>
                <w:bCs/>
                <w:sz w:val="18"/>
                <w:szCs w:val="18"/>
                <w:lang w:val="es-ES"/>
              </w:rPr>
            </w:pPr>
            <w:r>
              <w:rPr>
                <w:bCs/>
                <w:sz w:val="18"/>
                <w:szCs w:val="18"/>
                <w:lang w:val="es-ES"/>
              </w:rPr>
              <w:fldChar w:fldCharType="begin" w:fldLock="1"/>
            </w:r>
            <w:r>
              <w:rPr>
                <w:bCs/>
                <w:sz w:val="18"/>
                <w:szCs w:val="18"/>
                <w:lang w:val="es-ES"/>
              </w:rPr>
              <w:instrText>ADDIN CSL_CITATION { "citationItems" : [ { "id" : "ITEM-1", "itemData" : { "DOI" : "10.1016/j.micres.2014.02.002", "ISSN" : "09445013", "abstract" : "At least a combination of endoglucanase (EglII) and \u03b2-glucosidase (BglZ) is required for hydrolyzing crystalline cellulose. To understand the catalytic efficiency of combination enzymes for converting biomass to sugars, EglII and BglZ were constructed in the form of individual, fused as well as co-expression proteins, and their activities for hydrolyzing sugarcane bagasse were evaluated. The genes, eglII isolated from Bacillus amyloliquefaciens PSM3.1 earlier and bglZ from B. amyloliquefaciens ABBD, were expressed extracellularly in Bacillus megaterium MS941. EglII exhibited both exoglucanase and endoglucanase activities, and BglZ belonging to the glycoside hydrolase 1 family (GH 1) showed \u03b2-glucosidase activity. A combination of EglII and BglZ showed activity on substrates Avicel, CMC and sugarcane bagasse. Specifically for hydrolyzing sugarcane bagasse, fused protein (fus-EglII+BglZ), co-expression protein (coex-BglZ+EglII), and mixed-individual protein (mix-EglII+BglZ) produced cellobiose as the main product, along with a small amount of glucose. The amount of reducing sugars released from the hydrolyzing bleached sugarcane bagasse (BSB) using fus-EglII+BglZ and mix-EglII+BglZ was 2.7- and 4.2-fold higher, respectively, than steamed sugarcane bagasse (SSB), indicating the synergetic enzymes worked better on treated sugarcane bagasse. Compared with fus-EglII+BglZ and mix-EglII+BglZ, coex-BglZ+EglII released more mol reducing sugars from SSB, indicating the enzymes were potential for biomass conversion. Additionally, coex-BglZ+EglII acted on BSB 2.5-fold faster than fus-EglII+BglZ. Thus, coex- bglZ+. eglII expression system was the best choice to produce enzymes for hydrolyzing sugarcane baggase. \u00a9 2014 Elsevier GmbH.", "author" : [ { "dropping-particle" : "", "family" : "Kurniasih", "given" : "Sari Dewi", "non-dropping-particle" : "", "parse-names" : false, "suffix" : "" }, { "dropping-particle" : "", "family" : "Alfi", "given" : "Almasul", "non-dropping-particle" : "", "parse-names" : false, "suffix" : "" }, { "dropping-particle" : "", "family" : "Natalia", "given" : "Dessy", "non-dropping-particle" : "", "parse-names" : false, "suffix" : "" }, { "dropping-particle" : "", "family" : "Radjasa", "given" : "Ocky Karna", "non-dropping-particle" : "", "parse-names" : false, "suffix" : "" }, { "dropping-particle" : "", "family" : "Nurachman", "given" : "Zeily", "non-dropping-particle" : "", "parse-names" : false, "suffix" : "" } ], "container-title" : "Microbiological Research", "id" : "ITEM-1", "issue" : "9-10", "issued" : { "date-parts" : [ [ "2014", "9", "1" ] ] }, "page" : "725-732", "publisher" : "Urban und Fischer Verlag Jena", "title" : "Construction of individual, fused, and co-expressed proteins of endoglucanase and \u03b2-glucosidase for hydrolyzing sugarcane bagasse", "type" : "article-journal", "volume" : "169" }, "uris" : [ "http://www.mendeley.com/documents/?uuid=e890d8c5-7d4e-301d-aa50-75d7e1ab26e8" ] } ], "mendeley" : { "formattedCitation" : "(Kurniasih et al., 2014)", "plainTextFormattedCitation" : "(Kurniasih et al., 2014)", "previouslyFormattedCitation" : "(Kurniasih et al., 2014)" }, "properties" : { "noteIndex" : 0 }, "schema" : "https://github.com/citation-style-language/schema/raw/master/csl-citation.json" }</w:instrText>
            </w:r>
            <w:r>
              <w:rPr>
                <w:bCs/>
                <w:sz w:val="18"/>
                <w:szCs w:val="18"/>
                <w:lang w:val="es-ES"/>
              </w:rPr>
              <w:fldChar w:fldCharType="separate"/>
            </w:r>
            <w:r>
              <w:rPr>
                <w:bCs/>
                <w:noProof/>
                <w:sz w:val="18"/>
                <w:szCs w:val="18"/>
                <w:lang w:val="es-ES"/>
              </w:rPr>
              <w:t>(Kurniasih et al., 2014)</w:t>
            </w:r>
            <w:r>
              <w:rPr>
                <w:bCs/>
                <w:sz w:val="18"/>
                <w:szCs w:val="18"/>
                <w:lang w:val="es-ES"/>
              </w:rPr>
              <w:fldChar w:fldCharType="end"/>
            </w:r>
          </w:p>
          <w:p w14:paraId="4AA69D4C" w14:textId="77777777" w:rsidR="00C3284B" w:rsidRDefault="00C3284B">
            <w:pPr>
              <w:jc w:val="center"/>
              <w:rPr>
                <w:sz w:val="18"/>
                <w:szCs w:val="18"/>
                <w:lang w:val="es-ES"/>
              </w:rPr>
            </w:pPr>
            <w:r>
              <w:rPr>
                <w:sz w:val="18"/>
                <w:szCs w:val="18"/>
              </w:rPr>
              <w:fldChar w:fldCharType="begin" w:fldLock="1"/>
            </w:r>
            <w:r>
              <w:rPr>
                <w:sz w:val="18"/>
                <w:szCs w:val="18"/>
              </w:rPr>
              <w:instrText>ADDIN CSL_CITATION { "citationItems" : [ { "id" : "ITEM-1", "itemData" : { "abstract" : "The name \"Bacillus amyloliquefaciens\" Fukomato 1943 was not included on the Approved Lists of Bacterial Names and has not been validly published since 1 January 1980; hence, it has lost standing in bacterial nomenclature. The taxon to which this name is applied is a distinct entity, and it can be distinguished from other named species of Bacillus. Consequently, the name Bacillus pmyloliquefaciens is revived for the same organism to which the name originally referred. The type strain of Bacillus amyloliquefaciens is strain ATCC 23350. The name \"Bacillus amyloliquefaciens\" Fukomoto 1943 (3, 4) does not appear on the Approved Lists of Bacterial Names (15) and has not been validly published since 1 January 1980; thus, it has no standing in bacterial nomenclature. In accordance with Rules 24a and 28a of the International Code of Nomenclature of Bacteria (6) the name is hereby revived. \"Bacillus amyloliquefaciens\" is responsible for much of the world production of a-amylase and protease. Its close affinity with Bacillus subtilis has long been recognized, and the organism has been given subspecies status as \"B. subtilis subsp. amyloliquefuciens\" (16) or has been included in B. subtilis as a variant that produces copious quantities of extracellular enzymes (5). Thus, \"Bacillus amylolique-faciens\" is closely related to B. subtilis and the other two species which compose the B. subtilis group, Bacillus licheniformis and Bacillus pumilus. These organisms share many common properties, and few characteristics have been found by which they can be discriminated (5). Indeed, \"B. amyloliquefaciens\" is phenotypically so similar to B. subtilis that it is not possible to separate these organisms solely on the basis of classical tests (5,7,9,12), and it is for this reason that \"B. umyloliquefaciens\" was not included as a separate species on the Approved Lists (15). However, there is now a body of evidence that suggests that the name \"B. amyloliquefuciens\" should be revived. It has been shown that \"B. amyloliquefaciens\" and B. subtilis can be differentiated by using a number of techniques. Moreover, there is a need for this name in the enzyme industry to avoid confusion with B. subtilis, which differs metabolically and secretes different enzymes (10). Deoxyribonucleic acids (DNAs) from strains of \"B. amyloliquefaciens' ' have consistently been found to share less than 25, 13, and 5% homology with DNAs from strains of B. subtilis, B. licheniformis, and B. pumilus, respectivel\u2026", "author" : [ { "dropping-particle" : "", "family" : "Priest", "given" : "F G", "non-dropping-particle" : "", "parse-names" : false, "suffix" : "" }, { "dropping-particle" : "", "family" : "Goodfellow", "given" : "M", "non-dropping-particle" : "", "parse-names" : false, "suffix" : "" }, { "dropping-particle" : "", "family" : "Shute", "given" : "L A", "non-dropping-particle" : "", "parse-names" : false, "suffix" : "" }, { "dropping-particle" : "", "family" : "Berkeley3", "given" : "R C W", "non-dropping-particle" : "", "parse-names" : false, "suffix" : "" } ], "container-title" : "INTERNATIONAL JOURNAL OF SYSTEMATIC BACTERIOLOGY", "id" : "ITEM-1", "issued" : { "date-parts" : [ [ "1987" ] ] }, "page" : "69-71", "title" : "Bacillus amyloliquefaciens sp. nov. norn. rev", "type" : "article-journal", "volume" : "37" }, "uris" : [ "http://www.mendeley.com/documents/?uuid=ce9198fd-38c6-3682-8954-de53b3c206aa" ] } ], "mendeley" : { "formattedCitation" : "(Priest et al., 1987)", "plainTextFormattedCitation" : "(Priest et al., 1987)", "previouslyFormattedCitation" : "(Priest et al., 1987)" }, "properties" : { "noteIndex" : 0 }, "schema" : "https://github.com/citation-style-language/schema/raw/master/csl-citation.json" }</w:instrText>
            </w:r>
            <w:r>
              <w:rPr>
                <w:sz w:val="18"/>
                <w:szCs w:val="18"/>
              </w:rPr>
              <w:fldChar w:fldCharType="separate"/>
            </w:r>
            <w:r>
              <w:rPr>
                <w:noProof/>
                <w:sz w:val="18"/>
                <w:szCs w:val="18"/>
              </w:rPr>
              <w:t>(Priest et al., 1987)</w:t>
            </w:r>
            <w:r>
              <w:rPr>
                <w:sz w:val="18"/>
                <w:szCs w:val="18"/>
              </w:rPr>
              <w:fldChar w:fldCharType="end"/>
            </w:r>
          </w:p>
          <w:p w14:paraId="74ED403A"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"10.1002/9781118960608.gbm00530", "ISBN" : "9781118960608", "abstract" : "Includes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 "author" : [ { "dropping-particle" : "", "family" : "Logan", "given" : "Niall A.", "non-dropping-particle" : "", "parse-names" : false, "suffix" : "" }, { "dropping-particle" : "De", "family" : "Vos", "given" : "Paul", "non-dropping-particle" : "", "parse-names" : false, "suffix" : "" } ], "container-title" : "Bergey's Manual of Systematics of Archaea and Bacteria", "id" : "ITEM-1", "issued" : { "date-parts" : [ [ "2015" ] ] }, "page" : "1-163", "title" : "Bacillus", "type" : "chapter" }, "uris" : [ "http://www.mendeley.com/documents/?uuid=97847a2a-6c64-42a1-8bc0-77e32f8db59a" ] } ], "mendeley" : { "formattedCitation" : "(Logan and Vos, 2015)", "plainTextFormattedCitation" : "(Logan and Vos, 2015)", "previouslyFormattedCitation" : "(Logan and Vos, 2015)" }, "properties" : { "noteIndex" : 0 }, "schema" : "https://github.com/citation-style-language/schema/raw/master/csl-citation.json" }</w:instrText>
            </w:r>
            <w:r>
              <w:rPr>
                <w:sz w:val="18"/>
                <w:szCs w:val="18"/>
                <w:lang w:val="en-US"/>
              </w:rPr>
              <w:fldChar w:fldCharType="separate"/>
            </w:r>
            <w:r>
              <w:rPr>
                <w:noProof/>
                <w:sz w:val="18"/>
                <w:szCs w:val="18"/>
                <w:lang w:val="en-US"/>
              </w:rPr>
              <w:t>(Logan and Vos, 2015)</w:t>
            </w:r>
            <w:r>
              <w:rPr>
                <w:sz w:val="18"/>
                <w:szCs w:val="18"/>
                <w:lang w:val="en-US"/>
              </w:rPr>
              <w:fldChar w:fldCharType="end"/>
            </w:r>
          </w:p>
        </w:tc>
      </w:tr>
      <w:tr w:rsidR="00C3284B" w14:paraId="48308DF8" w14:textId="77777777" w:rsidTr="005027DA">
        <w:trPr>
          <w:trHeight w:val="70"/>
        </w:trPr>
        <w:tc>
          <w:tcPr>
            <w:tcW w:w="994" w:type="dxa"/>
            <w:tcBorders>
              <w:top w:val="single" w:sz="4" w:space="0" w:color="auto"/>
              <w:left w:val="single" w:sz="4" w:space="0" w:color="auto"/>
              <w:bottom w:val="single" w:sz="4" w:space="0" w:color="auto"/>
              <w:right w:val="single" w:sz="4" w:space="0" w:color="auto"/>
            </w:tcBorders>
            <w:hideMark/>
          </w:tcPr>
          <w:p w14:paraId="5F1C6F51"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60E752E3" w14:textId="77777777" w:rsidR="00C3284B" w:rsidRDefault="00C3284B">
            <w:pPr>
              <w:jc w:val="center"/>
              <w:rPr>
                <w:sz w:val="18"/>
                <w:szCs w:val="18"/>
              </w:rPr>
            </w:pPr>
            <w:r>
              <w:rPr>
                <w:sz w:val="18"/>
                <w:szCs w:val="18"/>
              </w:rPr>
              <w:t>β-glucosidases  (BglC)</w:t>
            </w:r>
          </w:p>
        </w:tc>
        <w:tc>
          <w:tcPr>
            <w:tcW w:w="1275" w:type="dxa"/>
            <w:tcBorders>
              <w:top w:val="single" w:sz="4" w:space="0" w:color="auto"/>
              <w:left w:val="single" w:sz="4" w:space="0" w:color="auto"/>
              <w:bottom w:val="single" w:sz="4" w:space="0" w:color="auto"/>
              <w:right w:val="single" w:sz="4" w:space="0" w:color="auto"/>
            </w:tcBorders>
            <w:hideMark/>
          </w:tcPr>
          <w:p w14:paraId="2563ADDA" w14:textId="77777777" w:rsidR="00C3284B" w:rsidRDefault="00C3284B">
            <w:pPr>
              <w:jc w:val="center"/>
              <w:rPr>
                <w:i/>
                <w:sz w:val="18"/>
                <w:szCs w:val="18"/>
              </w:rPr>
            </w:pPr>
            <w:r>
              <w:rPr>
                <w:i/>
                <w:iCs/>
                <w:sz w:val="18"/>
                <w:szCs w:val="18"/>
              </w:rPr>
              <w:t>Bacillus</w:t>
            </w:r>
            <w:r>
              <w:rPr>
                <w:i/>
                <w:sz w:val="18"/>
                <w:szCs w:val="18"/>
              </w:rPr>
              <w:t xml:space="preserve"> sp. SJ-10</w:t>
            </w:r>
          </w:p>
        </w:tc>
        <w:tc>
          <w:tcPr>
            <w:tcW w:w="1277" w:type="dxa"/>
            <w:tcBorders>
              <w:top w:val="single" w:sz="4" w:space="0" w:color="auto"/>
              <w:left w:val="single" w:sz="4" w:space="0" w:color="auto"/>
              <w:bottom w:val="single" w:sz="4" w:space="0" w:color="auto"/>
              <w:right w:val="single" w:sz="4" w:space="0" w:color="auto"/>
            </w:tcBorders>
            <w:hideMark/>
          </w:tcPr>
          <w:p w14:paraId="7C11406F" w14:textId="77777777" w:rsidR="00C3284B" w:rsidRDefault="00C3284B">
            <w:pPr>
              <w:jc w:val="center"/>
              <w:rPr>
                <w:sz w:val="18"/>
                <w:szCs w:val="18"/>
                <w:lang w:val="es-ES"/>
              </w:rPr>
            </w:pPr>
            <w:r>
              <w:rPr>
                <w:sz w:val="18"/>
                <w:szCs w:val="18"/>
                <w:lang w:val="es-ES"/>
              </w:rPr>
              <w:t>30 - 40</w:t>
            </w:r>
          </w:p>
        </w:tc>
        <w:tc>
          <w:tcPr>
            <w:tcW w:w="1276" w:type="dxa"/>
            <w:tcBorders>
              <w:top w:val="single" w:sz="4" w:space="0" w:color="auto"/>
              <w:left w:val="single" w:sz="4" w:space="0" w:color="auto"/>
              <w:bottom w:val="single" w:sz="4" w:space="0" w:color="auto"/>
              <w:right w:val="single" w:sz="4" w:space="0" w:color="auto"/>
            </w:tcBorders>
            <w:hideMark/>
          </w:tcPr>
          <w:p w14:paraId="3CE1E407" w14:textId="77777777" w:rsidR="00C3284B" w:rsidRDefault="00C3284B">
            <w:pPr>
              <w:jc w:val="center"/>
              <w:rPr>
                <w:sz w:val="18"/>
                <w:szCs w:val="18"/>
                <w:lang w:val="es-ES"/>
              </w:rPr>
            </w:pPr>
            <w:r>
              <w:rPr>
                <w:sz w:val="18"/>
                <w:szCs w:val="18"/>
                <w:lang w:val="es-ES"/>
              </w:rPr>
              <w:t>40</w:t>
            </w:r>
          </w:p>
        </w:tc>
        <w:tc>
          <w:tcPr>
            <w:tcW w:w="1134" w:type="dxa"/>
            <w:tcBorders>
              <w:top w:val="single" w:sz="4" w:space="0" w:color="auto"/>
              <w:left w:val="single" w:sz="4" w:space="0" w:color="auto"/>
              <w:bottom w:val="single" w:sz="4" w:space="0" w:color="auto"/>
              <w:right w:val="single" w:sz="4" w:space="0" w:color="auto"/>
            </w:tcBorders>
            <w:hideMark/>
          </w:tcPr>
          <w:p w14:paraId="40F5A434"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2AA9398E"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911CE2F"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7B1FB37E"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 "citationItems" : [ { "id" : "ITEM-1", "itemData" : { "DOI" : "10.1007/s00449-015-1375-x", "ISSN" : "16157605", "PMID" : "25682105", "abstract" : "The \u03b2-glucosidase gene, bglC, was cloned from Bacillus sp. SJ-10 isolated from the squid jeotgal. Recombinant BglC protein overexpression was induced in Escherichia coli. The optimal pH and temperature of the enzyme, using p-nitrophenyl-\u03b2-d-glucopyranoside (pNP\u03b2Glc) as a substrate, were pH 6 and 40 \u00b0C, respectively. Enzymatic activity increased by 3.3- and 3.5-fold in the presence of 15 % NaCl and KCl, respectively. Furthermore, enzyme thermostability improved in the presence of NaCl or KCl. At 45 \u00b0C in the presence of salts, the enzyme was stable for 2 h and maintained 80 % activity. In the absence of salts, BglC completely lost activity after 110 min at 45 \u00b0C. Comparison of the kinetic parameters at various salt concentrations revealed that BglC had approximately 1.5- and 1.2-fold higher affinity and hydrolyzed pNP\u03b2Glc 1.9- and 2.1-fold faster in the presence of 15 % NaCl and KCl, respectively. Additionally, the Gibb\u2019s free energy for denaturation was higher in the presence of 15 % salt than in the absence of salt at 45 and 50 \u00b0C. Since enzymatic activity and thermostability were enhanced under high salinity conditions, BglC is an ideal salt-tolerant enzyme for further research and industrial applications.", "author" : [ { "dropping-particle" : "", "family" : "Lee", "given" : "Jong Min", "non-dropping-particle" : "", "parse-names" : false, "suffix" : "" }, { "dropping-particle" : "", "family" : "Kim", "given" : "Yu Ri", "non-dropping-particle" : "", "parse-names" : false, "suffix" : "" }, { "dropping-particle" : "", "family" : "Kim", "given" : "Joong Kyun", "non-dropping-particle" : "", "parse-names" : false, "suffix" : "" }, { "dropping-particle" : "", "family" : "Jeong", "given" : "Gwi Taek", "non-dropping-particle" : "", "parse-names" : false, "suffix" : "" }, { "dropping-particle" : "", "family" : "Ha", "given" : "Jeong Chul", "non-dropping-particle" : "", "parse-names" : false, "suffix" : "" }, { "dropping-particle" : "", "family" : "Kong", "given" : "In Soo", "non-dropping-particle" : "", "parse-names" : false, "suffix" : "" } ], "container-title" : "Bioprocess and Biosystems Engineering", "id" : "ITEM-1", "issue" : "7", "issued" : { "date-parts" : [ [ "2015", "2", "15" ] ] }, "page" : "1335-1346", "publisher" : "Springer Verlag", "title" : "Characterization of salt-tolerant \u03b2-glucosidase with increased thermostability under high salinity conditions from Bacillus sp. SJ-10 isolated from jeotgal, a traditional Korean fermented seafood", "type" : "article-journal", "volume" : "38" }, "uris" : [ "http://www.mendeley.com/documents/?uuid=8eabb362-ec95-37b0-877a-c7434dea4b02" ] } ], "mendeley" : { "formattedCitation" : "(Lee et al., 2015)", "plainTextFormattedCitation" : "(Lee et al., 2015)", "previouslyFormattedCitation" : "(Lee et al., 2015)" }, "properties" : { "noteIndex" : 0 }, "schema" : "https://github.com/citation-style-language/schema/raw/master/csl-citation.json" }</w:instrText>
            </w:r>
            <w:r>
              <w:rPr>
                <w:sz w:val="18"/>
                <w:szCs w:val="18"/>
                <w:lang w:val="es-ES"/>
              </w:rPr>
              <w:fldChar w:fldCharType="separate"/>
            </w:r>
            <w:r>
              <w:rPr>
                <w:noProof/>
                <w:sz w:val="18"/>
                <w:szCs w:val="18"/>
                <w:lang w:val="es-ES"/>
              </w:rPr>
              <w:t>(Lee et al., 2015)</w:t>
            </w:r>
            <w:r>
              <w:rPr>
                <w:sz w:val="18"/>
                <w:szCs w:val="18"/>
                <w:lang w:val="es-ES"/>
              </w:rPr>
              <w:fldChar w:fldCharType="end"/>
            </w:r>
          </w:p>
          <w:p w14:paraId="0A35E17D" w14:textId="77777777" w:rsidR="00C3284B" w:rsidRDefault="00C3284B">
            <w:pPr>
              <w:jc w:val="center"/>
              <w:rPr>
                <w:sz w:val="18"/>
                <w:szCs w:val="18"/>
                <w:lang w:val="es-ES"/>
              </w:rPr>
            </w:pPr>
            <w:r>
              <w:rPr>
                <w:sz w:val="18"/>
                <w:szCs w:val="18"/>
                <w:lang w:val="es-ES"/>
              </w:rPr>
              <w:fldChar w:fldCharType="begin" w:fldLock="1"/>
            </w:r>
            <w:r>
              <w:rPr>
                <w:sz w:val="18"/>
                <w:szCs w:val="18"/>
                <w:lang w:val="es-ES"/>
              </w:rPr>
              <w:instrText>ADDIN CSL_CITATION { "citationItems" : [ { "id" : "ITEM-1", "itemData" : { "DOI" : "10.1007/s00284-018-1533-x", "ISSN" : "14320991", "abstract" : "Bacillus sp. SJ-10 (KCCM 90078, JCM 15709) is a halotolerant bacterium isolated from a traditional Korean food, i.e., salt-fermented fish (jeotgal). The bacterium can survive and engage in metabolism at high salt concentrations. Here, we reported complete genome sequence of Bacillus sp. SJ-10, which has a single circular chromosome of 4,041,649 base pairs with a guanine\u2013cytosine content of 46.39%. Bacillus sp. SJ-10 encodes a subunit of poly-\u03b3-glutamic acid (\u03b3-PGA) with a molecular weight of approximately 400\u00a0kDa, which contains four \u03b3-PGA synthases (pgsB, pgsC, pgsAA and pgsE) and one \u03b3-PGA-releasing gene (pgsS). This bacterium also able to produce salt-stable enzymes such as protease, \u03b2-glucosidase, and \u03b2-1,3\u20131,4-glucanase. This affords significant insights into strategies employed by halotolerant bacteria to survive at high salt concentrations. The sequence contains information on secondary metabolites biosynthetic gene cluster, and most importantly enzymes produced by the bacterium may be valuable with respect to food, beverage, detergent, animal feed, and certain commercial contexts.", "author" : [ { "dropping-particle" : "", "family" : "Jang", "given" : "Won Je", "non-dropping-particle" : "", "parse-names" : false, "suffix" : "" }, { "dropping-particle" : "", "family" : "Lee", "given" : "Jong Min", "non-dropping-particle" : "", "parse-names" : false, "suffix" : "" }, { "dropping-particle" : "", "family" : "Kim", "given" : "Yu Ri", "non-dropping-particle" : "", "parse-names" : false, "suffix" : "" }, { "dropping-particle" : "", "family" : "Hasan", "given" : "Md Tawheed", "non-dropping-particle" : "", "parse-names" : false, "suffix" : "" }, { "dropping-particle" : "", "family" : "Kong", "given" : "In Soo", "non-dropping-particle" : "", "parse-names" : false, "suffix" : "" } ], "container-title" : "Current Microbiology", "id" : "ITEM-1", "issue" : "10", "issued" : { "date-parts" : [ [ "2018", "10", "1" ] ] }, "page" : "1378-1383", "publisher" : "Springer New York LLC", "title" : "Complete Genome Sequence of Bacillus sp. SJ-10 (KCCM 90078) Producing 400-kDa Poly-\u03b3-glutamic Acid", "type" : "article-journal", "volume" : "75" }, "uris" : [ "http://www.mendeley.com/documents/?uuid=d157cc8f-38e9-3c53-8ede-9648148e7792" ] } ], "mendeley" : { "formattedCitation" : "(Jang et al., 2018)", "plainTextFormattedCitation" : "(Jang et al., 2018)", "previouslyFormattedCitation" : "(Jang et al., 2018)" }, "properties" : { "noteIndex" : 0 }, "schema" : "https://github.com/citation-style-language/schema/raw/master/csl-citation.json" }</w:instrText>
            </w:r>
            <w:r>
              <w:rPr>
                <w:sz w:val="18"/>
                <w:szCs w:val="18"/>
                <w:lang w:val="es-ES"/>
              </w:rPr>
              <w:fldChar w:fldCharType="separate"/>
            </w:r>
            <w:r>
              <w:rPr>
                <w:noProof/>
                <w:sz w:val="18"/>
                <w:szCs w:val="18"/>
                <w:lang w:val="es-ES"/>
              </w:rPr>
              <w:t>(Jang et al., 2018)</w:t>
            </w:r>
            <w:r>
              <w:rPr>
                <w:sz w:val="18"/>
                <w:szCs w:val="18"/>
                <w:lang w:val="es-ES"/>
              </w:rPr>
              <w:fldChar w:fldCharType="end"/>
            </w:r>
          </w:p>
          <w:p w14:paraId="50181D80"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"10.1002/9781118960608.gbm00530", "ISBN" : "9781118960608", "abstract" : "Includes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 "author" : [ { "dropping-particle" : "", "family" : "Logan", "given" : "Niall A.", "non-dropping-particle" : "", "parse-names" : false, "suffix" : "" }, { "dropping-particle" : "De", "family" : "Vos", "given" : "Paul", "non-dropping-particle" : "", "parse-names" : false, "suffix" : "" } ], "container-title" : "Bergey's Manual of Systematics of Archaea and Bacteria", "id" : "ITEM-1", "issued" : { "date-parts" : [ [ "2015" ] ] }, "page" : "1-163", "title" : "Bacillus", "type" : "chapter" }, "uris" : [ "http://www.mendeley.com/documents/?uuid=97847a2a-6c64-42a1-8bc0-77e32f8db59a" ] } ], "mendeley" : { "formattedCitation" : "(Logan and Vos, 2015)", "plainTextFormattedCitation" : "(Logan and Vos, 2015)", "previouslyFormattedCitation" : "(Logan and Vos, 2015)" }, "properties" : { "noteIndex" : 0 }, "schema" : "https://github.com/citation-style-language/schema/raw/master/csl-citation.json" }</w:instrText>
            </w:r>
            <w:r>
              <w:rPr>
                <w:sz w:val="18"/>
                <w:szCs w:val="18"/>
                <w:lang w:val="en-US"/>
              </w:rPr>
              <w:fldChar w:fldCharType="separate"/>
            </w:r>
            <w:r>
              <w:rPr>
                <w:noProof/>
                <w:sz w:val="18"/>
                <w:szCs w:val="18"/>
                <w:lang w:val="en-US"/>
              </w:rPr>
              <w:t>(Logan and Vos, 2015)</w:t>
            </w:r>
            <w:r>
              <w:rPr>
                <w:sz w:val="18"/>
                <w:szCs w:val="18"/>
                <w:lang w:val="en-US"/>
              </w:rPr>
              <w:fldChar w:fldCharType="end"/>
            </w:r>
          </w:p>
        </w:tc>
      </w:tr>
      <w:tr w:rsidR="00C3284B" w14:paraId="30B017E3"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9C32E1A"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1FCC481B" w14:textId="77777777" w:rsidR="00C3284B" w:rsidRDefault="00C3284B">
            <w:pPr>
              <w:jc w:val="center"/>
              <w:rPr>
                <w:sz w:val="18"/>
                <w:szCs w:val="18"/>
              </w:rPr>
            </w:pPr>
            <w:r>
              <w:rPr>
                <w:sz w:val="18"/>
                <w:szCs w:val="18"/>
              </w:rPr>
              <w:t>β-glucosidase (</w:t>
            </w:r>
            <w:r>
              <w:rPr>
                <w:i/>
                <w:iCs/>
                <w:sz w:val="18"/>
                <w:szCs w:val="18"/>
              </w:rPr>
              <w:t>Bgl</w:t>
            </w:r>
            <w:r>
              <w:rPr>
                <w:sz w:val="18"/>
                <w:szCs w:val="18"/>
              </w:rPr>
              <w:t>B)</w:t>
            </w:r>
          </w:p>
        </w:tc>
        <w:tc>
          <w:tcPr>
            <w:tcW w:w="1275" w:type="dxa"/>
            <w:tcBorders>
              <w:top w:val="single" w:sz="4" w:space="0" w:color="auto"/>
              <w:left w:val="single" w:sz="4" w:space="0" w:color="auto"/>
              <w:bottom w:val="single" w:sz="4" w:space="0" w:color="auto"/>
              <w:right w:val="single" w:sz="4" w:space="0" w:color="auto"/>
            </w:tcBorders>
            <w:hideMark/>
          </w:tcPr>
          <w:p w14:paraId="7AF6F12C" w14:textId="77777777" w:rsidR="00C3284B" w:rsidRDefault="00C3284B">
            <w:pPr>
              <w:jc w:val="center"/>
              <w:rPr>
                <w:i/>
                <w:sz w:val="18"/>
                <w:szCs w:val="18"/>
              </w:rPr>
            </w:pPr>
            <w:r>
              <w:rPr>
                <w:i/>
                <w:iCs/>
                <w:sz w:val="18"/>
                <w:szCs w:val="18"/>
              </w:rPr>
              <w:t>Bacillus subtilis</w:t>
            </w:r>
            <w:r>
              <w:rPr>
                <w:i/>
                <w:sz w:val="18"/>
                <w:szCs w:val="18"/>
              </w:rPr>
              <w:t> RA10</w:t>
            </w:r>
          </w:p>
        </w:tc>
        <w:tc>
          <w:tcPr>
            <w:tcW w:w="1277" w:type="dxa"/>
            <w:tcBorders>
              <w:top w:val="single" w:sz="4" w:space="0" w:color="auto"/>
              <w:left w:val="single" w:sz="4" w:space="0" w:color="auto"/>
              <w:bottom w:val="single" w:sz="4" w:space="0" w:color="auto"/>
              <w:right w:val="single" w:sz="4" w:space="0" w:color="auto"/>
            </w:tcBorders>
          </w:tcPr>
          <w:p w14:paraId="6E8F1C1E" w14:textId="77777777" w:rsidR="00C3284B" w:rsidRDefault="00C3284B">
            <w:pPr>
              <w:jc w:val="center"/>
              <w:rPr>
                <w:sz w:val="18"/>
                <w:szCs w:val="18"/>
                <w:lang w:val="es-ES"/>
              </w:rPr>
            </w:pPr>
            <w:r>
              <w:rPr>
                <w:sz w:val="18"/>
                <w:szCs w:val="18"/>
                <w:lang w:val="es-ES"/>
              </w:rPr>
              <w:t>28 - 30</w:t>
            </w:r>
          </w:p>
          <w:p w14:paraId="0336A3E9" w14:textId="77777777" w:rsidR="00C3284B" w:rsidRDefault="00C3284B">
            <w:pPr>
              <w:jc w:val="center"/>
              <w:rPr>
                <w:sz w:val="18"/>
                <w:szCs w:val="18"/>
                <w:lang w:val="es-ES"/>
              </w:rPr>
            </w:pPr>
          </w:p>
        </w:tc>
        <w:tc>
          <w:tcPr>
            <w:tcW w:w="1276" w:type="dxa"/>
            <w:tcBorders>
              <w:top w:val="single" w:sz="4" w:space="0" w:color="auto"/>
              <w:left w:val="single" w:sz="4" w:space="0" w:color="auto"/>
              <w:bottom w:val="single" w:sz="4" w:space="0" w:color="auto"/>
              <w:right w:val="single" w:sz="4" w:space="0" w:color="auto"/>
            </w:tcBorders>
            <w:hideMark/>
          </w:tcPr>
          <w:p w14:paraId="623AE29B" w14:textId="77777777" w:rsidR="00C3284B" w:rsidRDefault="00C3284B">
            <w:pPr>
              <w:jc w:val="center"/>
              <w:rPr>
                <w:sz w:val="18"/>
                <w:szCs w:val="18"/>
                <w:lang w:val="es-ES"/>
              </w:rPr>
            </w:pPr>
            <w:r>
              <w:rPr>
                <w:sz w:val="18"/>
                <w:szCs w:val="18"/>
                <w:lang w:val="es-ES"/>
              </w:rPr>
              <w:t>50</w:t>
            </w:r>
          </w:p>
        </w:tc>
        <w:tc>
          <w:tcPr>
            <w:tcW w:w="1134" w:type="dxa"/>
            <w:tcBorders>
              <w:top w:val="single" w:sz="4" w:space="0" w:color="auto"/>
              <w:left w:val="single" w:sz="4" w:space="0" w:color="auto"/>
              <w:bottom w:val="single" w:sz="4" w:space="0" w:color="auto"/>
              <w:right w:val="single" w:sz="4" w:space="0" w:color="auto"/>
            </w:tcBorders>
            <w:hideMark/>
          </w:tcPr>
          <w:p w14:paraId="081440A9"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0C01508A"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97B7A01" w14:textId="77777777" w:rsidR="00C3284B" w:rsidRDefault="00C3284B">
            <w:pPr>
              <w:jc w:val="center"/>
              <w:rPr>
                <w:bCs/>
                <w:sz w:val="18"/>
                <w:szCs w:val="18"/>
                <w:lang w:val="es-ES"/>
              </w:rPr>
            </w:pPr>
            <w:r>
              <w:rPr>
                <w:bCs/>
                <w:sz w:val="18"/>
                <w:szCs w:val="18"/>
                <w:lang w:val="es-ES"/>
              </w:rPr>
              <w:t>Mesophile</w:t>
            </w:r>
          </w:p>
          <w:p w14:paraId="010430DD" w14:textId="77777777" w:rsidR="00C3284B" w:rsidRDefault="00C3284B">
            <w:pPr>
              <w:jc w:val="center"/>
              <w:rPr>
                <w:bCs/>
                <w:sz w:val="18"/>
                <w:szCs w:val="18"/>
                <w:lang w:val="es-ES"/>
              </w:rPr>
            </w:pPr>
          </w:p>
        </w:tc>
        <w:tc>
          <w:tcPr>
            <w:tcW w:w="1417" w:type="dxa"/>
            <w:tcBorders>
              <w:top w:val="single" w:sz="4" w:space="0" w:color="auto"/>
              <w:left w:val="single" w:sz="4" w:space="0" w:color="auto"/>
              <w:bottom w:val="single" w:sz="4" w:space="0" w:color="auto"/>
              <w:right w:val="single" w:sz="4" w:space="0" w:color="auto"/>
            </w:tcBorders>
            <w:hideMark/>
          </w:tcPr>
          <w:p w14:paraId="18D3401D" w14:textId="77777777" w:rsidR="00C3284B" w:rsidRDefault="00C3284B">
            <w:pPr>
              <w:jc w:val="center"/>
              <w:rPr>
                <w:bCs/>
                <w:sz w:val="18"/>
                <w:szCs w:val="18"/>
                <w:lang w:val="es-ES"/>
              </w:rPr>
            </w:pPr>
            <w:r>
              <w:rPr>
                <w:bCs/>
                <w:sz w:val="18"/>
                <w:szCs w:val="18"/>
                <w:lang w:val="es-ES"/>
              </w:rPr>
              <w:fldChar w:fldCharType="begin" w:fldLock="1"/>
            </w:r>
            <w:r>
              <w:rPr>
                <w:bCs/>
                <w:sz w:val="18"/>
                <w:szCs w:val="18"/>
                <w:lang w:val="es-ES"/>
              </w:rPr>
              <w:instrText>ADDIN CSL_CITATION { "citationItems" : [ { "id" : "ITEM-1", "itemData" : { "DOI" : "10.1186/s13068-017-0932-8", "ISSN" : "17546834", "abstract" : "Background: Saccharification is the most crucial and cost-intensive process in second generation biofuel production. The deficiency of \u03b2-glucosidase in commercial enzyme leads to incomplete biomass hydrolysis. The decomposition of biomass at high temperature environments leads us to isolate thermotolerant microbes with \u03b2-glucosidase production potential. Results: A total of 11 isolates were obtained from compost and cow dung samples that were able to grow at 50 \u00b0C. On the basis of qualitative and quantitative estimation of \u03b2-glucosidase enzyme production, Bacillus subtilis RA10 was selected for further studies. The medium components and growth conditions were optimized and \u03b2-glucosidase enzyme production was enhanced up to 19.8-fold. The \u03b2-glucosidase from B. subtilis RA10 retained 78% of activity at 80 \u00b0C temperature and 68.32% of enzyme activity was stable even at 50 \u00b0C after 48 h of incubation. The supplementation of \u03b2-glucosidase from B. subtilis RA10 into commercial cellulase enzyme resulted in 1.34-fold higher glucose release. Furthermore, \u03b2-glucosidase was also functionally elucidated by cloning and overexpression of full length GH1 family \u03b2-glucosidase gene from B. subtilis RA10. The purified protein was characterized as thermostable \u03b2-glucosidase enzyme. Conclusions: The thermostable \u03b2-glucosidase enzyme from B. subtilis RA10 would facilitate efficient saccharification of cellulosic biomass into fermentable sugar. Consequently, after saccharification, thermostable \u03b2-glucosidase enzyme would be recovered and reused to reduce the cost of overall bioethanol production process.", "author" : [ { "dropping-particle" : "", "family" : "Tiwari", "given" : "Rameshwar", "non-dropping-particle" : "", "parse-names" : false, "suffix" : "" }, { "dropping-particle" : "", "family" : "Singh", "given" : "Puneet Kumar", "non-dropping-particle" : "", "parse-names" : false, "suffix" : "" }, { "dropping-particle" : "", "family" : "Singh", "given" : "Surender", "non-dropping-particle" : "", "parse-names" : false, "suffix" : "" }, { "dropping-particle" : "", "family" : "Nain", "given" : "Pawan K.S.", "non-dropping-particle" : "", "parse-names" : false, "suffix" : "" }, { "dropping-particle" : "", "family" : "Nain", "given" : "Lata", "non-dropping-particle" : "", "parse-names" : false, "suffix" : "" }, { "dropping-particle" : "", "family" : "Shukla", "given" : "Pratyoosh", "non-dropping-particle" : "", "parse-names" : false, "suffix" : "" } ], "container-title" : "Biotechnology for Biofuels", "id" : "ITEM-1", "issue" : "1", "issued" : { "date-parts" : [ [ "2017", "10", "30" ] ] }, "page" : "246", "publisher" : "BioMed Central Ltd.", "title" : "Bioprospecting of novel thermostable \u03b2-glucosidase from Bacillus subtilis RA10 and its application in biomass hydrolysis", "type" : "article-journal", "volume" : "10" }, "uris" : [ "http://www.mendeley.com/documents/?uuid=334205bc-0557-397a-a0f8-3a5498e0959a" ] } ], "mendeley" : { "formattedCitation" : "(Tiwari et al., 2017)", "plainTextFormattedCitation" : "(Tiwari et al., 2017)", "previouslyFormattedCitation" : "(Tiwari et al., 2017)" }, "properties" : { "noteIndex" : 0 }, "schema" : "https://github.com/citation-style-language/schema/raw/master/csl-citation.json" }</w:instrText>
            </w:r>
            <w:r>
              <w:rPr>
                <w:bCs/>
                <w:sz w:val="18"/>
                <w:szCs w:val="18"/>
                <w:lang w:val="es-ES"/>
              </w:rPr>
              <w:fldChar w:fldCharType="separate"/>
            </w:r>
            <w:r>
              <w:rPr>
                <w:bCs/>
                <w:noProof/>
                <w:sz w:val="18"/>
                <w:szCs w:val="18"/>
                <w:lang w:val="es-ES"/>
              </w:rPr>
              <w:t>(Tiwari et al., 2017)</w:t>
            </w:r>
            <w:r>
              <w:rPr>
                <w:bCs/>
                <w:sz w:val="18"/>
                <w:szCs w:val="18"/>
                <w:lang w:val="es-ES"/>
              </w:rPr>
              <w:fldChar w:fldCharType="end"/>
            </w:r>
          </w:p>
          <w:p w14:paraId="7B4F6A5B"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"10.1002/9781118960608.gbm00530", "ISBN" : "9781118960608", "abstract" : "Includes a revised taxonomic outline for the Firmicutes based upon the SILVA project as well as a description of more than 1346 species and 235 genera belonging to the phylum Firmicutes, which are also called the low mol% G+C Gram positive prokaryotes. Major taxa to be included are Alicyclobacillus, Bacillus, Clostridium, Enterococcus, Erysipelothrix, Eubacterium, Haloanaerobium, Heliobacterium, Lachnospira, Lactobacillus, Leuconostoc, Listeria, Paenibacillus, Peptococcus, Ruminococcus, Staphylococcus, Streptococcus, Syntrophomonas, Thermoactinomyces, Thermoanaerobacter, Veillonella and 229 additional genera. Includes many medically and industrially important taxa.", "author" : [ { "dropping-particle" : "", "family" : "Logan", "given" : "Niall A.", "non-dropping-particle" : "", "parse-names" : false, "suffix" : "" }, { "dropping-particle" : "De", "family" : "Vos", "given" : "Paul", "non-dropping-particle" : "", "parse-names" : false, "suffix" : "" } ], "container-title" : "Bergey's Manual of Systematics of Archaea and Bacteria", "id" : "ITEM-1", "issued" : { "date-parts" : [ [ "2015" ] ] }, "page" : "1-163", "title" : "Bacillus", "type" : "chapter" }, "uris" : [ "http://www.mendeley.com/documents/?uuid=97847a2a-6c64-42a1-8bc0-77e32f8db59a" ] } ], "mendeley" : { "formattedCitation" : "(Logan and Vos, 2015)", "plainTextFormattedCitation" : "(Logan and Vos, 2015)", "previouslyFormattedCitation" : "(Logan and Vos, 2015)" }, "properties" : { "noteIndex" : 0 }, "schema" : "https://github.com/citation-style-language/schema/raw/master/csl-citation.json" }</w:instrText>
            </w:r>
            <w:r>
              <w:rPr>
                <w:sz w:val="18"/>
                <w:szCs w:val="18"/>
                <w:lang w:val="en-US"/>
              </w:rPr>
              <w:fldChar w:fldCharType="separate"/>
            </w:r>
            <w:r>
              <w:rPr>
                <w:noProof/>
                <w:sz w:val="18"/>
                <w:szCs w:val="18"/>
                <w:lang w:val="en-US"/>
              </w:rPr>
              <w:t>(Logan and Vos, 2015)</w:t>
            </w:r>
            <w:r>
              <w:rPr>
                <w:sz w:val="18"/>
                <w:szCs w:val="18"/>
                <w:lang w:val="es-ES"/>
              </w:rPr>
              <w:fldChar w:fldCharType="end"/>
            </w:r>
          </w:p>
        </w:tc>
      </w:tr>
      <w:tr w:rsidR="00C3284B" w:rsidRPr="00C3284B" w14:paraId="0EDE98F1"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6E913435"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538CBFCD" w14:textId="77777777" w:rsidR="00C3284B" w:rsidRDefault="00C3284B">
            <w:pPr>
              <w:jc w:val="center"/>
              <w:rPr>
                <w:sz w:val="18"/>
                <w:szCs w:val="18"/>
              </w:rPr>
            </w:pPr>
            <w:r>
              <w:rPr>
                <w:sz w:val="18"/>
                <w:szCs w:val="18"/>
              </w:rPr>
              <w:t>β-glucosidase (CbBgl1A)</w:t>
            </w:r>
          </w:p>
        </w:tc>
        <w:tc>
          <w:tcPr>
            <w:tcW w:w="1275" w:type="dxa"/>
            <w:tcBorders>
              <w:top w:val="single" w:sz="4" w:space="0" w:color="auto"/>
              <w:left w:val="single" w:sz="4" w:space="0" w:color="auto"/>
              <w:bottom w:val="single" w:sz="4" w:space="0" w:color="auto"/>
              <w:right w:val="single" w:sz="4" w:space="0" w:color="auto"/>
            </w:tcBorders>
            <w:hideMark/>
          </w:tcPr>
          <w:p w14:paraId="59A700B3" w14:textId="77777777" w:rsidR="00C3284B" w:rsidRDefault="00C3284B">
            <w:pPr>
              <w:jc w:val="center"/>
              <w:rPr>
                <w:i/>
                <w:sz w:val="18"/>
                <w:szCs w:val="18"/>
              </w:rPr>
            </w:pPr>
            <w:r>
              <w:rPr>
                <w:i/>
                <w:iCs/>
                <w:sz w:val="18"/>
                <w:szCs w:val="18"/>
              </w:rPr>
              <w:t>Caldicellulosiruptor bescii</w:t>
            </w:r>
          </w:p>
        </w:tc>
        <w:tc>
          <w:tcPr>
            <w:tcW w:w="1277" w:type="dxa"/>
            <w:tcBorders>
              <w:top w:val="single" w:sz="4" w:space="0" w:color="auto"/>
              <w:left w:val="single" w:sz="4" w:space="0" w:color="auto"/>
              <w:bottom w:val="single" w:sz="4" w:space="0" w:color="auto"/>
              <w:right w:val="single" w:sz="4" w:space="0" w:color="auto"/>
            </w:tcBorders>
            <w:hideMark/>
          </w:tcPr>
          <w:p w14:paraId="76D2BC13" w14:textId="77777777" w:rsidR="00C3284B" w:rsidRDefault="00C3284B">
            <w:pPr>
              <w:jc w:val="center"/>
              <w:rPr>
                <w:sz w:val="18"/>
                <w:szCs w:val="18"/>
                <w:lang w:val="es-ES"/>
              </w:rPr>
            </w:pPr>
            <w:r>
              <w:rPr>
                <w:sz w:val="18"/>
                <w:szCs w:val="18"/>
                <w:lang w:val="es-ES"/>
              </w:rPr>
              <w:t>72 - 75</w:t>
            </w:r>
          </w:p>
        </w:tc>
        <w:tc>
          <w:tcPr>
            <w:tcW w:w="1276" w:type="dxa"/>
            <w:tcBorders>
              <w:top w:val="single" w:sz="4" w:space="0" w:color="auto"/>
              <w:left w:val="single" w:sz="4" w:space="0" w:color="auto"/>
              <w:bottom w:val="single" w:sz="4" w:space="0" w:color="auto"/>
              <w:right w:val="single" w:sz="4" w:space="0" w:color="auto"/>
            </w:tcBorders>
            <w:hideMark/>
          </w:tcPr>
          <w:p w14:paraId="0D861812" w14:textId="77777777" w:rsidR="00C3284B" w:rsidRDefault="00C3284B">
            <w:pPr>
              <w:jc w:val="center"/>
              <w:rPr>
                <w:sz w:val="18"/>
                <w:szCs w:val="18"/>
                <w:lang w:val="es-ES"/>
              </w:rPr>
            </w:pPr>
            <w:r>
              <w:rPr>
                <w:sz w:val="18"/>
                <w:szCs w:val="18"/>
                <w:lang w:val="es-ES"/>
              </w:rPr>
              <w:t>85</w:t>
            </w:r>
          </w:p>
        </w:tc>
        <w:tc>
          <w:tcPr>
            <w:tcW w:w="1134" w:type="dxa"/>
            <w:tcBorders>
              <w:top w:val="single" w:sz="4" w:space="0" w:color="auto"/>
              <w:left w:val="single" w:sz="4" w:space="0" w:color="auto"/>
              <w:bottom w:val="single" w:sz="4" w:space="0" w:color="auto"/>
              <w:right w:val="single" w:sz="4" w:space="0" w:color="auto"/>
            </w:tcBorders>
          </w:tcPr>
          <w:p w14:paraId="6C56250E" w14:textId="77777777" w:rsidR="00C3284B" w:rsidRDefault="00C3284B">
            <w:pPr>
              <w:jc w:val="center"/>
              <w:rPr>
                <w:sz w:val="18"/>
                <w:szCs w:val="18"/>
              </w:rPr>
            </w:pPr>
            <w:r>
              <w:rPr>
                <w:sz w:val="18"/>
                <w:szCs w:val="18"/>
              </w:rPr>
              <w:t>Not reported</w:t>
            </w:r>
          </w:p>
          <w:p w14:paraId="3FD884F8" w14:textId="77777777" w:rsidR="00C3284B" w:rsidRDefault="00C3284B">
            <w:pPr>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071F3BC"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EA064BD" w14:textId="77777777" w:rsidR="00C3284B" w:rsidRDefault="00C3284B">
            <w:pPr>
              <w:jc w:val="center"/>
              <w:rPr>
                <w:bCs/>
                <w:sz w:val="18"/>
                <w:szCs w:val="18"/>
                <w:lang w:val="es-ES"/>
              </w:rPr>
            </w:pPr>
            <w:r>
              <w:rPr>
                <w:bCs/>
                <w:sz w:val="18"/>
                <w:szCs w:val="18"/>
                <w:lang w:val="es-ES"/>
              </w:rPr>
              <w:t>Extreme thermophilic</w:t>
            </w:r>
          </w:p>
        </w:tc>
        <w:tc>
          <w:tcPr>
            <w:tcW w:w="1417" w:type="dxa"/>
            <w:tcBorders>
              <w:top w:val="single" w:sz="4" w:space="0" w:color="auto"/>
              <w:left w:val="single" w:sz="4" w:space="0" w:color="auto"/>
              <w:bottom w:val="single" w:sz="4" w:space="0" w:color="auto"/>
              <w:right w:val="single" w:sz="4" w:space="0" w:color="auto"/>
            </w:tcBorders>
            <w:hideMark/>
          </w:tcPr>
          <w:p w14:paraId="4A4580CC"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"10.1016/j.molcatb.2012.09.016", "ISSN" : "13811177", "abstract" : "Bacterial \u03b2-glucosidase (BGL), as a major component of the cellulase system, is a rate limiting factor during enzymatic hydrolysis of cellulose. In an effort to obtain thermostable BGLs desirable for application in the conversion of cellulose to glucose, we report a novel recombinant BGL from the thermophile Caldicellulosiruptor bescii (CbBgl1A). CbBgl1A could cleave a range of cellooligosaccharides and aryl-\u03b2-glycosides and showed a substrate preference for 4-nitrophenyl \u03b2-d-glucopyranoside (pNPGlc) with a k cat/Km value of 84.0 s-1 mM-1. The difference in catalysis efficiency for cellobiose with pNPGlc was mainly caused by the weak binding ability as analyzed by kinetic assay and molecular modeling. The enzyme could tolerate a high concentration of glucose with a Ki value of 113.8 mM. CbBgl1A synergistically works with several endo- or exoglucanases. The highest synergy value of 2.6 was obtained for the hydrolysis of regenerated amorphous cellulose using a combination of cellobiohydrolase CbCbh48A from C. bescii and CbBgl1A at a molar ratio of 1:5, where the complete conversion of oligosaccharides to glucose was obtained in 2 h. \u00a9 2012 Elsevier B.V. All rights reserved.", "author" : [ { "dropping-particle" : "", "family" : "Bai", "given" : "Aixi", "non-dropping-particle" : "", "parse-names" : false, "suffix" : "" }, { "dropping-particle" : "", "family" : "Zhao", "given" : "Xinyu", "non-dropping-particle" : "", "parse-names" : false, "suffix" : "" }, { "dropping-particle" : "", "family" : "Jin", "given" : "Yanwei", "non-dropping-particle" : "", "parse-names" : false, "suffix" : "" }, { "dropping-particle" : "", "family" : "Yang", "given" : "Guangyu", "non-dropping-particle" : "", "parse-names" : false, "suffix" : "" }, { "dropping-particle" : "", "family" : "Feng", "given" : "Yan", "non-dropping-particle" : "", "parse-names" : false, "suffix" : "" } ], "container-title" : "Journal of Molecular Catalysis B: Enzymatic", "id" : "ITEM-1", "issued" : { "date-parts" : [ [ "2013", "1", "1" ] ] }, "page" : "248-256", "publisher" : "Elsevier", "title" : "A novel thermophilic \u03b2-glucosidase from Caldicellulosiruptor bescii: Characterization and its synergistic catalysis with other cellulases", "type" : "article-journal", "volume" : "85-86" }, "uris" : [ "http://www.mendeley.com/documents/?uuid=592f5052-e063-3fd8-a8fc-05be86bb5ff1" ] } ], "mendeley" : { "formattedCitation" : "(Bai et al., 2013)", "plainTextFormattedCitation" : "(Bai et al., 2013)", "previouslyFormattedCitation" : "(Bai et al., 2013)" }, "properties" : { "noteIndex" : 0 }, "schema" : "https://github.com/citation-style-language/schema/raw/master/csl-citation.json" }</w:instrText>
            </w:r>
            <w:r>
              <w:rPr>
                <w:sz w:val="18"/>
                <w:szCs w:val="18"/>
                <w:lang w:val="en-US"/>
              </w:rPr>
              <w:fldChar w:fldCharType="separate"/>
            </w:r>
            <w:r>
              <w:rPr>
                <w:noProof/>
                <w:sz w:val="18"/>
                <w:szCs w:val="18"/>
                <w:lang w:val="en-US"/>
              </w:rPr>
              <w:t>(Bai et al., 2013)</w:t>
            </w:r>
            <w:r>
              <w:rPr>
                <w:sz w:val="18"/>
                <w:szCs w:val="18"/>
                <w:lang w:val="en-US"/>
              </w:rPr>
              <w:fldChar w:fldCharType="end"/>
            </w:r>
          </w:p>
          <w:p w14:paraId="676AFFA7" w14:textId="77777777" w:rsidR="00C3284B" w:rsidRDefault="00C3284B">
            <w:pPr>
              <w:jc w:val="center"/>
              <w:rPr>
                <w:sz w:val="18"/>
                <w:szCs w:val="18"/>
                <w:lang w:val="en-US"/>
              </w:rPr>
            </w:pPr>
            <w:r>
              <w:rPr>
                <w:bCs/>
                <w:sz w:val="18"/>
                <w:szCs w:val="18"/>
              </w:rPr>
              <w:fldChar w:fldCharType="begin" w:fldLock="1"/>
            </w:r>
            <w:r>
              <w:rPr>
                <w:bCs/>
                <w:sz w:val="18"/>
                <w:szCs w:val="18"/>
              </w:rPr>
              <w:instrText>ADDIN CSL_CITATION { "citationItems" : [ { "id" : "ITEM-1", "itemData" : { "DOI" : "10.1099/ijs.0.017731-0", "ISSN" : "14665026", "abstract" : "The thermophilic, cellulolytic, anaerobic bacterium 'Anaerocellum thermophilum' strain Z-1320 was isolated from a hot spring almost two decades ago and deposited in the German Collection of Microorganisms and Cell Cultures (DSMZ) as DSM 6725. The organism was classified as representing a new genus, 'Anaerocellum', primarily on its growth physiology, cell-wall type and morphology. The results of recent physiological studies and of phylogenetic and genome sequence analyses of strain DSM 6725 of 'A. thermophilum' obtained from the DSMZ showed that its properties differed from those originally described for strain Z-1320. In particular, when compared with strain Z-1320, strain DSM 6725 grew at higher temperatures and had an expanded range of growth substrates. Moreover, the 16S rRNA gene sequence of strain DSM 6725 fell within the Caldicellulosiruptor clade. It is therefore suggested that 'Anaerocellum thermophilum' should be classified as a member of the genus Caldicellulosiruptor, for which the name Caldicellulosiruptor bescii sp. nov. is proposed (type strain DSM 6725T=ATCC BAA-1888T). C. bescii sp. nov. DSM 6725T is the most thermophilic cellulose-degrading organism known. The strain was able to grow up to 90\u00b0C (pH 7.2) and degraded crystalline cellulose and xylan as well as untreated plant biomass, including potential bioenergy plants such as poplar and switchgrass. \u00a9 2010 IUMS.", "author" : [ { "dropping-particle" : "", "family" : "Yang", "given" : "Sung Jae", "non-dropping-particle" : "", "parse-names" : false, "suffix" : "" }, { "dropping-particle" : "", "family" : "Kataeva", "given" : "Irina", "non-dropping-particle" : "", "parse-names" : false, "suffix" : "" }, { "dropping-particle" : "", "family" : "Wiegel", "given" : "Juergen", "non-dropping-particle" : "", "parse-names" : false, "suffix" : "" }, { "dropping-particle" : "", "family" : "Yin", "given" : "Yanbin", "non-dropping-particle" : "", "parse-names" : false, "suffix" : "" }, { "dropping-particle" : "", "family" : "Dam", "given" : "Phuongan", "non-dropping-particle" : "", "parse-names" : false, "suffix" : "" }, { "dropping-particle" : "", "family" : "Xu", "given" : "Ying", "non-dropping-particle" : "", "parse-names" : false, "suffix" : "" }, { "dropping-particle" : "", "family" : "Westpheling", "given" : "Janet", "non-dropping-particle" : "", "parse-names" : false, "suffix" : "" }, { "dropping-particle" : "", "family" : "Adams", "given" : "Michael W.W.", "non-dropping-particle" : "", "parse-names" : false, "suffix" : "" } ], "container-title" : "International Journal of Systematic and Evolutionary Microbiology", "id" : "ITEM-1", "issue" : "9", "issued" : { "date-parts" : [ [ "2010", "9", "1" ] ] }, "page" : "2011-2015", "publisher" : "Microbiology Society", "title" : "Classification of 'Anaerocellum thermophilum' strain DSM 6725 as Caldicellulosiruptor bescii sp. nov", "type" : "article", "volume" : "60" }, "uris" : [ "http://www.mendeley.com/documents/?uuid=3d2fc3e2-c7aa-3dd3-ab5f-833db03fcc1b" ] } ], "mendeley" : { "formattedCitation" : "(Yang et al., 2010)", "plainTextFormattedCitation" : "(Yang et al., 2010)", "previouslyFormattedCitation" : "(Yang et al., 2010)" }, "properties" : { "noteIndex" : 0 }, "schema" : "https://github.com/citation-style-language/schema/raw/master/csl-citation.json" }</w:instrText>
            </w:r>
            <w:r>
              <w:rPr>
                <w:bCs/>
                <w:sz w:val="18"/>
                <w:szCs w:val="18"/>
              </w:rPr>
              <w:fldChar w:fldCharType="separate"/>
            </w:r>
            <w:r>
              <w:rPr>
                <w:bCs/>
                <w:noProof/>
                <w:sz w:val="18"/>
                <w:szCs w:val="18"/>
              </w:rPr>
              <w:t>(Yang et al., 2010)</w:t>
            </w:r>
            <w:r>
              <w:rPr>
                <w:bCs/>
                <w:sz w:val="18"/>
                <w:szCs w:val="18"/>
              </w:rPr>
              <w:fldChar w:fldCharType="end"/>
            </w:r>
          </w:p>
        </w:tc>
      </w:tr>
      <w:tr w:rsidR="00C3284B" w:rsidRPr="00C3284B" w14:paraId="447394AE"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C9DFEEA"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244914AD" w14:textId="77777777" w:rsidR="00C3284B" w:rsidRDefault="00C3284B">
            <w:pPr>
              <w:jc w:val="center"/>
              <w:rPr>
                <w:sz w:val="18"/>
                <w:szCs w:val="18"/>
              </w:rPr>
            </w:pPr>
            <w:r>
              <w:rPr>
                <w:sz w:val="18"/>
                <w:szCs w:val="18"/>
              </w:rPr>
              <w:t>β-galactosidase (GkGal1A)</w:t>
            </w:r>
          </w:p>
        </w:tc>
        <w:tc>
          <w:tcPr>
            <w:tcW w:w="1275" w:type="dxa"/>
            <w:tcBorders>
              <w:top w:val="single" w:sz="4" w:space="0" w:color="auto"/>
              <w:left w:val="single" w:sz="4" w:space="0" w:color="auto"/>
              <w:bottom w:val="single" w:sz="4" w:space="0" w:color="auto"/>
              <w:right w:val="single" w:sz="4" w:space="0" w:color="auto"/>
            </w:tcBorders>
            <w:hideMark/>
          </w:tcPr>
          <w:p w14:paraId="22AAF722" w14:textId="77777777" w:rsidR="00C3284B" w:rsidRDefault="00C3284B">
            <w:pPr>
              <w:jc w:val="center"/>
              <w:rPr>
                <w:i/>
                <w:sz w:val="18"/>
                <w:szCs w:val="18"/>
              </w:rPr>
            </w:pPr>
            <w:r>
              <w:rPr>
                <w:i/>
                <w:sz w:val="18"/>
                <w:szCs w:val="18"/>
              </w:rPr>
              <w:t>Geobacillus kaustophilus HTA426</w:t>
            </w:r>
          </w:p>
        </w:tc>
        <w:tc>
          <w:tcPr>
            <w:tcW w:w="1277" w:type="dxa"/>
            <w:tcBorders>
              <w:top w:val="single" w:sz="4" w:space="0" w:color="auto"/>
              <w:left w:val="single" w:sz="4" w:space="0" w:color="auto"/>
              <w:bottom w:val="single" w:sz="4" w:space="0" w:color="auto"/>
              <w:right w:val="single" w:sz="4" w:space="0" w:color="auto"/>
            </w:tcBorders>
            <w:hideMark/>
          </w:tcPr>
          <w:p w14:paraId="13D7955E" w14:textId="77777777" w:rsidR="00C3284B" w:rsidRDefault="00C3284B">
            <w:pPr>
              <w:jc w:val="center"/>
              <w:rPr>
                <w:sz w:val="18"/>
                <w:szCs w:val="18"/>
                <w:lang w:val="en-US"/>
              </w:rPr>
            </w:pPr>
            <w:r>
              <w:rPr>
                <w:sz w:val="18"/>
                <w:szCs w:val="18"/>
                <w:lang w:val="en-US"/>
              </w:rPr>
              <w:t>60</w:t>
            </w:r>
          </w:p>
        </w:tc>
        <w:tc>
          <w:tcPr>
            <w:tcW w:w="1276" w:type="dxa"/>
            <w:tcBorders>
              <w:top w:val="single" w:sz="4" w:space="0" w:color="auto"/>
              <w:left w:val="single" w:sz="4" w:space="0" w:color="auto"/>
              <w:bottom w:val="single" w:sz="4" w:space="0" w:color="auto"/>
              <w:right w:val="single" w:sz="4" w:space="0" w:color="auto"/>
            </w:tcBorders>
            <w:hideMark/>
          </w:tcPr>
          <w:p w14:paraId="5089EB99" w14:textId="77777777" w:rsidR="00C3284B" w:rsidRDefault="00C3284B">
            <w:pPr>
              <w:jc w:val="center"/>
              <w:rPr>
                <w:sz w:val="18"/>
                <w:szCs w:val="18"/>
                <w:lang w:val="en-US"/>
              </w:rPr>
            </w:pPr>
            <w:r>
              <w:rPr>
                <w:sz w:val="18"/>
                <w:szCs w:val="18"/>
                <w:lang w:val="en-US"/>
              </w:rPr>
              <w:t>70</w:t>
            </w:r>
          </w:p>
        </w:tc>
        <w:tc>
          <w:tcPr>
            <w:tcW w:w="1134" w:type="dxa"/>
            <w:tcBorders>
              <w:top w:val="single" w:sz="4" w:space="0" w:color="auto"/>
              <w:left w:val="single" w:sz="4" w:space="0" w:color="auto"/>
              <w:bottom w:val="single" w:sz="4" w:space="0" w:color="auto"/>
              <w:right w:val="single" w:sz="4" w:space="0" w:color="auto"/>
            </w:tcBorders>
            <w:hideMark/>
          </w:tcPr>
          <w:p w14:paraId="56202C1D"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2B494514"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34EBE35D" w14:textId="77777777" w:rsidR="00C3284B" w:rsidRDefault="00C3284B">
            <w:pPr>
              <w:jc w:val="center"/>
              <w:rPr>
                <w:bCs/>
                <w:sz w:val="18"/>
                <w:szCs w:val="18"/>
                <w:lang w:val="en-US"/>
              </w:rPr>
            </w:pPr>
            <w:r>
              <w:rPr>
                <w:bCs/>
                <w:sz w:val="18"/>
                <w:szCs w:val="18"/>
                <w:lang w:val="en-US"/>
              </w:rPr>
              <w:t>Thermophile</w:t>
            </w:r>
          </w:p>
        </w:tc>
        <w:tc>
          <w:tcPr>
            <w:tcW w:w="1417" w:type="dxa"/>
            <w:tcBorders>
              <w:top w:val="single" w:sz="4" w:space="0" w:color="auto"/>
              <w:left w:val="single" w:sz="4" w:space="0" w:color="auto"/>
              <w:bottom w:val="single" w:sz="4" w:space="0" w:color="auto"/>
              <w:right w:val="single" w:sz="4" w:space="0" w:color="auto"/>
            </w:tcBorders>
          </w:tcPr>
          <w:p w14:paraId="587E2B1E"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"10.1007/s40242-014-4090-2", "abstract" : "A novel thermostable \u03b2-galactosidase gene, designated as GkGal1A, from the thermophilic bacterium Geobacillus kaustophilus HTA426 was cloned and heterologously overexpressed in Escherichia coli(E. coli). Based on the sequence analysis, GkGal1A belongs to the glycosyl hydrolase family 1 that was the first \u03b2-galactosidase of bacterial origins expressed by us in this family. The apparent molecular weight of GkGal1A determined by sodium deodecyl sulfate-polyacrylamide gel electrophoresis is 52000. It exhibited the highest activity toward p-nitrophenyl-\u03b2-D-galactopyranoside at pH 7.8 and 70 \u00b0C and displayed high thermal stability. Divalent cations are prerequisite for the activity of GKGal1A, with the highest activity in the presence of Mn 2+. Moreover, the three-dimensional structure of GkGal1A was modeled to speculate the structure of the catalytic residues and the reaction mechanism. The catalytic residues consisting of Glu166 and Glu355 were verified by site-directed mutagenesis.", "author" : [ { "dropping-particle" : "", "family" : "Shanshan", "given" : "Y U", "non-dropping-particle" : "", "parse-names" : false, "suffix" : "" }, { "dropping-particle" : "", "family" : "Yin", "given" : "Hongbing", "non-dropping-particle" : "", "parse-names" : false, "suffix" : "" }, { "dropping-particle" : "", "family" : "Wang", "given" : "Xinying", "non-dropping-particle" : "", "parse-names" : false, "suffix" : "" }, { "dropping-particle" : "", "family" : "Feng", "given" : "Li", "non-dropping-particle" : "", "parse-names" : false, "suffix" : "" }, { "dropping-particle" : "", "family" : "Chunchun", "given" : "X U", "non-dropping-particle" : "", "parse-names" : false, "suffix" : "" }, { "dropping-particle" : "", "family" : "Li", "given" : "Jing", "non-dropping-particle" : "", "parse-names" : false, "suffix" : "" }, { "dropping-particle" : "", "family" : "Hongxiang", "given" : "Han", "non-dropping-particle" : "", "parse-names" : false, "suffix" : "" }, { "dropping-particle" : "", "family" : "Shuying", "given" : "Liu", "non-dropping-particle" : "", "parse-names" : false, "suffix" : "" } ], "container-title" : "Chem. Res. Chin. Univ", "id" : "ITEM-1", "issue" : "5", "issued" : { "date-parts" : [ [ "2014" ] ] }, "page" : "778-784", "title" : "A Novel Thermostable \u03b2-Galactosidase from Geobacillus kaustophilus HTA42", "type" : "article-journal", "volume" : "30" }, "uris" : [ "http://www.mendeley.com/documents/?uuid=b8b18b64-4109-3b11-872b-d7b7e29c8114" ] } ], "mendeley" : { "formattedCitation" : "(Shanshan et al., 2014)", "plainTextFormattedCitation" : "(Shanshan et al., 2014)", "previouslyFormattedCitation" : "(Shanshan et al., 2014)" }, "properties" : { "noteIndex" : 0 }, "schema" : "https://github.com/citation-style-language/schema/raw/master/csl-citation.json" }</w:instrText>
            </w:r>
            <w:r>
              <w:rPr>
                <w:sz w:val="18"/>
                <w:szCs w:val="18"/>
              </w:rPr>
              <w:fldChar w:fldCharType="separate"/>
            </w:r>
            <w:r>
              <w:rPr>
                <w:noProof/>
                <w:sz w:val="18"/>
                <w:szCs w:val="18"/>
              </w:rPr>
              <w:t>(Shanshan et al., 2014)</w:t>
            </w:r>
            <w:r>
              <w:rPr>
                <w:sz w:val="18"/>
                <w:szCs w:val="18"/>
              </w:rPr>
              <w:fldChar w:fldCharType="end"/>
            </w:r>
          </w:p>
          <w:p w14:paraId="7B4910E9"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"10.1007/s00792-004-0394-3", "ISSN" : "14310651", "abstract" : "The thermophilic strains HTA426 and HTA462 isolated from the Mariana Trench were identified as Geobacillus kaustophilus and G. stearothermophilus, respectively, based on physiologic and phylogenetic analyses using 16S rDNA sequences and DNA-DNA relatedness. The genome size of HTA426 and HTA462 was estimated at 3.23-3.49 Mb and 3.7-4.49 Mb, respectively. The nucleotide sequences of three independent \u03bb-phage inserts of G. stearothermophilus HTA462 have been determined. The organization of protein coding sequences (CDSs) in the two \u03bb-phage inserts was found to differ from that in the contigs corresponding to each \u03bb insert assembled by the shotgun clones of the G. kaustophilus HTA426 genome, although the CDS organization in another \u03bb insert is identical to that in the HTA426 genome. \u00a9 Springer-Verlag 2004.", "author" : [ { "dropping-particle" : "", "family" : "Takami", "given" : "Hideto", "non-dropping-particle" : "", "parse-names" : false, "suffix" : "" }, { "dropping-particle" : "", "family" : "Nishi", "given" : "Shinro", "non-dropping-particle" : "", "parse-names" : false, "suffix" : "" }, { "dropping-particle" : "", "family" : "Lu", "given" : "Jei", "non-dropping-particle" : "", "parse-names" : false, "suffix" : "" }, { "dropping-particle" : "", "family" : "Shimamura", "given" : "Shigeru", "non-dropping-particle" : "", "parse-names" : false, "suffix" : "" }, { "dropping-particle" : "", "family" : "Takaki", "given" : "Yoshihiro", "non-dropping-particle" : "", "parse-names" : false, "suffix" : "" } ], "container-title" : "Extremophiles", "id" : "ITEM-1", "issue" : "5", "issued" : { "date-parts" : [ [ "2004" ] ] }, "page" : "351-356", "title" : "Genomic characterization of thermophilic Geobacillus species isolated from the deepest sea mud of the Mariana Trench", "type" : "article-journal", "volume" : "8" }, "uris" : [ "http://www.mendeley.com/documents/?uuid=a4354adb-9c60-49e5-896f-4e179b616523" ] } ], "mendeley" : { "formattedCitation" : "(Takami et al., 2004)", "plainTextFormattedCitation" : "(Takami et al., 2004)", "previouslyFormattedCitation" : "(Takami et al., 2004)" }, "properties" : { "noteIndex" : 0 }, "schema" : "https://github.com/citation-style-language/schema/raw/master/csl-citation.json" }</w:instrText>
            </w:r>
            <w:r>
              <w:rPr>
                <w:sz w:val="18"/>
                <w:szCs w:val="18"/>
                <w:lang w:val="es-ES"/>
              </w:rPr>
              <w:fldChar w:fldCharType="separate"/>
            </w:r>
            <w:r>
              <w:rPr>
                <w:noProof/>
                <w:sz w:val="18"/>
                <w:szCs w:val="18"/>
                <w:lang w:val="en-US"/>
              </w:rPr>
              <w:t>(Takami et al., 2004)</w:t>
            </w:r>
            <w:r>
              <w:rPr>
                <w:sz w:val="18"/>
                <w:szCs w:val="18"/>
                <w:lang w:val="es-ES"/>
              </w:rPr>
              <w:fldChar w:fldCharType="end"/>
            </w:r>
          </w:p>
          <w:p w14:paraId="3D1AB3E1" w14:textId="77777777" w:rsidR="00C3284B" w:rsidRDefault="00C3284B">
            <w:pPr>
              <w:jc w:val="center"/>
              <w:rPr>
                <w:sz w:val="18"/>
                <w:szCs w:val="18"/>
                <w:lang w:val="en-US"/>
              </w:rPr>
            </w:pPr>
          </w:p>
        </w:tc>
      </w:tr>
      <w:tr w:rsidR="00C3284B" w14:paraId="46CEA4B9"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211BBE2A"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405B1AC3" w14:textId="77777777" w:rsidR="00C3284B" w:rsidRDefault="00C3284B">
            <w:pPr>
              <w:jc w:val="center"/>
              <w:rPr>
                <w:sz w:val="18"/>
                <w:szCs w:val="18"/>
              </w:rPr>
            </w:pPr>
            <w:r>
              <w:rPr>
                <w:sz w:val="18"/>
                <w:szCs w:val="18"/>
              </w:rPr>
              <w:t>6-phospho-β-galactosidase (LacG)</w:t>
            </w:r>
          </w:p>
        </w:tc>
        <w:tc>
          <w:tcPr>
            <w:tcW w:w="1275" w:type="dxa"/>
            <w:tcBorders>
              <w:top w:val="single" w:sz="4" w:space="0" w:color="auto"/>
              <w:left w:val="single" w:sz="4" w:space="0" w:color="auto"/>
              <w:bottom w:val="single" w:sz="4" w:space="0" w:color="auto"/>
              <w:right w:val="single" w:sz="4" w:space="0" w:color="auto"/>
            </w:tcBorders>
            <w:hideMark/>
          </w:tcPr>
          <w:p w14:paraId="021E8BF3" w14:textId="77777777" w:rsidR="00C3284B" w:rsidRDefault="00C3284B">
            <w:pPr>
              <w:jc w:val="center"/>
              <w:rPr>
                <w:i/>
                <w:sz w:val="18"/>
                <w:szCs w:val="18"/>
              </w:rPr>
            </w:pPr>
            <w:r>
              <w:rPr>
                <w:i/>
                <w:iCs/>
                <w:sz w:val="18"/>
                <w:szCs w:val="18"/>
              </w:rPr>
              <w:t>Lactobacillus casei</w:t>
            </w:r>
            <w:r>
              <w:rPr>
                <w:i/>
                <w:sz w:val="18"/>
                <w:szCs w:val="18"/>
              </w:rPr>
              <w:t> strain BL23</w:t>
            </w:r>
          </w:p>
        </w:tc>
        <w:tc>
          <w:tcPr>
            <w:tcW w:w="1277" w:type="dxa"/>
            <w:tcBorders>
              <w:top w:val="single" w:sz="4" w:space="0" w:color="auto"/>
              <w:left w:val="single" w:sz="4" w:space="0" w:color="auto"/>
              <w:bottom w:val="single" w:sz="4" w:space="0" w:color="auto"/>
              <w:right w:val="single" w:sz="4" w:space="0" w:color="auto"/>
            </w:tcBorders>
            <w:hideMark/>
          </w:tcPr>
          <w:p w14:paraId="68EBAC56" w14:textId="77777777" w:rsidR="00C3284B" w:rsidRDefault="00C3284B">
            <w:pPr>
              <w:jc w:val="center"/>
              <w:rPr>
                <w:sz w:val="18"/>
                <w:szCs w:val="18"/>
                <w:lang w:val="es-ES"/>
              </w:rPr>
            </w:pPr>
            <w:r>
              <w:rPr>
                <w:sz w:val="18"/>
                <w:szCs w:val="18"/>
                <w:lang w:val="es-ES"/>
              </w:rPr>
              <w:t>30 - 40</w:t>
            </w:r>
          </w:p>
        </w:tc>
        <w:tc>
          <w:tcPr>
            <w:tcW w:w="1276" w:type="dxa"/>
            <w:tcBorders>
              <w:top w:val="single" w:sz="4" w:space="0" w:color="auto"/>
              <w:left w:val="single" w:sz="4" w:space="0" w:color="auto"/>
              <w:bottom w:val="single" w:sz="4" w:space="0" w:color="auto"/>
              <w:right w:val="single" w:sz="4" w:space="0" w:color="auto"/>
            </w:tcBorders>
            <w:hideMark/>
          </w:tcPr>
          <w:p w14:paraId="343F4EE4" w14:textId="77777777" w:rsidR="00C3284B" w:rsidRDefault="00C3284B">
            <w:pPr>
              <w:jc w:val="center"/>
              <w:rPr>
                <w:sz w:val="18"/>
                <w:szCs w:val="18"/>
                <w:lang w:val="es-ES"/>
              </w:rPr>
            </w:pPr>
            <w:r>
              <w:rPr>
                <w:sz w:val="18"/>
                <w:szCs w:val="18"/>
                <w:lang w:val="es-ES"/>
              </w:rPr>
              <w:t>41</w:t>
            </w:r>
          </w:p>
        </w:tc>
        <w:tc>
          <w:tcPr>
            <w:tcW w:w="1134" w:type="dxa"/>
            <w:tcBorders>
              <w:top w:val="single" w:sz="4" w:space="0" w:color="auto"/>
              <w:left w:val="single" w:sz="4" w:space="0" w:color="auto"/>
              <w:bottom w:val="single" w:sz="4" w:space="0" w:color="auto"/>
              <w:right w:val="single" w:sz="4" w:space="0" w:color="auto"/>
            </w:tcBorders>
            <w:hideMark/>
          </w:tcPr>
          <w:p w14:paraId="7BC23DAB"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65C4B5D7"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4680E886"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5A653A57"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"10.1038/s41598-018-25660-w", "ISSN" : "20452322", "abstract" : "The lactose operon (lacTEGF) from Lactobacillus casei strain BL23 has been previously studied. The lacT gene codes for a transcriptional antiterminator, lacE and lacF for the lactose-specific phosphoenolpyruvate: phosphotransferase system (PTSLac) EIICB and EIIA domains, respectively, and lacG for the phospho-\u03b2-galactosidase. In this work, we have shown that L. casei is able to metabolize N-acetyllactosamine (LacNAc), a disaccharide present at human milk and intestinal mucosa. The mutant strains BL153 (lacE) and BL155 (lacF) were defective in LacNAc utilization, indicating that the EIICB and EIIA of the PTSLac are involved in the uptake of LacNAc in addition to lactose. Inactivation of lacG abolishes the growth of L. casei in both disaccharides and analysis of LacG activity showed a high selectivity toward phosphorylated compounds, suggesting that LacG is necessary for the hydrolysis of the intracellular phosphorylated lactose and LacNAc. L. casei (lacAB) strain deficient in galactose-6P isomerase showed a growth rate in lactose (0.0293 \u00b1 0.0014 h-1) and in LacNAc (0.0307 \u00b1 0.0009 h-1) significantly lower than the wild-type (0.1010 \u00b1 0.0006 h-1 and 0.0522 \u00b1 0.0005 h-1, respectively), indicating that their galactose moiety is catabolized through the tagatose-6P pathway. Transcriptional analysis showed induction levels of the lac genes ranged from 130 to 320-fold in LacNAc and from 100 to 200-fold in lactose, compared to cells growing in glucose.", "author" : [ { "dropping-particle" : "", "family" : "Bidart", "given" : "Gonzalo N.", "non-dropping-particle" : "", "parse-names" : false, "suffix" : "" }, { "dropping-particle" : "", "family" : "Rodr\u00edguez-D\u00edaz", "given" : "Jes\u00fas", "non-dropping-particle" : "", "parse-names" : false, "suffix" : "" }, { "dropping-particle" : "", "family" : "P\u00e9rez-Mart\u00ednez", "given" : "Gaspar", "non-dropping-particle" : "", "parse-names" : false, "suffix" : "" }, { "dropping-particle" : "", "family" : "Yebra", "given" : "Mar\u00eda J.", "non-dropping-particle" : "", "parse-names" : false, "suffix" : "" } ], "container-title" : "Scientific Reports", "id" : "ITEM-1", "issue" : "1", "issued" : { "date-parts" : [ [ "2018", "12", "1" ] ] }, "page" : "7152", "publisher" : "Nature Publishing Group", "title" : "The lactose operon from Lactobacillus casei is involved in the transport and metabolism of the human milk oligosaccharide core-2 N-acetyllactosamine", "type" : "article-journal", "volume" : "8" }, "uris" : [ "http://www.mendeley.com/documents/?uuid=092cb4e9-3f46-3e0f-8138-2413b64f0c46" ] } ], "mendeley" : { "formattedCitation" : "(Bidart et al., 2018)", "plainTextFormattedCitation" : "(Bidart et al., 2018)", "previouslyFormattedCitation" : "(Bidart et al., 2018)" }, "properties" : { "noteIndex" : 0 }, "schema" : "https://github.com/citation-style-language/schema/raw/master/csl-citation.json" }</w:instrText>
            </w:r>
            <w:r>
              <w:rPr>
                <w:sz w:val="18"/>
                <w:szCs w:val="18"/>
                <w:lang w:val="en-US"/>
              </w:rPr>
              <w:fldChar w:fldCharType="separate"/>
            </w:r>
            <w:r>
              <w:rPr>
                <w:noProof/>
                <w:sz w:val="18"/>
                <w:szCs w:val="18"/>
                <w:lang w:val="en-US"/>
              </w:rPr>
              <w:t>(Bidart et al., 2018)</w:t>
            </w:r>
            <w:r>
              <w:rPr>
                <w:sz w:val="18"/>
                <w:szCs w:val="18"/>
                <w:lang w:val="en-US"/>
              </w:rPr>
              <w:fldChar w:fldCharType="end"/>
            </w:r>
          </w:p>
          <w:p w14:paraId="787BF764" w14:textId="77777777" w:rsidR="00C3284B" w:rsidRDefault="00C3284B">
            <w:pPr>
              <w:jc w:val="center"/>
              <w:rPr>
                <w:sz w:val="18"/>
                <w:szCs w:val="18"/>
                <w:lang w:val="en-US"/>
              </w:rPr>
            </w:pPr>
            <w:r>
              <w:rPr>
                <w:sz w:val="18"/>
                <w:szCs w:val="18"/>
                <w:lang w:val="es-ES"/>
              </w:rPr>
              <w:fldChar w:fldCharType="begin" w:fldLock="1"/>
            </w:r>
            <w:r>
              <w:rPr>
                <w:sz w:val="18"/>
                <w:szCs w:val="18"/>
                <w:lang w:val="es-ES"/>
              </w:rPr>
              <w:instrText>ADDIN CSL_CITATION { "citationItems" : [ { "id" : "ITEM-1", "itemData" : { "DOI" : "10.1002/9781118960608.gbm00604", "ISBN" : "9781118960608", "abstract" : "Lac.to.ba.cil'lus. L. n. lac, lactis milk; L. n. bacillus a rod; N.L. masc. n. Lactobacillus milk rodlet. Firmicutes / ?Bacilli? / ?Lactobacillales? / Lactobacillaceae / Lactobacillus Cells vary from long and slender, sometimes bent rods to short, often coryneform coccobacilli; chain formation common. Motility uncommon; when present, by peritrichous flagella. Nonspore-forming. Gram-stain-positive. Some strains exhibit bipolar bodies, internal granulations, or a barred appearance with the Gram-reaction or methylene blue stain. DNA G+C content (mol%): 32?55 (Bd, Tm). Type species: Lactobacillus delbrueckii (Leichmann 1896b) Beijerinck 1901, 229AL (Bacillus Delbr\u00fccki (sic) Leichmann 1896b, 284.", "author" : [ { "dropping-particle" : "", "family" : "Hammes", "given" : "Walter P.", "non-dropping-particle" : "", "parse-names" : false, "suffix" : "" }, { "dropping-particle" : "", "family" : "Hertel", "given" : "Christian", "non-dropping-particle" : "", "parse-names" : false, "suffix" : "" } ], "container-title" : "Bergey's Manual of Systematics of Archaea and Bacteria", "id" : "ITEM-1", "issued" : { "date-parts" : [ [ "2015" ] ] }, "page" : "1-76", "title" : "Lactobacillus", "type" : "chapter", "volume" : "55" }, "uris" : [ "http://www.mendeley.com/documents/?uuid=f9767de4-f892-409f-998e-30ac3104731f" ] } ], "mendeley" : { "formattedCitation" : "(Hammes and Hertel, 2015)", "plainTextFormattedCitation" : "(Hammes and Hertel, 2015)", "previouslyFormattedCitation" : "(Hammes and Hertel, 2015)" }, "properties" : { "noteIndex" : 0 }, "schema" : "https://github.com/citation-style-language/schema/raw/master/csl-citation.json" }</w:instrText>
            </w:r>
            <w:r>
              <w:rPr>
                <w:sz w:val="18"/>
                <w:szCs w:val="18"/>
                <w:lang w:val="es-ES"/>
              </w:rPr>
              <w:fldChar w:fldCharType="separate"/>
            </w:r>
            <w:r>
              <w:rPr>
                <w:noProof/>
                <w:sz w:val="18"/>
                <w:szCs w:val="18"/>
                <w:lang w:val="es-ES"/>
              </w:rPr>
              <w:t>(Hammes and Hertel, 2015)</w:t>
            </w:r>
            <w:r>
              <w:rPr>
                <w:sz w:val="18"/>
                <w:szCs w:val="18"/>
                <w:lang w:val="es-ES"/>
              </w:rPr>
              <w:fldChar w:fldCharType="end"/>
            </w:r>
          </w:p>
        </w:tc>
      </w:tr>
      <w:tr w:rsidR="00C3284B" w14:paraId="45FB6C99"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0922E8B"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03103C1A" w14:textId="77777777" w:rsidR="00C3284B" w:rsidRDefault="00C3284B">
            <w:pPr>
              <w:jc w:val="center"/>
              <w:rPr>
                <w:sz w:val="18"/>
                <w:szCs w:val="18"/>
              </w:rPr>
            </w:pPr>
            <w:r>
              <w:rPr>
                <w:sz w:val="18"/>
                <w:szCs w:val="18"/>
              </w:rPr>
              <w:t>Phospho-β-galactosidase (LacG1)</w:t>
            </w:r>
          </w:p>
        </w:tc>
        <w:tc>
          <w:tcPr>
            <w:tcW w:w="1275" w:type="dxa"/>
            <w:tcBorders>
              <w:top w:val="single" w:sz="4" w:space="0" w:color="auto"/>
              <w:left w:val="single" w:sz="4" w:space="0" w:color="auto"/>
              <w:bottom w:val="single" w:sz="4" w:space="0" w:color="auto"/>
              <w:right w:val="single" w:sz="4" w:space="0" w:color="auto"/>
            </w:tcBorders>
            <w:hideMark/>
          </w:tcPr>
          <w:p w14:paraId="20DE6E5E" w14:textId="77777777" w:rsidR="00C3284B" w:rsidRDefault="00C3284B">
            <w:pPr>
              <w:jc w:val="center"/>
              <w:rPr>
                <w:i/>
                <w:sz w:val="18"/>
                <w:szCs w:val="18"/>
              </w:rPr>
            </w:pPr>
            <w:r>
              <w:rPr>
                <w:i/>
                <w:sz w:val="18"/>
                <w:szCs w:val="18"/>
              </w:rPr>
              <w:t>Lactobacillus gasseri</w:t>
            </w:r>
          </w:p>
        </w:tc>
        <w:tc>
          <w:tcPr>
            <w:tcW w:w="1277" w:type="dxa"/>
            <w:tcBorders>
              <w:top w:val="single" w:sz="4" w:space="0" w:color="auto"/>
              <w:left w:val="single" w:sz="4" w:space="0" w:color="auto"/>
              <w:bottom w:val="single" w:sz="4" w:space="0" w:color="auto"/>
              <w:right w:val="single" w:sz="4" w:space="0" w:color="auto"/>
            </w:tcBorders>
            <w:hideMark/>
          </w:tcPr>
          <w:p w14:paraId="103CBE9D" w14:textId="77777777" w:rsidR="00C3284B" w:rsidRDefault="00C3284B">
            <w:pPr>
              <w:jc w:val="center"/>
              <w:rPr>
                <w:sz w:val="18"/>
                <w:szCs w:val="18"/>
                <w:lang w:val="es-ES"/>
              </w:rPr>
            </w:pPr>
            <w:r>
              <w:rPr>
                <w:sz w:val="18"/>
                <w:szCs w:val="18"/>
                <w:lang w:val="es-ES"/>
              </w:rPr>
              <w:t>30 - 40</w:t>
            </w:r>
          </w:p>
        </w:tc>
        <w:tc>
          <w:tcPr>
            <w:tcW w:w="1276" w:type="dxa"/>
            <w:tcBorders>
              <w:top w:val="single" w:sz="4" w:space="0" w:color="auto"/>
              <w:left w:val="single" w:sz="4" w:space="0" w:color="auto"/>
              <w:bottom w:val="single" w:sz="4" w:space="0" w:color="auto"/>
              <w:right w:val="single" w:sz="4" w:space="0" w:color="auto"/>
            </w:tcBorders>
            <w:hideMark/>
          </w:tcPr>
          <w:p w14:paraId="0569498B" w14:textId="77777777" w:rsidR="00C3284B" w:rsidRDefault="00C3284B">
            <w:pPr>
              <w:jc w:val="center"/>
              <w:rPr>
                <w:sz w:val="18"/>
                <w:szCs w:val="18"/>
                <w:lang w:val="es-ES"/>
              </w:rPr>
            </w:pPr>
            <w:r>
              <w:rPr>
                <w:sz w:val="18"/>
                <w:szCs w:val="18"/>
                <w:lang w:val="es-ES"/>
              </w:rPr>
              <w:t>40</w:t>
            </w:r>
          </w:p>
        </w:tc>
        <w:tc>
          <w:tcPr>
            <w:tcW w:w="1134" w:type="dxa"/>
            <w:tcBorders>
              <w:top w:val="single" w:sz="4" w:space="0" w:color="auto"/>
              <w:left w:val="single" w:sz="4" w:space="0" w:color="auto"/>
              <w:bottom w:val="single" w:sz="4" w:space="0" w:color="auto"/>
              <w:right w:val="single" w:sz="4" w:space="0" w:color="auto"/>
            </w:tcBorders>
            <w:hideMark/>
          </w:tcPr>
          <w:p w14:paraId="333713AE"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62FAC28D"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49069698"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CCC0EA7"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"10.2323/jgam.58.11", "ISSN" : "1349-8037", "abstract" : "Lactobacillus gasseri ATCC33323 T expresses four enzymes showing phospho-\u03b2-galactosidase activity (LacG1, LacG2, Pbg1 and Pbg2). We previously reported the purification and characterization of two phospho-\u03b2-galactosidases (Pbg1 and Pbg2) from Lactobacillus gasseri JCM1031 cultured in lactose medium. Here we aimed to characterize LacG1 and LacG2, and classify the four enzymes into 'phospho-\u03b2-galactosidase' or 'phospho-\u03b2-glucosidase.' LacG1 and recombinant LacG2 (rLacG2), from Lb. gasseri ATCC33323 T, were purified to homogeneity using column chromatography. Kinetic experiments were performed using sugar substrates, o-nitrophenyl-\u03b2- D-galactopyranoside 6-phosphate (ONPGal-6P) and o-nitrophenyl-\u03b2-D-glucopyranoside 6-phosphate (ONPGlc-6P), synthesized in our laboratory. LacG1 and rLacG2 exhibited high k cat/K m values for ONPGal-6P as compared with Pbg1 and Pbg2. The Vmax values for ONPGal-6P were higher than phospho-\u03b2-galactosidases previously purified and characterized from several lactic acid bacteria. A phylogenetic tree analysis showed that LacG1 and LacG2 belong to the phospho-\u03b2-galactosidase cluster and Pbg1 and Pbg2 belong to the phospho-\u03b2-glucosidase cluster. Our data suggest two phospho-\u03b2-galactosidase, LacG1 and LacG2, are the primary enzymes for lactose utilization in Lb. gasseri ATCC33323 T. We propose a reclassification of Pbg1 and Pbg2 as phospho-\u03b2-glucosidase.", "author" : [ { "dropping-particle" : "", "family" : "Honda", "given" : "Hiroyuki", "non-dropping-particle" : "", "parse-names" : false, "suffix" : "" }, { "dropping-particle" : "", "family" : "Nagaoka", "given" : "Seiji", "non-dropping-particle" : "", "parse-names" : false, "suffix" : "" }, { "dropping-particle" : "", "family" : "Kawai", "given" : "Yasushi", "non-dropping-particle" : "", "parse-names" : false, "suffix" : "" }, { "dropping-particle" : "", "family" : "Kemperman", "given" : "Rob\u00e8r", "non-dropping-particle" : "", "parse-names" : false, "suffix" : "" }, { "dropping-particle" : "", "family" : "Kok", "given" : "Jan", "non-dropping-particle" : "", "parse-names" : false, "suffix" : "" }, { "dropping-particle" : "", "family" : "Yamazaki", "given" : "Yukiko", "non-dropping-particle" : "", "parse-names" : false, "suffix" : "" }, { "dropping-particle" : "", "family" : "Tateno", "given" : "Yoshio", "non-dropping-particle" : "", "parse-names" : false, "suffix" : "" }, { "dropping-particle" : "", "family" : "Kitazawa", "given" : "Haruki", "non-dropping-particle" : "", "parse-names" : false, "suffix" : "" }, { "dropping-particle" : "", "family" : "Saito", "given" : "Tadao", "non-dropping-particle" : "", "parse-names" : false, "suffix" : "" } ], "container-title" : "The Journal of General and Applied Microbiology", "id" : "ITEM-1", "issue" : "1", "issued" : { "date-parts" : [ [ "2012" ] ] }, "page" : "11-17", "publisher" : "Applied Microbiology, Molecular and Cellular Biosciences Research Foundation", "title" : "Purification and characterization of two phospho-\u03b2-galactosidases, LacG1 and LacG2, from Lactobacillus gasseri ATCC33323(T)", "type" : "article-journal", "volume" : "58" }, "uris" : [ "http://www.mendeley.com/documents/?uuid=a0f33a92-0242-3bcd-b1a9-fef126ccf44c" ] } ], "mendeley" : { "formattedCitation" : "(Honda et al., 2012)", "plainTextFormattedCitation" : "(Honda et al., 2012)", "previouslyFormattedCitation" : "(Honda et al., 2012)" }, "properties" : { "noteIndex" : 0 }, "schema" : "https://github.com/citation-style-language/schema/raw/master/csl-citation.json" }</w:instrText>
            </w:r>
            <w:r>
              <w:rPr>
                <w:sz w:val="18"/>
                <w:szCs w:val="18"/>
              </w:rPr>
              <w:fldChar w:fldCharType="separate"/>
            </w:r>
            <w:r>
              <w:rPr>
                <w:noProof/>
                <w:sz w:val="18"/>
                <w:szCs w:val="18"/>
              </w:rPr>
              <w:t>(Honda et al., 2012)</w:t>
            </w:r>
            <w:r>
              <w:rPr>
                <w:sz w:val="18"/>
                <w:szCs w:val="18"/>
              </w:rPr>
              <w:fldChar w:fldCharType="end"/>
            </w:r>
          </w:p>
          <w:p w14:paraId="5B5AD071" w14:textId="77777777" w:rsidR="00C3284B" w:rsidRDefault="00C3284B">
            <w:pPr>
              <w:jc w:val="center"/>
              <w:rPr>
                <w:sz w:val="18"/>
                <w:szCs w:val="18"/>
                <w:lang w:val="en-US"/>
              </w:rPr>
            </w:pPr>
            <w:r>
              <w:rPr>
                <w:sz w:val="18"/>
                <w:szCs w:val="18"/>
                <w:lang w:val="es-ES"/>
              </w:rPr>
              <w:fldChar w:fldCharType="begin" w:fldLock="1"/>
            </w:r>
            <w:r>
              <w:rPr>
                <w:sz w:val="18"/>
                <w:szCs w:val="18"/>
                <w:lang w:val="es-ES"/>
              </w:rPr>
              <w:instrText>ADDIN CSL_CITATION { "citationItems" : [ { "id" : "ITEM-1", "itemData" : { "DOI" : "10.1002/9781118960608.gbm00604", "ISBN" : "9781118960608", "abstract" : "Lac.to.ba.cil'lus. L. n. lac, lactis milk; L. n. bacillus a rod; N.L. masc. n. Lactobacillus milk rodlet. Firmicutes / ?Bacilli? / ?Lactobacillales? / Lactobacillaceae / Lactobacillus Cells vary from long and slender, sometimes bent rods to short, often coryneform coccobacilli; chain formation common. Motility uncommon; when present, by peritrichous flagella. Nonspore-forming. Gram-stain-positive. Some strains exhibit bipolar bodies, internal granulations, or a barred appearance with the Gram-reaction or methylene blue stain. DNA G+C content (mol%): 32?55 (Bd, Tm). Type species: Lactobacillus delbrueckii (Leichmann 1896b) Beijerinck 1901, 229AL (Bacillus Delbr\u00fccki (sic) Leichmann 1896b, 284.", "author" : [ { "dropping-particle" : "", "family" : "Hammes", "given" : "Walter P.", "non-dropping-particle" : "", "parse-names" : false, "suffix" : "" }, { "dropping-particle" : "", "family" : "Hertel", "given" : "Christian", "non-dropping-particle" : "", "parse-names" : false, "suffix" : "" } ], "container-title" : "Bergey's Manual of Systematics of Archaea and Bacteria", "id" : "ITEM-1", "issued" : { "date-parts" : [ [ "2015" ] ] }, "page" : "1-76", "title" : "Lactobacillus", "type" : "chapter", "volume" : "55" }, "uris" : [ "http://www.mendeley.com/documents/?uuid=f9767de4-f892-409f-998e-30ac3104731f" ] } ], "mendeley" : { "formattedCitation" : "(Hammes and Hertel, 2015)", "plainTextFormattedCitation" : "(Hammes and Hertel, 2015)", "previouslyFormattedCitation" : "(Hammes and Hertel, 2015)" }, "properties" : { "noteIndex" : 0 }, "schema" : "https://github.com/citation-style-language/schema/raw/master/csl-citation.json" }</w:instrText>
            </w:r>
            <w:r>
              <w:rPr>
                <w:sz w:val="18"/>
                <w:szCs w:val="18"/>
                <w:lang w:val="es-ES"/>
              </w:rPr>
              <w:fldChar w:fldCharType="separate"/>
            </w:r>
            <w:r>
              <w:rPr>
                <w:noProof/>
                <w:sz w:val="18"/>
                <w:szCs w:val="18"/>
                <w:lang w:val="es-ES"/>
              </w:rPr>
              <w:t>(Hammes and Hertel, 2015)</w:t>
            </w:r>
            <w:r>
              <w:rPr>
                <w:sz w:val="18"/>
                <w:szCs w:val="18"/>
                <w:lang w:val="es-ES"/>
              </w:rPr>
              <w:fldChar w:fldCharType="end"/>
            </w:r>
          </w:p>
        </w:tc>
      </w:tr>
      <w:tr w:rsidR="00C3284B" w14:paraId="1D01A2BF"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5981F27C"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69407522" w14:textId="77777777" w:rsidR="00C3284B" w:rsidRDefault="00C3284B">
            <w:pPr>
              <w:jc w:val="center"/>
              <w:rPr>
                <w:sz w:val="18"/>
                <w:szCs w:val="18"/>
              </w:rPr>
            </w:pPr>
            <w:r>
              <w:rPr>
                <w:sz w:val="18"/>
                <w:szCs w:val="18"/>
              </w:rPr>
              <w:t>Phospho-β-galactosidase (rLacG2)</w:t>
            </w:r>
          </w:p>
        </w:tc>
        <w:tc>
          <w:tcPr>
            <w:tcW w:w="1275" w:type="dxa"/>
            <w:tcBorders>
              <w:top w:val="single" w:sz="4" w:space="0" w:color="auto"/>
              <w:left w:val="single" w:sz="4" w:space="0" w:color="auto"/>
              <w:bottom w:val="single" w:sz="4" w:space="0" w:color="auto"/>
              <w:right w:val="single" w:sz="4" w:space="0" w:color="auto"/>
            </w:tcBorders>
            <w:hideMark/>
          </w:tcPr>
          <w:p w14:paraId="68DA7D61" w14:textId="77777777" w:rsidR="00C3284B" w:rsidRDefault="00C3284B">
            <w:pPr>
              <w:jc w:val="center"/>
              <w:rPr>
                <w:i/>
                <w:sz w:val="18"/>
                <w:szCs w:val="18"/>
              </w:rPr>
            </w:pPr>
            <w:r>
              <w:rPr>
                <w:i/>
                <w:sz w:val="18"/>
                <w:szCs w:val="18"/>
              </w:rPr>
              <w:t>Lactobacillus gasseri</w:t>
            </w:r>
          </w:p>
        </w:tc>
        <w:tc>
          <w:tcPr>
            <w:tcW w:w="1277" w:type="dxa"/>
            <w:tcBorders>
              <w:top w:val="single" w:sz="4" w:space="0" w:color="auto"/>
              <w:left w:val="single" w:sz="4" w:space="0" w:color="auto"/>
              <w:bottom w:val="single" w:sz="4" w:space="0" w:color="auto"/>
              <w:right w:val="single" w:sz="4" w:space="0" w:color="auto"/>
            </w:tcBorders>
            <w:hideMark/>
          </w:tcPr>
          <w:p w14:paraId="2108DEE3" w14:textId="77777777" w:rsidR="00C3284B" w:rsidRDefault="00C3284B">
            <w:pPr>
              <w:jc w:val="center"/>
              <w:rPr>
                <w:sz w:val="18"/>
                <w:szCs w:val="18"/>
                <w:lang w:val="es-ES"/>
              </w:rPr>
            </w:pPr>
            <w:r>
              <w:rPr>
                <w:sz w:val="18"/>
                <w:szCs w:val="18"/>
                <w:lang w:val="es-ES"/>
              </w:rPr>
              <w:t>30 - 40</w:t>
            </w:r>
          </w:p>
        </w:tc>
        <w:tc>
          <w:tcPr>
            <w:tcW w:w="1276" w:type="dxa"/>
            <w:tcBorders>
              <w:top w:val="single" w:sz="4" w:space="0" w:color="auto"/>
              <w:left w:val="single" w:sz="4" w:space="0" w:color="auto"/>
              <w:bottom w:val="single" w:sz="4" w:space="0" w:color="auto"/>
              <w:right w:val="single" w:sz="4" w:space="0" w:color="auto"/>
            </w:tcBorders>
            <w:hideMark/>
          </w:tcPr>
          <w:p w14:paraId="6C5B6C79" w14:textId="77777777" w:rsidR="00C3284B" w:rsidRDefault="00C3284B">
            <w:pPr>
              <w:jc w:val="center"/>
              <w:rPr>
                <w:sz w:val="18"/>
                <w:szCs w:val="18"/>
                <w:lang w:val="es-ES"/>
              </w:rPr>
            </w:pPr>
            <w:r>
              <w:rPr>
                <w:sz w:val="18"/>
                <w:szCs w:val="18"/>
                <w:lang w:val="es-ES"/>
              </w:rPr>
              <w:t>50</w:t>
            </w:r>
          </w:p>
        </w:tc>
        <w:tc>
          <w:tcPr>
            <w:tcW w:w="1134" w:type="dxa"/>
            <w:tcBorders>
              <w:top w:val="single" w:sz="4" w:space="0" w:color="auto"/>
              <w:left w:val="single" w:sz="4" w:space="0" w:color="auto"/>
              <w:bottom w:val="single" w:sz="4" w:space="0" w:color="auto"/>
              <w:right w:val="single" w:sz="4" w:space="0" w:color="auto"/>
            </w:tcBorders>
            <w:hideMark/>
          </w:tcPr>
          <w:p w14:paraId="0A5D5F23"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3B177AE3"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ED220A6"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2E3B2D0A"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"10.2323/jgam.58.11", "ISSN" : "1349-8037", "abstract" : "Lactobacillus gasseri ATCC33323 T expresses four enzymes showing phospho-\u03b2-galactosidase activity (LacG1, LacG2, Pbg1 and Pbg2). We previously reported the purification and characterization of two phospho-\u03b2-galactosidases (Pbg1 and Pbg2) from Lactobacillus gasseri JCM1031 cultured in lactose medium. Here we aimed to characterize LacG1 and LacG2, and classify the four enzymes into 'phospho-\u03b2-galactosidase' or 'phospho-\u03b2-glucosidase.' LacG1 and recombinant LacG2 (rLacG2), from Lb. gasseri ATCC33323 T, were purified to homogeneity using column chromatography. Kinetic experiments were performed using sugar substrates, o-nitrophenyl-\u03b2- D-galactopyranoside 6-phosphate (ONPGal-6P) and o-nitrophenyl-\u03b2-D-glucopyranoside 6-phosphate (ONPGlc-6P), synthesized in our laboratory. LacG1 and rLacG2 exhibited high k cat/K m values for ONPGal-6P as compared with Pbg1 and Pbg2. The Vmax values for ONPGal-6P were higher than phospho-\u03b2-galactosidases previously purified and characterized from several lactic acid bacteria. A phylogenetic tree analysis showed that LacG1 and LacG2 belong to the phospho-\u03b2-galactosidase cluster and Pbg1 and Pbg2 belong to the phospho-\u03b2-glucosidase cluster. Our data suggest two phospho-\u03b2-galactosidase, LacG1 and LacG2, are the primary enzymes for lactose utilization in Lb. gasseri ATCC33323 T. We propose a reclassification of Pbg1 and Pbg2 as phospho-\u03b2-glucosidase.", "author" : [ { "dropping-particle" : "", "family" : "Honda", "given" : "Hiroyuki", "non-dropping-particle" : "", "parse-names" : false, "suffix" : "" }, { "dropping-particle" : "", "family" : "Nagaoka", "given" : "Seiji", "non-dropping-particle" : "", "parse-names" : false, "suffix" : "" }, { "dropping-particle" : "", "family" : "Kawai", "given" : "Yasushi", "non-dropping-particle" : "", "parse-names" : false, "suffix" : "" }, { "dropping-particle" : "", "family" : "Kemperman", "given" : "Rob\u00e8r", "non-dropping-particle" : "", "parse-names" : false, "suffix" : "" }, { "dropping-particle" : "", "family" : "Kok", "given" : "Jan", "non-dropping-particle" : "", "parse-names" : false, "suffix" : "" }, { "dropping-particle" : "", "family" : "Yamazaki", "given" : "Yukiko", "non-dropping-particle" : "", "parse-names" : false, "suffix" : "" }, { "dropping-particle" : "", "family" : "Tateno", "given" : "Yoshio", "non-dropping-particle" : "", "parse-names" : false, "suffix" : "" }, { "dropping-particle" : "", "family" : "Kitazawa", "given" : "Haruki", "non-dropping-particle" : "", "parse-names" : false, "suffix" : "" }, { "dropping-particle" : "", "family" : "Saito", "given" : "Tadao", "non-dropping-particle" : "", "parse-names" : false, "suffix" : "" } ], "container-title" : "The Journal of General and Applied Microbiology", "id" : "ITEM-1", "issue" : "1", "issued" : { "date-parts" : [ [ "2012" ] ] }, "page" : "11-17", "publisher" : "Applied Microbiology, Molecular and Cellular Biosciences Research Foundation", "title" : "Purification and characterization of two phospho-\u03b2-galactosidases, LacG1 and LacG2, from Lactobacillus gasseri ATCC33323(T)", "type" : "article-journal", "volume" : "58" }, "uris" : [ "http://www.mendeley.com/documents/?uuid=a0f33a92-0242-3bcd-b1a9-fef126ccf44c" ] } ], "mendeley" : { "formattedCitation" : "(Honda et al., 2012)", "plainTextFormattedCitation" : "(Honda et al., 2012)", "previouslyFormattedCitation" : "(Honda et al., 2012)" }, "properties" : { "noteIndex" : 0 }, "schema" : "https://github.com/citation-style-language/schema/raw/master/csl-citation.json" }</w:instrText>
            </w:r>
            <w:r>
              <w:rPr>
                <w:sz w:val="18"/>
                <w:szCs w:val="18"/>
              </w:rPr>
              <w:fldChar w:fldCharType="separate"/>
            </w:r>
            <w:r>
              <w:rPr>
                <w:noProof/>
                <w:sz w:val="18"/>
                <w:szCs w:val="18"/>
              </w:rPr>
              <w:t>(Honda et al., 2012)</w:t>
            </w:r>
            <w:r>
              <w:rPr>
                <w:sz w:val="18"/>
                <w:szCs w:val="18"/>
              </w:rPr>
              <w:fldChar w:fldCharType="end"/>
            </w:r>
          </w:p>
          <w:p w14:paraId="2F3B9CF8" w14:textId="77777777" w:rsidR="00C3284B" w:rsidRDefault="00C3284B">
            <w:pPr>
              <w:jc w:val="center"/>
              <w:rPr>
                <w:sz w:val="18"/>
                <w:szCs w:val="18"/>
                <w:lang w:val="en-US"/>
              </w:rPr>
            </w:pPr>
            <w:r>
              <w:rPr>
                <w:sz w:val="18"/>
                <w:szCs w:val="18"/>
                <w:lang w:val="es-ES"/>
              </w:rPr>
              <w:fldChar w:fldCharType="begin" w:fldLock="1"/>
            </w:r>
            <w:r>
              <w:rPr>
                <w:sz w:val="18"/>
                <w:szCs w:val="18"/>
                <w:lang w:val="es-ES"/>
              </w:rPr>
              <w:instrText>ADDIN CSL_CITATION { "citationItems" : [ { "id" : "ITEM-1", "itemData" : { "DOI" : "10.1002/9781118960608.gbm00604", "ISBN" : "9781118960608", "abstract" : "Lac.to.ba.cil'lus. L. n. lac, lactis milk; L. n. bacillus a rod; N.L. masc. n. Lactobacillus milk rodlet. Firmicutes / ?Bacilli? / ?Lactobacillales? / Lactobacillaceae / Lactobacillus Cells vary from long and slender, sometimes bent rods to short, often coryneform coccobacilli; chain formation common. Motility uncommon; when present, by peritrichous flagella. Nonspore-forming. Gram-stain-positive. Some strains exhibit bipolar bodies, internal granulations, or a barred appearance with the Gram-reaction or methylene blue stain. DNA G+C content (mol%): 32?55 (Bd, Tm). Type species: Lactobacillus delbrueckii (Leichmann 1896b) Beijerinck 1901, 229AL (Bacillus Delbr\u00fccki (sic) Leichmann 1896b, 284.", "author" : [ { "dropping-particle" : "", "family" : "Hammes", "given" : "Walter P.", "non-dropping-particle" : "", "parse-names" : false, "suffix" : "" }, { "dropping-particle" : "", "family" : "Hertel", "given" : "Christian", "non-dropping-particle" : "", "parse-names" : false, "suffix" : "" } ], "container-title" : "Bergey's Manual of Systematics of Archaea and Bacteria", "id" : "ITEM-1", "issued" : { "date-parts" : [ [ "2015" ] ] }, "page" : "1-76", "title" : "Lactobacillus", "type" : "chapter", "volume" : "55" }, "uris" : [ "http://www.mendeley.com/documents/?uuid=f9767de4-f892-409f-998e-30ac3104731f" ] } ], "mendeley" : { "formattedCitation" : "(Hammes and Hertel, 2015)", "plainTextFormattedCitation" : "(Hammes and Hertel, 2015)", "previouslyFormattedCitation" : "(Hammes and Hertel, 2015)" }, "properties" : { "noteIndex" : 0 }, "schema" : "https://github.com/citation-style-language/schema/raw/master/csl-citation.json" }</w:instrText>
            </w:r>
            <w:r>
              <w:rPr>
                <w:sz w:val="18"/>
                <w:szCs w:val="18"/>
                <w:lang w:val="es-ES"/>
              </w:rPr>
              <w:fldChar w:fldCharType="separate"/>
            </w:r>
            <w:r>
              <w:rPr>
                <w:noProof/>
                <w:sz w:val="18"/>
                <w:szCs w:val="18"/>
                <w:lang w:val="es-ES"/>
              </w:rPr>
              <w:t>(Hammes and Hertel, 2015)</w:t>
            </w:r>
            <w:r>
              <w:rPr>
                <w:sz w:val="18"/>
                <w:szCs w:val="18"/>
                <w:lang w:val="es-ES"/>
              </w:rPr>
              <w:fldChar w:fldCharType="end"/>
            </w:r>
          </w:p>
        </w:tc>
      </w:tr>
      <w:tr w:rsidR="00C3284B" w:rsidRPr="00C3284B" w14:paraId="23A46B07"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62CD4C41"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78F355C4" w14:textId="77777777" w:rsidR="00C3284B" w:rsidRDefault="00C3284B">
            <w:pPr>
              <w:jc w:val="center"/>
              <w:rPr>
                <w:sz w:val="18"/>
                <w:szCs w:val="18"/>
              </w:rPr>
            </w:pPr>
            <w:r>
              <w:rPr>
                <w:sz w:val="18"/>
                <w:szCs w:val="18"/>
              </w:rPr>
              <w:t>Phospho-β-glucosidase (CelD)</w:t>
            </w:r>
          </w:p>
        </w:tc>
        <w:tc>
          <w:tcPr>
            <w:tcW w:w="1275" w:type="dxa"/>
            <w:tcBorders>
              <w:top w:val="single" w:sz="4" w:space="0" w:color="auto"/>
              <w:left w:val="single" w:sz="4" w:space="0" w:color="auto"/>
              <w:bottom w:val="single" w:sz="4" w:space="0" w:color="auto"/>
              <w:right w:val="single" w:sz="4" w:space="0" w:color="auto"/>
            </w:tcBorders>
          </w:tcPr>
          <w:p w14:paraId="2A2E3F95" w14:textId="77777777" w:rsidR="00C3284B" w:rsidRDefault="00C3284B">
            <w:pPr>
              <w:jc w:val="center"/>
              <w:rPr>
                <w:bCs/>
                <w:i/>
                <w:sz w:val="18"/>
                <w:szCs w:val="18"/>
                <w:lang w:val="es-ES"/>
              </w:rPr>
            </w:pPr>
            <w:r>
              <w:rPr>
                <w:bCs/>
                <w:i/>
                <w:iCs/>
                <w:sz w:val="18"/>
                <w:szCs w:val="18"/>
                <w:lang w:val="es-ES"/>
              </w:rPr>
              <w:t>Oenococcus oeni</w:t>
            </w:r>
          </w:p>
          <w:p w14:paraId="4B4A08E0" w14:textId="77777777" w:rsidR="00C3284B" w:rsidRDefault="00C3284B">
            <w:pPr>
              <w:jc w:val="center"/>
              <w:rPr>
                <w: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724359BB" w14:textId="77777777" w:rsidR="00C3284B" w:rsidRDefault="00C3284B">
            <w:pPr>
              <w:jc w:val="center"/>
              <w:rPr>
                <w:sz w:val="18"/>
                <w:szCs w:val="18"/>
                <w:lang w:val="es-ES"/>
              </w:rPr>
            </w:pPr>
            <w:r>
              <w:rPr>
                <w:sz w:val="18"/>
                <w:szCs w:val="18"/>
                <w:lang w:val="es-ES"/>
              </w:rPr>
              <w:t>22</w:t>
            </w:r>
          </w:p>
        </w:tc>
        <w:tc>
          <w:tcPr>
            <w:tcW w:w="1276" w:type="dxa"/>
            <w:tcBorders>
              <w:top w:val="single" w:sz="4" w:space="0" w:color="auto"/>
              <w:left w:val="single" w:sz="4" w:space="0" w:color="auto"/>
              <w:bottom w:val="single" w:sz="4" w:space="0" w:color="auto"/>
              <w:right w:val="single" w:sz="4" w:space="0" w:color="auto"/>
            </w:tcBorders>
            <w:hideMark/>
          </w:tcPr>
          <w:p w14:paraId="1CD64B67" w14:textId="77777777" w:rsidR="00C3284B" w:rsidRDefault="00C3284B">
            <w:pPr>
              <w:jc w:val="center"/>
              <w:rPr>
                <w:sz w:val="18"/>
                <w:szCs w:val="18"/>
                <w:lang w:val="es-ES"/>
              </w:rPr>
            </w:pPr>
            <w:r>
              <w:rPr>
                <w:sz w:val="18"/>
                <w:szCs w:val="18"/>
                <w:lang w:val="es-ES"/>
              </w:rPr>
              <w:t>40</w:t>
            </w:r>
          </w:p>
        </w:tc>
        <w:tc>
          <w:tcPr>
            <w:tcW w:w="1134" w:type="dxa"/>
            <w:tcBorders>
              <w:top w:val="single" w:sz="4" w:space="0" w:color="auto"/>
              <w:left w:val="single" w:sz="4" w:space="0" w:color="auto"/>
              <w:bottom w:val="single" w:sz="4" w:space="0" w:color="auto"/>
              <w:right w:val="single" w:sz="4" w:space="0" w:color="auto"/>
            </w:tcBorders>
            <w:hideMark/>
          </w:tcPr>
          <w:p w14:paraId="64177A9E"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73C7F52F"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915FA98" w14:textId="77777777" w:rsidR="00C3284B" w:rsidRDefault="00C3284B">
            <w:pPr>
              <w:jc w:val="center"/>
              <w:rPr>
                <w:bCs/>
                <w:sz w:val="18"/>
                <w:szCs w:val="18"/>
                <w:lang w:val="es-ES"/>
              </w:rPr>
            </w:pPr>
          </w:p>
        </w:tc>
        <w:tc>
          <w:tcPr>
            <w:tcW w:w="1417" w:type="dxa"/>
            <w:tcBorders>
              <w:top w:val="single" w:sz="4" w:space="0" w:color="auto"/>
              <w:left w:val="single" w:sz="4" w:space="0" w:color="auto"/>
              <w:bottom w:val="single" w:sz="4" w:space="0" w:color="auto"/>
              <w:right w:val="single" w:sz="4" w:space="0" w:color="auto"/>
            </w:tcBorders>
            <w:hideMark/>
          </w:tcPr>
          <w:p w14:paraId="3B3B7010" w14:textId="77777777" w:rsidR="00C3284B" w:rsidRDefault="00C3284B">
            <w:pPr>
              <w:jc w:val="center"/>
              <w:rPr>
                <w:bCs/>
                <w:sz w:val="18"/>
                <w:szCs w:val="18"/>
                <w:lang w:val="en-US"/>
              </w:rPr>
            </w:pPr>
            <w:r>
              <w:rPr>
                <w:bCs/>
                <w:sz w:val="18"/>
                <w:szCs w:val="18"/>
                <w:lang w:val="es-ES"/>
              </w:rPr>
              <w:fldChar w:fldCharType="begin" w:fldLock="1"/>
            </w:r>
            <w:r>
              <w:rPr>
                <w:bCs/>
                <w:sz w:val="18"/>
                <w:szCs w:val="18"/>
                <w:lang w:val="es-ES"/>
              </w:rPr>
              <w:instrText>ADDIN CSL_CITATION { "citationItems" : [ { "id" : "ITEM-1", "itemData" : { "DOI" : "10.1016/j.molcatb.2010.12.006", "ISSN" : "13811177", "abstract" : "In previous work, we reported characterization of a phospho-\u03b2- glucosidase gene bglD in a \u03b2-glucoside metabolizing operon in the oenologically important lactic acid bacterium Oenococcus oeni. Here we report a second phospho-\u03b2-glucosidase gene celD which has been cloned and expressed in Escherichia coli. This gene is found in a putative operon 6043 bp long encoding six genes designated celA to celF. Comparative sequence analyses of lactic acid bacteria suggest that the open reading frames of celA, B and F from the sequenced O. oeni PSU-1 encode phosphoenolpyruvate dependent phosphotransferase system (PEP-PTS) components IIB, IIA and IIC, respectively, which regulate the uptake and phosphorylation of \u03b2-glucosides across the cytoplasmic membrane. celE is speculated to have a regulatory function. celD was cloned and expressed in E. coli followed by purification of the gene product. The purified protein His-tagged CelD (485 residues, Mw = 55.8 kDa) has high homology to known phospho-\u03b2-glucosidases and has high activity towards the phosphorylated \u03b2-glucoside para-nitrophenol-\u03b2-d-glucopyranoside-6- phophate (pNP\u03b2G6P). CelD has an optimum pH between 4.0 and 5.0 and is most active at 40 \u00b0C. The gene celC was cloned, heterologously expressed and purified (481 residues, Mw = 55.7 kDa) but showed no significant activity towards pNP\u03b2G6P despite high sequence homology to celD</w:instrText>
            </w:r>
            <w:r>
              <w:rPr>
                <w:bCs/>
                <w:sz w:val="18"/>
                <w:szCs w:val="18"/>
                <w:lang w:val="en-US"/>
              </w:rPr>
              <w:instrText xml:space="preserve"> and characterized phospho-\u03b2-glucosidases. Neither CelC nor CelD are active against non-phosphorylated \u03b2-glucosides. \u00a9 2010 Elsevier B.V.", "author" : [ { "dropping-particle" : "", "family" : "Capaldo", "given" : "A.", "non-dropping-particle" : "", "parse-names" : false, "suffix" : "" }, { "dropping-particle" : "", "family" : "Walker", "given" : "M. E.", "non-dropping-particle" : "", "parse-names" : false, "suffix" : "" }, { "dropping-particle" : "", "family" : "Ford", "given" : "C. M.", "non-dropping-particle" : "", "parse-names" : false, "suffix" : "" }, { "dropping-particle" : "", "family" : "Jiranek", "given" : "V.", "non-dropping-particle" : "", "parse-names" : false, "suffix" : "" } ], "container-title" : "Journal of Molecular Catalysis B: Enzymatic", "id" : "ITEM-1", "issue" : "1-2", "issued" : { "date-parts" : [ [ "2011", "4", "1" ] ] }, "page" : "27-34", "publisher" : "Elsevier", "title" : "\u03b2-Glucoside metabolism in Oenococcus oeni: Cloning and characterization of the phospho-\u03b2-glucosidase CelD", "type" : "article-journal", "volume" : "69" }, "uris" : [ "http://www.mendeley.com/documents/?uuid=f0e9bfa8-f255-3c09-bdcd-ef00f7692da2" ] } ], "mendeley" : { "formattedCitation" : "(Capaldo et al., 2011)", "plainTextFormattedCitation" : "(Capaldo et al., 2011)", "previouslyFormattedCitation" : "(Capaldo et al., 2011)" }, "properties" : { "noteIndex" : 0 }, "schema" : "https://github.com/citation-style-language/schema/raw/master/csl-citation.json" }</w:instrText>
            </w:r>
            <w:r>
              <w:rPr>
                <w:bCs/>
                <w:sz w:val="18"/>
                <w:szCs w:val="18"/>
                <w:lang w:val="es-ES"/>
              </w:rPr>
              <w:fldChar w:fldCharType="separate"/>
            </w:r>
            <w:r>
              <w:rPr>
                <w:bCs/>
                <w:noProof/>
                <w:sz w:val="18"/>
                <w:szCs w:val="18"/>
                <w:lang w:val="en-US"/>
              </w:rPr>
              <w:t>(Capaldo et al., 2011)</w:t>
            </w:r>
            <w:r>
              <w:rPr>
                <w:bCs/>
                <w:sz w:val="18"/>
                <w:szCs w:val="18"/>
                <w:lang w:val="es-ES"/>
              </w:rPr>
              <w:fldChar w:fldCharType="end"/>
            </w:r>
          </w:p>
          <w:p w14:paraId="7246DD4B"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"10.1002/9781118960608.gbm00608", "ISBN" : "9781118960608", "author" : [ { "dropping-particle" : "", "family" : "Dicks", "given" : "Leon M.T.", "non-dropping-particle" : "", "parse-names" : false, "suffix" : "" }, { "dropping-particle" : "", "family" : "Holzapfel", "given" : "Wilhelm H.", "non-dropping-particle" : "", "parse-names" : false, "suffix" : "" } ], "container-title" : "Bergey's Manual of Systematics of Archaea and Bacteria", "id" : "ITEM-1", "issued" : { "date-parts" : [ [ "2015" ] ] }, "page" : "1-16", "title" : "Oenococcus", "type" : "chapter" }, "uris" : [ "http://www.mendeley.com/documents/?uuid=06dc97f1-4d0c-4c1e-bd71-882e145e848b" ] } ], "mendeley" : { "formattedCitation" : "(Dicks and Holzapfel, 2015)", "plainTextFormattedCitation" : "(Dicks and Holzapfel, 2015)", "previouslyFormattedCitation" : "(Dicks and Holzapfel, 2015)" }, "properties" : { "noteIndex" : 0 }, "schema" : "https://github.com/citation-style-language/schema/raw/master/csl-citation.json" }</w:instrText>
            </w:r>
            <w:r>
              <w:rPr>
                <w:sz w:val="18"/>
                <w:szCs w:val="18"/>
                <w:lang w:val="es-ES"/>
              </w:rPr>
              <w:fldChar w:fldCharType="separate"/>
            </w:r>
            <w:r>
              <w:rPr>
                <w:noProof/>
                <w:sz w:val="18"/>
                <w:szCs w:val="18"/>
                <w:lang w:val="en-US"/>
              </w:rPr>
              <w:t>(Dicks and Holzapfel, 2015)</w:t>
            </w:r>
            <w:r>
              <w:rPr>
                <w:sz w:val="18"/>
                <w:szCs w:val="18"/>
                <w:lang w:val="es-ES"/>
              </w:rPr>
              <w:fldChar w:fldCharType="end"/>
            </w:r>
          </w:p>
        </w:tc>
      </w:tr>
      <w:tr w:rsidR="00C3284B" w:rsidRPr="00C3284B" w14:paraId="7759E80B"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5AAAADB" w14:textId="77777777" w:rsidR="00C3284B" w:rsidRDefault="00C3284B">
            <w:pPr>
              <w:jc w:val="center"/>
              <w:rPr>
                <w:sz w:val="18"/>
                <w:szCs w:val="18"/>
              </w:rPr>
            </w:pPr>
            <w:r>
              <w:rPr>
                <w:sz w:val="18"/>
                <w:szCs w:val="18"/>
              </w:rPr>
              <w:t>Bacteria</w:t>
            </w:r>
          </w:p>
        </w:tc>
        <w:tc>
          <w:tcPr>
            <w:tcW w:w="1276" w:type="dxa"/>
            <w:tcBorders>
              <w:top w:val="single" w:sz="4" w:space="0" w:color="auto"/>
              <w:left w:val="single" w:sz="4" w:space="0" w:color="auto"/>
              <w:bottom w:val="single" w:sz="4" w:space="0" w:color="auto"/>
              <w:right w:val="single" w:sz="4" w:space="0" w:color="auto"/>
            </w:tcBorders>
            <w:hideMark/>
          </w:tcPr>
          <w:p w14:paraId="2F69800E" w14:textId="77777777" w:rsidR="00C3284B" w:rsidRDefault="00C3284B">
            <w:pPr>
              <w:jc w:val="center"/>
              <w:rPr>
                <w:sz w:val="18"/>
                <w:szCs w:val="18"/>
              </w:rPr>
            </w:pPr>
            <w:r>
              <w:rPr>
                <w:sz w:val="18"/>
                <w:szCs w:val="18"/>
              </w:rPr>
              <w:t>β-glucosidase (bglsG)</w:t>
            </w:r>
          </w:p>
        </w:tc>
        <w:tc>
          <w:tcPr>
            <w:tcW w:w="1275" w:type="dxa"/>
            <w:tcBorders>
              <w:top w:val="single" w:sz="4" w:space="0" w:color="auto"/>
              <w:left w:val="single" w:sz="4" w:space="0" w:color="auto"/>
              <w:bottom w:val="single" w:sz="4" w:space="0" w:color="auto"/>
              <w:right w:val="single" w:sz="4" w:space="0" w:color="auto"/>
            </w:tcBorders>
            <w:hideMark/>
          </w:tcPr>
          <w:p w14:paraId="7D627385" w14:textId="77777777" w:rsidR="00C3284B" w:rsidRDefault="00C3284B">
            <w:pPr>
              <w:jc w:val="center"/>
              <w:rPr>
                <w:i/>
                <w:sz w:val="18"/>
                <w:szCs w:val="18"/>
              </w:rPr>
            </w:pPr>
            <w:r>
              <w:rPr>
                <w:i/>
                <w:sz w:val="18"/>
                <w:szCs w:val="18"/>
              </w:rPr>
              <w:t>Streptomyces griseus subsp. griseus</w:t>
            </w:r>
          </w:p>
        </w:tc>
        <w:tc>
          <w:tcPr>
            <w:tcW w:w="1277" w:type="dxa"/>
            <w:tcBorders>
              <w:top w:val="single" w:sz="4" w:space="0" w:color="auto"/>
              <w:left w:val="single" w:sz="4" w:space="0" w:color="auto"/>
              <w:bottom w:val="single" w:sz="4" w:space="0" w:color="auto"/>
              <w:right w:val="single" w:sz="4" w:space="0" w:color="auto"/>
            </w:tcBorders>
            <w:hideMark/>
          </w:tcPr>
          <w:p w14:paraId="44F6BEBC" w14:textId="77777777" w:rsidR="00C3284B" w:rsidRPr="00C3284B" w:rsidRDefault="00C3284B">
            <w:pPr>
              <w:jc w:val="center"/>
              <w:rPr>
                <w:sz w:val="18"/>
                <w:szCs w:val="18"/>
                <w:lang w:val="en-US"/>
              </w:rPr>
            </w:pPr>
            <w:r w:rsidRPr="00C3284B">
              <w:rPr>
                <w:sz w:val="18"/>
                <w:szCs w:val="18"/>
                <w:lang w:val="en-US"/>
              </w:rPr>
              <w:t>25 - 35</w:t>
            </w:r>
          </w:p>
        </w:tc>
        <w:tc>
          <w:tcPr>
            <w:tcW w:w="1276" w:type="dxa"/>
            <w:tcBorders>
              <w:top w:val="single" w:sz="4" w:space="0" w:color="auto"/>
              <w:left w:val="single" w:sz="4" w:space="0" w:color="auto"/>
              <w:bottom w:val="single" w:sz="4" w:space="0" w:color="auto"/>
              <w:right w:val="single" w:sz="4" w:space="0" w:color="auto"/>
            </w:tcBorders>
            <w:hideMark/>
          </w:tcPr>
          <w:p w14:paraId="4900113B" w14:textId="77777777" w:rsidR="00C3284B" w:rsidRPr="00C3284B" w:rsidRDefault="00C3284B">
            <w:pPr>
              <w:jc w:val="center"/>
              <w:rPr>
                <w:sz w:val="18"/>
                <w:szCs w:val="18"/>
                <w:lang w:val="en-US"/>
              </w:rPr>
            </w:pPr>
            <w:r w:rsidRPr="00C3284B">
              <w:rPr>
                <w:sz w:val="18"/>
                <w:szCs w:val="18"/>
                <w:lang w:val="en-US"/>
              </w:rPr>
              <w:t>69</w:t>
            </w:r>
          </w:p>
        </w:tc>
        <w:tc>
          <w:tcPr>
            <w:tcW w:w="1134" w:type="dxa"/>
            <w:tcBorders>
              <w:top w:val="single" w:sz="4" w:space="0" w:color="auto"/>
              <w:left w:val="single" w:sz="4" w:space="0" w:color="auto"/>
              <w:bottom w:val="single" w:sz="4" w:space="0" w:color="auto"/>
              <w:right w:val="single" w:sz="4" w:space="0" w:color="auto"/>
            </w:tcBorders>
            <w:hideMark/>
          </w:tcPr>
          <w:p w14:paraId="22A1E398"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37A50BEC"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51C71E12" w14:textId="77777777" w:rsidR="00C3284B" w:rsidRPr="00C3284B" w:rsidRDefault="00C3284B">
            <w:pPr>
              <w:jc w:val="center"/>
              <w:rPr>
                <w:bCs/>
                <w:sz w:val="18"/>
                <w:szCs w:val="18"/>
                <w:lang w:val="en-US"/>
              </w:rPr>
            </w:pPr>
            <w:r w:rsidRPr="00C3284B">
              <w:rPr>
                <w:bCs/>
                <w:sz w:val="18"/>
                <w:szCs w:val="18"/>
                <w:lang w:val="en-US"/>
              </w:rPr>
              <w:t>Mesophile</w:t>
            </w:r>
          </w:p>
        </w:tc>
        <w:tc>
          <w:tcPr>
            <w:tcW w:w="1417" w:type="dxa"/>
            <w:tcBorders>
              <w:top w:val="single" w:sz="4" w:space="0" w:color="auto"/>
              <w:left w:val="single" w:sz="4" w:space="0" w:color="auto"/>
              <w:bottom w:val="single" w:sz="4" w:space="0" w:color="auto"/>
              <w:right w:val="single" w:sz="4" w:space="0" w:color="auto"/>
            </w:tcBorders>
            <w:hideMark/>
          </w:tcPr>
          <w:p w14:paraId="5ED9815D"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"10.1016/j.pep.2017.01.011", "ISSN" : "10465928", "abstract" : "A novel \u03b2-glucosidase from Streptomyces griseus was cloned and overexpressed in E.\u00a0coli. The purified \u03b2-glucosidase (44\u00a0kDa) had a Km of 8.6\u00a0\u00b1\u00a00.5\u00a0mM and a Vmax of 217\u00a0\u00b1\u00a05.0 \u03bcmoles\u22121min\u22121mg at 37\u00a0\u00b0C, pH 7.2 with p-nitrophenyl-\u03b2-D glucopyranoside as substrate. The enzyme was characterised in terms of pH optimum (pH 6.9), temperature optimum (69\u00a0\u00b0C) and the influence of solvents and effectors. Purified S.\u00a0griseus \u03b2-glucosidase was successfully immobilised, by simple absorption, onto zinc oxide (ZnO) nanoparticles without covalent modification. It remained tightly bound even after extensive washing and could be reused up to ten times without significant loss of activity. The immobilised enzyme had a higher optimum temperature and greater thermostability than the free enzyme. In immobilised form the enzyme readily catalysed the synthesis of alkyl glucosides.", "author" : [ { "dropping-particle" : "", "family" : "Kumar", "given" : "P.", "non-dropping-particle" : "", "parse-names" : false, "suffix" : "" }, { "dropping-particle" : "", "family" : "Ryan", "given" : "B.", "non-dropping-particle" : "", "parse-names" : false, "suffix" : "" }, { "dropping-particle" : "", "family" : "Henehan", "given" : "G. T.M.", "non-dropping-particle" : "", "parse-names" : false, "suffix" : "" } ], "container-title" : "Protein Expression and Purification", "id" : "ITEM-1", "issued" : { "date-parts" : [ [ "2017", "4", "1" ] ] }, "page" : "164-170", "publisher" : "Academic Press Inc.", "title" : "\u03b2-Glucosidase from Streptomyces griseus: Nanoparticle immobilisation and application to alkyl glucoside synthesis", "type" : "article-journal", "volume" : "132" }, "uris" : [ "http://www.mendeley.com/documents/?uuid=c4b3b127-831c-3c96-8f82-1ab54dcddf4b" ] } ], "mendeley" : { "formattedCitation" : "(Kumar et al., 2017)", "plainTextFormattedCitation" : "(Kumar et al., 2017)", "previouslyFormattedCitation" : "(Kumar et al., 2017)" }, "properties" : { "noteIndex" : 0 }, "schema" : "https://github.com/citation-style-language/schema/raw/master/csl-citation.json" }</w:instrText>
            </w:r>
            <w:r>
              <w:rPr>
                <w:sz w:val="18"/>
                <w:szCs w:val="18"/>
              </w:rPr>
              <w:fldChar w:fldCharType="separate"/>
            </w:r>
            <w:r>
              <w:rPr>
                <w:noProof/>
                <w:sz w:val="18"/>
                <w:szCs w:val="18"/>
              </w:rPr>
              <w:t>(Kumar et al., 2017)</w:t>
            </w:r>
            <w:r>
              <w:rPr>
                <w:sz w:val="18"/>
                <w:szCs w:val="18"/>
              </w:rPr>
              <w:fldChar w:fldCharType="end"/>
            </w:r>
          </w:p>
          <w:p w14:paraId="5944AB0B"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"DOI" : "10.1007/978-3-642-30138-4", "ISBN" : "9783642301384", "abstract" : "The Prokaryotes is a comprehensive, multi-authored, peer reviewed reference work on Bacteria and Achaea. This fourth edition of The Prokaryotes is organized to cover all taxonomic diversity, using the family level to delineate chapters. Different from other resources, this new Springer product includes not only taxonomy, but also prokaryotic biology and technology of taxa in a broad context. Technological aspects highlight the usefulness of prokaryotes in processes and products, including biocontrol agents and as genetics tools. The content of the expanded fourth edition is divided into two parts: Part 1 contains review chapters dealing with the most important general concepts in molecular, applied and general prokaryote biology; Part 2 describes the known properties of specific taxonomic groups. Two completely new sections have been added to Part 1: bacterial communities and human bacteriology. The bacterial communities section reflects the growing realization that studies on pure cultures of bacteria have led to an incomplete picture of the microbial world for two fundamental reasons: the vast majority of bacteria in soil, water and associated with biological tissues are currently not culturable, and that an understanding of microbial ecology requires knowledge on how different bacterial species interact with each other in their natural environment. The new section on human microbiology deals with bacteria associated with healthy humans and bacterial pathogenesis. Each of the major human diseases caused by bacteria is reviewed, from identifying the pathogens by classical clinical and non-culturing techniques to the biochemical mechanisms of the disease process. The 4th edition of The Prokaryotes is the most complete resource on the biology of prokaryotes.", "author" : [ { "dropping-particle" : "", "family" : "K\u00e4mpfer", "given" : "Peter", "non-dropping-particle" : "", "parse-names" : false, "suffix" : "" }, { "dropping-particle" : "", "family" : "Glaeser", "given" : "Stefanie P.", "non-dropping-particle" : "", "parse-names" : false, "suffix" : "" }, { "dropping-particle" : "", "family" : "Parkes", "given" : "Lindsay", "non-dropping-particle" : "", "parse-names" : false, "suffix" : "" }, { "dropping-particle" : "van", "family" : "Keulen", "given" : "Geertje", "non-dropping-particle" : "", "parse-names" : false, "suffix" : "" }, { "dropping-particle" : "", "family" : "Dyson", "given" : "Paul", "non-dropping-particle" : "", "parse-names" : false, "suffix" : "" } ], "container-title" : "The Prokaryotes: Actinobacteria", "id" : "ITEM-1", "issued" : { "date-parts" : [ [ "2014" ] ] }, "page" : "1-1061", "title" : "The Family Streptomycetaceae", "type" : "chapter" }, "uris" : [ "http://www.mendeley.com/documents/?uuid=957be31d-3e39-47a0-9f51-54217f62ce47" ] } ], "mendeley" : { "formattedCitation" : "(K\u00e4mpfer et al., 2014)", "plainTextFormattedCitation" : "(K\u00e4mpfer et al., 2014)", "previouslyFormattedCitation" : "(K\u00e4mpfer et al., 2014)" }, "properties" : { "noteIndex" : 0 }, "schema" : "https://github.com/citation-style-language/schema/raw/master/csl-citation.json" }</w:instrText>
            </w:r>
            <w:r>
              <w:rPr>
                <w:sz w:val="18"/>
                <w:szCs w:val="18"/>
              </w:rPr>
              <w:fldChar w:fldCharType="separate"/>
            </w:r>
            <w:r>
              <w:rPr>
                <w:noProof/>
                <w:sz w:val="18"/>
                <w:szCs w:val="18"/>
              </w:rPr>
              <w:t>(Kämpfer et al., 2014)</w:t>
            </w:r>
            <w:r>
              <w:rPr>
                <w:sz w:val="18"/>
                <w:szCs w:val="18"/>
              </w:rPr>
              <w:fldChar w:fldCharType="end"/>
            </w:r>
          </w:p>
          <w:p w14:paraId="3A62B22B"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"10.1016/0091-6749(78)90192-6", "ISSN" : "00916749", "PMID" : "632468", "author" : [ { "dropping-particle" : "", "family" : "Lacey", "given" : "J.", "non-dropping-particle" : "", "parse-names" : false, "suffix" : "" } ], "container-title" : "The Journal of Allergy and Clinical Immunology", "id" : "ITEM-1", "issue" : "4", "issued" : { "date-parts" : [ [ "1978", "4", "1" ] ] }, "page" : "231-232", "publisher" : "Elsevier", "title" : "Thermophilic actinomycetes: Characteristics and identification", "type" : "article-journal", "volume" : "61" }, "uris" : [ "http://www.mendeley.com/documents/?uuid=fa48f686-b6a4-35f0-b93f-9ddc48b33fba" ] } ], "mendeley" : { "formattedCitation" : "(Lacey, 1978)", "plainTextFormattedCitation" : "(Lacey, 1978)", "previouslyFormattedCitation" : "(Lacey, 1978)" }, "properties" : { "noteIndex" : 0 }, "schema" : "https://github.com/citation-style-language/schema/raw/master/csl-citation.json" }</w:instrText>
            </w:r>
            <w:r>
              <w:rPr>
                <w:sz w:val="18"/>
                <w:szCs w:val="18"/>
                <w:lang w:val="en-US"/>
              </w:rPr>
              <w:fldChar w:fldCharType="separate"/>
            </w:r>
            <w:r>
              <w:rPr>
                <w:noProof/>
                <w:sz w:val="18"/>
                <w:szCs w:val="18"/>
                <w:lang w:val="en-US"/>
              </w:rPr>
              <w:t>(Lacey, 1978)</w:t>
            </w:r>
            <w:r>
              <w:rPr>
                <w:sz w:val="18"/>
                <w:szCs w:val="18"/>
                <w:lang w:val="en-US"/>
              </w:rPr>
              <w:fldChar w:fldCharType="end"/>
            </w:r>
          </w:p>
        </w:tc>
      </w:tr>
      <w:tr w:rsidR="00C3284B" w14:paraId="0C1156C2" w14:textId="77777777" w:rsidTr="005027DA">
        <w:trPr>
          <w:trHeight w:val="879"/>
        </w:trPr>
        <w:tc>
          <w:tcPr>
            <w:tcW w:w="994" w:type="dxa"/>
            <w:tcBorders>
              <w:top w:val="single" w:sz="4" w:space="0" w:color="auto"/>
              <w:left w:val="single" w:sz="4" w:space="0" w:color="auto"/>
              <w:bottom w:val="single" w:sz="4" w:space="0" w:color="auto"/>
              <w:right w:val="single" w:sz="4" w:space="0" w:color="auto"/>
            </w:tcBorders>
            <w:hideMark/>
          </w:tcPr>
          <w:p w14:paraId="4F27F8B0"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B7C5A2B"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t>Β</w:t>
            </w:r>
            <w:r>
              <w:rPr>
                <w:rFonts w:eastAsia="Times New Roman" w:cstheme="minorHAnsi"/>
                <w:bCs/>
                <w:sz w:val="18"/>
                <w:szCs w:val="18"/>
                <w:lang w:val="en-US" w:eastAsia="es-ES"/>
              </w:rPr>
              <w:t xml:space="preserve">-glucosidase (hCBG) </w:t>
            </w:r>
          </w:p>
        </w:tc>
        <w:tc>
          <w:tcPr>
            <w:tcW w:w="1275" w:type="dxa"/>
            <w:tcBorders>
              <w:top w:val="single" w:sz="4" w:space="0" w:color="auto"/>
              <w:left w:val="single" w:sz="4" w:space="0" w:color="auto"/>
              <w:bottom w:val="single" w:sz="4" w:space="0" w:color="auto"/>
              <w:right w:val="single" w:sz="4" w:space="0" w:color="auto"/>
            </w:tcBorders>
            <w:noWrap/>
            <w:hideMark/>
          </w:tcPr>
          <w:p w14:paraId="7C9C027A" w14:textId="77777777" w:rsidR="00C3284B" w:rsidRDefault="00331BCB">
            <w:pPr>
              <w:jc w:val="center"/>
              <w:rPr>
                <w:rFonts w:eastAsia="Times New Roman" w:cstheme="minorHAnsi"/>
                <w:bCs/>
                <w:i/>
                <w:sz w:val="18"/>
                <w:szCs w:val="18"/>
                <w:lang w:val="en-US" w:eastAsia="es-ES"/>
              </w:rPr>
            </w:pPr>
            <w:hyperlink r:id="rId12" w:history="1">
              <w:r w:rsidR="00C3284B" w:rsidRPr="00F626A0">
                <w:rPr>
                  <w:bCs/>
                  <w:i/>
                  <w:iCs/>
                  <w:sz w:val="18"/>
                  <w:szCs w:val="18"/>
                  <w:lang w:val="en-US"/>
                </w:rPr>
                <w:t>Homo sapiens</w:t>
              </w:r>
            </w:hyperlink>
          </w:p>
        </w:tc>
        <w:tc>
          <w:tcPr>
            <w:tcW w:w="1277" w:type="dxa"/>
            <w:tcBorders>
              <w:top w:val="single" w:sz="4" w:space="0" w:color="auto"/>
              <w:left w:val="single" w:sz="4" w:space="0" w:color="auto"/>
              <w:bottom w:val="single" w:sz="4" w:space="0" w:color="auto"/>
              <w:right w:val="single" w:sz="4" w:space="0" w:color="auto"/>
            </w:tcBorders>
            <w:hideMark/>
          </w:tcPr>
          <w:p w14:paraId="081800E1"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37</w:t>
            </w:r>
          </w:p>
        </w:tc>
        <w:tc>
          <w:tcPr>
            <w:tcW w:w="1276" w:type="dxa"/>
            <w:tcBorders>
              <w:top w:val="single" w:sz="4" w:space="0" w:color="auto"/>
              <w:left w:val="single" w:sz="4" w:space="0" w:color="auto"/>
              <w:bottom w:val="single" w:sz="4" w:space="0" w:color="auto"/>
              <w:right w:val="single" w:sz="4" w:space="0" w:color="auto"/>
            </w:tcBorders>
            <w:hideMark/>
          </w:tcPr>
          <w:p w14:paraId="1BE66346"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707B3C5C"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42C77DA6"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 xml:space="preserve">Native PAGE and </w:t>
            </w: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7A2C1641"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085EAA5C"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n-US" w:eastAsia="es-ES"/>
              </w:rPr>
              <w:instrText>ADDIN CSL_CITATION {"citationItems":[{"id":"ITEM-1","itemData":{"ISSN":"00219258","PMID":"6796580","abstract":"A cytoplasmic β-glucosidase has been isolated and purified 9,000-fold to homogeneity from the liver of a case of type 1 Gaucher's disease to a specific activity of 400,000 nmol/h/mg of protein. Although markedly elevated above control levels in this case of adult Gaucher's disease, the activity of this cytosolic liver enzyme was found to be markedly deficient in two cases of neurologic Gaucher's disease. The purification scheme employs QAE-Sephadex, DE52 cellulose, CM-Sephadex, hydroxylapatite, and Cibacron blue-Sepharose chromatography, and preparative isoelectric focusing. The β-glucosidase preparations isolated from the liver of the case of adult Gaucher's disease and control liver have similar physical properties. Both enzymes have a molecular weight of approximately 53,000, S[w,20] of 4.3, pI of 4.5-4.6, a pH optimum between 5 and 6, and high affinity for 4-methylumbelliferyl-β-D-glucopyranoside (K[m] = 0.06-0.07 mM). The enzymes from both sources also have a broad specificity and will hydrolyze the 4-methylumbelliferyl derivatives of β-D-galactose, β-D-fucose, β-D-xylose, and α-L-arabinose in addition to several aryl-galactosides and steroid-glucosides. The cytoplasmic β-glucosidase will not hydrolyze glucocerebroside and shows no cross-reactivity with antibodies prepared against lysosomal glucocerebrosidase. Both cytoplasmic β-glucosidase and glucocerebrosidase will hydrolyze 17β-estradiol-17'-β-D-glucose, and the activity of both enzymes on this substrate is increased more than 15-fold in the presence of the Gaucher spleen heat-stable factor. The role of this cytoplasmic β-glucosidase in the etiology of Gaucher's disease and its possible relationship to lysosomal glucocerebrosidase are discussed.","author":[{"dropping-particle":"","family":"Daniels","given":"L. B.","non-dropping-particle":"","parse-names":false,"suffix":""},{"dropping-particle":"","family":"Coyle","given":"P. J.","non-dropping-particle":"","parse-names":false,"suffix":""},{"dropping-particle":"","family":"Chiao","given":"Y. B.","non-dropping-particle":"","parse-names":false,"suffix":""},{"dropping-particle":"","family":"Glew","given":"R. H.","non-dropping-particle":"","parse-names":false,"suffix":""},{"dropping-particle":"","family":"Labow","given":"R. S.","non-dropping-particle":"","parse-names":false,"suffix":""}],"container-title":"Journal of Biological Chemistry","id":"ITEM-1","issue":"24","issued":{"date-parts":[["1981"]]},"page":"13004-13013","title":"Purification and characterization of a cytosolic broad specificity β-glucosidase from human liver","type":"article-journal","volume":"256"},"uris":["http://www.mendeley.com/documents/?uuid=814ee795-0682-490a-b3bd-54edf414b360"]}],"mendeley":{"formattedCitation":"(Daniels et al., 1981)","plainTextFormattedCitation":"(Daniels et al., 1981)","previouslyFormattedCitation":"(Daniels et al., 1981)"},"properties":{"noteIndex":0},"schema":"https://github.com/citation-style-language/schema/raw/master/csl-citation.json"}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n-US" w:eastAsia="es-ES"/>
              </w:rPr>
              <w:t>(Daniels et al., 1981)</w:t>
            </w:r>
            <w:r>
              <w:rPr>
                <w:rFonts w:eastAsia="Times New Roman" w:cstheme="minorHAnsi"/>
                <w:bCs/>
                <w:sz w:val="18"/>
                <w:szCs w:val="18"/>
                <w:lang w:val="es-ES" w:eastAsia="es-ES"/>
              </w:rPr>
              <w:fldChar w:fldCharType="end"/>
            </w:r>
          </w:p>
          <w:p w14:paraId="32BA50E2"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n-US" w:eastAsia="es-ES"/>
              </w:rPr>
              <w:instrText>ADDIN CSL_CITATION {"citationItems":[{"id":"ITEM-1","itemData":{"author":[{"dropping-particle":"","family":"Berrin","given":"Jean-guy","non-dropping-particle":"","parse-names":false,"suffix":""},{"dropping-particle":"","family":"Mclauchlan","given":"W Russell","non-dropping-particle":"","parse-names":false,"suffix":""},{"dropping-particle":"","family":"Needs","given":"Paul","non-dropping-particle":"","parse-names":false,"suffix":""},{"dropping-particle":"","family":"Williamson","given":"Gary","non-dropping-particle":"","parse-names":false,"suffix":""},{"dropping-particle":"","family":"Puigserver","given":"Antoine","non-dropping-particle":"","parse-names":false,"suffix":""},{"dropping-particle":"","family":"Kroon","given":"Paul A","non-dropping-particle":"","parse-names":false,"suffix":""},{"dropping-particle":"","family":"Juge","given":"Nathalie","non-dropping-particle":"","parse-names":false,"suffix":""}],"id":"ITEM-1","issued":{"date-parts":[["2002"]]},"page":"249-258","title":"Functional expression of human liver cytosolic b -glucosidase in Pichia pastoris. Insights into its role in the metabolism of dietary glucosides","type":"article-journal","volume":"258"},"uris":["http://www.mendeley.com/documents/?uuid=36f922e3-11e3-42c9-8241-80d8bbdc1fdf"]}],"mendeley":{"formattedCitation":"(Berrin et al., 2002)","plainTextFormattedCitation":"(Berrin et al., 2002)","previouslyFormattedCitation":"(Berrin et al., 2002)"},"properties":{"noteIndex":0},"schema":"https://github.com/citation-style-language/schema/raw/master/csl-citation.json"}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n-US" w:eastAsia="es-ES"/>
              </w:rPr>
              <w:t>(Berrin et al., 2002)</w:t>
            </w:r>
            <w:r>
              <w:rPr>
                <w:rFonts w:eastAsia="Times New Roman" w:cstheme="minorHAnsi"/>
                <w:bCs/>
                <w:sz w:val="18"/>
                <w:szCs w:val="18"/>
                <w:lang w:eastAsia="es-ES"/>
              </w:rPr>
              <w:fldChar w:fldCharType="end"/>
            </w:r>
          </w:p>
          <w:p w14:paraId="30BDB031"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n-US" w:eastAsia="es-ES"/>
              </w:rPr>
              <w:instrText>ADDIN CSL_CITATION {"citationItems":[{"id":"ITEM-1","itemData":{"DOI":"10.1016/B978-0-12-416558-8.00006-8","ISBN":"9780124165588","PMID":"21250173","abstract":"Stream temperature has direct and indirect effects on stream ecology and is critical in determining both abiotic and biotic system responses across a hierarchy of spatial and temporal scales. Temperature variation is primarily driven by solar radiation, while landscape topography, geology, and stream reach processes across ecosystem scales contribute to local variability. Spatiotemporal heterogeneity in freshwater ecosystems influences habitat distributions, physiological functions, and phenology of all aquatic organisms. In this chapter, we provide an overview of methods for monitoring stream temperature, characterization of thermal profiles, and modeling approaches to stream temperature prediction. Recent advances in temperature monitoring allow more comprehensive studies of the underlying processes influencing annual variation of temperatures and how thermal variability may impact aquatic organisms at individual-, population-, and community-based scales. Likewise, the development of spatially explicit predictive models provides a framework for simulating natural and anthropogenic effects on thermal regimes, which is integral for the sustainable management of freshwater systems.","author":[{"dropping-particle":"","family":"Victor E. Del Bene.","given":"","non-dropping-particle":"","parse-names":false,"suffix":""}],"container-title":"Clinical Methods: The History, Physical, and Laboratory Examinations","id":"ITEM-1","issued":{"date-parts":[["1990","2","20"]]},"title":"Temperature","type":"chapter"},"uris":["http://www.mendeley.com/documents/?uuid=6fb0ac09-39d3-345a-8ce3-7ba3da744cd1"]}],"mendeley":{"formattedCitation":"(Victor E. Del Bene., 1990)","plainTextFormattedCitation":"(Victor E. Del Bene., 1990)","previouslyFormattedCitation":"(Victor E. Del Bene., 1990)"},"properties":{"noteIndex":0},"schema":"https://github.com/citation-style-language/schema/raw/master/csl-citation.json"}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n-US" w:eastAsia="es-ES"/>
              </w:rPr>
              <w:t>(Victor E. Del Bene., 1990)</w:t>
            </w:r>
            <w:r>
              <w:rPr>
                <w:rFonts w:eastAsia="Times New Roman" w:cstheme="minorHAnsi"/>
                <w:bCs/>
                <w:sz w:val="18"/>
                <w:szCs w:val="18"/>
                <w:lang w:eastAsia="es-ES"/>
              </w:rPr>
              <w:fldChar w:fldCharType="end"/>
            </w:r>
          </w:p>
          <w:p w14:paraId="781D0337"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s-ES" w:eastAsia="es-ES"/>
              </w:rPr>
              <w:instrText>ADDIN CSL_CITATION {"citationItems":[{"id":"ITEM-1","itemData":{"DOI":"10.1186/gb-2002-3-8-preprint0006","ISSN":"14656914","abstract":"BACKGROUND: Most organisms grow at temperatures from 20 to 50 degrees C but some prokaryotes, including Archaea and Bacteria, are capable of withstanding higher temperatures, from 60 to &gt;100 degrees C. What makes these cells so resistant to heat? Their biomolecules must be sufficiently stable, especially proteins, to work under these extreme conditions, but the bases for thermostability remains elusive. RESULTS: The preferential usage of certain couples of amino acids and codons in thermal adaptation was investigated, by comparative proteome analysis, using 28 complete genomes from 18 mesophiles, 4 thermophiles, and 6 hyperthermophiles. In the hyperthermophiles proteomes, whenever the percent of Glu (E) and Lys (K) Increased, the percent of Gln (Q) and His (H) decreased, so that the E+K/Q+H ratio was &gt; 4,5; in the mesophiles proteomes, it was &lt; 2,5 and in the thermophiles an intermediary value was observed. The E+K/Q+H ratios for chaperonins, potentially thermostable proteins, were higher than their proteome ratios whereas, for DNA ligases, not necessarily thermostable, they followed the proteome ones. Analysis of codon usage revealed that hyperthermophiles preferred AGR codons for Arg in detriment of CGN codons, which were preferred by mesophiles. CONCLUSIONS: The results suggested that the E+K/Q+H ratio may provide a useful mark for distinguishing hyperthermophilic, thermophilic and mesophilic prokaryotes and that the high percent of the amino acid couple E+K, consistently associated to the low percent of the pair Q+H, could contribute to protein thermostability. Second, the preference for AGR codons for Arg was a signature of all hyperthermophilics so far analyzed.","author":[{"dropping-particle":"","family":"Farias","given":"Sávio Torres","non-dropping-particle":"De","parse-names":false,"suffix":""},{"dropping-particle":"","family":"Bonato","given":"Maria Christina Manhães","non-dropping-particle":"","parse-names":false,"suffix":""}],"container-title":"Genome biology","id":"ITEM-1","issue":"8","issued":{"date-parts":[["2002","7","19"]]},"page":"preprint0006.1","publisher":"BioMed Central","title":"Preferred codons and amino acid couples in hyperthermophiles.","type":"article-journal","volume":"3"},"uris":["http://www.mendeley.com/documents/?uuid=4d4606f3-bf6a-329f-b495-0e2b1d0ce76b"]}],"mendeley":{"formattedCitation":"(De Farias and Bonato, 2002)","plainTextFormattedCitation":"(De Farias and Bonato, 2002)","previouslyFormattedCitation":"(De Farias and Bonato, 2002)"},"properties":{"noteIndex":0},"schema":"https://github.com/citation-style-language/schema/raw/master/csl-citation.json"}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s-ES" w:eastAsia="es-ES"/>
              </w:rPr>
              <w:t>(De Farias and Bonato, 2002)</w:t>
            </w:r>
            <w:r>
              <w:rPr>
                <w:rFonts w:eastAsia="Times New Roman" w:cstheme="minorHAnsi"/>
                <w:bCs/>
                <w:sz w:val="18"/>
                <w:szCs w:val="18"/>
                <w:lang w:val="es-ES" w:eastAsia="es-ES"/>
              </w:rPr>
              <w:fldChar w:fldCharType="end"/>
            </w:r>
          </w:p>
        </w:tc>
      </w:tr>
      <w:tr w:rsidR="00C3284B" w:rsidRPr="000A5072" w14:paraId="04D97BAE" w14:textId="77777777" w:rsidTr="005027DA">
        <w:trPr>
          <w:trHeight w:val="236"/>
        </w:trPr>
        <w:tc>
          <w:tcPr>
            <w:tcW w:w="994" w:type="dxa"/>
            <w:tcBorders>
              <w:top w:val="single" w:sz="4" w:space="0" w:color="auto"/>
              <w:left w:val="single" w:sz="4" w:space="0" w:color="auto"/>
              <w:bottom w:val="single" w:sz="4" w:space="0" w:color="auto"/>
              <w:right w:val="single" w:sz="4" w:space="0" w:color="auto"/>
            </w:tcBorders>
            <w:hideMark/>
          </w:tcPr>
          <w:p w14:paraId="103A1B09"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202BD17B"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t>β</w:t>
            </w:r>
            <w:r>
              <w:rPr>
                <w:rFonts w:eastAsia="Times New Roman" w:cstheme="minorHAnsi"/>
                <w:bCs/>
                <w:sz w:val="18"/>
                <w:szCs w:val="18"/>
                <w:lang w:val="en-US" w:eastAsia="es-ES"/>
              </w:rPr>
              <w:t xml:space="preserve">-glucosidase (MbmgBG1) </w:t>
            </w:r>
          </w:p>
        </w:tc>
        <w:tc>
          <w:tcPr>
            <w:tcW w:w="1275" w:type="dxa"/>
            <w:tcBorders>
              <w:top w:val="single" w:sz="4" w:space="0" w:color="auto"/>
              <w:left w:val="single" w:sz="4" w:space="0" w:color="auto"/>
              <w:bottom w:val="single" w:sz="4" w:space="0" w:color="auto"/>
              <w:right w:val="single" w:sz="4" w:space="0" w:color="auto"/>
            </w:tcBorders>
            <w:noWrap/>
            <w:hideMark/>
          </w:tcPr>
          <w:p w14:paraId="4C1031C7" w14:textId="77777777" w:rsidR="00C3284B" w:rsidRDefault="00C3284B">
            <w:pPr>
              <w:jc w:val="center"/>
              <w:rPr>
                <w:rFonts w:eastAsia="Times New Roman" w:cstheme="minorHAnsi"/>
                <w:bCs/>
                <w:i/>
                <w:sz w:val="18"/>
                <w:szCs w:val="18"/>
                <w:lang w:val="es-ES" w:eastAsia="es-ES"/>
              </w:rPr>
            </w:pPr>
            <w:r>
              <w:rPr>
                <w:rFonts w:eastAsia="Times New Roman" w:cstheme="minorHAnsi"/>
                <w:bCs/>
                <w:i/>
                <w:sz w:val="18"/>
                <w:szCs w:val="18"/>
                <w:lang w:val="es-ES" w:eastAsia="es-ES"/>
              </w:rPr>
              <w:t>Macrotermes barneyi</w:t>
            </w:r>
          </w:p>
        </w:tc>
        <w:tc>
          <w:tcPr>
            <w:tcW w:w="1277" w:type="dxa"/>
            <w:tcBorders>
              <w:top w:val="single" w:sz="4" w:space="0" w:color="auto"/>
              <w:left w:val="single" w:sz="4" w:space="0" w:color="auto"/>
              <w:bottom w:val="single" w:sz="4" w:space="0" w:color="auto"/>
              <w:right w:val="single" w:sz="4" w:space="0" w:color="auto"/>
            </w:tcBorders>
            <w:hideMark/>
          </w:tcPr>
          <w:p w14:paraId="24526DD2"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20 - 28</w:t>
            </w:r>
          </w:p>
        </w:tc>
        <w:tc>
          <w:tcPr>
            <w:tcW w:w="1276" w:type="dxa"/>
            <w:tcBorders>
              <w:top w:val="single" w:sz="4" w:space="0" w:color="auto"/>
              <w:left w:val="single" w:sz="4" w:space="0" w:color="auto"/>
              <w:bottom w:val="single" w:sz="4" w:space="0" w:color="auto"/>
              <w:right w:val="single" w:sz="4" w:space="0" w:color="auto"/>
            </w:tcBorders>
            <w:hideMark/>
          </w:tcPr>
          <w:p w14:paraId="094BD28E"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3CD94D14"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776EDAA5"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Native PAGE and zymogram</w:t>
            </w:r>
          </w:p>
        </w:tc>
        <w:tc>
          <w:tcPr>
            <w:tcW w:w="1276" w:type="dxa"/>
            <w:tcBorders>
              <w:top w:val="single" w:sz="4" w:space="0" w:color="auto"/>
              <w:left w:val="single" w:sz="4" w:space="0" w:color="auto"/>
              <w:bottom w:val="single" w:sz="4" w:space="0" w:color="auto"/>
              <w:right w:val="single" w:sz="4" w:space="0" w:color="auto"/>
            </w:tcBorders>
          </w:tcPr>
          <w:p w14:paraId="72C6D8BC" w14:textId="77777777" w:rsidR="00C3284B" w:rsidRDefault="00C3284B">
            <w:pPr>
              <w:jc w:val="center"/>
              <w:rPr>
                <w:rFonts w:eastAsia="Times New Roman" w:cstheme="minorHAnsi"/>
                <w:bCs/>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1759A9C"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s-ES" w:eastAsia="es-ES"/>
              </w:rPr>
              <w:instrText>ADDIN CSL_CITATION {"citationItems":[{"id":"ITEM-1","itemData":{"DOI":"10.1111/j.1365-2583.2012.01164.x","ISSN":"09621075","abstract":"β-glucosidase from the midgut of the fungus-growing termite Macrotermes barneyi was first cloned and characterized to gain a better understanding of cellulolytic systems in fungus-growing termites. β-glucosidase activity was proven to present primarily in the midgut of M. barneyi and two β-glucosidases were partially purified from the midgut. Based on the N-terminus sequence of one of the β-glucosidases, a full-length cDNA fragment of 1708 bp was obtained. This sequence encodes a 493 amino acid protein belonging to glycoside hydrolase family 1. Quantitative real-time PCR analysis proved that the β-glucosidase gene was primarily expressed in the midgut. β-glucosidase was expressed heterologously and biochemically characterized. Results indicate that β-glucosidase is an endogenous, midgut-origin termite digestive enzyme. It may have applications in understanding the mechanism of lignocellulose degradation in fungus-growing termites. © 2012 Royal Entomological Society.","author":[{"dropping-particle":"","family":"Wu","given":"Y.","non-dropping-particle":"","parse-names":false,"suffix":""},{"dropping-particle":"","family":"Chi","given":"S.","non-dropping-particle":"","parse-names":false,"suffix":""},{"dropping-particle":"","family":"Yun","given":"C.","non-dropping-particle":"","parse-names":false,"suffix":""},{"dropping-particle":"","family":"Shen","given":"Y.","non-dropping-particle":"","parse-names":false,"suffix":""},{"dropping-particle":"","family":"Tokuda","given":"G.","non-dropping-particle":"","parse-names":false,"suffix":""},{"dropping-particle":"","family":"Ni","given":"J.","non-dropping-particle":"","parse-names":false,"suffix":""}],"container-title":"Insect Molecular Biology","id":"ITEM-1","issue":"6","issued":{"date-parts":[["2012","12"]]},"page":"604-614","title":"Molecular cloning and characterization of an endogenous digestive β-glucosidase from the midgut of the fungus-growing termite Macrotermes barneyi","type":"article-journal","volume":"21"},"uris":["http://www.mendeley.com/documents/?uuid=cb0a16f2-efe7-3df8-9b97-d4524ce71da0"]}],"mendeley":{"formattedCitation":"(Wu et al., 2012)","plainTextFormattedCitation":"(Wu et al., 2012)","previouslyFormattedCitation":"(Wu et al., 2012)"},"properties":{"noteIndex":0},"schema":"https://github.com/citation-style-language/schema/raw/master/csl-citation.json"}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s-ES" w:eastAsia="es-ES"/>
              </w:rPr>
              <w:t>(Wu et al., 2012)</w:t>
            </w:r>
            <w:r>
              <w:rPr>
                <w:rFonts w:eastAsia="Times New Roman" w:cstheme="minorHAnsi"/>
                <w:bCs/>
                <w:sz w:val="18"/>
                <w:szCs w:val="18"/>
                <w:lang w:eastAsia="es-ES"/>
              </w:rPr>
              <w:fldChar w:fldCharType="end"/>
            </w:r>
          </w:p>
          <w:p w14:paraId="27B92552"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s-ES" w:eastAsia="es-ES"/>
              </w:rPr>
              <w:instrText>ADDIN CSL_CITATION {"citationItems":[{"id":"ITEM-1","itemData":{"author":[{"dropping-particle":"","family":"Wang Z. Y.","given":"","non-dropping-particle":"","parse-names":false,"suffix":""},{"dropping-particle":"","family":"Mo J. C.","given":"","non-dropping-particle":"","parse-names":false,"suffix":""},{"dropping-particle":"","family":"Lu Y. J","given":"","non-dropping-particle":"","parse-names":false,"suffix":""}],"container-title":"Sociobiology ","id":"ITEM-1","issued":{"date-parts":[["2009"]]},"page":"777-786","title":"Biology and ecology of Macrotermes barneyi (Isoptera: Termitidae).","type":"article-journal","volume":"54"},"uris":["http://www.mendeley.com/documents/?uuid=bf0504ee-a1d9-324a-babb-d97bd04ba188"]}],"mendeley":{"formattedCitation":"(Wang Z. Y. et al., 2009)","plainTextFormattedCitation":"(Wang Z. Y. et al., 2009)","previouslyFormattedCitation":"(Wang Z. Y. et al., 2009)"},"properties":{"noteIndex":0},"schema":"https://github.com/citation-style-language/schema/raw/master/csl-citation.json"}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s-ES" w:eastAsia="es-ES"/>
              </w:rPr>
              <w:t>(Wang Z. Y. et al., 2009)</w:t>
            </w:r>
            <w:r>
              <w:rPr>
                <w:rFonts w:eastAsia="Times New Roman" w:cstheme="minorHAnsi"/>
                <w:bCs/>
                <w:sz w:val="18"/>
                <w:szCs w:val="18"/>
                <w:lang w:eastAsia="es-ES"/>
              </w:rPr>
              <w:fldChar w:fldCharType="end"/>
            </w:r>
          </w:p>
        </w:tc>
      </w:tr>
      <w:tr w:rsidR="00C3284B" w14:paraId="7589E495" w14:textId="77777777" w:rsidTr="005027DA">
        <w:trPr>
          <w:trHeight w:val="900"/>
        </w:trPr>
        <w:tc>
          <w:tcPr>
            <w:tcW w:w="994" w:type="dxa"/>
            <w:tcBorders>
              <w:top w:val="single" w:sz="4" w:space="0" w:color="auto"/>
              <w:left w:val="single" w:sz="4" w:space="0" w:color="auto"/>
              <w:bottom w:val="single" w:sz="4" w:space="0" w:color="auto"/>
              <w:right w:val="single" w:sz="4" w:space="0" w:color="auto"/>
            </w:tcBorders>
            <w:hideMark/>
          </w:tcPr>
          <w:p w14:paraId="266A813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5EEC5EB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 xml:space="preserve">Β-glucosidase (bgl4) </w:t>
            </w:r>
          </w:p>
        </w:tc>
        <w:tc>
          <w:tcPr>
            <w:tcW w:w="1275" w:type="dxa"/>
            <w:tcBorders>
              <w:top w:val="single" w:sz="4" w:space="0" w:color="auto"/>
              <w:left w:val="single" w:sz="4" w:space="0" w:color="auto"/>
              <w:bottom w:val="single" w:sz="4" w:space="0" w:color="auto"/>
              <w:right w:val="single" w:sz="4" w:space="0" w:color="auto"/>
            </w:tcBorders>
            <w:noWrap/>
            <w:hideMark/>
          </w:tcPr>
          <w:p w14:paraId="2CF9973A"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Humicola grisea var. thermoidea IF09854</w:t>
            </w:r>
          </w:p>
        </w:tc>
        <w:tc>
          <w:tcPr>
            <w:tcW w:w="1277" w:type="dxa"/>
            <w:tcBorders>
              <w:top w:val="single" w:sz="4" w:space="0" w:color="auto"/>
              <w:left w:val="single" w:sz="4" w:space="0" w:color="auto"/>
              <w:bottom w:val="single" w:sz="4" w:space="0" w:color="auto"/>
              <w:right w:val="single" w:sz="4" w:space="0" w:color="auto"/>
            </w:tcBorders>
            <w:hideMark/>
          </w:tcPr>
          <w:p w14:paraId="7E2B474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38 - 46</w:t>
            </w:r>
          </w:p>
        </w:tc>
        <w:tc>
          <w:tcPr>
            <w:tcW w:w="1276" w:type="dxa"/>
            <w:tcBorders>
              <w:top w:val="single" w:sz="4" w:space="0" w:color="auto"/>
              <w:left w:val="single" w:sz="4" w:space="0" w:color="auto"/>
              <w:bottom w:val="single" w:sz="4" w:space="0" w:color="auto"/>
              <w:right w:val="single" w:sz="4" w:space="0" w:color="auto"/>
            </w:tcBorders>
            <w:hideMark/>
          </w:tcPr>
          <w:p w14:paraId="5D59C23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55</w:t>
            </w:r>
          </w:p>
        </w:tc>
        <w:tc>
          <w:tcPr>
            <w:tcW w:w="1134" w:type="dxa"/>
            <w:tcBorders>
              <w:top w:val="single" w:sz="4" w:space="0" w:color="auto"/>
              <w:left w:val="single" w:sz="4" w:space="0" w:color="auto"/>
              <w:bottom w:val="single" w:sz="4" w:space="0" w:color="auto"/>
              <w:right w:val="single" w:sz="4" w:space="0" w:color="auto"/>
            </w:tcBorders>
            <w:hideMark/>
          </w:tcPr>
          <w:p w14:paraId="577C689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5AC5FE1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78B194E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4FA9D52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{"citationItems":[{"id":"ITEM-1","itemData":{"DOI":"10.1271/bbb.60.77","ISSN":"13476947","abstract":"Six β-glucosidases, two endoglucanases, and an exoglucanase were purified from the culture extract of a thermophilic fungus Humicola grisea var. thermoidea IF09854. The molecular weights of the purified enzymes estimated by sodium dodecvl sulfate-polyacrvlamide gel electrophoresis (SDS PAGE) were from 38,500 to 115,000 and some of the β-glucosidases consisted of several polypeptides. The optimal pHs of these enzymes were between 5.0 to 7.0 and the optimal temperatures were between 50 to 70°C. The β-glucosidases had various substrate specificities with cellooligosaccharides and several p-nitrophenyl (PNP)-β-D-saccharides and showed different kinetic parameters for p-nitrophenyl-β-D-glucoside (PNPG). Probably synergistic action between the cellulases of H. grisea, including the enzymes purified in this study, is needed for the efficient degradation of cellulose. © 1996, Taylor &amp; Francis Group, LLC. All rights reserved.","author":[{"dropping-particle":"","family":"Takashima","given":"Shou","non-dropping-particle":"","parse-names":false,"suffix":""},{"dropping-particle":"","family":"Nakamura","given":"Akira","non-dropping-particle":"","parse-names":false,"suffix":""},{"dropping-particle":"","family":"Masaki","given":"Haruhiko","non-dropping-particle":"","parse-names":false,"suffix":""},{"dropping-particle":"","family":"Uozumi","given":"Takeshi","non-dropping-particle":"","parse-names":false,"suffix":""}],"container-title":"Bioscience, Biotechnology and Biochemistry","id":"ITEM-1","issue":"1","issued":{"date-parts":[["1996"]]},"page":"77-82","title":"Purification and characterization of cellulases from humicola grisea","type":"article-journal","volume":"60"},"uris":["http://www.mendeley.com/documents/?uuid=e21d1653-577f-481f-b71e-984b47c8e0e7"]}],"mendeley":{"formattedCitation":"(Takashima et al., 1996)","plainTextFormattedCitation":"(Takashima et al., 1996)","previouslyFormattedCitation":"(Takashima et al., 1996)"},"properties":{"noteIndex":0},"schema":"https://github.com/citation-style-language/schema/raw/master/csl-citation.json"}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(Takashima et al., 1996)</w:t>
            </w:r>
            <w:r>
              <w:rPr>
                <w:rFonts w:eastAsia="Times New Roman" w:cstheme="minorHAnsi"/>
                <w:bCs/>
                <w:color w:val="000000"/>
                <w:sz w:val="18"/>
                <w:szCs w:val="18"/>
                <w:lang w:eastAsia="es-ES"/>
              </w:rPr>
              <w:fldChar w:fldCharType="end"/>
            </w:r>
          </w:p>
          <w:p w14:paraId="4164245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{"citationItems":[{"id":"ITEM-1","itemData":{"DOI":"10.1093/oxfordjournals.jbchem.a022343","ISSN":"0021924X","abstract":"A novel fungal β-glucosidase gene (bg14) and its homologue (bg12) were cloned from the cellulolytic fungi Humicola grisea and Trichoderma reesei, respectively. The deduced amino acid sequences of H. grisea BGL4 and T. reesei BGL2 comprise 476 and 466 amino acids, respectively, and share 73.1% identity. These β-glucosidases show significant homology to plant β-glucosidases belonging to the β-glucosidase A (BGA) family. Both genes were expressed in Aspergillus oryzae, and the recombinant β-glucosidases were purified. Recombinant H. grisea BGL4 is a thermostable enzyme compared with recombinant T. reesei BGL2. In addition to β-glucosidase activity, recombinant H. grisea BGL4 showed a significant level of β-galactosidase activity, while recombinant T. reesei BGL2 showed weak β-galactosidase activity. Cellulose saccharification by Trichoderma cellulases was improved by the addition of recombinant H. grisea BGL4.","author":[{"dropping-particle":"","family":"Takashima","given":"Shou","non-dropping-particle":"","parse-names":false,"suffix":""},{"dropping-particle":"","family":"Nakamura","given":"Akira","non-dropping-particle":"","parse-names":false,"suffix":""},{"dropping-particle":"","family":"Hidaka","given":"Makoto","non-dropping-particle":"","parse-names":false,"suffix":""},{"dropping-particle":"","family":"Masaki","given":"Haruhiko","non-dropping-particle":"","parse-names":false,"suffix":""},{"dropping-particle":"","family":"Uozumi","given":"Takeshi","non-dropping-particle":"","parse-names":false,"suffix":""}],"container-title":"Journal of Biochemistry","id":"ITEM-1","issue":"4","issued":{"date-parts":[["1999"]]},"page":"728-736","publisher":"Japanese Biochemical Society","title":"Molecular cloning and expression of the novel fungal β-glucosidase genes from Humicola grisea and Trichoderma reesei","type":"article-journal","volume":"125"},"uris":["http://www.mendeley.com/documents/?uuid=89acb6bf-92ce-3217-9731-74644123de54"]}],"mendeley":{"formattedCitation":"(Takashima et al., 1999)","plainTextFormattedCitation":"(Takashima et al., 1999)","previouslyFormattedCitation":"(Takashima et al., 1999)"},"properties":{"noteIndex":0},"schema":"https://github.com/citation-style-language/schema/raw/master/csl-citation.json"}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(Takashima et al., 1999)</w:t>
            </w:r>
            <w:r>
              <w:rPr>
                <w:rFonts w:eastAsia="Times New Roman" w:cstheme="minorHAnsi"/>
                <w:bCs/>
                <w:color w:val="000000"/>
                <w:sz w:val="18"/>
                <w:szCs w:val="18"/>
                <w:lang w:eastAsia="es-ES"/>
              </w:rPr>
              <w:fldChar w:fldCharType="end"/>
            </w:r>
          </w:p>
          <w:p w14:paraId="39D32D9E"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n-US" w:eastAsia="es-ES"/>
              </w:rPr>
              <w:instrText>ADDIN CSL_CITATION {"citationItems":[{"id":"ITEM-1","itemData":{"ISBN":"8170249414","author":[{"dropping-particle":"","family":"Madan","given":"Mira.","non-dropping-particle":"","parse-names":false,"suffix":""},{"dropping-particle":"","family":"Thind","given":"K. S.","non-dropping-particle":"","parse-names":false,"suffix":""}],"id":"ITEM-1","issued":{"date-parts":[["1998"]]},"title":"Physiology of fungi","type":"book"},"uris":["http://www.mendeley.com/documents/?uuid=8047c27b-7983-39b4-a34f-d82933c6c97c"]}],"mendeley":{"formattedCitation":"(Madan and Thind, 1998)","plainTextFormattedCitation":"(Madan and Thind, 1998)","previouslyFormattedCitation":"(Madan and Thind, 1998)"},"properties":{"noteIndex":0},"schema":"https://github.com/citation-style-language/schema/raw/master/csl-citation.json"}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n-US" w:eastAsia="es-ES"/>
              </w:rPr>
              <w:t>(Madan and Thind, 1998)</w:t>
            </w:r>
            <w:r>
              <w:rPr>
                <w:rFonts w:eastAsia="Times New Roman" w:cstheme="minorHAnsi"/>
                <w:bCs/>
                <w:color w:val="000000"/>
                <w:sz w:val="18"/>
                <w:szCs w:val="18"/>
                <w:lang w:eastAsia="es-ES"/>
              </w:rPr>
              <w:fldChar w:fldCharType="end"/>
            </w:r>
          </w:p>
        </w:tc>
      </w:tr>
      <w:tr w:rsidR="00C3284B" w:rsidRPr="000A5072" w14:paraId="4AEC4975" w14:textId="77777777" w:rsidTr="005027DA">
        <w:trPr>
          <w:trHeight w:val="356"/>
        </w:trPr>
        <w:tc>
          <w:tcPr>
            <w:tcW w:w="994" w:type="dxa"/>
            <w:tcBorders>
              <w:top w:val="single" w:sz="4" w:space="0" w:color="auto"/>
              <w:left w:val="single" w:sz="4" w:space="0" w:color="auto"/>
              <w:bottom w:val="single" w:sz="4" w:space="0" w:color="auto"/>
              <w:right w:val="single" w:sz="4" w:space="0" w:color="auto"/>
            </w:tcBorders>
            <w:hideMark/>
          </w:tcPr>
          <w:p w14:paraId="46130E55"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6419A36D" w14:textId="77777777" w:rsidR="00C3284B" w:rsidRDefault="00C3284B">
            <w:pPr>
              <w:jc w:val="center"/>
              <w:rPr>
                <w:rFonts w:eastAsia="Times New Roman" w:cstheme="minorHAnsi"/>
                <w:bCs/>
                <w:sz w:val="18"/>
                <w:szCs w:val="18"/>
                <w:lang w:val="en-US" w:eastAsia="es-ES"/>
              </w:rPr>
            </w:pPr>
            <w:r>
              <w:rPr>
                <w:rFonts w:eastAsia="Times New Roman" w:cstheme="minorHAnsi"/>
                <w:bCs/>
                <w:sz w:val="18"/>
                <w:szCs w:val="18"/>
                <w:lang w:val="es-ES" w:eastAsia="es-ES"/>
              </w:rPr>
              <w:t>β</w:t>
            </w:r>
            <w:r>
              <w:rPr>
                <w:rFonts w:eastAsia="Times New Roman" w:cstheme="minorHAnsi"/>
                <w:bCs/>
                <w:sz w:val="18"/>
                <w:szCs w:val="18"/>
                <w:lang w:val="en-US" w:eastAsia="es-ES"/>
              </w:rPr>
              <w:t>-glucosidase from (rThBgl)</w:t>
            </w:r>
          </w:p>
        </w:tc>
        <w:tc>
          <w:tcPr>
            <w:tcW w:w="1275" w:type="dxa"/>
            <w:tcBorders>
              <w:top w:val="single" w:sz="4" w:space="0" w:color="auto"/>
              <w:left w:val="single" w:sz="4" w:space="0" w:color="auto"/>
              <w:bottom w:val="single" w:sz="4" w:space="0" w:color="auto"/>
              <w:right w:val="single" w:sz="4" w:space="0" w:color="auto"/>
            </w:tcBorders>
            <w:noWrap/>
            <w:hideMark/>
          </w:tcPr>
          <w:p w14:paraId="469F708D" w14:textId="77777777" w:rsidR="00C3284B" w:rsidRDefault="00C3284B">
            <w:pPr>
              <w:jc w:val="center"/>
              <w:rPr>
                <w:rFonts w:eastAsia="Times New Roman" w:cstheme="minorHAnsi"/>
                <w:bCs/>
                <w:i/>
                <w:sz w:val="18"/>
                <w:szCs w:val="18"/>
                <w:lang w:val="es-ES" w:eastAsia="es-ES"/>
              </w:rPr>
            </w:pPr>
            <w:r>
              <w:rPr>
                <w:rFonts w:eastAsia="Times New Roman" w:cstheme="minorHAnsi"/>
                <w:bCs/>
                <w:i/>
                <w:sz w:val="18"/>
                <w:szCs w:val="18"/>
                <w:lang w:val="es-ES" w:eastAsia="es-ES"/>
              </w:rPr>
              <w:t>Trichoderma harzianum</w:t>
            </w:r>
          </w:p>
        </w:tc>
        <w:tc>
          <w:tcPr>
            <w:tcW w:w="1277" w:type="dxa"/>
            <w:tcBorders>
              <w:top w:val="single" w:sz="4" w:space="0" w:color="auto"/>
              <w:left w:val="single" w:sz="4" w:space="0" w:color="auto"/>
              <w:bottom w:val="single" w:sz="4" w:space="0" w:color="auto"/>
              <w:right w:val="single" w:sz="4" w:space="0" w:color="auto"/>
            </w:tcBorders>
            <w:hideMark/>
          </w:tcPr>
          <w:p w14:paraId="6DADB6E6"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28 - 32</w:t>
            </w:r>
          </w:p>
        </w:tc>
        <w:tc>
          <w:tcPr>
            <w:tcW w:w="1276" w:type="dxa"/>
            <w:tcBorders>
              <w:top w:val="single" w:sz="4" w:space="0" w:color="auto"/>
              <w:left w:val="single" w:sz="4" w:space="0" w:color="auto"/>
              <w:bottom w:val="single" w:sz="4" w:space="0" w:color="auto"/>
              <w:right w:val="single" w:sz="4" w:space="0" w:color="auto"/>
            </w:tcBorders>
            <w:hideMark/>
          </w:tcPr>
          <w:p w14:paraId="3C4E820D"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2AE0072A"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6F7F92F2"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0C355311"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74C05E1B"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s-ES" w:eastAsia="es-ES"/>
              </w:rPr>
              <w:instrText>ADDIN CSL_CITATION {"citationItems":[{"id":"ITEM-1","itemData":{"DOI":"10.1186/s13068-016-0487-0","ISBN":"1754-6834 (Electronic) 1754-6834 (Linking)","ISSN":"17546834","PMID":"27006690","abstract":"BACKGROUND: The conversion of biomass-derived sugars via enzymatic hydrolysis for biofuel production is a challenge. Therefore, the search for microorganisms and key enzymes that increase the efficiency of the saccharification of cellulosic substrates remains an important and high-priority area of study. Trichoderma harzianum is an important fungus known for producing high levels of cellulolytic enzymes that can be used for cellulosic ethanol production. In this context, β-glucosidases, which act synergistically with cellobiohydrolases and endo-β-1,4-glucanases in the saccharification process, are potential biocatalysts for the conversion of plant biomass to free glucose residues.\\n\\nRESULTS: In the present study, we used RNA-Seq and genomic data to identify the major β-glucosidase expressed by T. harzianum under biomass degradation conditions. We mapped and quantified the expression of all of the β-glucosidases from glycoside hydrolase families 1 and 3, and we identified the enzyme with the highest expression under these conditions. The target gene was cloned and heterologously expressed in Escherichia coli, and the recombinant protein (rThBgl) was purified with high yields. rThBgl was characterized using a comprehensive set of biochemical, spectroscopic, and hydrodynamic techniques. Finally, we determined the crystallographic structure of the recombinant protein at a resolution of 2.6 Å.\\n\\nCONCLUSIONS: Using a rational approach, we investigated the biochemical characteristics and determined the three-dimensional protein structure of a β-glucosidase that is highly expressed by T. harzianum under biomass degradation conditions. The methodology described in this manuscript will be useful for the bio-prospection of key enzymes, including cellulases and other accessory enzymes, for the development and/or improvement of enzymatic cocktails designed to produce ethanol from plant biomass.","author":[{"dropping-particle":"","family":"Santos","given":"Clelton A.","non-dropping-particle":"","parse-names":false,"suffix":""},{"dropping-particle":"","family":"Zanphorlin","given":"Letícia M.","non-dropping-particle":"","parse-names":false,"suffix":""},{"dropping-particle":"","family":"Crucello","given":"Aline","non-dropping-particle":"","parse-names":false,"suffix":""},{"dropping-particle":"","family":"Tonoli","given":"Celisa C.C.","non-dropping-particle":"","parse-names":false,"suffix":""},{"dropping-particle":"","family":"Ruller","given":"Roberto","non-dropping-particle":"","parse-names":false,"suffix":""},{"dropping-particle":"","family":"Horta","given":"Maria A.C.","non-dropping-particle":"","parse-names":false,"suffix":""},{"dropping-particle":"","family":"Murakami","given":"Mario T.","non-dropping-particle":"","parse-names":false,"suffix":""},{"dropping-particle":"","family":"Souza","given":"Anete Pereira","non-dropping-particle":"De","parse-names":false,"suffix":""}],"container-title":"Biotechnology for Biofuels","id":"ITEM-1","issue":"1","issued":{"date-parts":[["2016"]]},"page":"71","publisher":"BioMed Central","title":"Crystal structure and biochemical characterization of the recombinant ThBgl, a GH1 Β-glucosidase overexpressed in Trichoderma harzianum under biomass degradation conditions","type":"article-journal","volume":"9"},"uris":["http://www.mendeley.com/documents/?uuid=a408ef68-29ed-4326-aea3-7478c33415c7"]}],"mendeley":{"formattedCitation":"(Santos et al., 2016)","plainTextFormattedCitation":"(Santos et al., 2016)","previouslyFormattedCitation":"(Santos et al., 2016)"},"properties":{"noteIndex":0},"schema":"https://github.com/citation-style-language/schema/raw/master/csl-citation.json"}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s-ES" w:eastAsia="es-ES"/>
              </w:rPr>
              <w:t>(Santos et al., 2016)</w:t>
            </w:r>
            <w:r>
              <w:rPr>
                <w:rFonts w:eastAsia="Times New Roman" w:cstheme="minorHAnsi"/>
                <w:bCs/>
                <w:sz w:val="18"/>
                <w:szCs w:val="18"/>
                <w:lang w:val="es-ES" w:eastAsia="es-ES"/>
              </w:rPr>
              <w:fldChar w:fldCharType="end"/>
            </w:r>
          </w:p>
          <w:p w14:paraId="12E73516" w14:textId="77777777" w:rsidR="00C3284B" w:rsidRDefault="00C3284B">
            <w:pPr>
              <w:jc w:val="center"/>
              <w:rPr>
                <w:rFonts w:eastAsia="Times New Roman" w:cstheme="minorHAnsi"/>
                <w:bCs/>
                <w:sz w:val="18"/>
                <w:szCs w:val="18"/>
                <w:lang w:val="es-ES" w:eastAsia="es-ES"/>
              </w:rPr>
            </w:pPr>
            <w:r>
              <w:rPr>
                <w:rFonts w:eastAsia="Times New Roman" w:cstheme="minorHAnsi"/>
                <w:bCs/>
                <w:sz w:val="18"/>
                <w:szCs w:val="18"/>
                <w:lang w:val="es-ES" w:eastAsia="es-ES"/>
              </w:rPr>
              <w:fldChar w:fldCharType="begin" w:fldLock="1"/>
            </w:r>
            <w:r>
              <w:rPr>
                <w:rFonts w:eastAsia="Times New Roman" w:cstheme="minorHAnsi"/>
                <w:bCs/>
                <w:sz w:val="18"/>
                <w:szCs w:val="18"/>
                <w:lang w:val="es-ES" w:eastAsia="es-ES"/>
              </w:rPr>
              <w:instrText>ADDIN CSL_CITATION {"citationItems":[{"id":"ITEM-1","itemData":{"DOI":"10.1142/9789814542173","author":[{"dropping-particle":"","family":"Radhakrishna","given":"S","non-dropping-particle":"","parse-names":false,"suffix":""},{"dropping-particle":"","family":"Mohinder Singh","given":"M","non-dropping-particle":"","parse-names":false,"suffix":""},{"dropping-particle":"","family":"John","given":"C K","non-dropping-particle":"","parse-names":false,"suffix":""}],"id":"ITEM-1","issued":{"date-parts":[["1988","2"]]},"page":"1-706","title":"Technology for Rural Development","type":"paper-conference"},"uris":["http://www.mendeley.com/documents/?uuid=c6d361a0-9d87-3f7b-b4f1-15c3127badd7"]}],"mendeley":{"formattedCitation":"(Radhakrishna et al., 1988)","plainTextFormattedCitation":"(Radhakrishna et al., 1988)","previouslyFormattedCitation":"(Radhakrishna et al., 1988)"},"properties":{"noteIndex":0},"schema":"https://github.com/citation-style-language/schema/raw/master/csl-citation.json"}</w:instrText>
            </w:r>
            <w:r>
              <w:rPr>
                <w:rFonts w:eastAsia="Times New Roman" w:cstheme="minorHAnsi"/>
                <w:bCs/>
                <w:sz w:val="18"/>
                <w:szCs w:val="18"/>
                <w:lang w:val="es-ES" w:eastAsia="es-ES"/>
              </w:rPr>
              <w:fldChar w:fldCharType="separate"/>
            </w:r>
            <w:r>
              <w:rPr>
                <w:rFonts w:eastAsia="Times New Roman" w:cstheme="minorHAnsi"/>
                <w:bCs/>
                <w:noProof/>
                <w:sz w:val="18"/>
                <w:szCs w:val="18"/>
                <w:lang w:val="es-ES" w:eastAsia="es-ES"/>
              </w:rPr>
              <w:t>(Radhakrishna et al., 1988)</w:t>
            </w:r>
            <w:r>
              <w:rPr>
                <w:rFonts w:eastAsia="Times New Roman" w:cstheme="minorHAnsi"/>
                <w:bCs/>
                <w:sz w:val="18"/>
                <w:szCs w:val="18"/>
                <w:lang w:eastAsia="es-ES"/>
              </w:rPr>
              <w:fldChar w:fldCharType="end"/>
            </w:r>
          </w:p>
        </w:tc>
      </w:tr>
      <w:tr w:rsidR="00C3284B" w:rsidRPr="000A5072" w14:paraId="5B1B07F2"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5CAFDB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s-ES" w:eastAsia="es-ES"/>
              </w:rPr>
              <w:lastRenderedPageBreak/>
              <w:t>Eukaryota</w:t>
            </w:r>
          </w:p>
        </w:tc>
        <w:tc>
          <w:tcPr>
            <w:tcW w:w="1276" w:type="dxa"/>
            <w:tcBorders>
              <w:top w:val="single" w:sz="4" w:space="0" w:color="auto"/>
              <w:left w:val="single" w:sz="4" w:space="0" w:color="auto"/>
              <w:bottom w:val="single" w:sz="4" w:space="0" w:color="auto"/>
              <w:right w:val="single" w:sz="4" w:space="0" w:color="auto"/>
            </w:tcBorders>
            <w:hideMark/>
          </w:tcPr>
          <w:p w14:paraId="377565F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n-US" w:eastAsia="es-ES"/>
              </w:rPr>
              <w:t>β</w:t>
            </w:r>
            <w:r>
              <w:rPr>
                <w:rFonts w:eastAsia="Times New Roman" w:cstheme="minorHAnsi"/>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2DD5D647" w14:textId="77777777" w:rsidR="00C3284B" w:rsidRDefault="00C3284B">
            <w:pPr>
              <w:jc w:val="center"/>
              <w:rPr>
                <w:rFonts w:eastAsia="Times New Roman" w:cstheme="minorHAnsi"/>
                <w:bCs/>
                <w:i/>
                <w:color w:val="000000"/>
                <w:sz w:val="18"/>
                <w:szCs w:val="18"/>
                <w:highlight w:val="yellow"/>
                <w:lang w:val="es-ES" w:eastAsia="es-ES"/>
              </w:rPr>
            </w:pPr>
            <w:r>
              <w:rPr>
                <w:rFonts w:eastAsia="Times New Roman" w:cstheme="minorHAnsi"/>
                <w:bCs/>
                <w:i/>
                <w:color w:val="000000"/>
                <w:sz w:val="18"/>
                <w:szCs w:val="18"/>
                <w:lang w:val="es-ES" w:eastAsia="es-ES"/>
              </w:rPr>
              <w:t>Aspergillus oryzae</w:t>
            </w:r>
          </w:p>
        </w:tc>
        <w:tc>
          <w:tcPr>
            <w:tcW w:w="1277" w:type="dxa"/>
            <w:tcBorders>
              <w:top w:val="single" w:sz="4" w:space="0" w:color="auto"/>
              <w:left w:val="single" w:sz="4" w:space="0" w:color="auto"/>
              <w:bottom w:val="single" w:sz="4" w:space="0" w:color="auto"/>
              <w:right w:val="single" w:sz="4" w:space="0" w:color="auto"/>
            </w:tcBorders>
            <w:hideMark/>
          </w:tcPr>
          <w:p w14:paraId="7F8A2CF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30</w:t>
            </w:r>
          </w:p>
        </w:tc>
        <w:tc>
          <w:tcPr>
            <w:tcW w:w="1276" w:type="dxa"/>
            <w:tcBorders>
              <w:top w:val="single" w:sz="4" w:space="0" w:color="auto"/>
              <w:left w:val="single" w:sz="4" w:space="0" w:color="auto"/>
              <w:bottom w:val="single" w:sz="4" w:space="0" w:color="auto"/>
              <w:right w:val="single" w:sz="4" w:space="0" w:color="auto"/>
            </w:tcBorders>
            <w:hideMark/>
          </w:tcPr>
          <w:p w14:paraId="72EB20D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4158E6A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0A954DD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1CD7FB49"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24CFF29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(Riou et al., 1998)</w:t>
            </w:r>
          </w:p>
          <w:p w14:paraId="589B5BB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(Sakurai et al. 2014)</w:t>
            </w:r>
          </w:p>
        </w:tc>
      </w:tr>
      <w:tr w:rsidR="00C3284B" w:rsidRPr="000A5072" w14:paraId="4A8AE110"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370CC82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0672F9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(OsTAGG1)</w:t>
            </w:r>
          </w:p>
        </w:tc>
        <w:tc>
          <w:tcPr>
            <w:tcW w:w="1275" w:type="dxa"/>
            <w:tcBorders>
              <w:top w:val="single" w:sz="4" w:space="0" w:color="auto"/>
              <w:left w:val="single" w:sz="4" w:space="0" w:color="auto"/>
              <w:bottom w:val="single" w:sz="4" w:space="0" w:color="auto"/>
              <w:right w:val="single" w:sz="4" w:space="0" w:color="auto"/>
            </w:tcBorders>
            <w:noWrap/>
            <w:hideMark/>
          </w:tcPr>
          <w:p w14:paraId="1199D99A"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color w:val="000000"/>
                <w:sz w:val="18"/>
                <w:szCs w:val="18"/>
                <w:lang w:val="es-ES" w:eastAsia="es-ES"/>
              </w:rPr>
              <w:t xml:space="preserve">Oryza sativa </w:t>
            </w:r>
            <w:r>
              <w:rPr>
                <w:rFonts w:eastAsia="Times New Roman" w:cstheme="minorHAnsi"/>
                <w:bCs/>
                <w:i/>
                <w:color w:val="000000"/>
                <w:sz w:val="18"/>
                <w:szCs w:val="18"/>
                <w:lang w:val="es-ES" w:eastAsia="es-ES"/>
              </w:rPr>
              <w:t>Japonica Group</w:t>
            </w:r>
          </w:p>
        </w:tc>
        <w:tc>
          <w:tcPr>
            <w:tcW w:w="1277" w:type="dxa"/>
            <w:tcBorders>
              <w:top w:val="single" w:sz="4" w:space="0" w:color="auto"/>
              <w:left w:val="single" w:sz="4" w:space="0" w:color="auto"/>
              <w:bottom w:val="single" w:sz="4" w:space="0" w:color="auto"/>
              <w:right w:val="single" w:sz="4" w:space="0" w:color="auto"/>
            </w:tcBorders>
            <w:hideMark/>
          </w:tcPr>
          <w:p w14:paraId="563D945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1370493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55B69CB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59A65C5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5E30485F"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D55402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(Wakuta et al. 2010)</w:t>
            </w:r>
          </w:p>
          <w:p w14:paraId="4A8AD14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(Fageria et al., 2011)</w:t>
            </w:r>
          </w:p>
        </w:tc>
      </w:tr>
      <w:tr w:rsidR="00C3284B" w14:paraId="58385399" w14:textId="77777777" w:rsidTr="005027DA">
        <w:trPr>
          <w:trHeight w:val="440"/>
        </w:trPr>
        <w:tc>
          <w:tcPr>
            <w:tcW w:w="994" w:type="dxa"/>
            <w:tcBorders>
              <w:top w:val="single" w:sz="4" w:space="0" w:color="auto"/>
              <w:left w:val="single" w:sz="4" w:space="0" w:color="auto"/>
              <w:bottom w:val="single" w:sz="4" w:space="0" w:color="auto"/>
              <w:right w:val="single" w:sz="4" w:space="0" w:color="auto"/>
            </w:tcBorders>
            <w:hideMark/>
          </w:tcPr>
          <w:p w14:paraId="4CE907F7" w14:textId="77777777" w:rsid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22E370D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(Os3BGlu6)</w:t>
            </w:r>
          </w:p>
        </w:tc>
        <w:tc>
          <w:tcPr>
            <w:tcW w:w="1275" w:type="dxa"/>
            <w:tcBorders>
              <w:top w:val="single" w:sz="4" w:space="0" w:color="auto"/>
              <w:left w:val="single" w:sz="4" w:space="0" w:color="auto"/>
              <w:bottom w:val="single" w:sz="4" w:space="0" w:color="auto"/>
              <w:right w:val="single" w:sz="4" w:space="0" w:color="auto"/>
            </w:tcBorders>
            <w:noWrap/>
            <w:hideMark/>
          </w:tcPr>
          <w:p w14:paraId="0A6BAC7D"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color w:val="000000"/>
                <w:sz w:val="18"/>
                <w:szCs w:val="18"/>
                <w:lang w:val="es-ES" w:eastAsia="es-ES"/>
              </w:rPr>
              <w:t>Rice</w:t>
            </w:r>
            <w:r>
              <w:rPr>
                <w:rFonts w:eastAsia="Times New Roman" w:cstheme="minorHAnsi"/>
                <w:bCs/>
                <w:i/>
                <w:color w:val="000000"/>
                <w:sz w:val="18"/>
                <w:szCs w:val="18"/>
                <w:lang w:val="es-ES" w:eastAsia="es-ES"/>
              </w:rPr>
              <w:t xml:space="preserve"> (Oryza sativa)</w:t>
            </w:r>
          </w:p>
        </w:tc>
        <w:tc>
          <w:tcPr>
            <w:tcW w:w="1277" w:type="dxa"/>
            <w:tcBorders>
              <w:top w:val="single" w:sz="4" w:space="0" w:color="auto"/>
              <w:left w:val="single" w:sz="4" w:space="0" w:color="auto"/>
              <w:bottom w:val="single" w:sz="4" w:space="0" w:color="auto"/>
              <w:right w:val="single" w:sz="4" w:space="0" w:color="auto"/>
            </w:tcBorders>
            <w:hideMark/>
          </w:tcPr>
          <w:p w14:paraId="5FC4F17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2170CCC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40 – 55</w:t>
            </w:r>
          </w:p>
        </w:tc>
        <w:tc>
          <w:tcPr>
            <w:tcW w:w="1134" w:type="dxa"/>
            <w:tcBorders>
              <w:top w:val="single" w:sz="4" w:space="0" w:color="auto"/>
              <w:left w:val="single" w:sz="4" w:space="0" w:color="auto"/>
              <w:bottom w:val="single" w:sz="4" w:space="0" w:color="auto"/>
              <w:right w:val="single" w:sz="4" w:space="0" w:color="auto"/>
            </w:tcBorders>
            <w:hideMark/>
          </w:tcPr>
          <w:p w14:paraId="7F6BF67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6BDBBBE0" w14:textId="77777777" w:rsidR="00C3284B" w:rsidRPr="00C3284B" w:rsidRDefault="00C3284B">
            <w:pPr>
              <w:jc w:val="center"/>
              <w:rPr>
                <w:rFonts w:eastAsia="Times New Roman" w:cstheme="minorHAnsi"/>
                <w:bCs/>
                <w:color w:val="000000"/>
                <w:sz w:val="18"/>
                <w:szCs w:val="18"/>
                <w:highlight w:val="yellow"/>
                <w:lang w:val="es-ES" w:eastAsia="es-ES"/>
              </w:rPr>
            </w:pPr>
            <w:r>
              <w:rPr>
                <w:rFonts w:eastAsia="Times New Roman" w:cstheme="minorHAnsi"/>
                <w:bCs/>
                <w:color w:val="000000"/>
                <w:sz w:val="18"/>
                <w:szCs w:val="18"/>
                <w:lang w:val="es-ES" w:eastAsia="es-ES"/>
              </w:rPr>
              <w:t>Crystal structure</w:t>
            </w:r>
            <w:r w:rsidRPr="00C3284B">
              <w:rPr>
                <w:rFonts w:eastAsia="Times New Roman" w:cstheme="minorHAnsi"/>
                <w:bCs/>
                <w:color w:val="000000"/>
                <w:sz w:val="18"/>
                <w:szCs w:val="18"/>
                <w:highlight w:val="yellow"/>
                <w:lang w:val="es-ES" w:eastAsia="es-E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7C36F7E" w14:textId="77777777" w:rsidR="00C3284B" w:rsidRP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4F991D0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{"citationItems":[{"id":"ITEM-1","itemData":{"DOI":"10.1104/pp.109.139436","ISSN":"00320889","abstract":"Glycoside hydrolase family 1 (GH1) β-glucosidases play roles in many processes in plants, such as chemical defense, alkaloid metabolism, hydrolysis of cell wall-derived oligosaccharides, phytohormone regulation, and lignification. However, the functions of most of the 34 GH1 gene products in rice (Oryza sativa) are unknown. Os3BGlu6, a rice β-glucosidase representing a previously uncharacterized phylogenetic cluster of GH1, was produced in recombinant Escherichia coli. Os3BGlu6 hydrolyzed ρ-nitrophenyl (ρNP)-β-D-fucoside (kcat/Km = 67 mM-1 s-1), ρNP-β-D-glucoside (kcat/Km = 6.2 mM-1 s-1), and ρNP-β-D-galactoside (kcat/Km = 1.6 mM-1s-1) efficiently but had little activity toward other pNP glycosides. It also had high activity toward η-octyl- β-D-glucoside and β-(1→3)- and β-(1→2)-linked disaccharides and was able to hydrolyze apigenin β-glucoside and several other natural glycosides. Crystal structures of Os3BGlu6 and its complexes with a covalent intermediate, 2-deoxy-2-fluoroglucoside, and a nonhydrolyzable substrate analog, η-octyl-β-D-thioglucopyranoside, were solved at 1.83, 1.81, and 1.80 Å resolution, respectively. The position of the covalently trapped 2-F-glucosyl residue in the enzyme was similar to that in a 2-F-glucosyl intermediate complex of Os3BGlu7 (rice BGlu1). The side chain of methionine-251 in the mouth of the active site appeared to block the binding of extended β-(1→4)-linked oligosaccharides and interact with the hydrophobic aglycone of η-octyl-β-D-thioglucopyranoside. This correlates with the preference of Os3BGlu6 for short oligosaccharides and hydrophobic glycosides. © 2009 American Society of Plant Biologists.","author":[{"dropping-particle":"","family":"Seshadri","given":"Supriya","non-dropping-particle":"","parse-names":false,"suffix":""},{"dropping-particle":"","family":"Akiyama","given":"Takashi","non-dropping-particle":"","parse-names":false,"suffix":""},{"dropping-particle":"","family":"Opassiri","given":"Rodjana","non-dropping-particle":"","parse-names":false,"suffix":""},{"dropping-particle":"","family":"Kuaprasert","given":"Buabarn","non-dropping-particle":"","parse-names":false,"suffix":""},{"dropping-particle":"","family":"Cairns","given":"James Ketudat","non-dropping-particle":"","parse-names":false,"suffix":""}],"container-title":"Plant Physiology","id":"ITEM-1","issue":"1","issued":{"date-parts":[["2009","9"]]},"page":"47-58","publisher":"American Society of Plant Biologists","title":"Structural and enzymatic characterization of Os3BGlu6, a rice beta;-glucosidase hydrolyzing hydrophobic glycosides and (1→3)- and (1→2)-linked disaccharides","type":"article-journal","volume":"151"},"uris":["http://www.mendeley.com/documents/?uuid=c9050a45-59b2-3114-ac3d-e7cf02fbd1a4"]}],"mendeley":{"formattedCitation":"(Seshadri et al., 2009)","plainTextFormattedCitation":"(Seshadri et al., 2009)","previouslyFormattedCitation":"(Seshadri et al., 2009)"},"properties":{"noteIndex":0},"schema":"https://github.com/citation-style-language/schema/raw/master/csl-citation.json"}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(Seshadri et al., 2009)</w:t>
            </w:r>
            <w:r>
              <w:rPr>
                <w:rFonts w:eastAsia="Times New Roman" w:cstheme="minorHAnsi"/>
                <w:bCs/>
                <w:color w:val="000000"/>
                <w:sz w:val="18"/>
                <w:szCs w:val="18"/>
                <w:lang w:eastAsia="es-ES"/>
              </w:rPr>
              <w:fldChar w:fldCharType="end"/>
            </w:r>
          </w:p>
          <w:p w14:paraId="3FFA55E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{"citationItems":[{"id":"ITEM-1","itemData":{"ISBN":"9781439816950","abstract":"3rd ed. \"This new edition of a bestseller examines plant nutrition's role as one of the most important limiting factors that must be overcome to optimize food production. Extensively revised and updated, the new edition provides comprehensive coverage of on topics such as genetic, physiological, and agronomic bases of crop growth. It covers soil-plant-climatic relationships that govern the growth and mineral nutrition of crops in temperate and tropical regions. The book contains two new chapters covering remediation of heavy metal contaminated soils and cover crops as well as several new figures, references, and tables\"-- Front cover; Contents; Preface; Authors; Chapter 1: Field Crops and Mineral Nutrition; Chapter 2: Factors Affecting Production of Field Crops; Chapter 3: Nutrient Flux in Soil-Plant System; Chapter 4: Diagnostic Techniques for Nutritional Disorders; Chapter 5: Nutrient Management of Degraded Soils; Chapter 6: Remediation of Heavy Metal Contaminated Soils; Chapter 7: The Effects of Essential Nutrients on Plant Diseases; Chapter 8: Wheat and Barley; Chapter 9: Rice; Chapter 10: Corn; Chapter 11: Sorghum; Chapter 12: Soybean; Chapter 13: Common Bean and Cowpea; Chapter 14: Peanut.","author":[{"dropping-particle":"","family":"Fageria","given":"N. K.","non-dropping-particle":"","parse-names":false,"suffix":""},{"dropping-particle":"","family":"Baligar","given":"V. C.","non-dropping-particle":"","parse-names":false,"suffix":""},{"dropping-particle":"","family":"Jones","given":"C. Allan.","non-dropping-particle":"","parse-names":false,"suffix":""}],"id":"ITEM-1","issued":{"date-parts":[["2011"]]},"title":"Growth and mineral nutrition of field crops","type":"book"},"uris":["http://www.mendeley.com/documents/?uuid=367581dd-5027-37ba-8110-0f6edf61e4f6"]}],"mendeley":{"formattedCitation":"(Fageria et al., 2011)","plainTextFormattedCitation":"(Fageria et al., 2011)","previouslyFormattedCitation":"(Fageria et al., 2011)"},"properties":{"noteIndex":0},"schema":"https://github.com/citation-style-language/schema/raw/master/csl-citation.json"}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(Fageria et al., 2011)</w:t>
            </w:r>
            <w:r>
              <w:rPr>
                <w:rFonts w:eastAsia="Times New Roman" w:cstheme="minorHAnsi"/>
                <w:bCs/>
                <w:color w:val="000000"/>
                <w:sz w:val="18"/>
                <w:szCs w:val="18"/>
                <w:lang w:eastAsia="es-ES"/>
              </w:rPr>
              <w:fldChar w:fldCharType="end"/>
            </w:r>
          </w:p>
          <w:p w14:paraId="01BD5A2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{"citationItems":[{"id":"ITEM-1","itemData":{"ISBN":"9781119509936","abstract":"Burgeoning world population, decreased water supply and land resources, coupled with climate change, result in severe stress conditions and a great threat to the global food supply. To meet these challenges, exploring Omics Technologies could lead to improved yields of cereals, tubers and grasses that may ensure food security. Improvement of yields through crop improvement and biotechnological means are the need-of-the-hour, and the current book \"OMICS-Based Approaches in Plant Biotechnology\", reviews the advanced concepts on breeding strategies, OMICS technologies (genomics, transcriptomics and metabolomics) and bioinformatics that help to glean the potential candidate genes/molecules to address unsolved problems related to plant and agricultural crops. The first six chapters of the book are focused on genomics and cover sequencing, functional genomics with examples on insecticide resistant genes, mutation breeding and miRNA technologies. Recent advances in metabolomics studies are elucidated in the next 3 chapters followed by 5 chapters on bioinformatics and advanced techniques in plant biotechnology and crop breeding. The information contained in the volume will help plant breeders, plant biotechnologists, plant biochemists, agriculture scientists and researchers in using this applied research to focus on better crop breeding and stress adaptation strategies.","author":[{"dropping-particle":"","family":"Banerjee","given":"Rintu","non-dropping-particle":"","parse-names":false,"suffix":""},{"dropping-particle":"","family":"Kumar","given":"Garlapati Vijay","non-dropping-particle":"","parse-names":false,"suffix":""},{"dropping-particle":"","family":"Kumar","given":"S. P. Jeevan","non-dropping-particle":"","parse-names":false,"suffix":""}],"id":"ITEM-1","issued":{"date-parts":[["2019"]]},"title":"Omics-based approaches in plant biotechnology","type":"book"},"uris":["http://www.mendeley.com/documents/?uuid=bd677911-b7d7-36ed-803b-05406a1753a9"]}],"mendeley":{"formattedCitation":"(Banerjee et al., 2019)","plainTextFormattedCitation":"(Banerjee et al., 2019)","previouslyFormattedCitation":"(Banerjee et al., 2019)"},"properties":{"noteIndex":0},"schema":"https://github.com/citation-style-language/schema/raw/master/csl-citation.json"}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(Banerjee et al., 2019)</w:t>
            </w:r>
            <w:r>
              <w:rPr>
                <w:rFonts w:eastAsia="Times New Roman" w:cstheme="minorHAnsi"/>
                <w:bCs/>
                <w:color w:val="000000"/>
                <w:sz w:val="18"/>
                <w:szCs w:val="18"/>
                <w:lang w:val="es-ES" w:eastAsia="es-ES"/>
              </w:rPr>
              <w:fldChar w:fldCharType="end"/>
            </w:r>
          </w:p>
        </w:tc>
      </w:tr>
      <w:tr w:rsidR="00C3284B" w14:paraId="53DD0A7A"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03EBEEB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D320D65"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 xml:space="preserve">-glucosidase (BGQ60) </w:t>
            </w:r>
          </w:p>
        </w:tc>
        <w:tc>
          <w:tcPr>
            <w:tcW w:w="1275" w:type="dxa"/>
            <w:tcBorders>
              <w:top w:val="single" w:sz="4" w:space="0" w:color="auto"/>
              <w:left w:val="single" w:sz="4" w:space="0" w:color="auto"/>
              <w:bottom w:val="single" w:sz="4" w:space="0" w:color="auto"/>
              <w:right w:val="single" w:sz="4" w:space="0" w:color="auto"/>
            </w:tcBorders>
            <w:noWrap/>
            <w:hideMark/>
          </w:tcPr>
          <w:p w14:paraId="54389B88"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color w:val="000000"/>
                <w:sz w:val="18"/>
                <w:szCs w:val="18"/>
                <w:lang w:val="en-US" w:eastAsia="es-ES"/>
              </w:rPr>
              <w:t>Seeds of barley</w:t>
            </w:r>
            <w:r>
              <w:rPr>
                <w:rFonts w:eastAsia="Times New Roman" w:cstheme="minorHAnsi"/>
                <w:bCs/>
                <w:i/>
                <w:color w:val="000000"/>
                <w:sz w:val="18"/>
                <w:szCs w:val="18"/>
                <w:lang w:val="en-US" w:eastAsia="es-ES"/>
              </w:rPr>
              <w:t xml:space="preserve"> (Hordeum vulgare L.)</w:t>
            </w:r>
          </w:p>
        </w:tc>
        <w:tc>
          <w:tcPr>
            <w:tcW w:w="1277" w:type="dxa"/>
            <w:tcBorders>
              <w:top w:val="single" w:sz="4" w:space="0" w:color="auto"/>
              <w:left w:val="single" w:sz="4" w:space="0" w:color="auto"/>
              <w:bottom w:val="single" w:sz="4" w:space="0" w:color="auto"/>
              <w:right w:val="single" w:sz="4" w:space="0" w:color="auto"/>
            </w:tcBorders>
            <w:hideMark/>
          </w:tcPr>
          <w:p w14:paraId="1AB380F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18</w:t>
            </w:r>
          </w:p>
        </w:tc>
        <w:tc>
          <w:tcPr>
            <w:tcW w:w="1276" w:type="dxa"/>
            <w:tcBorders>
              <w:top w:val="single" w:sz="4" w:space="0" w:color="auto"/>
              <w:left w:val="single" w:sz="4" w:space="0" w:color="auto"/>
              <w:bottom w:val="single" w:sz="4" w:space="0" w:color="auto"/>
              <w:right w:val="single" w:sz="4" w:space="0" w:color="auto"/>
            </w:tcBorders>
            <w:hideMark/>
          </w:tcPr>
          <w:p w14:paraId="7366F49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4FC250E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6CA64DC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4302133F" w14:textId="77777777" w:rsidR="00C3284B" w:rsidRDefault="00C3284B">
            <w:pPr>
              <w:jc w:val="center"/>
              <w:rPr>
                <w:rFonts w:eastAsia="Times New Roman" w:cstheme="minorHAnsi"/>
                <w:bCs/>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1A936D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{"citationItems":[{"id":"ITEM-1","itemData":{"DOI":"10.1074/jbc.270.26.15789","ISSN":"00219258","abstract":"A 60-kDa β-glucosidase (BGQ60) was purified and characterized from seeds of barley (Hordeum vulgare L.). BGQ60 catalytic activity was restricted to the cleavage of short-chain oligosaccharides composed of (1-2)-, (1-3)-, and/or (1-4)-β-linked glucose or mannose units. These oligosaccharides are the primary products of endosperm cell wall polysaccharide hydrolysis by other enzymes. In keeping with this, complete hydrolysis of the major polysaccharide of barley starchy endosperm cell wall, (1-3,1-4)-β-glucan, to free glucose was shown to require the concerted action of endo-(1-3,1-4)-β- glucanase and BGQ60. The complete amino acid sequence of BGQ60 was determined by protein sequencing combined with the deduced sequence of the corresponding cDNA and genomic clones. The BGQ60 primary structure exhibits extensive homology to members of glycosyl hydrolase family 1 (EC 3.2.1.21). Southern and Northern blot analysis with the cDNA as probe indicated that BGQ60 is encoded by a single gene, and that BGQ60 mRNA only accumulates in the starchy endosperm tissue of late developing seeds. The bgq60 structural gene of approximately 5 kilobases contains an open reading frame encoding 485 amino acids interrupted by 9 introns. The complete nucleotide sequence of the bgq60 structural gene represents the first characterized plant gene encoding a β- glucosidase. The harley BGQ60 is a novel plant β-glucosidase with a hitherto undescribed specific enzymatic activity. The possible biological functions of BGQ60 during barley seed development and germination are discussed.","author":[{"dropping-particle":"","family":"Leah","given":"R.","non-dropping-particle":"","parse-names":false,"suffix":""},{"dropping-particle":"","family":"Kigel","given":"J.","non-dropping-particle":"","parse-names":false,"suffix":""},{"dropping-particle":"","family":"Svendsen","given":"I.","non-dropping-particle":"","parse-names":false,"suffix":""},{"dropping-particle":"","family":"Mundy","given":"J.","non-dropping-particle":"","parse-names":false,"suffix":""}],"container-title":"Journal of Biological Chemistry","id":"ITEM-1","issue":"26","issued":{"date-parts":[["1995","6","30"]]},"page":"15789-15797","title":"Biochemical and molecular characterization of a barley seed β- glucosidase","type":"article-journal","volume":"270"},"uris":["http://www.mendeley.com/documents/?uuid=306d3f4f-e8e2-36d4-9902-8fa27e73cb7b"]}],"mendeley":{"formattedCitation":"(Leah et al., 1995)","plainTextFormattedCitation":"(Leah et al., 1995)","previouslyFormattedCitation":"(Leah et al., 1995)"},"properties":{"noteIndex":0},"schema":"https://github.com/citation-style-language/schema/raw/master/csl-citation.json"}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(Leah et al., 1995)</w:t>
            </w:r>
            <w:r>
              <w:rPr>
                <w:rFonts w:eastAsia="Times New Roman" w:cstheme="minorHAnsi"/>
                <w:bCs/>
                <w:color w:val="000000"/>
                <w:sz w:val="18"/>
                <w:szCs w:val="18"/>
                <w:lang w:eastAsia="es-ES"/>
              </w:rPr>
              <w:fldChar w:fldCharType="end"/>
            </w:r>
          </w:p>
          <w:p w14:paraId="13A8F57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{"citationItems":[{"id":"ITEM-1","itemData":{"ISBN":"9781439816950","abstract":"3rd ed. \"This new edition of a bestseller examines plant nutrition's role as one of the most important limiting factors that must be overcome to optimize food production. Extensively revised and updated, the new edition provides comprehensive coverage of on topics such as genetic, physiological, and agronomic bases of crop growth. It covers soil-plant-climatic relationships that govern the growth and mineral nutrition of crops in temperate and tropical regions. The book contains two new chapters covering remediation of heavy metal contaminated soils and cover crops as well as several new figures, references, and tables\"-- Front cover; Contents; Preface; Authors; Chapter 1: Field Crops and Mineral Nutrition; Chapter 2: Factors Affecting Production of Field Crops; Chapter 3: Nutrient Flux in Soil-Plant System; Chapter 4: Diagnostic Techniques for Nutritional Disorders; Chapter 5: Nutrient Management of Degraded Soils; Chapter 6: Remediation of Heavy Metal Contaminated Soils; Chapter 7: The Effects of Essential Nutrients on Plant Diseases; Chapter 8: Wheat and Barley; Chapter 9: Rice; Chapter 10: Corn; Chapter 11: Sorghum; Chapter 12: Soybean; Chapter 13: Common Bean and Cowpea; Chapter 14: Peanut.","author":[{"dropping-particle":"","family":"Fageria","given":"N. K.","non-dropping-particle":"","parse-names":false,"suffix":""},{"dropping-particle":"","family":"Baligar","given":"V. C.","non-dropping-particle":"","parse-names":false,"suffix":""},{"dropping-particle":"","family":"Jones","given":"C. Allan.","non-dropping-particle":"","parse-names":false,"suffix":""}],"id":"ITEM-1","issued":{"date-parts":[["2011"]]},"title":"Growth and mineral nutrition of field crops","type":"book"},"uris":["http://www.mendeley.com/documents/?uuid=367581dd-5027-37ba-8110-0f6edf61e4f6"]}],"mendeley":{"formattedCitation":"(Fageria et al., 2011)","plainTextFormattedCitation":"(Fageria et al., 2011)","previouslyFormattedCitation":"(Fageria et al., 2011)"},"properties":{"noteIndex":0},"schema":"https://github.com/citation-style-language/schema/raw/master/csl-citation.json"}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(Fageria et al., 2011)</w:t>
            </w:r>
            <w:r>
              <w:rPr>
                <w:rFonts w:eastAsia="Times New Roman" w:cstheme="minorHAnsi"/>
                <w:bCs/>
                <w:color w:val="000000"/>
                <w:sz w:val="18"/>
                <w:szCs w:val="18"/>
                <w:lang w:eastAsia="es-ES"/>
              </w:rPr>
              <w:fldChar w:fldCharType="end"/>
            </w:r>
          </w:p>
        </w:tc>
      </w:tr>
      <w:tr w:rsidR="00C3284B" w:rsidRPr="000A5072" w14:paraId="1F58FCCB"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1E7D20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1570F2A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(Os3bglu7)</w:t>
            </w:r>
          </w:p>
        </w:tc>
        <w:tc>
          <w:tcPr>
            <w:tcW w:w="1275" w:type="dxa"/>
            <w:tcBorders>
              <w:top w:val="single" w:sz="4" w:space="0" w:color="auto"/>
              <w:left w:val="single" w:sz="4" w:space="0" w:color="auto"/>
              <w:bottom w:val="single" w:sz="4" w:space="0" w:color="auto"/>
              <w:right w:val="single" w:sz="4" w:space="0" w:color="auto"/>
            </w:tcBorders>
            <w:noWrap/>
            <w:hideMark/>
          </w:tcPr>
          <w:p w14:paraId="29195BD7"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Oryza sativa Japonica Group</w:t>
            </w:r>
          </w:p>
        </w:tc>
        <w:tc>
          <w:tcPr>
            <w:tcW w:w="1277" w:type="dxa"/>
            <w:tcBorders>
              <w:top w:val="single" w:sz="4" w:space="0" w:color="auto"/>
              <w:left w:val="single" w:sz="4" w:space="0" w:color="auto"/>
              <w:bottom w:val="single" w:sz="4" w:space="0" w:color="auto"/>
              <w:right w:val="single" w:sz="4" w:space="0" w:color="auto"/>
            </w:tcBorders>
            <w:hideMark/>
          </w:tcPr>
          <w:p w14:paraId="4CE50DE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0A53967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30</w:t>
            </w:r>
          </w:p>
        </w:tc>
        <w:tc>
          <w:tcPr>
            <w:tcW w:w="1134" w:type="dxa"/>
            <w:tcBorders>
              <w:top w:val="single" w:sz="4" w:space="0" w:color="auto"/>
              <w:left w:val="single" w:sz="4" w:space="0" w:color="auto"/>
              <w:bottom w:val="single" w:sz="4" w:space="0" w:color="auto"/>
              <w:right w:val="single" w:sz="4" w:space="0" w:color="auto"/>
            </w:tcBorders>
            <w:hideMark/>
          </w:tcPr>
          <w:p w14:paraId="43BF04A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Monomer</w:t>
            </w:r>
          </w:p>
        </w:tc>
        <w:tc>
          <w:tcPr>
            <w:tcW w:w="1559" w:type="dxa"/>
            <w:tcBorders>
              <w:top w:val="single" w:sz="4" w:space="0" w:color="auto"/>
              <w:left w:val="single" w:sz="4" w:space="0" w:color="auto"/>
              <w:bottom w:val="single" w:sz="4" w:space="0" w:color="auto"/>
              <w:right w:val="single" w:sz="4" w:space="0" w:color="auto"/>
            </w:tcBorders>
            <w:hideMark/>
          </w:tcPr>
          <w:p w14:paraId="12225CD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4B4FE28B"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2B2CAC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(Opassiri et al., 2013) (Kuntothom et al. 2009)</w:t>
            </w:r>
          </w:p>
          <w:p w14:paraId="301B38A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(Fageria et al., 2011)</w:t>
            </w:r>
          </w:p>
        </w:tc>
      </w:tr>
      <w:tr w:rsidR="00C3284B" w14:paraId="5DF384C1"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33E6ABF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3603A1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n-US" w:eastAsia="es-ES"/>
              </w:rPr>
              <w:t>β</w:t>
            </w:r>
            <w:r>
              <w:rPr>
                <w:rFonts w:eastAsia="Times New Roman" w:cstheme="minorHAnsi"/>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0DA1348A"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Aspergillus niger</w:t>
            </w:r>
          </w:p>
        </w:tc>
        <w:tc>
          <w:tcPr>
            <w:tcW w:w="1277" w:type="dxa"/>
            <w:tcBorders>
              <w:top w:val="single" w:sz="4" w:space="0" w:color="auto"/>
              <w:left w:val="single" w:sz="4" w:space="0" w:color="auto"/>
              <w:bottom w:val="single" w:sz="4" w:space="0" w:color="auto"/>
              <w:right w:val="single" w:sz="4" w:space="0" w:color="auto"/>
            </w:tcBorders>
            <w:hideMark/>
          </w:tcPr>
          <w:p w14:paraId="7C693DB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30 - 35</w:t>
            </w:r>
          </w:p>
        </w:tc>
        <w:tc>
          <w:tcPr>
            <w:tcW w:w="1276" w:type="dxa"/>
            <w:tcBorders>
              <w:top w:val="single" w:sz="4" w:space="0" w:color="auto"/>
              <w:left w:val="single" w:sz="4" w:space="0" w:color="auto"/>
              <w:bottom w:val="single" w:sz="4" w:space="0" w:color="auto"/>
              <w:right w:val="single" w:sz="4" w:space="0" w:color="auto"/>
            </w:tcBorders>
            <w:hideMark/>
          </w:tcPr>
          <w:p w14:paraId="6C7270E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7D62F1E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57E7724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6518DB26" w14:textId="77777777" w:rsidR="00C3284B" w:rsidRDefault="00C3284B">
            <w:pPr>
              <w:jc w:val="cente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059C1F3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(Watanabe et al., 1992)</w:t>
            </w:r>
          </w:p>
          <w:p w14:paraId="516655B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(Alborch et al. 2011)</w:t>
            </w:r>
          </w:p>
        </w:tc>
      </w:tr>
      <w:tr w:rsidR="00C3284B" w14:paraId="4DBC78F1"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6238C531"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6F1C3E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β-thioglucoside hydrolase (TGG1) </w:t>
            </w:r>
          </w:p>
        </w:tc>
        <w:tc>
          <w:tcPr>
            <w:tcW w:w="1275" w:type="dxa"/>
            <w:tcBorders>
              <w:top w:val="single" w:sz="4" w:space="0" w:color="auto"/>
              <w:left w:val="single" w:sz="4" w:space="0" w:color="auto"/>
              <w:bottom w:val="single" w:sz="4" w:space="0" w:color="auto"/>
              <w:right w:val="single" w:sz="4" w:space="0" w:color="auto"/>
            </w:tcBorders>
            <w:noWrap/>
            <w:hideMark/>
          </w:tcPr>
          <w:p w14:paraId="73F5BD0C"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Arabidopsis thaliana</w:t>
            </w:r>
          </w:p>
        </w:tc>
        <w:tc>
          <w:tcPr>
            <w:tcW w:w="1277" w:type="dxa"/>
            <w:tcBorders>
              <w:top w:val="single" w:sz="4" w:space="0" w:color="auto"/>
              <w:left w:val="single" w:sz="4" w:space="0" w:color="auto"/>
              <w:bottom w:val="single" w:sz="4" w:space="0" w:color="auto"/>
              <w:right w:val="single" w:sz="4" w:space="0" w:color="auto"/>
            </w:tcBorders>
            <w:hideMark/>
          </w:tcPr>
          <w:p w14:paraId="35627BC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23 - 25</w:t>
            </w:r>
          </w:p>
        </w:tc>
        <w:tc>
          <w:tcPr>
            <w:tcW w:w="1276" w:type="dxa"/>
            <w:tcBorders>
              <w:top w:val="single" w:sz="4" w:space="0" w:color="auto"/>
              <w:left w:val="single" w:sz="4" w:space="0" w:color="auto"/>
              <w:bottom w:val="single" w:sz="4" w:space="0" w:color="auto"/>
              <w:right w:val="single" w:sz="4" w:space="0" w:color="auto"/>
            </w:tcBorders>
            <w:hideMark/>
          </w:tcPr>
          <w:p w14:paraId="1E337C6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38383F9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60ECDC06"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79C1AD4A"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621EB4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{"citationItems":[{"id":"ITEM-1","itemData":{"DOI":"10.1016/j.plantsci.2012.02.004","ISSN":"01689452","abstract":"Myrosinases (β-thioglucoside glucohydrolase, TGG; EC 3.2.1.147) catalyze the hydrolysis of glucosinolates, a structurally distinct group of nitrogen- and sulfur-containing secondary metabolites, to give a chemically unstable intermediate, glucose and sulfate. This catalysis initiates a chemical defense in crucifer plants as a response to the tissue-damaging activities of herbivores and pathogens. To characterize the individual and collective biochemical properties of the myrosinase enzymes found in the aerial tissues of Arabidopsis thaliana, we purified TGG1 and TGG2, which share 73% amino acid identity, individually from T-DNA insertion lines of Arabidopsis using lectin affinity and anion exchange chromatography. Electrophoresis under denaturing conditions and the mobility of nondenatured TGG1 and TGG2 protein on gel filtration chromatography indicated that the native proteins exist as dimers of 150 and 126. kDa, respectively.Despite their relatively similar kinetic parameters, both enzymes had distinct physicochemical properties such as extractability in low ionic strength buffer and electrophoretic mobility following deglycosylation treatment. Deglycosylation under nondenaturing conditions had limited effects on TGG1 and no effect on TGG2 activity. Both enzymes functioned across a broad range of temperatures (up to 60 °C) and pH values (5-10). These results demonstrate that myrosinases have the ability to function in environments like the digestive tract of insect herbivores that are significantly different from the environment in a damaged plant. © 2012.","author":[{"dropping-particle":"","family":"Zhou","given":"Changhe","non-dropping-particle":"","parse-names":false,"suffix":""},{"dropping-particle":"","family":"Tokuhisa","given":"James G.","non-dropping-particle":"","parse-names":false,"suffix":""},{"dropping-particle":"","family":"Bevan","given":"David R.","non-dropping-particle":"","parse-names":false,"suffix":""},{"dropping-particle":"","family":"Esen","given":"Asim","non-dropping-particle":"","parse-names":false,"suffix":""}],"container-title":"Plant Science","id":"ITEM-1","issued":{"date-parts":[["2012","8"]]},"page":"82-92","title":"Properties of β-thioglucoside hydrolases (TGG1 and TGG2) from leaves of Arabidopsis thaliana","type":"article-journal","volume":"191-192"},"uris":["http://www.mendeley.com/documents/?uuid=aef1d5ca-b5f2-3784-a5f0-f18d6f4ff668"]}],"mendeley":{"formattedCitation":"(Zhou et al., 2012)","plainTextFormattedCitation":"(Zhou et al., 2012)","previouslyFormattedCitation":"(Zhou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(Zhou et al., 2012)</w:t>
            </w:r>
            <w:r>
              <w:rPr>
                <w:rFonts w:eastAsia="Times New Roman" w:cstheme="minorHAnsi"/>
                <w:color w:val="000000"/>
                <w:sz w:val="18"/>
                <w:szCs w:val="18"/>
                <w:lang w:val="es-ES" w:eastAsia="es-ES"/>
              </w:rPr>
              <w:fldChar w:fldCharType="end"/>
            </w:r>
          </w:p>
          <w:p w14:paraId="2E4C560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{"citationItems":[{"id":"ITEM-1","itemData":{"DOI":"10.1385/1-59745-003-0:3","ISSN":"10643745","abstract":"This chapter focuses on growth of plants on agar and soil in various environmental settings and especially in growth chambers and greenhouses. Harvesting, seed quality, and seed preservation are also considered. In addition, this chapter elaborates the conditions that are critical to the growth and development of healthy plants that produce high quality and quantity of seeds. The plant and seed management methods are discussed in the chronological order in which they would normally be utilized.","author":[{"dropping-particle":"","family":"Rivero-Lepinckas","given":"Luz","non-dropping-particle":"","parse-names":false,"suffix":""},{"dropping-particle":"","family":"Crist","given":"Deborah","non-dropping-particle":"","parse-names":false,"suffix":""},{"dropping-particle":"","family":"Scholl","given":"Randy","non-dropping-particle":"","parse-names":false,"suffix":""}],"container-title":"Methods in molecular biology (Clifton, N.J.)","id":"ITEM-1","issued":{"date-parts":[["2006"]]},"page":"3-12","publisher":"Humana Press","title":"Growth of plants and preservation of seeds.","type":"article-journal","volume":"323"},"uris":["http://www.mendeley.com/documents/?uuid=3f2e5f65-6561-3071-9e91-df6a254dcef6"]}],"mendeley":{"formattedCitation":"(Rivero-Lepinckas et al., 2006)","plainTextFormattedCitation":"(Rivero-Lepinckas et al., 2006)","previouslyFormattedCitation":"(Rivero-Lepinckas et al., 2006)"},"properties":{"noteIndex":0},"schema":"https://github.com/citation-style-language/schema/raw/master/csl-citation.json"}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(Rivero-Lepinckas et al., 2006)</w:t>
            </w:r>
            <w:r>
              <w:rPr>
                <w:rFonts w:eastAsia="Times New Roman" w:cstheme="minorHAnsi"/>
                <w:color w:val="000000"/>
                <w:sz w:val="18"/>
                <w:szCs w:val="18"/>
                <w:lang w:val="es-ES" w:eastAsia="es-ES"/>
              </w:rPr>
              <w:fldChar w:fldCharType="end"/>
            </w:r>
          </w:p>
          <w:p w14:paraId="418CB304"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{"citationItems":[{"id":"ITEM-1","itemData":{"ISBN":"9781119509936","abstract":"Burgeoning world population, decreased water supply and land resources, coupled with climate change, result in severe stress conditions and a great threat to the global food supply. To meet these challenges, exploring Omics Technologies could lead to improved yields of cereals, tubers and grasses that may ensure food security. Improvement of yields through crop improvement and biotechnological means are the need-of-the-hour, and the current book \"OMICS-Based Approaches in Plant Biotechnology\", reviews the advanced concepts on breeding strategies, OMICS technologies (genomics, transcriptomics and metabolomics) and bioinformatics that help to glean the potential candidate genes/molecules to address unsolved problems related to plant and agricultural crops. The first six chapters of the book are focused on genomics and cover sequencing, functional genomics with examples on insecticide resistant genes, mutation breeding and miRNA technologies. Recent advances in metabolomics studies are elucidated in the next 3 chapters followed by 5 chapters on bioinformatics and advanced techniques in plant biotechnology and crop breeding. The information contained in the volume will help plant breeders, plant biotechnologists, plant biochemists, agriculture scientists and researchers in using this applied research to focus on better crop breeding and stress adaptation strategies.","author":[{"dropping-particle":"","family":"Banerjee","given":"Rintu","non-dropping-particle":"","parse-names":false,"suffix":""},{"dropping-particle":"","family":"Kumar","given":"Garlapati Vijay","non-dropping-particle":"","parse-names":false,"suffix":""},{"dropping-particle":"","family":"Kumar","given":"S. P. Jeevan","non-dropping-particle":"","parse-names":false,"suffix":""}],"id":"ITEM-1","issued":{"date-parts":[["2019"]]},"title":"Omics-based approaches in plant biotechnology","type":"book"},"uris":["http://www.mendeley.com/documents/?uuid=bd677911-b7d7-36ed-803b-05406a1753a9"]}],"mendeley":{"formattedCitation":"(Banerjee et al., 2019)","plainTextFormattedCitation":"(Banerjee et al., 2019)","previouslyFormattedCitation":"(Banerjee et al., 2019)"},"properties":{"noteIndex":0},"schema":"https://github.com/citation-style-language/schema/raw/master/csl-citation.json"}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(Banerjee et al., 2019)</w:t>
            </w:r>
            <w:r>
              <w:rPr>
                <w:rFonts w:eastAsia="Times New Roman" w:cstheme="minorHAnsi"/>
                <w:bCs/>
                <w:color w:val="000000"/>
                <w:sz w:val="18"/>
                <w:szCs w:val="18"/>
                <w:lang w:val="es-ES" w:eastAsia="es-ES"/>
              </w:rPr>
              <w:fldChar w:fldCharType="end"/>
            </w:r>
          </w:p>
        </w:tc>
      </w:tr>
      <w:tr w:rsidR="00C3284B" w14:paraId="285C71C9"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5278A33F"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91B7EB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 xml:space="preserve">-thioglucoside hydrolase (TGG2) </w:t>
            </w:r>
          </w:p>
        </w:tc>
        <w:tc>
          <w:tcPr>
            <w:tcW w:w="1275" w:type="dxa"/>
            <w:tcBorders>
              <w:top w:val="single" w:sz="4" w:space="0" w:color="auto"/>
              <w:left w:val="single" w:sz="4" w:space="0" w:color="auto"/>
              <w:bottom w:val="single" w:sz="4" w:space="0" w:color="auto"/>
              <w:right w:val="single" w:sz="4" w:space="0" w:color="auto"/>
            </w:tcBorders>
            <w:noWrap/>
            <w:hideMark/>
          </w:tcPr>
          <w:p w14:paraId="2ED9936B"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Arabidopsis thaliana</w:t>
            </w:r>
          </w:p>
        </w:tc>
        <w:tc>
          <w:tcPr>
            <w:tcW w:w="1277" w:type="dxa"/>
            <w:tcBorders>
              <w:top w:val="single" w:sz="4" w:space="0" w:color="auto"/>
              <w:left w:val="single" w:sz="4" w:space="0" w:color="auto"/>
              <w:bottom w:val="single" w:sz="4" w:space="0" w:color="auto"/>
              <w:right w:val="single" w:sz="4" w:space="0" w:color="auto"/>
            </w:tcBorders>
            <w:hideMark/>
          </w:tcPr>
          <w:p w14:paraId="6BF92E6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23 - 25</w:t>
            </w:r>
          </w:p>
        </w:tc>
        <w:tc>
          <w:tcPr>
            <w:tcW w:w="1276" w:type="dxa"/>
            <w:tcBorders>
              <w:top w:val="single" w:sz="4" w:space="0" w:color="auto"/>
              <w:left w:val="single" w:sz="4" w:space="0" w:color="auto"/>
              <w:bottom w:val="single" w:sz="4" w:space="0" w:color="auto"/>
              <w:right w:val="single" w:sz="4" w:space="0" w:color="auto"/>
            </w:tcBorders>
            <w:hideMark/>
          </w:tcPr>
          <w:p w14:paraId="51774BD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68A63AB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4C27921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251C4FC1"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4A2C58F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{"citationItems":[{"id":"ITEM-1","itemData":{"DOI":"10.1016/j.plantsci.2012.02.004","ISSN":"01689452","abstract":"Myrosinases (β-thioglucoside glucohydrolase, TGG; EC 3.2.1.147) catalyze the hydrolysis of glucosinolates, a structurally distinct group of nitrogen- and sulfur-containing secondary metabolites, to give a chemically unstable intermediate, glucose and sulfate. This catalysis initiates a chemical defense in crucifer plants as a response to the tissue-damaging activities of herbivores and pathogens. To characterize the individual and collective biochemical properties of the myrosinase enzymes found in the aerial tissues of Arabidopsis thaliana, we purified TGG1 and TGG2, which share 73% amino acid identity, individually from T-DNA insertion lines of Arabidopsis using lectin affinity and anion exchange chromatography. Electrophoresis under denaturing conditions and the mobility of nondenatured TGG1 and TGG2 protein on gel filtration chromatography indicated that the native proteins exist as dimers of 150 and 126. kDa, respectively.Despite their relatively similar kinetic parameters, both enzymes had distinct physicochemical properties such as extractability in low ionic strength buffer and electrophoretic mobility following deglycosylation treatment. Deglycosylation under nondenaturing conditions had limited effects on TGG1 and no effect on TGG2 activity. Both enzymes functioned across a broad range of temperatures (up to 60 °C) and pH values (5-10). These results demonstrate that myrosinases have the ability to function in environments like the digestive tract of insect herbivores that are significantly different from the environment in a damaged plant. © 2012.","author":[{"dropping-particle":"","family":"Zhou","given":"Changhe","non-dropping-particle":"","parse-names":false,"suffix":""},{"dropping-particle":"","family":"Tokuhisa","given":"James G.","non-dropping-particle":"","parse-names":false,"suffix":""},{"dropping-particle":"","family":"Bevan","given":"David R.","non-dropping-particle":"","parse-names":false,"suffix":""},{"dropping-particle":"","family":"Esen","given":"Asim","non-dropping-particle":"","parse-names":false,"suffix":""}],"container-title":"Plant Science","id":"ITEM-1","issued":{"date-parts":[["2012","8"]]},"page":"82-92","title":"Properties of β-thioglucoside hydrolases (TGG1 and TGG2) from leaves of Arabidopsis thaliana","type":"article-journal","volume":"191-192"},"uris":["http://www.mendeley.com/documents/?uuid=aef1d5ca-b5f2-3784-a5f0-f18d6f4ff668"]}],"mendeley":{"formattedCitation":"(Zhou et al., 2012)","plainTextFormattedCitation":"(Zhou et al., 2012)","previouslyFormattedCitation":"(Zhou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(Zhou et al., 2012)</w:t>
            </w:r>
            <w:r>
              <w:rPr>
                <w:rFonts w:eastAsia="Times New Roman" w:cstheme="minorHAnsi"/>
                <w:color w:val="000000"/>
                <w:sz w:val="18"/>
                <w:szCs w:val="18"/>
                <w:lang w:val="es-ES" w:eastAsia="es-ES"/>
              </w:rPr>
              <w:fldChar w:fldCharType="end"/>
            </w:r>
          </w:p>
          <w:p w14:paraId="225D918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{"citationItems":[{"id":"ITEM-1","itemData":{"DOI":"10.1385/1-59745-003-0:3","ISSN":"10643745","abstract":"This chapter focuses on growth of plants on agar and soil in various environmental settings and especially in growth chambers and greenhouses. Harvesting, seed quality, and seed preservation are also considered. In addition, this chapter elaborates the conditions that are critical to the growth and development of healthy plants that produce high quality and quantity of seeds. The plant and seed management methods are discussed in the chronological order in which they would normally be utilized.","author":[{"dropping-particle":"","family":"Rivero-Lepinckas","given":"Luz","non-dropping-particle":"","parse-names":false,"suffix":""},{"dropping-particle":"","family":"Crist","given":"Deborah","non-dropping-particle":"","parse-names":false,"suffix":""},{"dropping-particle":"","family":"Scholl","given":"Randy","non-dropping-particle":"","parse-names":false,"suffix":""}],"container-title":"Methods in molecular biology (Clifton, N.J.)","id":"ITEM-1","issued":{"date-parts":[["2006"]]},"page":"3-12","publisher":"Humana Press","title":"Growth of plants and preservation of seeds.","type":"article-journal","volume":"323"},"uris":["http://www.mendeley.com/documents/?uuid=3f2e5f65-6561-3071-9e91-df6a254dcef6"]}],"mendeley":{"formattedCitation":"(Rivero-Lepinckas et al., 2006)","plainTextFormattedCitation":"(Rivero-Lepinckas et al., 2006)","previouslyFormattedCitation":"(Rivero-Lepinckas et al., 2006)"},"properties":{"noteIndex":0},"schema":"https://github.com/citation-style-language/schema/raw/master/csl-citation.json"}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(Rivero-Lepinckas et al., 2006)</w:t>
            </w:r>
            <w:r>
              <w:rPr>
                <w:rFonts w:eastAsia="Times New Roman" w:cstheme="minorHAnsi"/>
                <w:color w:val="000000"/>
                <w:sz w:val="18"/>
                <w:szCs w:val="18"/>
                <w:lang w:val="es-ES" w:eastAsia="es-ES"/>
              </w:rPr>
              <w:fldChar w:fldCharType="end"/>
            </w:r>
          </w:p>
          <w:p w14:paraId="7AA50923"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{"citationItems":[{"id":"ITEM-1","itemData":{"ISBN":"9781119509936","abstract":"Burgeoning world population, decreased water supply and land resources, coupled with climate change, result in severe stress conditions and a great threat to the global food supply. To meet these challenges, exploring Omics Technologies could lead to improved yields of cereals, tubers and grasses that may ensure food security. Improvement of yields through crop improvement and biotechnological means are the need-of-the-hour, and the current book \"OMICS-Based Approaches in Plant Biotechnology\", reviews the advanced concepts on breeding strategies, OMICS technologies (genomics, transcriptomics and metabolomics) and bioinformatics that help to glean the potential candidate genes/molecules to address unsolved problems related to plant and agricultural crops. The first six chapters of the book are focused on genomics and cover sequencing, functional genomics with examples on insecticide resistant genes, mutation breeding and miRNA technologies. Recent advances in metabolomics studies are elucidated in the next 3 chapters followed by 5 chapters on bioinformatics and advanced techniques in plant biotechnology and crop breeding. The information contained in the volume will help plant breeders, plant biotechnologists, plant biochemists, agriculture scientists and researchers in using this applied research to focus on better crop breeding and stress adaptation strategies.","author":[{"dropping-particle":"","family":"Banerjee","given":"Rintu","non-dropping-particle":"","parse-names":false,"suffix":""},{"dropping-particle":"","family":"Kumar","given":"Garlapati Vijay","non-dropping-particle":"","parse-names":false,"suffix":""},{"dropping-particle":"","family":"Kumar","given":"S. P. Jeevan","non-dropping-particle":"","parse-names":false,"suffix":""}],"id":"ITEM-1","issued":{"date-parts":[["2019"]]},"title":"Omics-based approaches in plant biotechnology","type":"book"},"uris":["http://www.mendeley.com/documents/?uuid=bd677911-b7d7-36ed-803b-05406a1753a9"]}],"mendeley":{"formattedCitation":"(Banerjee et al., 2019)","plainTextFormattedCitation":"(Banerjee et al., 2019)","previouslyFormattedCitation":"(Banerjee et al., 2019)"},"properties":{"noteIndex":0},"schema":"https://github.com/citation-style-language/schema/raw/master/csl-citation.json"}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(Banerjee et al., 2019)</w:t>
            </w:r>
            <w:r>
              <w:rPr>
                <w:rFonts w:eastAsia="Times New Roman" w:cstheme="minorHAnsi"/>
                <w:bCs/>
                <w:color w:val="000000"/>
                <w:sz w:val="18"/>
                <w:szCs w:val="18"/>
                <w:lang w:val="es-ES" w:eastAsia="es-ES"/>
              </w:rPr>
              <w:fldChar w:fldCharType="end"/>
            </w:r>
          </w:p>
        </w:tc>
      </w:tr>
      <w:tr w:rsidR="00C3284B" w14:paraId="19B7FFCD" w14:textId="77777777" w:rsidTr="005027DA">
        <w:trPr>
          <w:trHeight w:val="600"/>
        </w:trPr>
        <w:tc>
          <w:tcPr>
            <w:tcW w:w="994" w:type="dxa"/>
            <w:tcBorders>
              <w:top w:val="single" w:sz="4" w:space="0" w:color="auto"/>
              <w:left w:val="single" w:sz="4" w:space="0" w:color="auto"/>
              <w:bottom w:val="single" w:sz="4" w:space="0" w:color="auto"/>
              <w:right w:val="single" w:sz="4" w:space="0" w:color="auto"/>
            </w:tcBorders>
            <w:hideMark/>
          </w:tcPr>
          <w:p w14:paraId="7D85FF69"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18A465B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t>β</w:t>
            </w:r>
            <w:r>
              <w:rPr>
                <w:rFonts w:eastAsia="Times New Roman" w:cstheme="minorHAnsi"/>
                <w:color w:val="000000"/>
                <w:sz w:val="18"/>
                <w:szCs w:val="18"/>
                <w:lang w:val="en-US" w:eastAsia="es-ES"/>
              </w:rPr>
              <w:t>-galactosidase-like enzyme (</w:t>
            </w:r>
            <w:r>
              <w:rPr>
                <w:rFonts w:eastAsia="Times New Roman" w:cstheme="minorHAnsi"/>
                <w:color w:val="000000"/>
                <w:sz w:val="18"/>
                <w:szCs w:val="18"/>
                <w:lang w:eastAsia="es-ES"/>
              </w:rPr>
              <w:t>BglA</w:t>
            </w:r>
            <w:r>
              <w:rPr>
                <w:rFonts w:eastAsia="Times New Roman" w:cstheme="minorHAnsi"/>
                <w:color w:val="000000"/>
                <w:sz w:val="18"/>
                <w:szCs w:val="18"/>
                <w:lang w:val="en-U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75DF0002"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Sporobolomyces singularis</w:t>
            </w:r>
          </w:p>
        </w:tc>
        <w:tc>
          <w:tcPr>
            <w:tcW w:w="1277" w:type="dxa"/>
            <w:tcBorders>
              <w:top w:val="single" w:sz="4" w:space="0" w:color="auto"/>
              <w:left w:val="single" w:sz="4" w:space="0" w:color="auto"/>
              <w:bottom w:val="single" w:sz="4" w:space="0" w:color="auto"/>
              <w:right w:val="single" w:sz="4" w:space="0" w:color="auto"/>
            </w:tcBorders>
            <w:hideMark/>
          </w:tcPr>
          <w:p w14:paraId="0710477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w:t>
            </w:r>
          </w:p>
        </w:tc>
        <w:tc>
          <w:tcPr>
            <w:tcW w:w="1276" w:type="dxa"/>
            <w:tcBorders>
              <w:top w:val="single" w:sz="4" w:space="0" w:color="auto"/>
              <w:left w:val="single" w:sz="4" w:space="0" w:color="auto"/>
              <w:bottom w:val="single" w:sz="4" w:space="0" w:color="auto"/>
              <w:right w:val="single" w:sz="4" w:space="0" w:color="auto"/>
            </w:tcBorders>
            <w:hideMark/>
          </w:tcPr>
          <w:p w14:paraId="169241B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03F0377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318CA13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7B121578"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FCE8FE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{"citationItems":[{"id":"ITEM-1","itemData":{"DOI":"10.1263/jbb.99.331","ISSN":"13891723","abstract":"Sporobolomyces singularis can be used as a biocatalyst in galacto-oligosaccharide production. We isolated 2-deoxy-D-glucose-resistant mutants of S. singularis ATCC 24193 and recovered a mutant that showed 10-fold higher β-galactosidase-like activity than the parent strain and which was insensitive to catabolite repression. Thereafter, the β-galactosidase-like enzyme was purified from the mutant and revealed to be a glycoprotein with both β-glucosidase- and β-galactosidase-like activity, the Michaelis-Menten constants of which for o-nitrophenyl-β-D-galactopyranoside and p-nitrophenyl-β-D-glucopyranoside were 5.40 and 1.96 mM, respectively, and the maximum velocities were 3.07 and 2.30 μmol/min per mg of protein, respectively. Its molecular mass was estimated to be 73.9 kDa by sodium dodecyl sulfate polyacrylamide gel electrophoresis and 146 kDa by gel filtration, suggesting that it has a homodimeric structure. We sequenced the N-terminus and internal peptides of this protein and isolated both a cDNA and a gene with degenerate primers. The gene, named bglA, has 18 introns and 19 exons and encodes a polypeptide of 594 amino acids. The BglA protein was approximately 35% identical and 50% similar to plant β-glucosidases belonging to family 1 glycosyl hydrolases, but with a unique 110-amino-acid sequence at the N-terminus. The β-galactosidase-like enzyme (i.e., BglA protein) in S. singularis is a β-glucosidase with high transgalactosidase activity. © 2005, The Society for Biotechnology, Japan.","author":[{"dropping-particle":"","family":"Ishikawa","given":"Eiji","non-dropping-particle":"","parse-names":false,"suffix":""},{"dropping-particle":"","family":"Sakai","given":"Takafumi","non-dropping-particle":"","parse-names":false,"suffix":""},{"dropping-particle":"","family":"Ikemura","given":"Haruo","non-dropping-particle":"","parse-names":false,"suffix":""},{"dropping-particle":"","family":"Matsumoto","given":"Keisuke","non-dropping-particle":"","parse-names":false,"suffix":""},{"dropping-particle":"","family":"Abe","given":"Hiroshi","non-dropping-particle":"","parse-names":false,"suffix":""}],"container-title":"Journal of Bioscience and Bioengineering","id":"ITEM-1","issue":"4","issued":{"date-parts":[["2005","4"]]},"page":"331-339","publisher":"Society of Fermentation and Bioengineering","title":"Identification, cloning, and characterization of a Sporobolomyces singularis β-galactosidase-like enzyme involved in galacto-oligosaccharide production","type":"article-journal","volume":"99"},"uris":["http://www.mendeley.com/documents/?uuid=4fe34696-6722-3c57-816c-2fd85f091858"]}],"mendeley":{"formattedCitation":"(Ishikawa et al., 2005)","plainTextFormattedCitation":"(Ishikawa et al., 2005)","previouslyFormattedCitation":"(Ishikawa et al., 2005)"},"properties":{"noteIndex":0},"schema":"https://github.com/citation-style-language/schema/raw/master/csl-citation.json"}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(Ishikawa et al., 2005)</w:t>
            </w:r>
            <w:r>
              <w:rPr>
                <w:rFonts w:eastAsia="Times New Roman" w:cstheme="minorHAnsi"/>
                <w:color w:val="000000"/>
                <w:sz w:val="18"/>
                <w:szCs w:val="18"/>
                <w:lang w:val="es-ES" w:eastAsia="es-ES"/>
              </w:rPr>
              <w:fldChar w:fldCharType="end"/>
            </w:r>
          </w:p>
          <w:p w14:paraId="3273A61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{"citationItems":[{"id":"ITEM-1","itemData":{"DOI":"10.1016/B978-0-444-52149-1.00156-7","ISBN":"9780444521491","abstract":"This chapter studies the genus Sporobolomyces. In the asexual reproduction it is seen that colonies are salmon-pink, orange-red, red, cream, or yellow-brown. Hyphae and pseudohyphae may be present. Cells are ellipsoidal, subglobose, or cylindrical. Budding is mostly polar, rarely lateral, or multilateral, with buds sessile or on short denticles, enteroblastic, and showing percurrent or sympodial proliferation. Ballistoconidia are bilaterally symmetrical, ellipsoidal, falcate, allantoid, lacrymoid, or amygdaliform. Sexual reproduction is absent. The chapter also discusses physiology/biochemistry and phylogenetic placement of the genus. The type species taken is Sporobolomyces salmonicolor. The key characters of species in the genus Sporobolomyces are presented. In the systematic discussion of the species, phylogenetic placement, growth on malt extract agar, growth in malt extract, Dalmau plate culture on corn meal agar, formation of ballistoconidia on corn meal agar, gene sequence accession numbers, type strain, origin of the strains studied, systematics, and ecology are determined. © 2011 Copyright © 2011 Elsevier B.V. All rights reserved.","author":[{"dropping-particle":"","family":"Hamamoto","given":"Makiko","non-dropping-particle":"","parse-names":false,"suffix":""},{"dropping-particle":"","family":"Boekhout","given":"Teun","non-dropping-particle":"","parse-names":false,"suffix":""},{"dropping-particle":"","family":"Nakase","given":"Takashi","non-dropping-particle":"","parse-names":false,"suffix":""}],"container-title":"The Yeasts","id":"ITEM-1","issue":"1924","issued":{"date-parts":[["2011"]]},"title":"Sporobolomyces Kluyver &amp; van Niel (1924)","type":"chapter","volume":"3"},"uris":["http://www.mendeley.com/documents/?uuid=f506a804-c8da-4617-9e1e-cd549a6d1e34"]}],"mendeley":{"formattedCitation":"(Hamamoto et al., 2011)","plainTextFormattedCitation":"(Hamamoto et al., 2011)","previouslyFormattedCitation":"(Hamamoto et al., 2011)"},"properties":{"noteIndex":0},"schema":"https://github.com/citation-style-language/schema/raw/master/csl-citation.json"}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(Hamamoto et al., 2011)</w:t>
            </w:r>
            <w:r>
              <w:rPr>
                <w:rFonts w:eastAsia="Times New Roman" w:cstheme="minorHAnsi"/>
                <w:color w:val="000000"/>
                <w:sz w:val="18"/>
                <w:szCs w:val="18"/>
                <w:lang w:val="es-ES" w:eastAsia="es-ES"/>
              </w:rPr>
              <w:fldChar w:fldCharType="end"/>
            </w:r>
          </w:p>
        </w:tc>
      </w:tr>
      <w:tr w:rsidR="00C3284B" w14:paraId="6CD54429"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42DD1278" w14:textId="77777777" w:rsidR="00C3284B" w:rsidRDefault="00C3284B">
            <w:pPr>
              <w:jc w:val="center"/>
              <w:rPr>
                <w:rFonts w:eastAsia="Times New Roman" w:cstheme="minorHAnsi"/>
                <w:color w:val="000000"/>
                <w:sz w:val="18"/>
                <w:szCs w:val="18"/>
                <w:lang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hideMark/>
          </w:tcPr>
          <w:p w14:paraId="361A6BDF"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 β-glucosidase (Glu1)</w:t>
            </w:r>
          </w:p>
        </w:tc>
        <w:tc>
          <w:tcPr>
            <w:tcW w:w="1275" w:type="dxa"/>
            <w:tcBorders>
              <w:top w:val="single" w:sz="4" w:space="0" w:color="auto"/>
              <w:left w:val="single" w:sz="4" w:space="0" w:color="auto"/>
              <w:bottom w:val="single" w:sz="4" w:space="0" w:color="auto"/>
              <w:right w:val="single" w:sz="4" w:space="0" w:color="auto"/>
            </w:tcBorders>
            <w:hideMark/>
          </w:tcPr>
          <w:p w14:paraId="2EA92188"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Maize (</w:t>
            </w:r>
            <w:r>
              <w:rPr>
                <w:rFonts w:eastAsia="Times New Roman" w:cstheme="minorHAnsi"/>
                <w:i/>
                <w:color w:val="000000"/>
                <w:sz w:val="18"/>
                <w:szCs w:val="18"/>
                <w:lang w:eastAsia="es-ES"/>
              </w:rPr>
              <w:t>Zea mays L.</w:t>
            </w:r>
            <w:r>
              <w:rPr>
                <w:rFonts w:eastAsia="Times New Roman" w:cstheme="minorHAnsi"/>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hideMark/>
          </w:tcPr>
          <w:p w14:paraId="297817E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21 - 27</w:t>
            </w:r>
          </w:p>
        </w:tc>
        <w:tc>
          <w:tcPr>
            <w:tcW w:w="1276" w:type="dxa"/>
            <w:tcBorders>
              <w:top w:val="single" w:sz="4" w:space="0" w:color="auto"/>
              <w:left w:val="single" w:sz="4" w:space="0" w:color="auto"/>
              <w:bottom w:val="single" w:sz="4" w:space="0" w:color="auto"/>
              <w:right w:val="single" w:sz="4" w:space="0" w:color="auto"/>
            </w:tcBorders>
            <w:hideMark/>
          </w:tcPr>
          <w:p w14:paraId="7F38D26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41ED8893"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509D354F"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Cation exchange chromatography, crystallographic data and gel filtration chromatography</w:t>
            </w:r>
          </w:p>
        </w:tc>
        <w:tc>
          <w:tcPr>
            <w:tcW w:w="1276" w:type="dxa"/>
            <w:tcBorders>
              <w:top w:val="single" w:sz="4" w:space="0" w:color="auto"/>
              <w:left w:val="single" w:sz="4" w:space="0" w:color="auto"/>
              <w:bottom w:val="single" w:sz="4" w:space="0" w:color="auto"/>
              <w:right w:val="single" w:sz="4" w:space="0" w:color="auto"/>
            </w:tcBorders>
          </w:tcPr>
          <w:p w14:paraId="3A130399" w14:textId="77777777" w:rsidR="00C3284B" w:rsidRDefault="00C3284B">
            <w:pPr>
              <w:jc w:val="center"/>
              <w:rPr>
                <w:rFonts w:eastAsia="Times New Roman" w:cstheme="minorHAnsi"/>
                <w:bCs/>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tcPr>
          <w:p w14:paraId="067DCDA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n-US" w:eastAsia="es-ES"/>
              </w:rPr>
              <w:t xml:space="preserve"> </w:t>
            </w:r>
            <w:r>
              <w:rPr>
                <w:rFonts w:eastAsia="Times New Roman" w:cstheme="minorHAnsi"/>
                <w:color w:val="000000"/>
                <w:sz w:val="18"/>
                <w:szCs w:val="18"/>
                <w:lang w:eastAsia="es-ES"/>
              </w:rPr>
              <w:fldChar w:fldCharType="begin" w:fldLock="1"/>
            </w:r>
            <w:r>
              <w:rPr>
                <w:rFonts w:eastAsia="Times New Roman" w:cstheme="minorHAnsi"/>
                <w:color w:val="000000"/>
                <w:sz w:val="18"/>
                <w:szCs w:val="18"/>
                <w:lang w:eastAsia="es-ES"/>
              </w:rPr>
              <w:instrText>ADDIN CSL_CITATION {"citationItems":[{"id":"ITEM-1","itemData":{"abstract":"Maize (Zea mays L.) ,-glucosidase (ft-d-glucoside glucohydro-lase, EC 3.2.1.21) was extracted from the coleoptiles of 5-to 6-day-old maize seedlings with 50 millimolar sodium acetate, pH 5.0. The pH of the extract was adjusted to 4.6, and most of the contaminating proteins were cryoprecipitated at 0°C for 24 hours. The pH 4.6 supematant from cryoprecipitation was further frac-tionated by chromatography on an Accell CM column using a 4.8 to 6.8 pH gradient of 50 millimolar sodium acetate, which yielded the enzyme in two homogeneous, chromatographically different fractions. Purified enzyme was characterized with respect to subunit molecular weight, isoelectric point, amino acid composition , NH2-terminal amino acid sequence, pH and temperature optima, thermostability, and activity and stability in the presence of selected reducing agents, metal ions, and alkylating agents. The purified enzyme has an estimated subunit molecular mass of 60 kilodaltons, isoelectric point at pH 5.2, and pH and temperature optima at 5.8 and 500C, respectively. The amino acid composition data indicate that the enzyme is rich in Glx and Asx, the sum of which approaches 25%. The sequence of the first 20 amino acids in the N-terminal region was H2N-Ser-AIa-Arg-Val-Gly-Ser-Gln-Asn-Gly-Val-Gln-Met-Leu-Ser-Pro-(Ser?)-Glu-lle-Pro-Gin, and it shows no significant similarity to other proteins with known sequence. The enzyme is extremely stable at 0 to 40C up to 1 year but loses activity completely at and above 550C in 10 minutes. Likewise, the enzyme is stable in the presence of or after treatment with 500 millimolar 2-mercaptoethanol, and it is totally inactivated at 2000 millimolar 2-mercaptoethanol. Such m</w:instrText>
            </w:r>
            <w:r>
              <w:rPr>
                <w:rFonts w:eastAsia="Times New Roman" w:cstheme="minorHAnsi"/>
                <w:color w:val="000000"/>
                <w:sz w:val="18"/>
                <w:szCs w:val="18"/>
                <w:lang w:val="en-US" w:eastAsia="es-ES"/>
              </w:rPr>
              <w:instrText>etal ions as Hg2+ and Ag+ reversibly inhibit the enzyme at micromolar concentrations, and inhibition could be completely overcome by adding 2-mercaptoethanol at molar excess of the inhibitory metal ion. The alkylating agents iodoacetic acid and iodoacetamide irreversibly inactivate the enzyme and such inac-tivation is accelerated in the presence of urea. in any other plant (8, 28). Some maize inbreds lack the enzyme and are thus thought to be homozygous for a null allele of this locus (28). The recent data (4) show that the null phenotype is not due to the lack of enzyme activity; the enzyme is not detected in zymograms because it occurs as large quaternary structures and does not enter the gel. Maize f.-glucosidase was isolated by Huber and Nevins (10) as a buffer-soluble fraction …","author":[{"dropping-particle":"","family":"Esen","given":"Asim","non-dropping-particle":"","parse-names":false,"suffix":""}],"container-title":"Plant Physiol","id":"ITEM-1","issued":{"date-parts":[["1992"]]},"number-of-pages":"174-182","title":"Purification and Partial Characterization of Maize (Zea mays L.) ,-Glucosidase","type":"report","volume":"98"},"u</w:instrText>
            </w:r>
            <w:r>
              <w:rPr>
                <w:rFonts w:eastAsia="Times New Roman" w:cstheme="minorHAnsi"/>
                <w:color w:val="000000"/>
                <w:sz w:val="18"/>
                <w:szCs w:val="18"/>
                <w:lang w:val="es-ES" w:eastAsia="es-ES"/>
              </w:rPr>
              <w:instrText>ris":["http://www.mendeley.com/documents/?uuid=ebeaa43c-896c-344b-9191-31115c3f6272"]}],"mendeley":{"formattedCitation":"(Esen, 1992)","plainTextFormattedCitation":"(Esen, 1992)","previouslyFormattedCitation":"(Esen, 1992)"},"properties":{"noteIndex":0},"schema":"https://github.com/citation-style-language/schema/raw/master/csl-citation.json"}</w:instrText>
            </w:r>
            <w:r>
              <w:rPr>
                <w:rFonts w:eastAsia="Times New Roman" w:cstheme="minorHAnsi"/>
                <w:color w:val="000000"/>
                <w:sz w:val="18"/>
                <w:szCs w:val="18"/>
                <w:lang w:eastAsia="es-ES"/>
              </w:rPr>
              <w:fldChar w:fldCharType="separate"/>
            </w:r>
            <w:r>
              <w:rPr>
                <w:rFonts w:eastAsia="Times New Roman" w:cstheme="minorHAnsi"/>
                <w:noProof/>
                <w:color w:val="000000"/>
                <w:sz w:val="18"/>
                <w:szCs w:val="18"/>
                <w:lang w:val="es-ES" w:eastAsia="es-ES"/>
              </w:rPr>
              <w:t>(Esen, 1992)</w:t>
            </w:r>
            <w:r>
              <w:rPr>
                <w:rFonts w:eastAsia="Times New Roman" w:cstheme="minorHAnsi"/>
                <w:color w:val="000000"/>
                <w:sz w:val="18"/>
                <w:szCs w:val="18"/>
                <w:lang w:eastAsia="es-ES"/>
              </w:rPr>
              <w:fldChar w:fldCharType="end"/>
            </w:r>
            <w:r>
              <w:rPr>
                <w:rFonts w:eastAsia="Times New Roman" w:cstheme="minorHAnsi"/>
                <w:color w:val="000000"/>
                <w:sz w:val="18"/>
                <w:szCs w:val="18"/>
                <w:lang w:eastAsia="es-ES"/>
              </w:rPr>
              <w:fldChar w:fldCharType="begin" w:fldLock="1"/>
            </w:r>
            <w:r>
              <w:rPr>
                <w:rFonts w:eastAsia="Times New Roman" w:cstheme="minorHAnsi"/>
                <w:color w:val="000000"/>
                <w:sz w:val="18"/>
                <w:szCs w:val="18"/>
                <w:lang w:val="es-ES" w:eastAsia="es-ES"/>
              </w:rPr>
              <w:instrText>ADDIN CSL_CITATION {"citationItems":[{"id":"ITEM-1","itemData":{"DOI":"10.1007/s12010-013-0101-x","ISSN":"02732289","abstract":"The enzyme from halophilic microorganisms often has unique properties such as organic-solvent-tolerance. In this study, a novel organic-solvent-tolerant α-amylase gene was cloned from the mild halophile Exiguobacterium sp. DAU5. The open reading frame (ORF) of the enzyme consisted of 1,545 bp and encoded 514 amino acids, the primary sequence revealed that it belongs to the glycoside hydrolase (GH) family 13. Sodium dodecyl sulfatepolyacrylamide gel electrophoresis (SDS-PAGE) showed an AmyH monomer of 57 kDa. The enzyme exhibited maximal activity at 40 °C in pH8.5 glycine-NaOH buffer, and the activity was strongly inhibited by Zn2+, Cu2+, and Fe 2+. The α-amylase AmyH exhibited high hydrolysis activity toward soluble starch, and the major hydrolysis products were maltose, maltotriose, and maltopentaose; the AmyH could not efficiently hydrolyze oligosaccharides smaller than maltoheptaose, nor could it act on the β-1,4 or α-1,6 glucosidic bonds in xylan or pullulan, respectively. In addition, the α-amylase exhibited better tolerance to organic solvents, as it was stable in the presence of dimethylsulfoxide (DMSO), methanol, ethanol, and acetone. Base on all of these results, the enzyme could be useful for practical application in the bakery industry and in biotechnological processes that occur in the presence of organic solvents. © Springer Science+Business Media New York 2013.","author":[{"dropping-particle":"","family":"Chang","given":"Jie","non-dropping-particle":"","parse-names":false,"suffix":""},{"dropping-particle":"","family":"Lee","given":"Yong Suk","non-dropping-particle":"","parse-names":false,"suffix":""},{"dropping-particle":"","family":"Fang","given":"Shu Jun","non-dropping-particle":"","parse-names":false,"suffix":""},{"dropping-particle":"","family":"Park","given":"In Hye","non-dropping-particle":"","parse-names":false,"suffix":""},{"dropping-particle":"","family":"Choi","given":"Yong Lark","non-dropping-particle":"","parse-names":false,"suffix":""}],"container-title":"Applied Biochemistry and Biotechnology","id":"ITEM-1","issue":"6","issued":{"date-parts":[["2013","3","24"]]},"page":"1870-1883","publisher":"Springer","title":"Recombinant expression and characterization of an organic-solvent-tolerant α-amylase from exiguobacterium sp. DAU5","type":"article-journal","volume":"169"},"uris":["http://www.mendeley.com/documents/?uuid=8397edcd-ef7a-317c-8fc3-ad4789b08a0d"]}],"mendeley":{"formattedCitation":"(Chang et al., 2013)","plainTextFormattedCitation":"(Chang et al., 2013)","previouslyFormattedCitation":"(Chang et al., 2013)"},"properties":{"noteIndex":0},"schema":"https://github.com/citation-style-language/schema/raw/master/csl-citation.json"}</w:instrText>
            </w:r>
            <w:r>
              <w:rPr>
                <w:rFonts w:eastAsia="Times New Roman" w:cstheme="minorHAnsi"/>
                <w:color w:val="000000"/>
                <w:sz w:val="18"/>
                <w:szCs w:val="18"/>
                <w:lang w:eastAsia="es-ES"/>
              </w:rPr>
              <w:fldChar w:fldCharType="separate"/>
            </w:r>
            <w:r>
              <w:rPr>
                <w:rFonts w:eastAsia="Times New Roman" w:cstheme="minorHAnsi"/>
                <w:noProof/>
                <w:color w:val="000000"/>
                <w:sz w:val="18"/>
                <w:szCs w:val="18"/>
                <w:lang w:val="es-ES" w:eastAsia="es-ES"/>
              </w:rPr>
              <w:t>(Chang et al., 2013)</w:t>
            </w:r>
            <w:r>
              <w:rPr>
                <w:rFonts w:eastAsia="Times New Roman" w:cstheme="minorHAnsi"/>
                <w:color w:val="000000"/>
                <w:sz w:val="18"/>
                <w:szCs w:val="18"/>
                <w:lang w:eastAsia="es-ES"/>
              </w:rPr>
              <w:fldChar w:fldCharType="end"/>
            </w:r>
            <w:r>
              <w:rPr>
                <w:rFonts w:eastAsia="Times New Roman" w:cstheme="minorHAnsi"/>
                <w:color w:val="000000"/>
                <w:sz w:val="18"/>
                <w:szCs w:val="18"/>
                <w:lang w:eastAsia="es-ES"/>
              </w:rPr>
              <w:fldChar w:fldCharType="begin" w:fldLock="1"/>
            </w:r>
            <w:r>
              <w:rPr>
                <w:rFonts w:eastAsia="Times New Roman" w:cstheme="minorHAnsi"/>
                <w:color w:val="000000"/>
                <w:sz w:val="18"/>
                <w:szCs w:val="18"/>
                <w:lang w:val="es-ES" w:eastAsia="es-ES"/>
              </w:rPr>
              <w:instrText>ADDIN CSL_CITATION {"citationItems":[{"id":"ITEM-1","itemData":{"author":[{"dropping-particle":"","family":"Czjzek","given":"Mirjam","non-dropping-particle":"","parse-names":false,"suffix":""},{"dropping-particle":"","family":"Cicek","given":"Muzaffer","non-dropping-particle":"","parse-names":false,"suffix":""},{"dropping-particle":"","family":"Zamboni","given":"ronique","non-dropping-particle":"","parse-names":false,"suffix":""},{"dropping-particle":"","family":"Burmeister","given":"Wim P","non-dropping-particle":"","parse-names":false,"suffix":""},{"dropping-particle":"","family":"Bevan","given":"David R","non-dropping-particle":"","parse-names":false,"suffix":""},{"dropping-particle":"","family":"Henrissat","given":"Bernard","non-dropping-particle":"","parse-names":false,"suffix":""},{"dropping-particle":"","family":"Esen","given":"Asim","non-dropping-particle":"","parse-names":false,"suffix":""}],"container-title":"Biochem. J","id":"ITEM-1","issued":{"date-parts":[["2001"]]},"number-of-pages":"37-46","title":"Crystal structure of a monocotyledon (maize ZMGlu1) β-glucosidase and a model of its complex with p-nitrophenyl β-D-thioglucoside","type":"report","volume":"354"},"uris":["http://www.mendeley.com/documents/?uuid=2c2b57a8-6d3d-3512-9b58-ecfd7f9f6465"]}],"mendeley":{"formattedCitation":"(Czjzek et al., 2001)","plainTextFormattedCitation":"(Czjzek et al., 2001)","previouslyFormattedCitation":"(Czjzek et al., 2001)"},"properties":{"noteIndex":0},"schema":"https://github.com/citation-style-language/schema/raw/master/csl-citation.json"}</w:instrText>
            </w:r>
            <w:r>
              <w:rPr>
                <w:rFonts w:eastAsia="Times New Roman" w:cstheme="minorHAnsi"/>
                <w:color w:val="000000"/>
                <w:sz w:val="18"/>
                <w:szCs w:val="18"/>
                <w:lang w:eastAsia="es-ES"/>
              </w:rPr>
              <w:fldChar w:fldCharType="separate"/>
            </w:r>
            <w:r>
              <w:rPr>
                <w:rFonts w:eastAsia="Times New Roman" w:cstheme="minorHAnsi"/>
                <w:noProof/>
                <w:color w:val="000000"/>
                <w:sz w:val="18"/>
                <w:szCs w:val="18"/>
                <w:lang w:val="es-ES" w:eastAsia="es-ES"/>
              </w:rPr>
              <w:t>(Czjzek et al., 2001)</w:t>
            </w:r>
            <w:r>
              <w:rPr>
                <w:rFonts w:eastAsia="Times New Roman" w:cstheme="minorHAnsi"/>
                <w:color w:val="000000"/>
                <w:sz w:val="18"/>
                <w:szCs w:val="18"/>
                <w:lang w:eastAsia="es-ES"/>
              </w:rPr>
              <w:fldChar w:fldCharType="end"/>
            </w:r>
            <w:r>
              <w:rPr>
                <w:rFonts w:eastAsia="Times New Roman" w:cstheme="minorHAnsi"/>
                <w:color w:val="000000"/>
                <w:sz w:val="18"/>
                <w:szCs w:val="18"/>
                <w:lang w:eastAsia="es-ES"/>
              </w:rPr>
              <w:fldChar w:fldCharType="begin" w:fldLock="1"/>
            </w:r>
            <w:r>
              <w:rPr>
                <w:rFonts w:eastAsia="Times New Roman" w:cstheme="minorHAnsi"/>
                <w:color w:val="000000"/>
                <w:sz w:val="18"/>
                <w:szCs w:val="18"/>
                <w:lang w:eastAsia="es-ES"/>
              </w:rPr>
              <w:instrText>ADDIN CSL_CITATION {"citationItems":[{"id":"ITEM-1","itemData":{"abstract":"Temperature is the primary determining factor for the productivity of maize hybrids (both grain and silage), grown in cool climates such as the northern USA, Canada and northern Europe. Considerable genetic variation exists for several of the component traits controlling tolerance/sensitivity. Furthermore, gene delivery and deployment technologies such as transformation and marker assisted selection are becoming routine tools in commercial plant breeding programmes. This paper will introduce some of the approaches being taken to identify specific genes involved in conferring tolerance to suboptimal temperatures , and the complexities involved in engineering a tolerance package which will result in improved field performance.","author":[{"dropping-particle":"","family":"Greaves","given":"John A","non-dropping-particle":"","parse-names":false,"suffix":""}],"container-title":"Journal of Experimental Botany","id":"ITEM-1","issue":"296","issued":{"date-parts":[["1996"]]},"number-of-pages":"307-323","title":"Improving suboptimal temperature tolerance in maize-the search for variation","type":"report","volume":"47"},"uris":["http://www.mendeley.com/documents/?uuid=6dc2ceea-234e-3b62-92b7-7e61ffef4c5e"]}],"mendeley":{"formattedCitation":"(Greaves, 1996)","plainTextFormattedCitation":"(Greaves, 1996)","previouslyFormattedCitation":"(Greaves, 1996)"},"properties":{"noteIndex":0},"schema":"https://github.com/citation-style-language/schema/raw/master/csl-citation.json"}</w:instrText>
            </w:r>
            <w:r>
              <w:rPr>
                <w:rFonts w:eastAsia="Times New Roman" w:cstheme="minorHAnsi"/>
                <w:color w:val="000000"/>
                <w:sz w:val="18"/>
                <w:szCs w:val="18"/>
                <w:lang w:eastAsia="es-ES"/>
              </w:rPr>
              <w:fldChar w:fldCharType="separate"/>
            </w:r>
            <w:r>
              <w:rPr>
                <w:rFonts w:eastAsia="Times New Roman" w:cstheme="minorHAnsi"/>
                <w:noProof/>
                <w:color w:val="000000"/>
                <w:sz w:val="18"/>
                <w:szCs w:val="18"/>
                <w:lang w:eastAsia="es-ES"/>
              </w:rPr>
              <w:t>(Greaves, 1996)</w:t>
            </w:r>
            <w:r>
              <w:rPr>
                <w:rFonts w:eastAsia="Times New Roman" w:cstheme="minorHAnsi"/>
                <w:color w:val="000000"/>
                <w:sz w:val="18"/>
                <w:szCs w:val="18"/>
                <w:lang w:eastAsia="es-ES"/>
              </w:rPr>
              <w:fldChar w:fldCharType="end"/>
            </w:r>
          </w:p>
          <w:p w14:paraId="2346C3E1" w14:textId="77777777" w:rsidR="00C3284B" w:rsidRDefault="00C3284B">
            <w:pPr>
              <w:jc w:val="center"/>
              <w:rPr>
                <w:rFonts w:eastAsia="Times New Roman" w:cstheme="minorHAnsi"/>
                <w:color w:val="000000"/>
                <w:sz w:val="18"/>
                <w:szCs w:val="18"/>
                <w:lang w:val="es-ES" w:eastAsia="es-ES"/>
              </w:rPr>
            </w:pPr>
          </w:p>
        </w:tc>
      </w:tr>
      <w:tr w:rsidR="00C3284B" w14:paraId="1CD2CC8D"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4CA4C64A"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6857E636"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color w:val="000000"/>
                <w:sz w:val="18"/>
                <w:szCs w:val="18"/>
                <w:lang w:val="en-US" w:eastAsia="es-ES"/>
              </w:rPr>
              <w:t>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0F27A3F3" w14:textId="77777777" w:rsidR="00C3284B" w:rsidRDefault="00C3284B">
            <w:pPr>
              <w:jc w:val="center"/>
              <w:rPr>
                <w:rFonts w:eastAsia="Times New Roman" w:cstheme="minorHAnsi"/>
                <w:bCs/>
                <w:i/>
                <w:color w:val="000000"/>
                <w:sz w:val="18"/>
                <w:szCs w:val="18"/>
                <w:lang w:val="en-US" w:eastAsia="es-ES"/>
              </w:rPr>
            </w:pPr>
            <w:r>
              <w:rPr>
                <w:rFonts w:eastAsia="Times New Roman" w:cstheme="minorHAnsi"/>
                <w:bCs/>
                <w:i/>
                <w:color w:val="000000"/>
                <w:sz w:val="18"/>
                <w:szCs w:val="18"/>
                <w:lang w:val="en-US" w:eastAsia="es-ES"/>
              </w:rPr>
              <w:t>Candida wickerhamii</w:t>
            </w:r>
          </w:p>
        </w:tc>
        <w:tc>
          <w:tcPr>
            <w:tcW w:w="1277" w:type="dxa"/>
            <w:tcBorders>
              <w:top w:val="single" w:sz="4" w:space="0" w:color="auto"/>
              <w:left w:val="single" w:sz="4" w:space="0" w:color="auto"/>
              <w:bottom w:val="single" w:sz="4" w:space="0" w:color="auto"/>
              <w:right w:val="single" w:sz="4" w:space="0" w:color="auto"/>
            </w:tcBorders>
            <w:hideMark/>
          </w:tcPr>
          <w:p w14:paraId="7EC95E31"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30</w:t>
            </w:r>
          </w:p>
        </w:tc>
        <w:tc>
          <w:tcPr>
            <w:tcW w:w="1276" w:type="dxa"/>
            <w:tcBorders>
              <w:top w:val="single" w:sz="4" w:space="0" w:color="auto"/>
              <w:left w:val="single" w:sz="4" w:space="0" w:color="auto"/>
              <w:bottom w:val="single" w:sz="4" w:space="0" w:color="auto"/>
              <w:right w:val="single" w:sz="4" w:space="0" w:color="auto"/>
            </w:tcBorders>
            <w:hideMark/>
          </w:tcPr>
          <w:p w14:paraId="0E2F717E"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4D21B3A2"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20F524EC"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779627C1" w14:textId="77777777" w:rsidR="00C3284B" w:rsidRDefault="00C3284B">
            <w:pPr>
              <w:jc w:val="center"/>
              <w:rPr>
                <w:rFonts w:eastAsia="Times New Roman" w:cstheme="minorHAnsi"/>
                <w:bCs/>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68015E4" w14:textId="77777777" w:rsidR="00C3284B" w:rsidRDefault="00C3284B">
            <w:pPr>
              <w:jc w:val="center"/>
              <w:rPr>
                <w:rFonts w:eastAsia="Times New Roman" w:cstheme="minorHAnsi"/>
                <w:bCs/>
                <w:color w:val="000000"/>
                <w:sz w:val="18"/>
                <w:szCs w:val="18"/>
                <w:lang w:eastAsia="es-ES"/>
              </w:rPr>
            </w:pPr>
            <w:r>
              <w:rPr>
                <w:rFonts w:eastAsia="Times New Roman" w:cstheme="minorHAnsi"/>
                <w:bCs/>
                <w:color w:val="000000"/>
                <w:sz w:val="18"/>
                <w:szCs w:val="18"/>
                <w:lang w:eastAsia="es-ES"/>
              </w:rPr>
              <w:t>(Skory and Freer, 1994) (Freer, 1985)</w:t>
            </w:r>
          </w:p>
          <w:p w14:paraId="0AD4B28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(Kilian et al., 1983)</w:t>
            </w:r>
          </w:p>
        </w:tc>
      </w:tr>
      <w:tr w:rsidR="00C3284B" w14:paraId="3E29B1CA"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5DFE0454"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4F8F2D0"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 xml:space="preserve">Isoflavone conjugate-specific </w:t>
            </w:r>
            <w:r>
              <w:rPr>
                <w:rFonts w:eastAsia="Times New Roman" w:cstheme="minorHAnsi"/>
                <w:bCs/>
                <w:color w:val="000000"/>
                <w:sz w:val="18"/>
                <w:szCs w:val="18"/>
                <w:lang w:val="en-US" w:eastAsia="es-ES"/>
              </w:rPr>
              <w:t>β</w:t>
            </w:r>
            <w:r>
              <w:rPr>
                <w:rFonts w:eastAsia="Times New Roman" w:cstheme="minorHAnsi"/>
                <w:bCs/>
                <w:color w:val="000000"/>
                <w:sz w:val="18"/>
                <w:szCs w:val="18"/>
                <w:lang w:val="es-ES" w:eastAsia="es-ES"/>
              </w:rPr>
              <w:t>-glucosidase (GmICHG)</w:t>
            </w:r>
          </w:p>
        </w:tc>
        <w:tc>
          <w:tcPr>
            <w:tcW w:w="1275" w:type="dxa"/>
            <w:tcBorders>
              <w:top w:val="single" w:sz="4" w:space="0" w:color="auto"/>
              <w:left w:val="single" w:sz="4" w:space="0" w:color="auto"/>
              <w:bottom w:val="single" w:sz="4" w:space="0" w:color="auto"/>
              <w:right w:val="single" w:sz="4" w:space="0" w:color="auto"/>
            </w:tcBorders>
            <w:noWrap/>
            <w:hideMark/>
          </w:tcPr>
          <w:p w14:paraId="0D880FC6" w14:textId="77777777" w:rsidR="00C3284B" w:rsidRDefault="00C3284B">
            <w:pPr>
              <w:jc w:val="center"/>
              <w:rPr>
                <w:rFonts w:eastAsia="Times New Roman" w:cstheme="minorHAnsi"/>
                <w:i/>
                <w:strike/>
                <w:color w:val="000000"/>
                <w:sz w:val="18"/>
                <w:szCs w:val="18"/>
                <w:lang w:val="es-ES" w:eastAsia="es-ES"/>
              </w:rPr>
            </w:pPr>
            <w:r>
              <w:rPr>
                <w:rFonts w:eastAsia="Times New Roman" w:cstheme="minorHAnsi"/>
                <w:bCs/>
                <w:i/>
                <w:color w:val="000000"/>
                <w:sz w:val="18"/>
                <w:szCs w:val="18"/>
                <w:lang w:val="es-ES" w:eastAsia="es-ES"/>
              </w:rPr>
              <w:t>Glycine max</w:t>
            </w:r>
          </w:p>
        </w:tc>
        <w:tc>
          <w:tcPr>
            <w:tcW w:w="1277" w:type="dxa"/>
            <w:tcBorders>
              <w:top w:val="single" w:sz="4" w:space="0" w:color="auto"/>
              <w:left w:val="single" w:sz="4" w:space="0" w:color="auto"/>
              <w:bottom w:val="single" w:sz="4" w:space="0" w:color="auto"/>
              <w:right w:val="single" w:sz="4" w:space="0" w:color="auto"/>
            </w:tcBorders>
            <w:hideMark/>
          </w:tcPr>
          <w:p w14:paraId="37D1DC4C"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20 - 30</w:t>
            </w:r>
          </w:p>
        </w:tc>
        <w:tc>
          <w:tcPr>
            <w:tcW w:w="1276" w:type="dxa"/>
            <w:tcBorders>
              <w:top w:val="single" w:sz="4" w:space="0" w:color="auto"/>
              <w:left w:val="single" w:sz="4" w:space="0" w:color="auto"/>
              <w:bottom w:val="single" w:sz="4" w:space="0" w:color="auto"/>
              <w:right w:val="single" w:sz="4" w:space="0" w:color="auto"/>
            </w:tcBorders>
            <w:hideMark/>
          </w:tcPr>
          <w:p w14:paraId="08FD2063"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30</w:t>
            </w:r>
          </w:p>
        </w:tc>
        <w:tc>
          <w:tcPr>
            <w:tcW w:w="1134" w:type="dxa"/>
            <w:tcBorders>
              <w:top w:val="single" w:sz="4" w:space="0" w:color="auto"/>
              <w:left w:val="single" w:sz="4" w:space="0" w:color="auto"/>
              <w:bottom w:val="single" w:sz="4" w:space="0" w:color="auto"/>
              <w:right w:val="single" w:sz="4" w:space="0" w:color="auto"/>
            </w:tcBorders>
            <w:hideMark/>
          </w:tcPr>
          <w:p w14:paraId="71D02218"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58B8F265"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4A37FA50" w14:textId="77777777" w:rsidR="00C3284B" w:rsidRDefault="00C3284B">
            <w:pPr>
              <w:rPr>
                <w:rFonts w:eastAsia="Times New Roman" w:cstheme="minorHAnsi"/>
                <w:strike/>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608A9EEF" w14:textId="77777777" w:rsidR="00C3284B" w:rsidRDefault="00C3284B">
            <w:pPr>
              <w:jc w:val="center"/>
              <w:rPr>
                <w:rFonts w:eastAsia="Times New Roman" w:cstheme="minorHAnsi"/>
                <w:bCs/>
                <w:strike/>
                <w:color w:val="000000"/>
                <w:sz w:val="18"/>
                <w:szCs w:val="18"/>
                <w:lang w:val="en-US" w:eastAsia="es-ES"/>
              </w:rPr>
            </w:pPr>
            <w:r>
              <w:rPr>
                <w:rFonts w:eastAsia="Times New Roman" w:cstheme="minorHAnsi"/>
                <w:bCs/>
                <w:color w:val="000000"/>
                <w:sz w:val="18"/>
                <w:szCs w:val="18"/>
                <w:lang w:val="en-US" w:eastAsia="es-ES"/>
              </w:rPr>
              <w:t>(Hsieh and Graham, 2001)</w:t>
            </w:r>
          </w:p>
          <w:p w14:paraId="410028C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(Hofstra, 1972) (Hesketh et al. 1973)</w:t>
            </w:r>
          </w:p>
        </w:tc>
      </w:tr>
      <w:tr w:rsidR="00C3284B" w14:paraId="288750FE"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0965524"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24D4037"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n-US" w:eastAsia="es-ES"/>
              </w:rPr>
              <w:t>β</w:t>
            </w:r>
            <w:r>
              <w:rPr>
                <w:rFonts w:eastAsia="Times New Roman" w:cstheme="minorHAnsi"/>
                <w:bCs/>
                <w:color w:val="000000"/>
                <w:sz w:val="18"/>
                <w:szCs w:val="18"/>
                <w:lang w:val="es-ES" w:eastAsia="es-ES"/>
              </w:rPr>
              <w:t>-galactosidase/</w:t>
            </w:r>
            <w:r>
              <w:rPr>
                <w:rFonts w:eastAsia="Times New Roman" w:cstheme="minorHAnsi"/>
                <w:bCs/>
                <w:color w:val="000000"/>
                <w:sz w:val="18"/>
                <w:szCs w:val="18"/>
                <w:lang w:val="en-US" w:eastAsia="es-ES"/>
              </w:rPr>
              <w:t>β</w:t>
            </w:r>
            <w:r>
              <w:rPr>
                <w:rFonts w:eastAsia="Times New Roman" w:cstheme="minorHAnsi"/>
                <w:bCs/>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68A5344D" w14:textId="77777777" w:rsidR="00C3284B" w:rsidRDefault="00C3284B">
            <w:pPr>
              <w:jc w:val="center"/>
              <w:rPr>
                <w:rFonts w:eastAsia="Times New Roman" w:cstheme="minorHAnsi"/>
                <w:i/>
                <w:color w:val="000000"/>
                <w:sz w:val="18"/>
                <w:szCs w:val="18"/>
                <w:lang w:val="es-ES" w:eastAsia="es-ES"/>
              </w:rPr>
            </w:pPr>
            <w:r>
              <w:rPr>
                <w:rFonts w:eastAsia="Times New Roman" w:cstheme="minorHAnsi"/>
                <w:bCs/>
                <w:i/>
                <w:color w:val="000000"/>
                <w:sz w:val="18"/>
                <w:szCs w:val="18"/>
                <w:lang w:val="es-ES" w:eastAsia="es-ES"/>
              </w:rPr>
              <w:t>Hamamotoa singularis ATCC 24193</w:t>
            </w:r>
          </w:p>
        </w:tc>
        <w:tc>
          <w:tcPr>
            <w:tcW w:w="1277" w:type="dxa"/>
            <w:tcBorders>
              <w:top w:val="single" w:sz="4" w:space="0" w:color="auto"/>
              <w:left w:val="single" w:sz="4" w:space="0" w:color="auto"/>
              <w:bottom w:val="single" w:sz="4" w:space="0" w:color="auto"/>
              <w:right w:val="single" w:sz="4" w:space="0" w:color="auto"/>
            </w:tcBorders>
            <w:hideMark/>
          </w:tcPr>
          <w:p w14:paraId="24D46244"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25</w:t>
            </w:r>
          </w:p>
        </w:tc>
        <w:tc>
          <w:tcPr>
            <w:tcW w:w="1276" w:type="dxa"/>
            <w:tcBorders>
              <w:top w:val="single" w:sz="4" w:space="0" w:color="auto"/>
              <w:left w:val="single" w:sz="4" w:space="0" w:color="auto"/>
              <w:bottom w:val="single" w:sz="4" w:space="0" w:color="auto"/>
              <w:right w:val="single" w:sz="4" w:space="0" w:color="auto"/>
            </w:tcBorders>
            <w:hideMark/>
          </w:tcPr>
          <w:p w14:paraId="02CA9197"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303FFAE3"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2188B6AD"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14D4DE05" w14:textId="77777777" w:rsidR="00C3284B" w:rsidRDefault="00C3284B">
            <w:pPr>
              <w:jc w:val="cente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556311F" w14:textId="77777777" w:rsidR="00C3284B" w:rsidRDefault="00C3284B">
            <w:pPr>
              <w:pStyle w:val="Ttulo1"/>
              <w:shd w:val="clear" w:color="auto" w:fill="FFFFFF"/>
              <w:spacing w:before="0" w:beforeAutospacing="0" w:after="0" w:afterAutospacing="0"/>
              <w:jc w:val="center"/>
              <w:textAlignment w:val="baseline"/>
              <w:outlineLvl w:val="0"/>
              <w:rPr>
                <w:rFonts w:asciiTheme="minorHAnsi" w:hAnsiTheme="minorHAnsi" w:cstheme="minorHAnsi"/>
                <w:b w:val="0"/>
                <w:color w:val="000000"/>
                <w:sz w:val="18"/>
                <w:szCs w:val="18"/>
                <w:lang w:val="en-GB" w:eastAsia="en-US"/>
              </w:rPr>
            </w:pPr>
            <w:r>
              <w:rPr>
                <w:rFonts w:asciiTheme="minorHAnsi" w:hAnsiTheme="minorHAnsi" w:cstheme="minorHAnsi"/>
                <w:b w:val="0"/>
                <w:color w:val="000000"/>
                <w:sz w:val="18"/>
                <w:szCs w:val="18"/>
                <w:lang w:val="en-GB" w:eastAsia="en-US"/>
              </w:rPr>
              <w:t>(Ishikawa et al. 2005)</w:t>
            </w:r>
          </w:p>
          <w:p w14:paraId="16A73AC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w:t>
            </w:r>
            <w:r>
              <w:rPr>
                <w:rFonts w:cstheme="minorHAnsi"/>
                <w:sz w:val="18"/>
                <w:szCs w:val="18"/>
                <w:lang w:val="es-ES"/>
              </w:rPr>
              <w:t>Rodrigues de Miranda, 1984</w:t>
            </w:r>
            <w:r>
              <w:rPr>
                <w:rFonts w:eastAsia="Times New Roman" w:cstheme="minorHAnsi"/>
                <w:color w:val="000000"/>
                <w:sz w:val="18"/>
                <w:szCs w:val="18"/>
                <w:lang w:val="es-ES" w:eastAsia="es-ES"/>
              </w:rPr>
              <w:t>)</w:t>
            </w:r>
          </w:p>
        </w:tc>
      </w:tr>
      <w:tr w:rsidR="00C3284B" w14:paraId="1ECC3884"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A3AF28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277A94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73A58FAF"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Malus domestica</w:t>
            </w:r>
          </w:p>
        </w:tc>
        <w:tc>
          <w:tcPr>
            <w:tcW w:w="1277" w:type="dxa"/>
            <w:tcBorders>
              <w:top w:val="single" w:sz="4" w:space="0" w:color="auto"/>
              <w:left w:val="single" w:sz="4" w:space="0" w:color="auto"/>
              <w:bottom w:val="single" w:sz="4" w:space="0" w:color="auto"/>
              <w:right w:val="single" w:sz="4" w:space="0" w:color="auto"/>
            </w:tcBorders>
            <w:hideMark/>
          </w:tcPr>
          <w:p w14:paraId="318621B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21 - 26</w:t>
            </w:r>
          </w:p>
        </w:tc>
        <w:tc>
          <w:tcPr>
            <w:tcW w:w="1276" w:type="dxa"/>
            <w:tcBorders>
              <w:top w:val="single" w:sz="4" w:space="0" w:color="auto"/>
              <w:left w:val="single" w:sz="4" w:space="0" w:color="auto"/>
              <w:bottom w:val="single" w:sz="4" w:space="0" w:color="auto"/>
              <w:right w:val="single" w:sz="4" w:space="0" w:color="auto"/>
            </w:tcBorders>
            <w:hideMark/>
          </w:tcPr>
          <w:p w14:paraId="01C7332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70</w:t>
            </w:r>
          </w:p>
        </w:tc>
        <w:tc>
          <w:tcPr>
            <w:tcW w:w="1134" w:type="dxa"/>
            <w:tcBorders>
              <w:top w:val="single" w:sz="4" w:space="0" w:color="auto"/>
              <w:left w:val="single" w:sz="4" w:space="0" w:color="auto"/>
              <w:bottom w:val="single" w:sz="4" w:space="0" w:color="auto"/>
              <w:right w:val="single" w:sz="4" w:space="0" w:color="auto"/>
            </w:tcBorders>
            <w:hideMark/>
          </w:tcPr>
          <w:p w14:paraId="5203482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Dimer</w:t>
            </w:r>
          </w:p>
        </w:tc>
        <w:tc>
          <w:tcPr>
            <w:tcW w:w="1559" w:type="dxa"/>
            <w:tcBorders>
              <w:top w:val="single" w:sz="4" w:space="0" w:color="auto"/>
              <w:left w:val="single" w:sz="4" w:space="0" w:color="auto"/>
              <w:bottom w:val="single" w:sz="4" w:space="0" w:color="auto"/>
              <w:right w:val="single" w:sz="4" w:space="0" w:color="auto"/>
            </w:tcBorders>
            <w:hideMark/>
          </w:tcPr>
          <w:p w14:paraId="62F49F5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5D92D2C1"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64AC2EB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(Yu et al. 2007)</w:t>
            </w:r>
          </w:p>
          <w:p w14:paraId="3C8A402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(Calderon-Zavala et al. 2004)</w:t>
            </w:r>
          </w:p>
        </w:tc>
      </w:tr>
      <w:tr w:rsidR="00C3284B" w14:paraId="429DFB57" w14:textId="77777777" w:rsidTr="005027DA">
        <w:trPr>
          <w:trHeight w:val="746"/>
        </w:trPr>
        <w:tc>
          <w:tcPr>
            <w:tcW w:w="994" w:type="dxa"/>
            <w:tcBorders>
              <w:top w:val="single" w:sz="4" w:space="0" w:color="auto"/>
              <w:left w:val="single" w:sz="4" w:space="0" w:color="auto"/>
              <w:bottom w:val="single" w:sz="4" w:space="0" w:color="auto"/>
              <w:right w:val="single" w:sz="4" w:space="0" w:color="auto"/>
            </w:tcBorders>
            <w:hideMark/>
          </w:tcPr>
          <w:p w14:paraId="1BA0EEB5"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lastRenderedPageBreak/>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7F2459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β-glucosidase (ICHG) </w:t>
            </w:r>
          </w:p>
        </w:tc>
        <w:tc>
          <w:tcPr>
            <w:tcW w:w="1275" w:type="dxa"/>
            <w:tcBorders>
              <w:top w:val="single" w:sz="4" w:space="0" w:color="auto"/>
              <w:left w:val="single" w:sz="4" w:space="0" w:color="auto"/>
              <w:bottom w:val="single" w:sz="4" w:space="0" w:color="auto"/>
              <w:right w:val="single" w:sz="4" w:space="0" w:color="auto"/>
            </w:tcBorders>
            <w:noWrap/>
            <w:hideMark/>
          </w:tcPr>
          <w:p w14:paraId="74635471"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Cyamopsis tetragonoloba </w:t>
            </w:r>
            <w:r>
              <w:rPr>
                <w:rFonts w:eastAsia="Times New Roman" w:cstheme="minorHAnsi"/>
                <w:color w:val="000000"/>
                <w:sz w:val="18"/>
                <w:szCs w:val="18"/>
                <w:lang w:val="es-ES" w:eastAsia="es-ES"/>
              </w:rPr>
              <w:t>(guar)</w:t>
            </w:r>
          </w:p>
        </w:tc>
        <w:tc>
          <w:tcPr>
            <w:tcW w:w="1277" w:type="dxa"/>
            <w:tcBorders>
              <w:top w:val="single" w:sz="4" w:space="0" w:color="auto"/>
              <w:left w:val="single" w:sz="4" w:space="0" w:color="auto"/>
              <w:bottom w:val="single" w:sz="4" w:space="0" w:color="auto"/>
              <w:right w:val="single" w:sz="4" w:space="0" w:color="auto"/>
            </w:tcBorders>
            <w:hideMark/>
          </w:tcPr>
          <w:p w14:paraId="21AB568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25 - 35</w:t>
            </w:r>
          </w:p>
        </w:tc>
        <w:tc>
          <w:tcPr>
            <w:tcW w:w="1276" w:type="dxa"/>
            <w:tcBorders>
              <w:top w:val="single" w:sz="4" w:space="0" w:color="auto"/>
              <w:left w:val="single" w:sz="4" w:space="0" w:color="auto"/>
              <w:bottom w:val="single" w:sz="4" w:space="0" w:color="auto"/>
              <w:right w:val="single" w:sz="4" w:space="0" w:color="auto"/>
            </w:tcBorders>
            <w:hideMark/>
          </w:tcPr>
          <w:p w14:paraId="452467D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37</w:t>
            </w:r>
          </w:p>
        </w:tc>
        <w:tc>
          <w:tcPr>
            <w:tcW w:w="1134" w:type="dxa"/>
            <w:tcBorders>
              <w:top w:val="single" w:sz="4" w:space="0" w:color="auto"/>
              <w:left w:val="single" w:sz="4" w:space="0" w:color="auto"/>
              <w:bottom w:val="single" w:sz="4" w:space="0" w:color="auto"/>
              <w:right w:val="single" w:sz="4" w:space="0" w:color="auto"/>
            </w:tcBorders>
            <w:hideMark/>
          </w:tcPr>
          <w:p w14:paraId="20AF9BC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Trimer</w:t>
            </w:r>
          </w:p>
        </w:tc>
        <w:tc>
          <w:tcPr>
            <w:tcW w:w="1559" w:type="dxa"/>
            <w:tcBorders>
              <w:top w:val="single" w:sz="4" w:space="0" w:color="auto"/>
              <w:left w:val="single" w:sz="4" w:space="0" w:color="auto"/>
              <w:bottom w:val="single" w:sz="4" w:space="0" w:color="auto"/>
              <w:right w:val="single" w:sz="4" w:space="0" w:color="auto"/>
            </w:tcBorders>
            <w:hideMark/>
          </w:tcPr>
          <w:p w14:paraId="0BF8463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4EAA5770" w14:textId="77777777" w:rsidR="00C3284B" w:rsidRDefault="00C3284B">
            <w:pPr>
              <w:jc w:val="cente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7E94B0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{"citationItems":[{"id":"ITEM-1","itemData":{"DOI":"10.1016/j.bbrep.2019.100669","ISSN":"24055808","abstract":"A β-glucosidase with high specific activity towards isoflavone glycosidic conjugates was purified from seeds of Guar (Cyamopsis tetragonoloba) by ammonium sulphate precipitation followed by size exclusion and ion exchange chromatography. The pH and temperature optima of the purified Isoflavones conjugate hydrolyzing β-glucosidase (ICHG) were found to be pH 4.5 and 37 °C, respectively. The enzyme was relatively stable at higher temperatures. Effect of different divalent metal ions was studied and it was found that Cobalt and Mercury ions completely inhibited the enzyme activity. Km and Vmax of the purified isoflavones conjugates hydrolyzing β-glucosidases (ICHG) was 0.86 mM and 6.6 IU/mg respectively. The enzyme was most likely a trimer (approximate Mr 150 kDa) with potential subunits of 50 kDa. The purified enzyme showed activity against isoflavone conjugate glycosides viz daidzin and genistin but was inactive towards other flavonoid conjugates. The product conversion was confirmed by HPTLC and HRMS analysis. The MALDI-TOF analysis of the ICHG showed a score greater than 78 with 20 matches in MASCOT software. The five resultant peptides obtained had highest similarity in sequence with β-glucosidase from Cicer arietinum. The β-glucosidase from the C. arietinum has also been reported to exhibit the isoflavone conjugate hydrolyzing properties thus confirming the nature of the enzyme purified from the Guar seeds.","author":[{"dropping-particle":"","family":"Asati","given":"Vidushi","non-dropping-particle":"","parse-names":false,"suffix":""},{"dropping-particle":"","family":"Sharma","given":"Pankaj Kumar","non-dropping-particle":"","parse-names":false,"suffix":""}],"container-title":"Biochemistry and Biophysics Reports","id":"ITEM-1","issued":{"date-parts":[["2019","12","1"]]},"page":"100669","publisher":"Elsevier B.V.","title":"Purification and characterization of an isoflavones conjugate hydrolyzing β-glucosidase (ICHG) from Cyamopsis tetragonoloba (guar)","type":"article-journal","volume":"20"},"uris":["http://www.mendeley.com/documents/?uuid=6bfa49bc-d7df-37af-a7f8-8fc59670c8a2"]}],"mendeley":{"formattedCitation":"(Asati and Sharma, 2019)","plainTextFormattedCitation":"(Asati and Sharma, 2019)","previouslyFormattedCitation":"(Asati and Sharma, 2019)"},"properties":{"noteIndex":0},"schema":"https://github.com/citation-style-language/schema/raw/master/csl-citation.json"}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(Asati and Sharma, 2019)</w:t>
            </w:r>
            <w:r>
              <w:rPr>
                <w:rFonts w:eastAsia="Times New Roman" w:cstheme="minorHAnsi"/>
                <w:color w:val="000000"/>
                <w:sz w:val="18"/>
                <w:szCs w:val="18"/>
                <w:lang w:val="es-ES" w:eastAsia="es-ES"/>
              </w:rPr>
              <w:fldChar w:fldCharType="end"/>
            </w:r>
          </w:p>
          <w:p w14:paraId="4BEF9E7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{"citationItems":[{"id":"ITEM-1","itemData":{"DOI":"10.21475/ajcs.18.12.06.PNE1049","ISSN":"18352707","abstract":"Guar (Cyamopsis tetragonoloba (L.) Taub.) is an annual legume with a long crop cycle and high temperature threshold for seed germination (20-21°C). In semi-arid Mediterranean areas, inadequate soil warmth delays guar planting to May/early June and harvest to October-November, when high rainfall hinders seed maturation and lowers gum quality. Nine world guar genotypes (from India, Pakistan, USA, South Africa) were tested for germination capability and speed in response to temperature. All source seeds were field grown in Sicily for use in germination assays. The following temperature regimes were imposed adopting a completely randomized design: A) seven constant temperatures from 5°C to 35°C (5°C increments), and B) two alternating temperatures of 15/10°C and 20/15°C (6h/18h thermoperiod), each consisting of four replicates of 25 seeds. Optimal germination temperatures were always 30 and 35°C, but Indian genotypes also demonstrated substantial germination percentages (33-43%) at constant temperatures as low as 15°C. Mean germination time (MGT) of genotypes India2, Kinman, Lewis, and Monument were 1.1 to 1.7 days at 30 and 35°C. At lower temperatures (15°C), the germination percentage and MGT improved significantly when the seeds were exposed at 20°C for 6 hours a day. In particular, Kinman, India2 and Monument gave good results, achieving 80%, 76% and 66% germination, respectively, with MGTs of 5 days. This alternating temperature regime is typical in soil during the Mediterranean spring. Results may be useful both for farmers to identify optimum timing for guar sowing, and for breeders to cross genotypes that tolerate low germination temperatures with high yielding genotypes.","author":[{"dropping-particle":"","family":"Gresta","given":"Fabio","non-dropping-particle":"","parse-names":false,"suffix":""},{"dropping-particle":"","family":"Cristaudo","given":"Antonia","non-dropping-particle":"","parse-names":false,"suffix":""},{"dropping-particle":"","family":"Trostle","given":"Calvin","non-dropping-particle":"","parse-names":false,"suffix":""},{"dropping-particle":"","family":"Anastasi","given":"Umberto","non-dropping-particle":"","parse-names":false,"suffix":""},{"dropping-particle":"","family":"Guarnaccia","given":"Paolo","non-dropping-particle":"","parse-names":false,"suffix":""},{"dropping-particle":"","family":"Catara","given":"Stefania","non-dropping-particle":"","parse-names":false,"suffix":""},{"dropping-particle":"","family":"Onofri","given":"Andrea","non-dropping-particle":"","parse-names":false,"suffix":""}],"container-title":"Australian Journal of Crop Science","id":"ITEM-1","issue":"6","issued":{"date-parts":[["2018"]]},"page":"954-960","title":"Germination of guar (Cyamopsis tetragonoloba (L.) Taub.) genotypes with reduced temperature requirements","type":"article-journal","volume":"12"},"uris":["http://www.mendeley.com/documents/?uuid=84ba227f-912a-4166-8c41-cbb2e4674348"]}],"mendeley":{"formattedCitation":"(Gresta et al., 2018)","plainTextFormattedCitation":"(Gresta et al., 2018)","previouslyFormattedCitation":"(Gresta et al., 2018)"},"properties":{"noteIndex":0},"schema":"https://github.com/citation-style-language/schema/raw/master/csl-citation.json"}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(Gresta et al., 2018)</w:t>
            </w:r>
            <w:r>
              <w:rPr>
                <w:rFonts w:eastAsia="Times New Roman" w:cstheme="minorHAnsi"/>
                <w:color w:val="000000"/>
                <w:sz w:val="18"/>
                <w:szCs w:val="18"/>
                <w:lang w:val="es-ES" w:eastAsia="es-ES"/>
              </w:rPr>
              <w:fldChar w:fldCharType="end"/>
            </w:r>
          </w:p>
        </w:tc>
      </w:tr>
      <w:tr w:rsidR="00C3284B" w:rsidRPr="00C3284B" w14:paraId="4AE17225" w14:textId="77777777" w:rsidTr="005027DA">
        <w:trPr>
          <w:trHeight w:val="1408"/>
        </w:trPr>
        <w:tc>
          <w:tcPr>
            <w:tcW w:w="994" w:type="dxa"/>
            <w:tcBorders>
              <w:top w:val="single" w:sz="4" w:space="0" w:color="auto"/>
              <w:left w:val="single" w:sz="4" w:space="0" w:color="auto"/>
              <w:bottom w:val="single" w:sz="4" w:space="0" w:color="auto"/>
              <w:right w:val="single" w:sz="4" w:space="0" w:color="auto"/>
            </w:tcBorders>
            <w:hideMark/>
          </w:tcPr>
          <w:p w14:paraId="41C00B7A"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F851D1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 -glucosidase gene (bgl2) </w:t>
            </w:r>
          </w:p>
        </w:tc>
        <w:tc>
          <w:tcPr>
            <w:tcW w:w="1275" w:type="dxa"/>
            <w:tcBorders>
              <w:top w:val="single" w:sz="4" w:space="0" w:color="auto"/>
              <w:left w:val="single" w:sz="4" w:space="0" w:color="auto"/>
              <w:bottom w:val="single" w:sz="4" w:space="0" w:color="auto"/>
              <w:right w:val="single" w:sz="4" w:space="0" w:color="auto"/>
            </w:tcBorders>
            <w:noWrap/>
            <w:hideMark/>
          </w:tcPr>
          <w:p w14:paraId="30BABA8D" w14:textId="77777777" w:rsidR="00C3284B" w:rsidRDefault="00C3284B">
            <w:pPr>
              <w:jc w:val="center"/>
              <w:rPr>
                <w:rFonts w:eastAsia="Times New Roman" w:cstheme="minorHAnsi"/>
                <w:i/>
                <w:color w:val="000000"/>
                <w:sz w:val="18"/>
                <w:szCs w:val="18"/>
                <w:lang w:val="es-ES" w:eastAsia="es-ES"/>
              </w:rPr>
            </w:pPr>
            <w:r>
              <w:rPr>
                <w:rFonts w:eastAsia="Times New Roman" w:cstheme="minorHAnsi"/>
                <w:bCs/>
                <w:i/>
                <w:color w:val="000000"/>
                <w:sz w:val="18"/>
                <w:szCs w:val="18"/>
                <w:lang w:val="es-ES" w:eastAsia="es-ES"/>
              </w:rPr>
              <w:t>Trichoderma reesei</w:t>
            </w:r>
          </w:p>
        </w:tc>
        <w:tc>
          <w:tcPr>
            <w:tcW w:w="1277" w:type="dxa"/>
            <w:tcBorders>
              <w:top w:val="single" w:sz="4" w:space="0" w:color="auto"/>
              <w:left w:val="single" w:sz="4" w:space="0" w:color="auto"/>
              <w:bottom w:val="single" w:sz="4" w:space="0" w:color="auto"/>
              <w:right w:val="single" w:sz="4" w:space="0" w:color="auto"/>
            </w:tcBorders>
            <w:hideMark/>
          </w:tcPr>
          <w:p w14:paraId="069384F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6460FE7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780E723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Tetramer</w:t>
            </w:r>
          </w:p>
        </w:tc>
        <w:tc>
          <w:tcPr>
            <w:tcW w:w="1559" w:type="dxa"/>
            <w:tcBorders>
              <w:top w:val="single" w:sz="4" w:space="0" w:color="auto"/>
              <w:left w:val="single" w:sz="4" w:space="0" w:color="auto"/>
              <w:bottom w:val="single" w:sz="4" w:space="0" w:color="auto"/>
              <w:right w:val="single" w:sz="4" w:space="0" w:color="auto"/>
            </w:tcBorders>
            <w:hideMark/>
          </w:tcPr>
          <w:p w14:paraId="5D41A70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3AB10CE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354912E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{"citationItems":[{"id":"ITEM-1","itemData":{"DOI":"10.1271/bbb.60.77","ISSN":"13476947","abstract":"Six β-glucosidases, two endoglucanases, and an exoglucanase were purified from the culture extract of a thermophilic fungus Humicola grisea var. thermoidea IF09854. The molecular weights of the purified enzymes estimated by sodium dodecvl sulfate-polyacrvlamide gel electrophoresis (SDS PAGE) were from 38,500 to 115,000 and some of the β-glucosidases consisted of several polypeptides. The optimal pHs of these enzymes were between 5.0 to 7.0 and the optimal temperatures were between 50 to 70°C. The β-glucosidases had various substrate specificities with cellooligosaccharides and several p-nitrophenyl (PNP)-β-D-saccharides and showed different kinetic parameters for p-nitrophenyl-β-D-glucoside (PNPG). Probably synergistic action between the cellulases of H. grisea, including the enzymes purified in this study, is needed for the efficient degradation of cellulose. © 1996, Taylor &amp; Francis Group, LLC. All rights reserved.","author":[{"dropping-particle":"","family":"Takashima","given":"Shou","non-dropping-particle":"","parse-names":false,"suffix":""},{"dropping-particle":"","family":"Nakamura","given":"Akira","non-dropping-particle":"","parse-names":false,"suffix":""},{"dropping-particle":"","family":"Masaki","given":"Haruhiko","non-dropping-particle":"","parse-names":false,"suffix":""},{"dropping-particle":"","family":"Uozumi","given":"Takeshi","non-dropping-particle":"","parse-names":false,"suffix":""}],"container-title":"Bioscience, Biotechnology and Biochemistry","id":"ITEM-1","issue":"1","issued":{"date-parts":[["1996"]]},"page":"77-82","title":"Purification and characterization of cellulases from humicola grisea","type":"article-journal","volume":"60"},"uris":["http://www.mendeley.com/documents/?uuid=e21d1653-577f-481f-b71e-984b47c8e0e7"]}],"mendeley":{"formattedCitation":"(Takashima et al., 1996)","plainTextFormattedCitation":"(Takashima et al., 1996)","previouslyFormattedCitation":"(Takashima et al., 1996)"},"properties":{"noteIndex":0},"schema":"https://github.com/citation-style-language/schema/raw/master/csl-citation.json"}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(Takashima et al., 1996)</w:t>
            </w:r>
            <w:r>
              <w:rPr>
                <w:rFonts w:eastAsia="Times New Roman" w:cstheme="minorHAnsi"/>
                <w:color w:val="000000"/>
                <w:sz w:val="18"/>
                <w:szCs w:val="18"/>
                <w:lang w:val="es-ES" w:eastAsia="es-ES"/>
              </w:rPr>
              <w:fldChar w:fldCharType="end"/>
            </w:r>
          </w:p>
          <w:p w14:paraId="4F67BE20"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{"citationItems":[{"id":"ITEM-1","itemData":{"DOI":"10.1093/oxfordjournals.jbchem.a022343","ISSN":"0021924X","abstract":"A novel fungal β-glucosidase gene (bg14) and its homologue (bg12) were cloned from the cellulolytic fungi Humicola grisea and Trichoderma reesei, respectively. The deduced amino acid sequences of H. grisea BGL4 and T. reesei BGL2 comprise 476 and 466 amino acids, respectively, and share 73.1% identity. These β-glucosidases show significant homology to plant β-glucosidases belonging to the β-glucosidase A (BGA) family. Both genes were expressed in Aspergillus oryzae, and the recombinant β-glucosidases were purified. Recombinant H. grisea BGL4 is a thermostable enzyme compared with recombinant T. reesei BGL2. In addition to β-glucosidase activity, recombinant H. grisea BGL4 showed a significant level of β-galactosidase activity, while recombinant T. reesei BGL2 showed weak β-galactosidase activity. Cellulose saccharification by Trichoderma cellulases was improved by the addition of recombinant H. grisea BGL4.","author":[{"dropping-particle":"","family":"Takashima","given":"Shou","non-dropping-particle":"","parse-names":false,"suffix":""},{"dropping-particle":"","family":"Nakamura","given":"Akira","non-dropping-particle":"","parse-names":false,"suffix":""},{"dropping-particle":"","family":"Hidaka","given":"Makoto","non-dropping-particle":"","parse-names":false,"suffix":""},{"dropping-particle":"","family":"Masaki","given":"Haruhiko","non-dropping-particle":"","parse-names":false,"suffix":""},{"dropping-particle":"","family":"Uozumi","given":"Takeshi","non-dropping-particle":"","parse-names":false,"suffix":""}],"container-title":"Journal of Biochemistry","id":"ITEM-1","issue":"4","issued":{"date-parts":[["1999"]]},"page":"728-736","publisher":"Japanese Biochemical Society","title":"Molecular cloning and expression of the novel fungal β-glucosidase genes from Humicola grisea and Trichoderma reesei","type":"article-journal","volume":"125"},"uris":["http://www.mendeley.com/documents/?uuid=89acb6bf-92ce-3217-9731-74644123de54"]}],"mendeley":{"formattedCitation":"(Takashima et al., 1999)","plainTextFormattedCitation":"(Takashima et al., 1999)","previouslyFormattedCitation":"(Takashima et al., 1999)"},"properties":{"noteIndex":0},"schema":"https://github.com/citation-style-language/schema/raw/master/csl-citation.json"}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(Takashima et al., 1999)</w:t>
            </w:r>
            <w:r>
              <w:rPr>
                <w:rFonts w:eastAsia="Times New Roman" w:cstheme="minorHAnsi"/>
                <w:color w:val="000000"/>
                <w:sz w:val="18"/>
                <w:szCs w:val="18"/>
                <w:lang w:val="es-ES" w:eastAsia="es-ES"/>
              </w:rPr>
              <w:fldChar w:fldCharType="end"/>
            </w:r>
          </w:p>
          <w:p w14:paraId="59F5BC06"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10.4172/2161-0517.100012","author":[{"dropping-particle":"","family":"Singh","given":"Anuradha","non-dropping-particle":"","parse-names":false,"suffix":""},{"dropping-particle":"","family":"Shahid","given":"Mohammad","non-dropping-particle":"","parse-names":false,"suffix":""},{"dropping-particle":"","family":"Srivastava","given":"Mukesh","non-dropping-particle":"","parse-names":false,"suffix":""},{"dropping-particle":"","family":"Pandey","given":"Sonika","non-dropping-particle":"","parse-names":false,"suffix":""},{"dropping-particle":"","family":"Sharma","given":"Antima","non-dropping-particle":"","parse-names":false,"suffix":""},{"dropping-particle":"","family":"Kumar","given":"Vipul","non-dropping-particle":"","parse-names":false,"suffix":""}],"container-title":"Virology &amp; Mycology","id":"ITEM-1","issued":{"date-parts":[["2014"]]},"page":"127","title":"Optimal Physical Parameters for Growth of Trichoderma species at Varying Virology &amp; Mycology Optimal Physical Parameters for Growth of Trichoderma Species at Varying pH , Temperature and Agitation","type":"article-journal","volume":"3"},"uris":["http://www.mendeley.com/documents/?uuid=ca185417-9bbd-4f23-9bd0-5b6e3c40773d"]}],"mendeley":{"formattedCitation":"(Singh et al., 2014)","plainTextFormattedCitation":"(Singh et al., 2014)","previouslyFormattedCitation":"(Singh et al., 2014)"},"properties":{"noteIndex":0},"schema":"https://github.com/citation-style-language/schema/raw/master/csl-citation.json"}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(Singh et al., 2014)</w:t>
            </w:r>
            <w:r>
              <w:rPr>
                <w:rFonts w:eastAsia="Times New Roman" w:cstheme="minorHAnsi"/>
                <w:color w:val="000000"/>
                <w:sz w:val="18"/>
                <w:szCs w:val="18"/>
                <w:lang w:val="es-ES" w:eastAsia="es-ES"/>
              </w:rPr>
              <w:fldChar w:fldCharType="end"/>
            </w:r>
          </w:p>
          <w:p w14:paraId="433B095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{"citationItems":[{"id":"ITEM-1","itemData":{"DOI":"10.1074/mcp.M111.012419","ISSN":"15359476","abstract":"Trichoderma reesei is a mesophilic, filamentous fungus, and it is a major industrial source of cellulases, but its lignocellulolytic protein expressions on lignocellulosic biomass are poorly explored at present. The extracellular proteins secreted by T. reesei QM6a wild-type and hypercellulolytic mutant Rut C30 grown on natural lignocellulosic biomasses were explored using a quantitative proteomic approach with 8-plex high throughput isobaric tags for relative and absolute quantification (iTRAQ) and analyzed by liquid chromatography tandem mass spectrometry. We quantified 230 extracellular proteins, including cellulases, hemicellulases, lignin-degrading enzymes, proteases, protein-translocating transporter, and hypothetical proteins. Quantitative iTRAQ results suggested that the expressions and regulations of these lignocellulolytic proteins in the secretome of T. reesei wild-type and mutant Rut C30 were dependent on both nature and complexity of different lignocellulosic carbon sources. Therefore, we discuss here the essential lignocellulolytic proteins for designing an enzyme mixture for optimal lignocellulosic biomass hydrolysis. © 2012 by The American Society for Biochemistry and Molecular Biology Inc.","author":[{"dropping-particle":"","family":"Adav","given":"Sunil S.","non-dropping-particle":"","parse-names":false,"suffix":""},{"dropping-particle":"","family":"Chao","given":"Lim Tze","non-dropping-particle":"","parse-names":false,"suffix":""},{"dropping-particle":"","family":"Sze","given":"Siu Kwan","non-dropping-particle":"","parse-names":false,"suffix":""}],"container-title":"Molecular and Cellular Proteomics","id":"ITEM-1","issue":"7","issued":{"date-parts":[["2012","7"]]},"page":"M111.012419","publisher":"American Society for Biochemistry and Molecular Biology","title":"Quantitative secretomic analysis of Trichoderma reesei strains reveals enzymatic composition for lignocellulosic biomass degradation","type":"article-journal","volume":"11"},"uris":["http://www.mendeley.com/documents/?uuid=2e47ca3a-e8b2-31d8-9428-3431d53be322"]}],"mendeley":{"formattedCitation":"(Adav et al., 2012)","plainTextFormattedCitation":"(Adav et al., 2012)","previouslyFormattedCitation":"(Adav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(Adav et al., 2012)</w:t>
            </w:r>
            <w:r>
              <w:rPr>
                <w:rFonts w:eastAsia="Times New Roman" w:cstheme="minorHAnsi"/>
                <w:color w:val="000000"/>
                <w:sz w:val="18"/>
                <w:szCs w:val="18"/>
                <w:lang w:val="es-ES" w:eastAsia="es-ES"/>
              </w:rPr>
              <w:fldChar w:fldCharType="end"/>
            </w:r>
          </w:p>
        </w:tc>
      </w:tr>
      <w:tr w:rsidR="00C3284B" w14:paraId="393599E9"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45E4C9BC"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51C1865" w14:textId="77777777" w:rsidR="00C3284B" w:rsidRDefault="00C3284B">
            <w:pPr>
              <w:jc w:val="center"/>
              <w:rPr>
                <w:rFonts w:eastAsia="Times New Roman" w:cstheme="minorHAnsi"/>
                <w:strike/>
                <w:color w:val="000000"/>
                <w:sz w:val="18"/>
                <w:szCs w:val="18"/>
                <w:lang w:val="en-US" w:eastAsia="es-ES"/>
              </w:rPr>
            </w:pPr>
            <w:r>
              <w:rPr>
                <w:rFonts w:eastAsia="Times New Roman" w:cstheme="minorHAnsi"/>
                <w:color w:val="000000"/>
                <w:sz w:val="18"/>
                <w:szCs w:val="18"/>
                <w:lang w:val="en-US" w:eastAsia="es-ES"/>
              </w:rPr>
              <w:t>Isoflavonoid 7-O-β-apiosyl-β-glucose β-glycosidase</w:t>
            </w:r>
          </w:p>
        </w:tc>
        <w:tc>
          <w:tcPr>
            <w:tcW w:w="1275" w:type="dxa"/>
            <w:tcBorders>
              <w:top w:val="single" w:sz="4" w:space="0" w:color="auto"/>
              <w:left w:val="single" w:sz="4" w:space="0" w:color="auto"/>
              <w:bottom w:val="single" w:sz="4" w:space="0" w:color="auto"/>
              <w:right w:val="single" w:sz="4" w:space="0" w:color="auto"/>
            </w:tcBorders>
            <w:noWrap/>
            <w:hideMark/>
          </w:tcPr>
          <w:p w14:paraId="51E0D87F" w14:textId="77777777" w:rsidR="00C3284B" w:rsidRDefault="00C3284B">
            <w:pPr>
              <w:jc w:val="center"/>
              <w:rPr>
                <w:rFonts w:eastAsia="Times New Roman" w:cstheme="minorHAnsi"/>
                <w:i/>
                <w:strike/>
                <w:color w:val="000000"/>
                <w:sz w:val="18"/>
                <w:szCs w:val="18"/>
                <w:lang w:eastAsia="es-ES"/>
              </w:rPr>
            </w:pPr>
            <w:r>
              <w:rPr>
                <w:rFonts w:eastAsia="Times New Roman" w:cstheme="minorHAnsi"/>
                <w:i/>
                <w:color w:val="000000"/>
                <w:sz w:val="18"/>
                <w:szCs w:val="18"/>
                <w:lang w:val="en-US" w:eastAsia="es-ES"/>
              </w:rPr>
              <w:t>Dalbergia nigrescens KURZ</w:t>
            </w:r>
          </w:p>
        </w:tc>
        <w:tc>
          <w:tcPr>
            <w:tcW w:w="1277" w:type="dxa"/>
            <w:tcBorders>
              <w:top w:val="single" w:sz="4" w:space="0" w:color="auto"/>
              <w:left w:val="single" w:sz="4" w:space="0" w:color="auto"/>
              <w:bottom w:val="single" w:sz="4" w:space="0" w:color="auto"/>
              <w:right w:val="single" w:sz="4" w:space="0" w:color="auto"/>
            </w:tcBorders>
            <w:hideMark/>
          </w:tcPr>
          <w:p w14:paraId="39DE5914"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30.5</w:t>
            </w:r>
          </w:p>
        </w:tc>
        <w:tc>
          <w:tcPr>
            <w:tcW w:w="1276" w:type="dxa"/>
            <w:tcBorders>
              <w:top w:val="single" w:sz="4" w:space="0" w:color="auto"/>
              <w:left w:val="single" w:sz="4" w:space="0" w:color="auto"/>
              <w:bottom w:val="single" w:sz="4" w:space="0" w:color="auto"/>
              <w:right w:val="single" w:sz="4" w:space="0" w:color="auto"/>
            </w:tcBorders>
            <w:hideMark/>
          </w:tcPr>
          <w:p w14:paraId="220C1F0C"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65</w:t>
            </w:r>
          </w:p>
        </w:tc>
        <w:tc>
          <w:tcPr>
            <w:tcW w:w="1134" w:type="dxa"/>
            <w:tcBorders>
              <w:top w:val="single" w:sz="4" w:space="0" w:color="auto"/>
              <w:left w:val="single" w:sz="4" w:space="0" w:color="auto"/>
              <w:bottom w:val="single" w:sz="4" w:space="0" w:color="auto"/>
              <w:right w:val="single" w:sz="4" w:space="0" w:color="auto"/>
            </w:tcBorders>
            <w:hideMark/>
          </w:tcPr>
          <w:p w14:paraId="460FCD7A"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Tetramer</w:t>
            </w:r>
          </w:p>
        </w:tc>
        <w:tc>
          <w:tcPr>
            <w:tcW w:w="1559" w:type="dxa"/>
            <w:tcBorders>
              <w:top w:val="single" w:sz="4" w:space="0" w:color="auto"/>
              <w:left w:val="single" w:sz="4" w:space="0" w:color="auto"/>
              <w:bottom w:val="single" w:sz="4" w:space="0" w:color="auto"/>
              <w:right w:val="single" w:sz="4" w:space="0" w:color="auto"/>
            </w:tcBorders>
            <w:hideMark/>
          </w:tcPr>
          <w:p w14:paraId="674A8B0C"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31C5415F" w14:textId="77777777" w:rsidR="00C3284B" w:rsidRDefault="00C3284B">
            <w:pPr>
              <w:jc w:val="center"/>
              <w:rPr>
                <w:rFonts w:eastAsia="Times New Roman" w:cstheme="minorHAnsi"/>
                <w:strike/>
                <w:color w:val="000000"/>
                <w:sz w:val="18"/>
                <w:szCs w:val="18"/>
                <w:highlight w:val="yellow"/>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769B692" w14:textId="77777777" w:rsidR="00C3284B" w:rsidRDefault="00C3284B">
            <w:pPr>
              <w:jc w:val="center"/>
              <w:rPr>
                <w:rFonts w:eastAsia="Times New Roman" w:cstheme="minorHAnsi"/>
                <w:strike/>
                <w:color w:val="000000"/>
                <w:sz w:val="18"/>
                <w:szCs w:val="18"/>
                <w:lang w:val="en-US" w:eastAsia="es-ES"/>
              </w:rPr>
            </w:pPr>
            <w:r>
              <w:rPr>
                <w:rFonts w:eastAsia="Times New Roman" w:cstheme="minorHAnsi"/>
                <w:color w:val="000000"/>
                <w:sz w:val="18"/>
                <w:szCs w:val="18"/>
                <w:lang w:eastAsia="es-ES"/>
              </w:rPr>
              <w:t>(Chuankhayan et al., 2005)</w:t>
            </w:r>
          </w:p>
          <w:p w14:paraId="2D8DEFC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(Ferraz-Grande and Takaki, 2001)</w:t>
            </w:r>
          </w:p>
        </w:tc>
      </w:tr>
      <w:tr w:rsidR="00C3284B" w14:paraId="4BDDBCBD" w14:textId="77777777" w:rsidTr="005027DA">
        <w:trPr>
          <w:trHeight w:val="400"/>
        </w:trPr>
        <w:tc>
          <w:tcPr>
            <w:tcW w:w="994" w:type="dxa"/>
            <w:tcBorders>
              <w:top w:val="single" w:sz="4" w:space="0" w:color="auto"/>
              <w:left w:val="single" w:sz="4" w:space="0" w:color="auto"/>
              <w:bottom w:val="single" w:sz="4" w:space="0" w:color="auto"/>
              <w:right w:val="single" w:sz="4" w:space="0" w:color="auto"/>
            </w:tcBorders>
            <w:hideMark/>
          </w:tcPr>
          <w:p w14:paraId="585E64F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85387EF"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s-ES" w:eastAsia="es-ES"/>
              </w:rPr>
              <w:t>β</w:t>
            </w:r>
            <w:r>
              <w:rPr>
                <w:rFonts w:eastAsia="Times New Roman" w:cstheme="minorHAnsi"/>
                <w:bCs/>
                <w:color w:val="000000"/>
                <w:sz w:val="18"/>
                <w:szCs w:val="18"/>
                <w:lang w:val="en-US" w:eastAsia="es-ES"/>
              </w:rPr>
              <w:t>-1,4-glucosidase (</w:t>
            </w:r>
            <w:r>
              <w:rPr>
                <w:rFonts w:eastAsia="Times New Roman" w:cstheme="minorHAnsi"/>
                <w:bCs/>
                <w:color w:val="000000"/>
                <w:sz w:val="18"/>
                <w:szCs w:val="18"/>
                <w:lang w:eastAsia="es-ES"/>
              </w:rPr>
              <w:t xml:space="preserve">BGL) </w:t>
            </w:r>
          </w:p>
        </w:tc>
        <w:tc>
          <w:tcPr>
            <w:tcW w:w="1275" w:type="dxa"/>
            <w:tcBorders>
              <w:top w:val="single" w:sz="4" w:space="0" w:color="auto"/>
              <w:left w:val="single" w:sz="4" w:space="0" w:color="auto"/>
              <w:bottom w:val="single" w:sz="4" w:space="0" w:color="auto"/>
              <w:right w:val="single" w:sz="4" w:space="0" w:color="auto"/>
            </w:tcBorders>
            <w:noWrap/>
            <w:hideMark/>
          </w:tcPr>
          <w:p w14:paraId="7792A480"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Fusarium oxysporum</w:t>
            </w:r>
          </w:p>
        </w:tc>
        <w:tc>
          <w:tcPr>
            <w:tcW w:w="1277" w:type="dxa"/>
            <w:tcBorders>
              <w:top w:val="single" w:sz="4" w:space="0" w:color="auto"/>
              <w:left w:val="single" w:sz="4" w:space="0" w:color="auto"/>
              <w:bottom w:val="single" w:sz="4" w:space="0" w:color="auto"/>
              <w:right w:val="single" w:sz="4" w:space="0" w:color="auto"/>
            </w:tcBorders>
            <w:hideMark/>
          </w:tcPr>
          <w:p w14:paraId="4FBDCA0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w:t>
            </w:r>
          </w:p>
        </w:tc>
        <w:tc>
          <w:tcPr>
            <w:tcW w:w="1276" w:type="dxa"/>
            <w:tcBorders>
              <w:top w:val="single" w:sz="4" w:space="0" w:color="auto"/>
              <w:left w:val="single" w:sz="4" w:space="0" w:color="auto"/>
              <w:bottom w:val="single" w:sz="4" w:space="0" w:color="auto"/>
              <w:right w:val="single" w:sz="4" w:space="0" w:color="auto"/>
            </w:tcBorders>
            <w:hideMark/>
          </w:tcPr>
          <w:p w14:paraId="3EFCF87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60</w:t>
            </w:r>
          </w:p>
        </w:tc>
        <w:tc>
          <w:tcPr>
            <w:tcW w:w="1134" w:type="dxa"/>
            <w:tcBorders>
              <w:top w:val="single" w:sz="4" w:space="0" w:color="auto"/>
              <w:left w:val="single" w:sz="4" w:space="0" w:color="auto"/>
              <w:bottom w:val="single" w:sz="4" w:space="0" w:color="auto"/>
              <w:right w:val="single" w:sz="4" w:space="0" w:color="auto"/>
            </w:tcBorders>
            <w:hideMark/>
          </w:tcPr>
          <w:p w14:paraId="09D4B95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Pentamer</w:t>
            </w:r>
          </w:p>
        </w:tc>
        <w:tc>
          <w:tcPr>
            <w:tcW w:w="1559" w:type="dxa"/>
            <w:tcBorders>
              <w:top w:val="single" w:sz="4" w:space="0" w:color="auto"/>
              <w:left w:val="single" w:sz="4" w:space="0" w:color="auto"/>
              <w:bottom w:val="single" w:sz="4" w:space="0" w:color="auto"/>
              <w:right w:val="single" w:sz="4" w:space="0" w:color="auto"/>
            </w:tcBorders>
            <w:hideMark/>
          </w:tcPr>
          <w:p w14:paraId="40D7C6E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Gel filtration </w:t>
            </w:r>
            <w:r>
              <w:rPr>
                <w:rFonts w:eastAsia="Times New Roman" w:cstheme="minorHAnsi"/>
                <w:bCs/>
                <w:color w:val="000000"/>
                <w:sz w:val="18"/>
                <w:szCs w:val="18"/>
                <w:lang w:val="es-ES" w:eastAsia="es-ES"/>
              </w:rPr>
              <w:t>chromatography</w:t>
            </w:r>
          </w:p>
        </w:tc>
        <w:tc>
          <w:tcPr>
            <w:tcW w:w="1276" w:type="dxa"/>
            <w:tcBorders>
              <w:top w:val="single" w:sz="4" w:space="0" w:color="auto"/>
              <w:left w:val="single" w:sz="4" w:space="0" w:color="auto"/>
              <w:bottom w:val="single" w:sz="4" w:space="0" w:color="auto"/>
              <w:right w:val="single" w:sz="4" w:space="0" w:color="auto"/>
            </w:tcBorders>
            <w:hideMark/>
          </w:tcPr>
          <w:p w14:paraId="30F5720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5323D9D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{"citationItems":[{"id":"ITEM-1","itemData":{"DOI":"10.1007/s00253-013-4767-3","ISSN":"01757598","abstract":"An extracellular β-glucosidase (BGL) from Fusarium oxysporum was purified to homogeneity by a single chromatography step on a gel filtration column. The optimum activity of BGL on cellobiose was observed at pH 5.0 and 60 C. Under the same conditions, the K m and V max values for p-nitrophenyl β-d-glucopyranoside and cellobiose were 2.53 mM, 268 U mg protein-1 and 20.3 mM, 193 U mg protein-1, respectively. The F. oxysporum BGL enzyme was highly stable at acidic pH (t 1/2 = 470 min at pH 3). A commercial BGL Novo188 (Novozymes) and F. oxysporum BGL were compared in their ability to supplement Celluclast 1.5 L (Novozymes). In comparison with the commercial Novo188 (267 mg g substrate-1), F. oxysporum BGL supplementation released more reducing sugars (330 mg g substrate-1) from cellulose under simulated gastric conditions. These properties make F. oxysporum BGL a good candidate as a new commercial BGL to improve the nutrient bioavailability of animal feed. © 2013 Springer-Verlag Berlin Heidelberg.","author":[{"dropping-particle":"","family":"Zhao","given":"Zongpei","non-dropping-particle":"","parse-names":false,"suffix":""},{"dropping-particle":"","family":"Ramachandran","given":"Priyadharsini","non-dropping-particle":"","parse-names":false,"suffix":""},{"dropping-particle":"","family":"Kim","given":"Tae Su","non-dropping-particle":"","parse-names":false,"suffix":""},{"dropping-particle":"","family":"Chen","given":"Zhilei","non-dropping-particle":"","parse-names":false,"suffix":""},{"dropping-particle":"","family":"Jeya","given":"Marimuthu","non-dropping-particle":"","parse-names":false,"suffix":""},{"dropping-particle":"","family":"Lee","given":"Jung Kul","non-dropping-particle":"","parse-names":false,"suffix":""}],"container-title":"Applied Microbiology and Biotechnology","id":"ITEM-1","issue":"23","issued":{"date-parts":[["2013","12"]]},"page":"10003-10011","title":"Characterization of an acid-tolerant β-1,4-glucosidase from Fusarium oxysporum and its potential as an animal feed additive","type":"article-journal","volume":"97"},"uris":["http://www.mendeley.com/documents/?uuid=e1de6c98-195a-3cce-aa84-e8c44e417f65"]}],"mendeley":{"formattedCitation":"(Zhao et al., 2013b)","plainTextFormattedCitation":"(Zhao et al., 2013b)","previouslyFormattedCitation":"(Zhao et al., 2013b)"},"properties":{"noteIndex":0},"schema":"https://github.com/citation-style-language/schema/raw/master/csl-citation.json"}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(Zhao et al., 2013b)</w:t>
            </w:r>
            <w:r>
              <w:rPr>
                <w:rFonts w:eastAsia="Times New Roman" w:cstheme="minorHAnsi"/>
                <w:bCs/>
                <w:color w:val="000000"/>
                <w:sz w:val="18"/>
                <w:szCs w:val="18"/>
                <w:lang w:eastAsia="es-ES"/>
              </w:rPr>
              <w:fldChar w:fldCharType="end"/>
            </w:r>
          </w:p>
          <w:p w14:paraId="21691DD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{"citationItems":[{"id":"ITEM-1","itemData":{"DOI":"10.3923/ppj.2006.233.238","ISSN":"18125425","abstract":"Fusarium crown and root rot of tomato (Lycopersicon esculentum) caused by Fusarium oxysporum f.sp. radicis-lycopersici is a new damaging disease of greenhouse crops in Tunisia. This pathogen was detected in Southern Tunisia, where temperature is usually high. Thus, temperature effect on its development was studied in vitro, on mycelial growth and in vivo, on disease incidence. Temperature effect on mycelial growth of Fusarium oxysporum. sp. radicis-lycopersici, evaluated on Potato Dextrose Agar (PDA) media, revealed that this pathogen grows well at temperatures ranged from 20 to 30°C However, tire optimum of mycelial growth was recorded at 25°C (growth speed exceeded 13 mm D-1). On disease incidence, temperature effect was evaluated by breeding inoculated plants under two thermal conditions: 19 and 29°C. Damages observed after an incubation period ranged between 30 and 50 days, were more important at 19°C than that at 29°C. Indeed at 19°C, disease incidence exceeded 96% and it was always more than 70%. At 29°C, however, this value didn't exceed 60% and this by using two inoculation methods. © 2006 Asian Network for Scientific Information.","author":[{"dropping-particle":"","family":"Hibar","given":"Khaled","non-dropping-particle":"","parse-names":false,"suffix":""},{"dropping-particle":"","family":"Daami-Remadi","given":"Mejda","non-dropping-particle":"","parse-names":false,"suffix":""},{"dropping-particle":"","family":"Jabnoun-Khiareddine","given":"Hayfa","non-dropping-particle":"","parse-names":false,"suffix":""},{"dropping-particle":"","family":"Mahjoub","given":"Mohamed","non-dropping-particle":"El","parse-names":false,"suffix":""}],"container-title":"Plant Pathology Journal","id":"ITEM-1","issue":"2","issued":{"date-parts":[["2006"]]},"page":"233-238","publisher":"Asian Network for Scientific Information","title":"Temperature effect on mycelial growth and on disease incidence of Fusarium oxysporum f.sp. radicis-lycopersici","type":"article-journal","volume":"5"},"uris":["http://www.mendeley.com/documents/?uuid=a674cb3e-1543-30bc-88dc-9238dcd58811"]}],"mendeley":{"formattedCitation":"(Hibar et al., 2006)","plainTextFormattedCitation":"(Hibar et al., 2006)","previouslyFormattedCitation":"(Hibar et al., 2006)"},"properties":{"noteIndex":0},"schema":"https://github.com/citation-style-language/schema/raw/master/csl-citation.json"}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(Hibar et al., 2006)</w:t>
            </w:r>
            <w:r>
              <w:rPr>
                <w:rFonts w:eastAsia="Times New Roman" w:cstheme="minorHAnsi"/>
                <w:bCs/>
                <w:color w:val="000000"/>
                <w:sz w:val="18"/>
                <w:szCs w:val="18"/>
                <w:lang w:eastAsia="es-ES"/>
              </w:rPr>
              <w:fldChar w:fldCharType="end"/>
            </w:r>
          </w:p>
          <w:p w14:paraId="58ABA4C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fldChar w:fldCharType="begin" w:fldLock="1"/>
            </w:r>
            <w:r>
              <w:rPr>
                <w:rFonts w:eastAsia="Times New Roman" w:cstheme="minorHAnsi"/>
                <w:bCs/>
                <w:color w:val="000000"/>
                <w:sz w:val="18"/>
                <w:szCs w:val="18"/>
                <w:lang w:val="es-ES" w:eastAsia="es-ES"/>
              </w:rPr>
              <w:instrText>ADDIN CSL_CITATION {"citationItems":[{"id":"ITEM-1","itemData":{"DOI":"10.1007/s11434-005-1343-y","ISSN":"10016538","abstract":"A novel thermophilic endoglucanase (EGt) was extracted from a mesophilic fungus (Fusarium oxysporum L19). We invoked conventional kinetic enzyme reactions using the sodium salt of carboxymethyl cellulose (CMC-Na) as substrate. EGt displayed optimal activity at 75°C when kept running 30 min in the temperature range of 30-85°C. Thermal stability curve measured at 70°C suggested that its half-life time is 15.1 min. The activity was enhanced in the presence of Co2+ or Mg2+ but inhibited by Pb2+ and Fe3+. Moreover, N-bromosuccinimide (NBS) modification resulted in a complete loss of EGt activity, suggesting that tryptophan residues may be involved in the enzyme active site. Amino acid composition analysis demonstrated that EGt contains more proline residues. EGt lacks activity towards p-nitrophenyl cellobiose (pNPC). The N-terminal amino acid sequence of EGt is SYRVPAANGFPNPDASQEKQ, and the gene of EGt was sequenced and analyzed. Extensive sequence alignments failed to show any homology between EGt and any known endoglucanases. This is the first report addressing the thermal adaptation of a cellulolytic enzyme from the mesophilic fungus F. oxysporum. Maybe the expression of multiple isoenzyme in an organism helps it adapt to complex living environments.","author":[{"dropping-particle":"","family":"Liu","given":"Shuyan","non-dropping-particle":"","parse-names":false,"suffix":""},{"dropping-particle":"","family":"Duan","given":"Xinyuan","non-dropping-particle":"","parse-names":false,"suffix":""},{"dropping-particle":"","family":"Lu","given":"Xuemei","non-dropping-particle":"","parse-names":false,"suffix":""},{"dropping-particle":"","family":"Gao","given":"Peiji","non-dropping-particle":"","parse-names":false,"suffix":""}],"container-title":"Chinese Science Bulletin","id":"ITEM-1","issue":"2","issued":{"date-parts":[["2006","1"]]},"page":"191-197","publisher":"Springer","title":"A novel thermophilic endoglucanase from a mesophilic fungus Fusarium oxysporum","type":"article-journal","volume":"51"},"uris":["http://www.mendeley.com/documents/?uuid=469f4235-8b4f-3846-8133-d7203a813480"]}],"mendeley":{"formattedCitation":"(Liu et al., 2006)","plainTextFormattedCitation":"(Liu et al., 2006)","previouslyFormattedCitation":"(Liu et al., 2006)"},"properties":{"noteIndex":0},"schema":"https://github.com/citation-style-language/schema/raw/master/csl-citation.json"}</w:instrText>
            </w:r>
            <w:r>
              <w:rPr>
                <w:rFonts w:eastAsia="Times New Roman" w:cstheme="minorHAnsi"/>
                <w:bCs/>
                <w:color w:val="000000"/>
                <w:sz w:val="18"/>
                <w:szCs w:val="18"/>
                <w:lang w:val="es-ES" w:eastAsia="es-ES"/>
              </w:rPr>
              <w:fldChar w:fldCharType="separate"/>
            </w:r>
            <w:r>
              <w:rPr>
                <w:rFonts w:eastAsia="Times New Roman" w:cstheme="minorHAnsi"/>
                <w:bCs/>
                <w:noProof/>
                <w:color w:val="000000"/>
                <w:sz w:val="18"/>
                <w:szCs w:val="18"/>
                <w:lang w:val="es-ES" w:eastAsia="es-ES"/>
              </w:rPr>
              <w:t>(Liu et al., 2006)</w:t>
            </w:r>
            <w:r>
              <w:rPr>
                <w:rFonts w:eastAsia="Times New Roman" w:cstheme="minorHAnsi"/>
                <w:bCs/>
                <w:color w:val="000000"/>
                <w:sz w:val="18"/>
                <w:szCs w:val="18"/>
                <w:lang w:eastAsia="es-ES"/>
              </w:rPr>
              <w:fldChar w:fldCharType="end"/>
            </w:r>
          </w:p>
        </w:tc>
      </w:tr>
      <w:tr w:rsidR="00C3284B" w14:paraId="51BC309C"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149E72F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1DACE1B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0C5D0D78" w14:textId="77777777" w:rsidR="00C3284B" w:rsidRDefault="00C3284B">
            <w:pPr>
              <w:jc w:val="center"/>
              <w:rPr>
                <w:rFonts w:eastAsia="Times New Roman" w:cstheme="minorHAnsi"/>
                <w:bCs/>
                <w:i/>
                <w:color w:val="FF0000"/>
                <w:sz w:val="18"/>
                <w:szCs w:val="18"/>
                <w:lang w:val="es-ES" w:eastAsia="es-ES"/>
              </w:rPr>
            </w:pPr>
            <w:r>
              <w:rPr>
                <w:rFonts w:eastAsia="Times New Roman" w:cstheme="minorHAnsi"/>
                <w:bCs/>
                <w:i/>
                <w:color w:val="000000"/>
                <w:sz w:val="18"/>
                <w:szCs w:val="18"/>
                <w:lang w:val="es-ES" w:eastAsia="es-ES"/>
              </w:rPr>
              <w:t>Secale cereale</w:t>
            </w:r>
          </w:p>
        </w:tc>
        <w:tc>
          <w:tcPr>
            <w:tcW w:w="1277" w:type="dxa"/>
            <w:tcBorders>
              <w:top w:val="single" w:sz="4" w:space="0" w:color="auto"/>
              <w:left w:val="single" w:sz="4" w:space="0" w:color="auto"/>
              <w:bottom w:val="single" w:sz="4" w:space="0" w:color="auto"/>
              <w:right w:val="single" w:sz="4" w:space="0" w:color="auto"/>
            </w:tcBorders>
            <w:hideMark/>
          </w:tcPr>
          <w:p w14:paraId="68DA671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20</w:t>
            </w:r>
          </w:p>
        </w:tc>
        <w:tc>
          <w:tcPr>
            <w:tcW w:w="1276" w:type="dxa"/>
            <w:tcBorders>
              <w:top w:val="single" w:sz="4" w:space="0" w:color="auto"/>
              <w:left w:val="single" w:sz="4" w:space="0" w:color="auto"/>
              <w:bottom w:val="single" w:sz="4" w:space="0" w:color="auto"/>
              <w:right w:val="single" w:sz="4" w:space="0" w:color="auto"/>
            </w:tcBorders>
            <w:hideMark/>
          </w:tcPr>
          <w:p w14:paraId="1DB1EDE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25-30</w:t>
            </w:r>
          </w:p>
        </w:tc>
        <w:tc>
          <w:tcPr>
            <w:tcW w:w="1134" w:type="dxa"/>
            <w:tcBorders>
              <w:top w:val="single" w:sz="4" w:space="0" w:color="auto"/>
              <w:left w:val="single" w:sz="4" w:space="0" w:color="auto"/>
              <w:bottom w:val="single" w:sz="4" w:space="0" w:color="auto"/>
              <w:right w:val="single" w:sz="4" w:space="0" w:color="auto"/>
            </w:tcBorders>
            <w:hideMark/>
          </w:tcPr>
          <w:p w14:paraId="4E002C6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Hexamer</w:t>
            </w:r>
          </w:p>
        </w:tc>
        <w:tc>
          <w:tcPr>
            <w:tcW w:w="1559" w:type="dxa"/>
            <w:tcBorders>
              <w:top w:val="single" w:sz="4" w:space="0" w:color="auto"/>
              <w:left w:val="single" w:sz="4" w:space="0" w:color="auto"/>
              <w:bottom w:val="single" w:sz="4" w:space="0" w:color="auto"/>
              <w:right w:val="single" w:sz="4" w:space="0" w:color="auto"/>
            </w:tcBorders>
            <w:hideMark/>
          </w:tcPr>
          <w:p w14:paraId="77B5415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7F979398"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506200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(Sue et al. 2000) (Sue et al. 2006)</w:t>
            </w:r>
          </w:p>
          <w:p w14:paraId="0707CFD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(White et al. 1991)</w:t>
            </w:r>
          </w:p>
        </w:tc>
      </w:tr>
      <w:tr w:rsidR="00C3284B" w14:paraId="4878A9D2" w14:textId="77777777" w:rsidTr="005027DA">
        <w:trPr>
          <w:trHeight w:val="284"/>
        </w:trPr>
        <w:tc>
          <w:tcPr>
            <w:tcW w:w="994" w:type="dxa"/>
            <w:tcBorders>
              <w:top w:val="single" w:sz="4" w:space="0" w:color="auto"/>
              <w:left w:val="single" w:sz="4" w:space="0" w:color="auto"/>
              <w:bottom w:val="single" w:sz="4" w:space="0" w:color="auto"/>
              <w:right w:val="single" w:sz="4" w:space="0" w:color="auto"/>
            </w:tcBorders>
            <w:hideMark/>
          </w:tcPr>
          <w:p w14:paraId="3BA1A68A"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37EDC1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β-glucosidase </w:t>
            </w:r>
          </w:p>
          <w:p w14:paraId="74CF388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(NfBGL595)</w:t>
            </w:r>
          </w:p>
        </w:tc>
        <w:tc>
          <w:tcPr>
            <w:tcW w:w="1275" w:type="dxa"/>
            <w:tcBorders>
              <w:top w:val="single" w:sz="4" w:space="0" w:color="auto"/>
              <w:left w:val="single" w:sz="4" w:space="0" w:color="auto"/>
              <w:bottom w:val="single" w:sz="4" w:space="0" w:color="auto"/>
              <w:right w:val="single" w:sz="4" w:space="0" w:color="auto"/>
            </w:tcBorders>
            <w:noWrap/>
            <w:hideMark/>
          </w:tcPr>
          <w:p w14:paraId="4CB84D69"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Neosartorya fischeri NRRL181</w:t>
            </w:r>
          </w:p>
        </w:tc>
        <w:tc>
          <w:tcPr>
            <w:tcW w:w="1277" w:type="dxa"/>
            <w:tcBorders>
              <w:top w:val="single" w:sz="4" w:space="0" w:color="auto"/>
              <w:left w:val="single" w:sz="4" w:space="0" w:color="auto"/>
              <w:bottom w:val="single" w:sz="4" w:space="0" w:color="auto"/>
              <w:right w:val="single" w:sz="4" w:space="0" w:color="auto"/>
            </w:tcBorders>
            <w:hideMark/>
          </w:tcPr>
          <w:p w14:paraId="557EA22A"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26 - 45</w:t>
            </w:r>
          </w:p>
        </w:tc>
        <w:tc>
          <w:tcPr>
            <w:tcW w:w="1276" w:type="dxa"/>
            <w:tcBorders>
              <w:top w:val="single" w:sz="4" w:space="0" w:color="auto"/>
              <w:left w:val="single" w:sz="4" w:space="0" w:color="auto"/>
              <w:bottom w:val="single" w:sz="4" w:space="0" w:color="auto"/>
              <w:right w:val="single" w:sz="4" w:space="0" w:color="auto"/>
            </w:tcBorders>
            <w:hideMark/>
          </w:tcPr>
          <w:p w14:paraId="76200A1C"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4630C0B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Octamer</w:t>
            </w:r>
          </w:p>
        </w:tc>
        <w:tc>
          <w:tcPr>
            <w:tcW w:w="1559" w:type="dxa"/>
            <w:tcBorders>
              <w:top w:val="single" w:sz="4" w:space="0" w:color="auto"/>
              <w:left w:val="single" w:sz="4" w:space="0" w:color="auto"/>
              <w:bottom w:val="single" w:sz="4" w:space="0" w:color="auto"/>
              <w:right w:val="single" w:sz="4" w:space="0" w:color="auto"/>
            </w:tcBorders>
            <w:hideMark/>
          </w:tcPr>
          <w:p w14:paraId="575F1A81"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hideMark/>
          </w:tcPr>
          <w:p w14:paraId="7688ACC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Thermophile</w:t>
            </w:r>
          </w:p>
        </w:tc>
        <w:tc>
          <w:tcPr>
            <w:tcW w:w="1417" w:type="dxa"/>
            <w:tcBorders>
              <w:top w:val="single" w:sz="4" w:space="0" w:color="auto"/>
              <w:left w:val="single" w:sz="4" w:space="0" w:color="auto"/>
              <w:bottom w:val="single" w:sz="4" w:space="0" w:color="auto"/>
              <w:right w:val="single" w:sz="4" w:space="0" w:color="auto"/>
            </w:tcBorders>
            <w:hideMark/>
          </w:tcPr>
          <w:p w14:paraId="7458B63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{"citationItems":[{"id":"ITEM-1","itemData":{"DOI":"10.1016/j.procbio.2011.10.015","ISSN":"13595113","abstract":"Whole genome sequence of Neosartorya fischeri NRRL181 revealed four putative GH1 β-glucosidases (BGLs). One BGL, NfBGL595 was successfully expressed and characterized. DNA sequence analysis revealed an open reading frame of 1590 bp, encoding a polypeptide of 529 amino acid residues. The gene was cloned in pET28a and overexpressed in Escherichia coli. The purified recombinant BGL showed high levels of catalytic activity, with V max of 1693 U mg-protein -1 and a K m of 2.8 mM for p-nitrophenyl-β-d-glucopyranoside (pNPG). The optimal temperature and pH for enzyme activity were 40 °C and 6.0, respectively. The enzyme exhibited broad substrate specificity towards aryl glycosides including pNP-mannose, pNP-galactose, pNP-xylose, and pNP-cellobioside. A homology model of NfBGL595 was constructed based on the X-ray crystal structure of Trichoderma reesei BGL2. Molecular dynamics simulation studies of the enzyme with the pNPG and cellobiose, shed light on the substrate specificity of N. fischeri BGL595 only towards aryl glycoside. © 2011 Elsevier Ltd. All rights reserved.","author":[{"dropping-particle":"","family":"Ramachandran","given":"Priyadharshini","non-dropping-particle":"","parse-names":false,"suffix":""},{"dropping-particle":"","family":"Tiwari","given":"Manish Kumar","non-dropping-particle":"","parse-names":false,"suffix":""},{"dropping-particle":"","family":"Singh","given":"Raushan Kumar","non-dropping-particle":"","parse-names":false,"suffix":""},{"dropping-particle":"","family":"Haw","given":"Jung Rim","non-dropping-particle":"","parse-names":false,"suffix":""},{"dropping-particle":"","family":"Jeya","given":"Marimuthu","non-dropping-particle":"","parse-names":false,"suffix":""},{"dropping-particle":"","family":"Lee","given":"Jung Kul","non-dropping-particle":"","parse-names":false,"suffix":""}],"container-title":"Process Biochemistry","id":"ITEM-1","issue":"1","issued":{"date-parts":[["2012","1","1"]]},"page":"99-105","publisher":"Elsevier","title":"Cloning and characterization of a putative β-glucosidase (NfBGL595) from Neosartorya fischeri","type":"article-journal","volume":"47"},"uris":["http://www.mendeley.com/documents/?uuid=ae64c53c-dcca-3e87-a1a7-14242638538b"]}],"mendeley":{"formattedCitation":"(Ramachandran et al., 2012)","plainTextFormattedCitation":"(Ramachandran et al., 2012)","previouslyFormattedCitation":"(Ramachandran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(Ramachandran et al., 2012)</w:t>
            </w:r>
            <w:r>
              <w:rPr>
                <w:rFonts w:eastAsia="Times New Roman" w:cstheme="minorHAnsi"/>
                <w:color w:val="000000"/>
                <w:sz w:val="18"/>
                <w:szCs w:val="18"/>
                <w:lang w:val="es-ES" w:eastAsia="es-ES"/>
              </w:rPr>
              <w:fldChar w:fldCharType="end"/>
            </w:r>
          </w:p>
          <w:p w14:paraId="0A5436A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{"citationItems":[{"id":"ITEM-1","itemData":{"DOI":"10.1128/AEM.54.6.1504-1510.1988","author":[{"dropping-particle":"V","family":"Nielsen","given":"P E R","non-dropping-particle":"","parse-names":false,"suffix":""},{"dropping-particle":"","family":"Beuchat","given":"Larry R","non-dropping-particle":"","parse-names":false,"suffix":""},{"dropping-particle":"","family":"Frisvad","given":"Jens C","non-dropping-particle":"","parse-names":false,"suffix":""}],"container-title":"APPLIED AND ENVIRONMENTAL MICROBIOLOGY","id":"ITEM-1","issued":{"date-parts":[["1988"]]},"page":"1504-1510","title":"Growth of and Fumitremorgin Production by Neosartorya fischeri as Affected by Temperature , Light , and Water Activity","type":"article-journal","volume":"54"},"uris":["http://www.mendeley.com/documents/?uuid=4d59ad51-3e17-476b-9958-8743e1c92172"]}],"mendeley":{"formattedCitation":"(Nielsen et al., 1988)","plainTextFormattedCitation":"(Nielsen et al., 1988)","previouslyFormattedCitation":"(Nielsen et al., 1988)"},"properties":{"noteIndex":0},"schema":"https://github.com/citation-style-language/schema/raw/master/csl-citation.json"}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(Nielsen et al., 1988)</w:t>
            </w:r>
            <w:r>
              <w:rPr>
                <w:rFonts w:eastAsia="Times New Roman" w:cstheme="minorHAnsi"/>
                <w:color w:val="000000"/>
                <w:sz w:val="18"/>
                <w:szCs w:val="18"/>
                <w:lang w:val="es-ES" w:eastAsia="es-ES"/>
              </w:rPr>
              <w:fldChar w:fldCharType="end"/>
            </w:r>
          </w:p>
          <w:p w14:paraId="5BC24FB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{"citationItems":[{"id":"ITEM-1","itemData":{"DOI":"10.1128/JCM.42.2.925-928.2004","ISSN":"00951137","abstract":"We report a case of invasive pulmonary aspergillosis caused by Neosartorya pseudofischeri S. W. Peterson [anamorph Aspergillus thermomutatus (Paden) S. W. Peterson]. The diagnosis was initially based on a positive blood culture for a strain isolated from a neutropenic patient by means of a BACTEC 9050 blood culture system. The final diagnosis was established based on X-ray and computer tomography scan results as well as the detection of Aspergillus antigen in the patient's serum.","author":[{"dropping-particle":"","family":"Järv","given":"H.","non-dropping-particle":"","parse-names":false,"suffix":""},{"dropping-particle":"","family":"Lehtmaa","given":"J.","non-dropping-particle":"","parse-names":false,"suffix":""},{"dropping-particle":"","family":"Summerbell","given":"R. C.","non-dropping-particle":"","parse-names":false,"suffix":""},{"dropping-particle":"","family":"Hoekstra","given":"E. S.","non-dropping-particle":"","parse-names":false,"suffix":""},{"dropping-particle":"","family":"Samson","given":"R. A.","non-dropping-particle":"","parse-names":false,"suffix":""},{"dropping-particle":"","family":"Naaber","given":"P.","non-dropping-particle":"","parse-names":false,"suffix":""}],"container-title":"Journal of Clinical Microbiology","id":"ITEM-1","issue":"2","issued":{"date-parts":[["2004","2"]]},"page":"925-928","publisher":"American Society for Microbiology (ASM)","title":"Isolation of Neosartorya pseudofischeri from Blood: First Hint of Pulmonary Aspergillosis","type":"article-journal","volume":"42"},"uris":["http://www.mendeley.com/documents/?uuid=3f5307da-c90c-38fc-bce0-7aff7bb07c33"]}],"mendeley":{"formattedCitation":"(Järv et al., 2004)","plainTextFormattedCitation":"(Järv et al., 2004)","previouslyFormattedCitation":"(Järv et al., 2004)"},"properties":{"noteIndex":0},"schema":"https://github.com/citation-style-language/schema/raw/master/csl-citation.json"}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(Järv et al., 2004)</w:t>
            </w:r>
            <w:r>
              <w:rPr>
                <w:rFonts w:eastAsia="Times New Roman" w:cstheme="minorHAnsi"/>
                <w:color w:val="000000"/>
                <w:sz w:val="18"/>
                <w:szCs w:val="18"/>
                <w:lang w:val="es-ES" w:eastAsia="es-ES"/>
              </w:rPr>
              <w:fldChar w:fldCharType="end"/>
            </w:r>
          </w:p>
        </w:tc>
      </w:tr>
      <w:tr w:rsidR="00C3284B" w14:paraId="1F969A40"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5817B9A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213AFA4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n-US" w:eastAsia="es-ES"/>
              </w:rPr>
              <w:t>β</w:t>
            </w:r>
            <w:r>
              <w:rPr>
                <w:rFonts w:eastAsia="Times New Roman" w:cstheme="minorHAnsi"/>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6E9FC310"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Aspergillus fischeri</w:t>
            </w:r>
          </w:p>
        </w:tc>
        <w:tc>
          <w:tcPr>
            <w:tcW w:w="1277" w:type="dxa"/>
            <w:tcBorders>
              <w:top w:val="single" w:sz="4" w:space="0" w:color="auto"/>
              <w:left w:val="single" w:sz="4" w:space="0" w:color="auto"/>
              <w:bottom w:val="single" w:sz="4" w:space="0" w:color="auto"/>
              <w:right w:val="single" w:sz="4" w:space="0" w:color="auto"/>
            </w:tcBorders>
            <w:hideMark/>
          </w:tcPr>
          <w:p w14:paraId="020B3E2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37</w:t>
            </w:r>
          </w:p>
        </w:tc>
        <w:tc>
          <w:tcPr>
            <w:tcW w:w="1276" w:type="dxa"/>
            <w:tcBorders>
              <w:top w:val="single" w:sz="4" w:space="0" w:color="auto"/>
              <w:left w:val="single" w:sz="4" w:space="0" w:color="auto"/>
              <w:bottom w:val="single" w:sz="4" w:space="0" w:color="auto"/>
              <w:right w:val="single" w:sz="4" w:space="0" w:color="auto"/>
            </w:tcBorders>
            <w:hideMark/>
          </w:tcPr>
          <w:p w14:paraId="045BB25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4CD55D1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Octamer</w:t>
            </w:r>
          </w:p>
        </w:tc>
        <w:tc>
          <w:tcPr>
            <w:tcW w:w="1559" w:type="dxa"/>
            <w:tcBorders>
              <w:top w:val="single" w:sz="4" w:space="0" w:color="auto"/>
              <w:left w:val="single" w:sz="4" w:space="0" w:color="auto"/>
              <w:bottom w:val="single" w:sz="4" w:space="0" w:color="auto"/>
              <w:right w:val="single" w:sz="4" w:space="0" w:color="auto"/>
            </w:tcBorders>
            <w:hideMark/>
          </w:tcPr>
          <w:p w14:paraId="30622A7F"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Gel filtration chromatography</w:t>
            </w:r>
          </w:p>
        </w:tc>
        <w:tc>
          <w:tcPr>
            <w:tcW w:w="1276" w:type="dxa"/>
            <w:tcBorders>
              <w:top w:val="single" w:sz="4" w:space="0" w:color="auto"/>
              <w:left w:val="single" w:sz="4" w:space="0" w:color="auto"/>
              <w:bottom w:val="single" w:sz="4" w:space="0" w:color="auto"/>
              <w:right w:val="single" w:sz="4" w:space="0" w:color="auto"/>
            </w:tcBorders>
          </w:tcPr>
          <w:p w14:paraId="41051630" w14:textId="77777777" w:rsidR="00C3284B" w:rsidRDefault="00C3284B">
            <w:pPr>
              <w:jc w:val="cente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B31174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(Ramachandran et al. 2012)</w:t>
            </w:r>
          </w:p>
          <w:p w14:paraId="2557424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(Lamoth, 2016)</w:t>
            </w:r>
          </w:p>
        </w:tc>
      </w:tr>
      <w:tr w:rsidR="00C3284B" w14:paraId="3E7E2A24"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FA857C6"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283C2E8F"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Strictosidine 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27D2DF85" w14:textId="77777777" w:rsidR="00C3284B" w:rsidRDefault="00C3284B">
            <w:pPr>
              <w:jc w:val="center"/>
              <w:rPr>
                <w:rFonts w:eastAsia="Times New Roman" w:cstheme="minorHAnsi"/>
                <w:i/>
                <w:color w:val="000000"/>
                <w:sz w:val="18"/>
                <w:szCs w:val="18"/>
                <w:lang w:eastAsia="es-ES"/>
              </w:rPr>
            </w:pPr>
            <w:r>
              <w:rPr>
                <w:rFonts w:eastAsia="Times New Roman" w:cstheme="minorHAnsi"/>
                <w:i/>
                <w:color w:val="000000"/>
                <w:sz w:val="18"/>
                <w:szCs w:val="18"/>
                <w:lang w:eastAsia="es-ES"/>
              </w:rPr>
              <w:t>Catharanthus roseus</w:t>
            </w:r>
          </w:p>
        </w:tc>
        <w:tc>
          <w:tcPr>
            <w:tcW w:w="1277" w:type="dxa"/>
            <w:tcBorders>
              <w:top w:val="single" w:sz="4" w:space="0" w:color="auto"/>
              <w:left w:val="single" w:sz="4" w:space="0" w:color="auto"/>
              <w:bottom w:val="single" w:sz="4" w:space="0" w:color="auto"/>
              <w:right w:val="single" w:sz="4" w:space="0" w:color="auto"/>
            </w:tcBorders>
            <w:hideMark/>
          </w:tcPr>
          <w:p w14:paraId="5FD5B44D"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20 - 27</w:t>
            </w:r>
          </w:p>
        </w:tc>
        <w:tc>
          <w:tcPr>
            <w:tcW w:w="1276" w:type="dxa"/>
            <w:tcBorders>
              <w:top w:val="single" w:sz="4" w:space="0" w:color="auto"/>
              <w:left w:val="single" w:sz="4" w:space="0" w:color="auto"/>
              <w:bottom w:val="single" w:sz="4" w:space="0" w:color="auto"/>
              <w:right w:val="single" w:sz="4" w:space="0" w:color="auto"/>
            </w:tcBorders>
            <w:hideMark/>
          </w:tcPr>
          <w:p w14:paraId="2472D6A6"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30</w:t>
            </w:r>
          </w:p>
        </w:tc>
        <w:tc>
          <w:tcPr>
            <w:tcW w:w="1134" w:type="dxa"/>
            <w:tcBorders>
              <w:top w:val="single" w:sz="4" w:space="0" w:color="auto"/>
              <w:left w:val="single" w:sz="4" w:space="0" w:color="auto"/>
              <w:bottom w:val="single" w:sz="4" w:space="0" w:color="auto"/>
              <w:right w:val="single" w:sz="4" w:space="0" w:color="auto"/>
            </w:tcBorders>
            <w:hideMark/>
          </w:tcPr>
          <w:p w14:paraId="64A16EA0"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Multimeric</w:t>
            </w:r>
          </w:p>
        </w:tc>
        <w:tc>
          <w:tcPr>
            <w:tcW w:w="1559" w:type="dxa"/>
            <w:tcBorders>
              <w:top w:val="single" w:sz="4" w:space="0" w:color="auto"/>
              <w:left w:val="single" w:sz="4" w:space="0" w:color="auto"/>
              <w:bottom w:val="single" w:sz="4" w:space="0" w:color="auto"/>
              <w:right w:val="single" w:sz="4" w:space="0" w:color="auto"/>
            </w:tcBorders>
            <w:hideMark/>
          </w:tcPr>
          <w:p w14:paraId="201DE58A"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Native PAGE</w:t>
            </w:r>
          </w:p>
        </w:tc>
        <w:tc>
          <w:tcPr>
            <w:tcW w:w="1276" w:type="dxa"/>
            <w:tcBorders>
              <w:top w:val="single" w:sz="4" w:space="0" w:color="auto"/>
              <w:left w:val="single" w:sz="4" w:space="0" w:color="auto"/>
              <w:bottom w:val="single" w:sz="4" w:space="0" w:color="auto"/>
              <w:right w:val="single" w:sz="4" w:space="0" w:color="auto"/>
            </w:tcBorders>
          </w:tcPr>
          <w:p w14:paraId="35FBAAD0" w14:textId="77777777" w:rsidR="00C3284B" w:rsidRDefault="00C3284B">
            <w:pPr>
              <w:jc w:val="center"/>
              <w:rPr>
                <w:rFonts w:eastAsia="Times New Roman" w:cstheme="minorHAnsi"/>
                <w:color w:val="000000"/>
                <w:sz w:val="18"/>
                <w:szCs w:val="18"/>
                <w:lang w:eastAsia="es-ES"/>
              </w:rPr>
            </w:pPr>
          </w:p>
        </w:tc>
        <w:tc>
          <w:tcPr>
            <w:tcW w:w="1417" w:type="dxa"/>
            <w:tcBorders>
              <w:top w:val="single" w:sz="4" w:space="0" w:color="auto"/>
              <w:left w:val="single" w:sz="4" w:space="0" w:color="auto"/>
              <w:bottom w:val="single" w:sz="4" w:space="0" w:color="auto"/>
              <w:right w:val="single" w:sz="4" w:space="0" w:color="auto"/>
            </w:tcBorders>
            <w:hideMark/>
          </w:tcPr>
          <w:p w14:paraId="12D4B293"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(Geerlings et al., 2000) (Hemscheidt and Zenk, 1980)</w:t>
            </w:r>
          </w:p>
          <w:p w14:paraId="04D3700C" w14:textId="77777777" w:rsidR="00C3284B" w:rsidRDefault="00C3284B">
            <w:pPr>
              <w:jc w:val="center"/>
              <w:rPr>
                <w:rFonts w:eastAsia="Times New Roman" w:cstheme="minorHAnsi"/>
                <w:color w:val="000000"/>
                <w:sz w:val="18"/>
                <w:szCs w:val="18"/>
                <w:lang w:eastAsia="es-ES"/>
              </w:rPr>
            </w:pPr>
            <w:r>
              <w:rPr>
                <w:rFonts w:cstheme="minorHAnsi"/>
                <w:sz w:val="18"/>
                <w:szCs w:val="18"/>
              </w:rPr>
              <w:t>(Pandey, 2017)</w:t>
            </w:r>
          </w:p>
        </w:tc>
      </w:tr>
      <w:tr w:rsidR="00C3284B" w:rsidRPr="00C3284B" w14:paraId="4DF2F29D"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923803F" w14:textId="77777777" w:rsidR="00C3284B" w:rsidRDefault="00C3284B">
            <w:pPr>
              <w:jc w:val="center"/>
              <w:rPr>
                <w:sz w:val="18"/>
                <w:szCs w:val="18"/>
              </w:rPr>
            </w:pPr>
            <w:r>
              <w:rPr>
                <w:sz w:val="18"/>
                <w:szCs w:val="18"/>
              </w:rPr>
              <w:t>Eukaryota</w:t>
            </w:r>
          </w:p>
        </w:tc>
        <w:tc>
          <w:tcPr>
            <w:tcW w:w="1276" w:type="dxa"/>
            <w:tcBorders>
              <w:top w:val="single" w:sz="4" w:space="0" w:color="auto"/>
              <w:left w:val="single" w:sz="4" w:space="0" w:color="auto"/>
              <w:bottom w:val="single" w:sz="4" w:space="0" w:color="auto"/>
              <w:right w:val="single" w:sz="4" w:space="0" w:color="auto"/>
            </w:tcBorders>
            <w:hideMark/>
          </w:tcPr>
          <w:p w14:paraId="31FBAA35" w14:textId="77777777" w:rsidR="00C3284B" w:rsidRDefault="00C3284B">
            <w:pPr>
              <w:jc w:val="center"/>
              <w:rPr>
                <w:sz w:val="18"/>
                <w:szCs w:val="18"/>
              </w:rPr>
            </w:pPr>
            <w:r>
              <w:rPr>
                <w:sz w:val="18"/>
                <w:szCs w:val="18"/>
              </w:rPr>
              <w:t>Myrosinase (TGG4)</w:t>
            </w:r>
          </w:p>
        </w:tc>
        <w:tc>
          <w:tcPr>
            <w:tcW w:w="1275" w:type="dxa"/>
            <w:tcBorders>
              <w:top w:val="single" w:sz="4" w:space="0" w:color="auto"/>
              <w:left w:val="single" w:sz="4" w:space="0" w:color="auto"/>
              <w:bottom w:val="single" w:sz="4" w:space="0" w:color="auto"/>
              <w:right w:val="single" w:sz="4" w:space="0" w:color="auto"/>
            </w:tcBorders>
          </w:tcPr>
          <w:p w14:paraId="1EBD8B5F" w14:textId="77777777" w:rsidR="00C3284B" w:rsidRDefault="00C3284B">
            <w:pPr>
              <w:jc w:val="center"/>
              <w:rPr>
                <w:bCs/>
                <w:i/>
                <w:sz w:val="18"/>
                <w:szCs w:val="18"/>
                <w:lang w:val="en-US"/>
              </w:rPr>
            </w:pPr>
            <w:r>
              <w:rPr>
                <w:bCs/>
                <w:i/>
                <w:iCs/>
                <w:sz w:val="18"/>
                <w:szCs w:val="18"/>
                <w:lang w:val="en-US"/>
              </w:rPr>
              <w:t>Arabidopsis thaliana</w:t>
            </w:r>
          </w:p>
          <w:p w14:paraId="6898865D" w14:textId="77777777" w:rsidR="00C3284B" w:rsidRDefault="00C3284B">
            <w:pPr>
              <w:jc w:val="center"/>
              <w:rPr>
                <w: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E67893C"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23 - 25</w:t>
            </w:r>
          </w:p>
        </w:tc>
        <w:tc>
          <w:tcPr>
            <w:tcW w:w="1276" w:type="dxa"/>
            <w:tcBorders>
              <w:top w:val="single" w:sz="4" w:space="0" w:color="auto"/>
              <w:left w:val="single" w:sz="4" w:space="0" w:color="auto"/>
              <w:bottom w:val="single" w:sz="4" w:space="0" w:color="auto"/>
              <w:right w:val="single" w:sz="4" w:space="0" w:color="auto"/>
            </w:tcBorders>
            <w:hideMark/>
          </w:tcPr>
          <w:p w14:paraId="25088868" w14:textId="77777777" w:rsidR="00C3284B" w:rsidRDefault="00C3284B">
            <w:pPr>
              <w:jc w:val="center"/>
              <w:rPr>
                <w:sz w:val="18"/>
                <w:szCs w:val="18"/>
                <w:lang w:val="en-US"/>
              </w:rPr>
            </w:pPr>
            <w:r>
              <w:rPr>
                <w:sz w:val="18"/>
                <w:szCs w:val="18"/>
                <w:lang w:val="en-US"/>
              </w:rPr>
              <w:t>70</w:t>
            </w:r>
          </w:p>
        </w:tc>
        <w:tc>
          <w:tcPr>
            <w:tcW w:w="1134" w:type="dxa"/>
            <w:tcBorders>
              <w:top w:val="single" w:sz="4" w:space="0" w:color="auto"/>
              <w:left w:val="single" w:sz="4" w:space="0" w:color="auto"/>
              <w:bottom w:val="single" w:sz="4" w:space="0" w:color="auto"/>
              <w:right w:val="single" w:sz="4" w:space="0" w:color="auto"/>
            </w:tcBorders>
            <w:hideMark/>
          </w:tcPr>
          <w:p w14:paraId="5365CDCE"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03953161"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D940C0A" w14:textId="77777777" w:rsidR="00C3284B" w:rsidRDefault="00C3284B">
            <w:pPr>
              <w:jc w:val="center"/>
              <w:rPr>
                <w:bCs/>
                <w:sz w:val="18"/>
                <w:szCs w:val="18"/>
                <w:lang w:val="en-US"/>
              </w:rPr>
            </w:pPr>
            <w:r>
              <w:rPr>
                <w:bCs/>
                <w:sz w:val="18"/>
                <w:szCs w:val="18"/>
                <w:lang w:val="en-US"/>
              </w:rPr>
              <w:t>Mesophile</w:t>
            </w:r>
          </w:p>
        </w:tc>
        <w:tc>
          <w:tcPr>
            <w:tcW w:w="1417" w:type="dxa"/>
            <w:tcBorders>
              <w:top w:val="single" w:sz="4" w:space="0" w:color="auto"/>
              <w:left w:val="single" w:sz="4" w:space="0" w:color="auto"/>
              <w:bottom w:val="single" w:sz="4" w:space="0" w:color="auto"/>
              <w:right w:val="single" w:sz="4" w:space="0" w:color="auto"/>
            </w:tcBorders>
            <w:hideMark/>
          </w:tcPr>
          <w:p w14:paraId="039E9F26" w14:textId="77777777" w:rsidR="00C3284B" w:rsidRDefault="00C3284B">
            <w:pPr>
              <w:jc w:val="center"/>
              <w:rPr>
                <w:sz w:val="18"/>
                <w:szCs w:val="18"/>
                <w:lang w:val="en-US"/>
              </w:rPr>
            </w:pPr>
            <w:r>
              <w:rPr>
                <w:sz w:val="18"/>
                <w:szCs w:val="18"/>
                <w:lang w:val="en-US"/>
              </w:rPr>
              <w:fldChar w:fldCharType="begin" w:fldLock="1"/>
            </w:r>
            <w:r>
              <w:rPr>
                <w:sz w:val="18"/>
                <w:szCs w:val="18"/>
                <w:lang w:val="en-US"/>
              </w:rPr>
              <w:instrText>ADDIN CSL_CITATION { "citationItems" : [ { "id" : "ITEM-1", "itemData" : { "DOI" : "10.1016/j.phytochem.2009.07.036", "ISSN" : "00319422", "abstract" : "Myrosinases (EC 3.2.1.147) are \u03b2-thioglucoside glucosidases present in Brassicaceae plants. These enzymes serve to protect plants against pathogens and insect pests by initiating breakdown of the secondary metabolites glucosinolates into toxic products. Several forms of myrosinases are present in plants but the properties and role of different isoenzymes are not well understood. The dicot plant model organism Arabidopsis thaliana seems to contain six myrosinase genes (TGG1-TGG6). In order to compare the different myrosinases, cDNAs corresponding to TGG1 from leaves and TGG4 and TGG5 from roots were cloned and overexpressed in Pichia pastoris. The His-tagged recombinant proteins were purified using affinity chromatography and the preparations were homogenous according to SDS-PAGE analysis. Myrosinase activity was confirmed for all forms and compared with respect to catalytic activity towards the allyl-glucosinolate sinigrin. There was a 22-fold difference in basal activity among the myrosinases. The enzymes were active in a broad pH range, are rather thermostable and active in a wide range of salt concentrations but sensitive to high salt concentrations. The myrosinases showed different activation-inhibition responses towards ascorbic acid with maximal activity around 0.7-1 mM. No activity was registered towards desulphosinigrin and this compound did not inhibit myrosinase activity towards sinigrin. All myrosinases also displayed O-\u03b2-glucosidase activity, although with lower efficiency compared to the myrosinase activity. The differences in catalytic properties among myrosinase isozymes for function in planta are discussed. \u00a9 2009 Elsevier Ltd. All rights reserved.", "author" : [ { "dropping-particle" : "", "family" : "Andersson", "given" : "Derek", "non-dropping-particle" : "", "parse-names" : false, "suffix" : "" }, { "dropping-particle" : "", "family" : "Chakrabarty", "given" : "Romit", "non-dropping-particle" : "", "parse-names" : false, "suffix" : "" }, { "dropping-particle" : "", "family" : "Bejai", "given" : "Sarosh", "non-dropping-particle" : "", "parse-names" : false, "suffix" : "" }, { "dropping-particle" : "", "family" : "Zhang", "given" : "Jiaming", "non-dropping-particle" : "", "parse-names" : false, "suffix" : "" }, { "dropping-particle" : "", "family" : "Rask", "given" : "Lars", "non-dropping-particle" : "", "parse-names" : false, "suffix" : "" }, { "dropping-particle" : "", "family" : "Meijer", "given" : "Johan", "non-dropping-particle" : "", "parse-names" : false, "suffix" : "" } ], "container-title" : "Phytochemistry", "id" : "ITEM-1", "issue" : "11-12", "issued" : { "date-parts" : [ [ "2009", "7", "1" ] ] }, "page" : "1345-1354", "publisher" : "Pergamon", "title" : "Myrosinases from root and leaves of Arabidopsis thaliana have different catalytic properties", "type" : "article-journal", "volume" : "70" }, "uris" : [ "http://www.mendeley.com/documents/?uuid=791e9eea-06f1-3735-b236-9a58183d46bc" ] } ], "mendeley" : { "formattedCitation" : "(Andersson et al., 2009)", "plainTextFormattedCitation" : "(Andersson et al., 2009)", "previouslyFormattedCitation" : "(Andersson et al., 2009)" }, "properties" : { "noteIndex" : 0 }, "schema" : "https://github.com/citation-style-language/schema/raw/master/csl-citation.json" }</w:instrText>
            </w:r>
            <w:r>
              <w:rPr>
                <w:sz w:val="18"/>
                <w:szCs w:val="18"/>
                <w:lang w:val="en-US"/>
              </w:rPr>
              <w:fldChar w:fldCharType="separate"/>
            </w:r>
            <w:r>
              <w:rPr>
                <w:noProof/>
                <w:sz w:val="18"/>
                <w:szCs w:val="18"/>
                <w:lang w:val="en-US"/>
              </w:rPr>
              <w:t>(Andersson et al., 2009)</w:t>
            </w:r>
            <w:r>
              <w:rPr>
                <w:sz w:val="18"/>
                <w:szCs w:val="18"/>
                <w:lang w:val="en-US"/>
              </w:rPr>
              <w:fldChar w:fldCharType="end"/>
            </w:r>
          </w:p>
          <w:p w14:paraId="774C1B2A"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"10.1385/1-59745-003-0:3", "ISSN" : "10643745", "abstract" : "This chapter focuses on growth of plants on agar and soil in various environmental settings and especially in growth chambers and greenhouses. Harvesting, seed quality, and seed preservation are also considered. In addition, this chapter elaborates the conditions that are critical to the growth and development of healthy plants that produce high quality and quantity of seeds. The plant and seed management methods are discussed in the chronological order in which they would normally be utilized.", "author" : [ { "dropping-particle" : "", "family" : "Rivero-Lepinckas", "given" : "Luz", "non-dropping-particle" : "", "parse-names" : false, "suffix" : "" }, { "dropping-particle" : "", "family" : "Crist", "given" : "Deborah", "non-dropping-particle" : "", "parse-names" : false, "suffix" : "" }, { "dropping-particle" : "", "family" : "Scholl", "given" : "Randy", "non-dropping-particle" : "", "parse-names" : false, "suffix" : "" } ], "container-title" : "Methods in molecular biology (Clifton, N.J.)", "id" : "ITEM-1", "issued" : { "date-parts" : [ [ "2006" ] ] }, "page" : "3-12", "publisher" : "Humana Press", "title" : "Growth of plants and preservation of seeds.", "type" : "article-journal", "volume" : "323" }, "uris" : [ "http://www.mendeley.com/documents/?uuid=3f2e5f65-6561-3071-9e91-df6a254dcef6" ] } ], "mendeley" : { "formattedCitation" : "(Rivero-Lepinckas et al., 2006)", "plainTextFormattedCitation" : "(Rivero-Lepinckas et al., 2006)", "previouslyFormattedCitation" : "(Rivero-Lepinckas et al., 2006)" }, "properties" : { "noteIndex" : 0 }, "schema" : "https://github.com/citation-style-language/schema/raw/master/csl-citation.json" }</w:instrText>
            </w:r>
            <w:r>
              <w:rPr>
                <w:sz w:val="18"/>
                <w:szCs w:val="18"/>
                <w:lang w:val="es-ES"/>
              </w:rPr>
              <w:fldChar w:fldCharType="separate"/>
            </w:r>
            <w:r>
              <w:rPr>
                <w:noProof/>
                <w:sz w:val="18"/>
                <w:szCs w:val="18"/>
                <w:lang w:val="en-US"/>
              </w:rPr>
              <w:t>(Rivero-Lepinckas et al., 2006)</w:t>
            </w:r>
            <w:r>
              <w:rPr>
                <w:sz w:val="18"/>
                <w:szCs w:val="18"/>
                <w:lang w:val="es-ES"/>
              </w:rPr>
              <w:fldChar w:fldCharType="end"/>
            </w:r>
          </w:p>
          <w:p w14:paraId="3DBB1A76"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"ISBN" : "9781119509936", "abstract" : "Burgeoning world population, decreased water supply and land resources, coupled with climate change, result in severe stress conditions and a great threat to the global food supply. To meet these challenges, exploring Omics Technologies could lead to improved yields of cereals, tubers and grasses that may ensure food security. Improvement of yields through crop improvement and biotechnological means are the need-of-the-hour, and the current book \"OMICS-Based Approaches in Plant Biotechnology\", reviews the advanced concepts on breeding strategies, OMICS technologies (genomics, transcriptomics and metabolomics) and bioinformatics that help to glean the potential candidate genes/molecules to address unsolved problems related to plant and agricultural crops. The first six chapters of the book are focused on genomics and cover sequencing, functional genomics with examples on insecticide resistant genes, mutation breeding and miRNA technologies. Recent advances in metabolomics studies are elucidated in the next 3 chapters followed by 5 chapters on bioinformatics and advanced techniques in plant biotechnology and crop breeding. The information contained in the volume will help plant breeders, plant biotechnologists, plant biochemists, agriculture scientists and researchers in using this applied research to focus on better crop breeding and stress adaptation strategies.", "author" : [ { "dropping-particle" : "", "family" : "Banerjee", "given" : "Rintu", "non-dropping-particle" : "", "parse-names" : false, "suffix" : "" }, { "dropping-particle" : "", "family" : "Kumar", "given" : "Garlapati Vijay", "non-dropping-particle" : "", "parse-names" : false, "suffix" : "" }, { "dropping-particle" : "", "family" : "Kumar", "given" : "S. P. Jeevan", "non-dropping-particle" : "", "parse-names" : false, "suffix" : "" } ], "id" : "ITEM-1", "issued" : { "date-parts" : [ [ "2019" ] ] }, "title" : "Omics-based approaches in plant biotechnology", "type" : "book" }, "uris" : [ "http://www.mendeley.com/documents/?uuid=bd677911-b7d7-36ed-803b-05406a1753a9" ] } ], "mendeley" : { "formattedCitation" : "(Banerjee et al., 2019)", "plainTextFormattedCitation" : "(Banerjee et al., 2019)", "previouslyFormattedCitation" : "(Banerjee et al., 2019)" }, "properties" : { "noteIndex" : 0 }, "schema" : "https://github.com/citation-style-language/schema/raw/master/csl-citation.json" }</w:instrText>
            </w:r>
            <w:r>
              <w:rPr>
                <w:sz w:val="18"/>
                <w:szCs w:val="18"/>
              </w:rPr>
              <w:fldChar w:fldCharType="separate"/>
            </w:r>
            <w:r>
              <w:rPr>
                <w:noProof/>
                <w:sz w:val="18"/>
                <w:szCs w:val="18"/>
              </w:rPr>
              <w:t>(Banerjee et al., 2019)</w:t>
            </w:r>
            <w:r>
              <w:rPr>
                <w:sz w:val="18"/>
                <w:szCs w:val="18"/>
              </w:rPr>
              <w:fldChar w:fldCharType="end"/>
            </w:r>
          </w:p>
        </w:tc>
      </w:tr>
      <w:tr w:rsidR="00C3284B" w:rsidRPr="00C3284B" w14:paraId="744E82A8"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7C525164" w14:textId="77777777" w:rsidR="00C3284B" w:rsidRDefault="00C3284B">
            <w:pPr>
              <w:jc w:val="center"/>
              <w:rPr>
                <w:sz w:val="18"/>
                <w:szCs w:val="18"/>
              </w:rPr>
            </w:pPr>
            <w:r>
              <w:rPr>
                <w:sz w:val="18"/>
                <w:szCs w:val="18"/>
              </w:rPr>
              <w:t>Eukaryota</w:t>
            </w:r>
          </w:p>
        </w:tc>
        <w:tc>
          <w:tcPr>
            <w:tcW w:w="1276" w:type="dxa"/>
            <w:tcBorders>
              <w:top w:val="single" w:sz="4" w:space="0" w:color="auto"/>
              <w:left w:val="single" w:sz="4" w:space="0" w:color="auto"/>
              <w:bottom w:val="single" w:sz="4" w:space="0" w:color="auto"/>
              <w:right w:val="single" w:sz="4" w:space="0" w:color="auto"/>
            </w:tcBorders>
            <w:hideMark/>
          </w:tcPr>
          <w:p w14:paraId="7D0959CB" w14:textId="77777777" w:rsidR="00C3284B" w:rsidRDefault="00C3284B">
            <w:pPr>
              <w:jc w:val="center"/>
              <w:rPr>
                <w:sz w:val="18"/>
                <w:szCs w:val="18"/>
              </w:rPr>
            </w:pPr>
            <w:r>
              <w:rPr>
                <w:sz w:val="18"/>
                <w:szCs w:val="18"/>
              </w:rPr>
              <w:t>Myrosinase (TGG5)</w:t>
            </w:r>
          </w:p>
        </w:tc>
        <w:tc>
          <w:tcPr>
            <w:tcW w:w="1275" w:type="dxa"/>
            <w:tcBorders>
              <w:top w:val="single" w:sz="4" w:space="0" w:color="auto"/>
              <w:left w:val="single" w:sz="4" w:space="0" w:color="auto"/>
              <w:bottom w:val="single" w:sz="4" w:space="0" w:color="auto"/>
              <w:right w:val="single" w:sz="4" w:space="0" w:color="auto"/>
            </w:tcBorders>
          </w:tcPr>
          <w:p w14:paraId="6AC6B34F" w14:textId="77777777" w:rsidR="00C3284B" w:rsidRDefault="00C3284B">
            <w:pPr>
              <w:jc w:val="center"/>
              <w:rPr>
                <w:bCs/>
                <w:i/>
                <w:sz w:val="18"/>
                <w:szCs w:val="18"/>
                <w:lang w:val="es-ES"/>
              </w:rPr>
            </w:pPr>
            <w:r>
              <w:rPr>
                <w:bCs/>
                <w:i/>
                <w:iCs/>
                <w:sz w:val="18"/>
                <w:szCs w:val="18"/>
                <w:lang w:val="es-ES"/>
              </w:rPr>
              <w:t>Arabidopsis thaliana</w:t>
            </w:r>
          </w:p>
          <w:p w14:paraId="63D9D38F" w14:textId="77777777" w:rsidR="00C3284B" w:rsidRDefault="00C3284B">
            <w:pPr>
              <w:jc w:val="center"/>
              <w:rPr>
                <w:i/>
                <w:sz w:val="18"/>
                <w:szCs w:val="18"/>
              </w:rPr>
            </w:pPr>
          </w:p>
        </w:tc>
        <w:tc>
          <w:tcPr>
            <w:tcW w:w="1277" w:type="dxa"/>
            <w:tcBorders>
              <w:top w:val="single" w:sz="4" w:space="0" w:color="auto"/>
              <w:left w:val="single" w:sz="4" w:space="0" w:color="auto"/>
              <w:bottom w:val="single" w:sz="4" w:space="0" w:color="auto"/>
              <w:right w:val="single" w:sz="4" w:space="0" w:color="auto"/>
            </w:tcBorders>
            <w:hideMark/>
          </w:tcPr>
          <w:p w14:paraId="36960A8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23 - 25</w:t>
            </w:r>
          </w:p>
        </w:tc>
        <w:tc>
          <w:tcPr>
            <w:tcW w:w="1276" w:type="dxa"/>
            <w:tcBorders>
              <w:top w:val="single" w:sz="4" w:space="0" w:color="auto"/>
              <w:left w:val="single" w:sz="4" w:space="0" w:color="auto"/>
              <w:bottom w:val="single" w:sz="4" w:space="0" w:color="auto"/>
              <w:right w:val="single" w:sz="4" w:space="0" w:color="auto"/>
            </w:tcBorders>
            <w:hideMark/>
          </w:tcPr>
          <w:p w14:paraId="351E1D34" w14:textId="77777777" w:rsidR="00C3284B" w:rsidRDefault="00C3284B">
            <w:pPr>
              <w:jc w:val="center"/>
              <w:rPr>
                <w:sz w:val="18"/>
                <w:szCs w:val="18"/>
                <w:lang w:val="es-ES"/>
              </w:rPr>
            </w:pPr>
            <w:r>
              <w:rPr>
                <w:sz w:val="18"/>
                <w:szCs w:val="18"/>
                <w:lang w:val="es-ES"/>
              </w:rPr>
              <w:t>60</w:t>
            </w:r>
          </w:p>
        </w:tc>
        <w:tc>
          <w:tcPr>
            <w:tcW w:w="1134" w:type="dxa"/>
            <w:tcBorders>
              <w:top w:val="single" w:sz="4" w:space="0" w:color="auto"/>
              <w:left w:val="single" w:sz="4" w:space="0" w:color="auto"/>
              <w:bottom w:val="single" w:sz="4" w:space="0" w:color="auto"/>
              <w:right w:val="single" w:sz="4" w:space="0" w:color="auto"/>
            </w:tcBorders>
            <w:hideMark/>
          </w:tcPr>
          <w:p w14:paraId="5F533705" w14:textId="77777777" w:rsidR="00C3284B" w:rsidRDefault="00C3284B">
            <w:pPr>
              <w:jc w:val="center"/>
              <w:rPr>
                <w:sz w:val="18"/>
                <w:szCs w:val="18"/>
              </w:rPr>
            </w:pPr>
            <w:r>
              <w:rPr>
                <w:sz w:val="18"/>
                <w:szCs w:val="18"/>
              </w:rPr>
              <w:t>Not reported</w:t>
            </w:r>
          </w:p>
        </w:tc>
        <w:tc>
          <w:tcPr>
            <w:tcW w:w="1559" w:type="dxa"/>
            <w:tcBorders>
              <w:top w:val="single" w:sz="4" w:space="0" w:color="auto"/>
              <w:left w:val="single" w:sz="4" w:space="0" w:color="auto"/>
              <w:bottom w:val="single" w:sz="4" w:space="0" w:color="auto"/>
              <w:right w:val="single" w:sz="4" w:space="0" w:color="auto"/>
            </w:tcBorders>
          </w:tcPr>
          <w:p w14:paraId="1672A092" w14:textId="77777777" w:rsidR="00C3284B" w:rsidRDefault="00C3284B">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4686CE24" w14:textId="77777777" w:rsidR="00C3284B" w:rsidRDefault="00C3284B">
            <w:pPr>
              <w:jc w:val="center"/>
              <w:rPr>
                <w:bCs/>
                <w:sz w:val="18"/>
                <w:szCs w:val="18"/>
                <w:lang w:val="es-ES"/>
              </w:rPr>
            </w:pPr>
            <w:r>
              <w:rPr>
                <w:bCs/>
                <w:sz w:val="18"/>
                <w:szCs w:val="18"/>
                <w:lang w:val="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3C9F1165" w14:textId="77777777" w:rsidR="00C3284B" w:rsidRDefault="00C3284B">
            <w:pPr>
              <w:jc w:val="center"/>
              <w:rPr>
                <w:bCs/>
                <w:sz w:val="18"/>
                <w:szCs w:val="18"/>
                <w:lang w:val="en-US"/>
              </w:rPr>
            </w:pPr>
            <w:r>
              <w:rPr>
                <w:bCs/>
                <w:sz w:val="18"/>
                <w:szCs w:val="18"/>
                <w:lang w:val="es-ES"/>
              </w:rPr>
              <w:fldChar w:fldCharType="begin" w:fldLock="1"/>
            </w:r>
            <w:r>
              <w:rPr>
                <w:bCs/>
                <w:sz w:val="18"/>
                <w:szCs w:val="18"/>
                <w:lang w:val="es-ES"/>
              </w:rPr>
              <w:instrText>ADDIN CSL_CITATION { "citationItems" : [ { "id" : "ITEM-1", "itemData" : { "DOI" : "10.1016/j.phytochem.2009.07.036", "ISSN" : "00319422", "abstract" : "Myrosinases (EC 3.2.1.147) are \u03b2-thioglucoside glucosidases present in Brassicaceae plants. These enzymes serve to protect plants against pathogens and insect pests by initiating breakdown of the secondary metabolites glucosinolates into toxic products. Several forms of myrosinases are present in plants but the properties and role of different isoenzymes are not well understood. The dicot plant model organism Arabidopsis thaliana seems to contain six myrosinase genes (TGG1-TGG6). In order to compare the different myrosinases, cDNAs corresponding to TGG1 from leaves and TGG4 and TGG5 from roots were cloned and overexpressed in Pichia pastoris. The His-tagged recombinant proteins were purified using affinity chromatography and the preparations were homogenous according to SDS-PAGE analysis. Myrosinase activity was confirmed for all forms and compared with respect to catalytic activity towards the allyl-glucosinolate sinigrin. There was a 22-fold difference in basal activity among the myrosinases. The enzymes were active in a broad pH range, are rather thermostable and active in a wide range of salt concentrations but sensitive to high salt concentrations. The myrosinases showed different activation-inhibition responses towards ascorbic acid with maximal activity around 0.7-1 mM. No activity was registered towards desulphosinigrin and this compound did not inhibit myrosinase activity towards sinigrin. All myrosinases also displayed O-\u03b2-glucosidase activity, although with lower efficiency compared to the myrosinase activity. The differences in catalytic properties among myrosinase isozymes for function in planta are discussed. \u00a9 2009 Elsevier Ltd. All rights reserved.", "author" : [ { "dropping-particle" : "", "family" : "Andersson", "given" : "Derek", "non-drop</w:instrText>
            </w:r>
            <w:r>
              <w:rPr>
                <w:bCs/>
                <w:sz w:val="18"/>
                <w:szCs w:val="18"/>
                <w:lang w:val="en-US"/>
              </w:rPr>
              <w:instrText>ping-particle" : "", "parse-names" : false, "suffix" : "" }, { "dropping-particle" : "", "family" : "Chakrabarty", "given" : "Romit", "non-dropping-particle" : "", "parse-names" : false, "suffix" : "" }, { "dropping-particle" : "", "family" : "Bejai", "given" : "Sarosh", "non-dropping-particle" : "", "parse-names" : false, "suffix" : "" }, { "dropping-particle" : "", "family" : "Zhang", "given" : "Jiaming", "non-dropping-particle" : "", "parse-names" : false, "suffix" : "" }, { "dropping-particle" : "", "family" : "Rask", "given" : "Lars", "non-dropping-particle" : "", "parse-names" : false, "suffix" : "" }, { "dropping-particle" : "", "family" : "Meijer", "given" : "Johan", "non-dropping-particle" : "", "parse-names" : false, "suffix" : "" } ], "container-title" : "Phytochemistry", "id" : "ITEM-1", "issue" : "11-12", "issued" : { "date-parts" : [ [ "2009", "7", "1" ] ] }, "page" : "1345-1354", "publisher" : "Pergamon", "title" : "Myrosinases from root and leaves of Arabidopsis thaliana have different catalytic properties", "type" : "article-journal", "volume" : "70" }, "uris" : [ "http://www.mendeley.com/documents/?uuid=791e9eea-06f1-3735-b236-9a58183d46bc" ] } ], "mendeley" : { "formattedCitation" : "(Andersson et al., 2009)", "plainTextFormattedCitation" : "(Andersson et al., 2009)", "previouslyFormattedCitation" : "(Andersson et al., 2009)" }, "properties" : { "noteIndex" : 0 }, "schema" : "https://github.com/citation-style-language/schema/raw/master/csl-citation.json" }</w:instrText>
            </w:r>
            <w:r>
              <w:rPr>
                <w:bCs/>
                <w:sz w:val="18"/>
                <w:szCs w:val="18"/>
                <w:lang w:val="es-ES"/>
              </w:rPr>
              <w:fldChar w:fldCharType="separate"/>
            </w:r>
            <w:r>
              <w:rPr>
                <w:bCs/>
                <w:noProof/>
                <w:sz w:val="18"/>
                <w:szCs w:val="18"/>
                <w:lang w:val="en-US"/>
              </w:rPr>
              <w:t>(Andersson et al., 2009)</w:t>
            </w:r>
            <w:r>
              <w:rPr>
                <w:bCs/>
                <w:sz w:val="18"/>
                <w:szCs w:val="18"/>
                <w:lang w:val="es-ES"/>
              </w:rPr>
              <w:fldChar w:fldCharType="end"/>
            </w:r>
          </w:p>
          <w:p w14:paraId="3D6B331F" w14:textId="77777777" w:rsidR="00C3284B" w:rsidRDefault="00C3284B">
            <w:pPr>
              <w:jc w:val="center"/>
              <w:rPr>
                <w:sz w:val="18"/>
                <w:szCs w:val="18"/>
                <w:lang w:val="en-US"/>
              </w:rPr>
            </w:pPr>
            <w:r>
              <w:rPr>
                <w:sz w:val="18"/>
                <w:szCs w:val="18"/>
                <w:lang w:val="es-ES"/>
              </w:rPr>
              <w:fldChar w:fldCharType="begin" w:fldLock="1"/>
            </w:r>
            <w:r>
              <w:rPr>
                <w:sz w:val="18"/>
                <w:szCs w:val="18"/>
                <w:lang w:val="en-US"/>
              </w:rPr>
              <w:instrText>ADDIN CSL_CITATION { "citationItems" : [ { "id" : "ITEM-1", "itemData" : { "DOI" : "10.1385/1-59745-003-0:3", "ISSN" : "10643745", "abstract" : "This chapter focuses on growth of plants on agar and soil in various environmental settings and especially in growth chambers and greenhouses. Harvesting, seed quality, and seed preservation are also considered. In addition, this chapter elaborates the conditions that are critical to the growth and development of healthy plants that produce high quality and quantity of seeds. The plant and seed management methods are discussed in the chronological order in which they would normally be utilized.", "author" : [ { "dropping-particle" : "", "family" : "Rivero-Lepinckas", "given" : "Luz", "non-dropping-particle" : "", "parse-names" : false, "suffix" : "" }, { "dropping-particle" : "", "family" : "Crist", "given" : "Deborah", "non-dropping-particle" : "", "parse-names" : false, "suffix" : "" }, { "dropping-particle" : "", "family" : "Scholl", "given" : "Randy", "non-dropping-particle" : "", "parse-names" : false, "suffix" : "" } ], "container-title" : "Methods in molecular biology (Clifton, N.J.)", "id" : "ITEM-1", "issued" : { "date-parts" : [ [ "2006" ] ] }, "page" : "3-12", "publisher" : "Humana Press", "title" : "Growth of plants and preservation of seeds.", "type" : "article-journal", "volume" : "323" }, "uris" : [ "http://www.mendeley.com/documents/?uuid=3f2e5f65-6561-3071-9e91-df6a254dcef6" ] } ], "mendeley" : { "formattedCitation" : "(Rivero-Lepinckas et al., 2006)", "plainTextFormattedCitation" : "(Rivero-Lepinckas et al., 2006)", "previouslyFormattedCitation" : "(Rivero-Lepinckas et al., 2006)" }, "properties" : { "noteIndex" : 0 }, "schema" : "https://github.com/citation-style-language/schema/raw/master/csl-citation.json" }</w:instrText>
            </w:r>
            <w:r>
              <w:rPr>
                <w:sz w:val="18"/>
                <w:szCs w:val="18"/>
                <w:lang w:val="es-ES"/>
              </w:rPr>
              <w:fldChar w:fldCharType="separate"/>
            </w:r>
            <w:r>
              <w:rPr>
                <w:noProof/>
                <w:sz w:val="18"/>
                <w:szCs w:val="18"/>
                <w:lang w:val="en-US"/>
              </w:rPr>
              <w:t>(Rivero-Lepinckas et al., 2006)</w:t>
            </w:r>
            <w:r>
              <w:rPr>
                <w:sz w:val="18"/>
                <w:szCs w:val="18"/>
                <w:lang w:val="es-ES"/>
              </w:rPr>
              <w:fldChar w:fldCharType="end"/>
            </w:r>
          </w:p>
          <w:p w14:paraId="54950786" w14:textId="77777777" w:rsidR="00C3284B" w:rsidRDefault="00C3284B">
            <w:pPr>
              <w:jc w:val="center"/>
              <w:rPr>
                <w:sz w:val="18"/>
                <w:szCs w:val="18"/>
                <w:lang w:val="en-US"/>
              </w:rPr>
            </w:pPr>
            <w:r>
              <w:rPr>
                <w:sz w:val="18"/>
                <w:szCs w:val="18"/>
              </w:rPr>
              <w:fldChar w:fldCharType="begin" w:fldLock="1"/>
            </w:r>
            <w:r>
              <w:rPr>
                <w:sz w:val="18"/>
                <w:szCs w:val="18"/>
              </w:rPr>
              <w:instrText>ADDIN CSL_CITATION { "citationItems" : [ { "id" : "ITEM-1", "itemData" : { "ISBN" : "9781119509936", "abstract" : "Burgeoning world population, decreased water supply and land resources, coupled with climate change, result in severe stress conditions and a great threat to the global food supply. To meet these challenges, exploring Omics Technologies could lead to improved yields of cereals, tubers and grasses that may ensure food security. Improvement of yields through crop improvement and biotechnological means are the need-of-the-hour, and the current book \"OMICS-Based Approaches in Plant Biotechnology\", reviews the advanced concepts on breeding strategies, OMICS technologies (genomics, transcriptomics and metabolomics) and bioinformatics that help to glean the potential candidate genes/molecules to address unsolved problems related to plant and agricultural crops. The first six chapters of the book are focused on genomics and cover sequencing, functional genomics with examples on insecticide resistant genes, mutation breeding and miRNA technologies. Recent advances in metabolomics studies are elucidated in the next 3 chapters followed by 5 chapters on bioinformatics and advanced techniques in plant biotechnology and crop breeding. The information contained in the volume will help plant breeders, plant biotechnologists, plant biochemists, agriculture scientists and researchers in using this applied research to focus on better crop breeding and stress adaptation strategies.", "author" : [ { "dropping-particle" : "", "family" : "Banerjee", "given" : "Rintu", "non-dropping-particle" : "", "parse-names" : false, "suffix" : "" }, { "dropping-particle" : "", "family" : "Kumar", "given" : "Garlapati Vijay", "non-dropping-particle" : "", "parse-names" : false, "suffix" : "" }, { "dropping-particle" : "", "family" : "Kumar", "given" : "S. P. Jeevan", "non-dropping-particle" : "", "parse-names" : false, "suffix" : "" } ], "id" : "ITEM-1", "issued" : { "date-parts" : [ [ "2019" ] ] }, "title" : "Omics-based approaches in plant biotechnology", "type" : "book" }, "uris" : [ "http://www.mendeley.com/documents/?uuid=bd677911-b7d7-36ed-803b-05406a1753a9" ] } ], "mendeley" : { "formattedCitation" : "(Banerjee et al., 2019)", "plainTextFormattedCitation" : "(Banerjee et al., 2019)", "previouslyFormattedCitation" : "(Banerjee et al., 2019)" }, "properties" : { "noteIndex" : 0 }, "schema" : "https://github.com/citation-style-language/schema/raw/master/csl-citation.json" }</w:instrText>
            </w:r>
            <w:r>
              <w:rPr>
                <w:sz w:val="18"/>
                <w:szCs w:val="18"/>
              </w:rPr>
              <w:fldChar w:fldCharType="separate"/>
            </w:r>
            <w:r>
              <w:rPr>
                <w:noProof/>
                <w:sz w:val="18"/>
                <w:szCs w:val="18"/>
              </w:rPr>
              <w:t>(Banerjee et al., 2019)</w:t>
            </w:r>
            <w:r>
              <w:rPr>
                <w:sz w:val="18"/>
                <w:szCs w:val="18"/>
              </w:rPr>
              <w:fldChar w:fldCharType="end"/>
            </w:r>
          </w:p>
        </w:tc>
      </w:tr>
      <w:tr w:rsidR="00C3284B" w14:paraId="0A02A81C" w14:textId="77777777" w:rsidTr="005027DA">
        <w:tc>
          <w:tcPr>
            <w:tcW w:w="994" w:type="dxa"/>
            <w:tcBorders>
              <w:top w:val="single" w:sz="4" w:space="0" w:color="auto"/>
              <w:left w:val="single" w:sz="4" w:space="0" w:color="auto"/>
              <w:bottom w:val="single" w:sz="4" w:space="0" w:color="auto"/>
              <w:right w:val="single" w:sz="4" w:space="0" w:color="auto"/>
            </w:tcBorders>
            <w:hideMark/>
          </w:tcPr>
          <w:p w14:paraId="02F76537" w14:textId="77777777" w:rsidR="00C3284B" w:rsidRDefault="00C3284B">
            <w:pPr>
              <w:jc w:val="center"/>
              <w:rPr>
                <w:rFonts w:eastAsia="Times New Roman" w:cstheme="minorHAnsi"/>
                <w:color w:val="000000"/>
                <w:sz w:val="18"/>
                <w:szCs w:val="18"/>
                <w:lang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hideMark/>
          </w:tcPr>
          <w:p w14:paraId="67F29DF5"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 xml:space="preserve"> β-glucosidase </w:t>
            </w:r>
            <w:r>
              <w:rPr>
                <w:rFonts w:eastAsia="Times New Roman" w:cstheme="minorHAnsi"/>
                <w:bCs/>
                <w:color w:val="000000"/>
                <w:sz w:val="18"/>
                <w:szCs w:val="18"/>
                <w:lang w:eastAsia="es-ES"/>
              </w:rPr>
              <w:t> (Cel1B)</w:t>
            </w:r>
          </w:p>
        </w:tc>
        <w:tc>
          <w:tcPr>
            <w:tcW w:w="1275" w:type="dxa"/>
            <w:tcBorders>
              <w:top w:val="single" w:sz="4" w:space="0" w:color="auto"/>
              <w:left w:val="single" w:sz="4" w:space="0" w:color="auto"/>
              <w:bottom w:val="single" w:sz="4" w:space="0" w:color="auto"/>
              <w:right w:val="single" w:sz="4" w:space="0" w:color="auto"/>
            </w:tcBorders>
            <w:hideMark/>
          </w:tcPr>
          <w:p w14:paraId="61A2BBF0"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val="en-US" w:eastAsia="es-ES"/>
              </w:rPr>
              <w:t>Trichoderma reesei</w:t>
            </w:r>
          </w:p>
        </w:tc>
        <w:tc>
          <w:tcPr>
            <w:tcW w:w="1277" w:type="dxa"/>
            <w:tcBorders>
              <w:top w:val="single" w:sz="4" w:space="0" w:color="auto"/>
              <w:left w:val="single" w:sz="4" w:space="0" w:color="auto"/>
              <w:bottom w:val="single" w:sz="4" w:space="0" w:color="auto"/>
              <w:right w:val="single" w:sz="4" w:space="0" w:color="auto"/>
            </w:tcBorders>
            <w:hideMark/>
          </w:tcPr>
          <w:p w14:paraId="3B10C14D"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0CD47C0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tcPr>
          <w:p w14:paraId="4EA68583"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Not reported</w:t>
            </w:r>
          </w:p>
          <w:p w14:paraId="655CC72F" w14:textId="77777777" w:rsidR="00C3284B" w:rsidRDefault="00C3284B">
            <w:pPr>
              <w:jc w:val="center"/>
              <w:rPr>
                <w:rFonts w:eastAsia="Times New Roman" w:cstheme="minorHAnsi"/>
                <w:color w:val="000000"/>
                <w:sz w:val="18"/>
                <w:szCs w:val="18"/>
                <w:lang w:eastAsia="es-ES"/>
              </w:rPr>
            </w:pPr>
          </w:p>
        </w:tc>
        <w:tc>
          <w:tcPr>
            <w:tcW w:w="1559" w:type="dxa"/>
            <w:tcBorders>
              <w:top w:val="single" w:sz="4" w:space="0" w:color="auto"/>
              <w:left w:val="single" w:sz="4" w:space="0" w:color="auto"/>
              <w:bottom w:val="single" w:sz="4" w:space="0" w:color="auto"/>
              <w:right w:val="single" w:sz="4" w:space="0" w:color="auto"/>
            </w:tcBorders>
          </w:tcPr>
          <w:p w14:paraId="335232B0" w14:textId="77777777" w:rsidR="00C3284B" w:rsidRDefault="00C3284B">
            <w:pPr>
              <w:jc w:val="center"/>
              <w:rPr>
                <w:rFonts w:eastAsia="Times New Roman" w:cstheme="minorHAnsi"/>
                <w:color w:val="000000"/>
                <w:sz w:val="18"/>
                <w:szCs w:val="18"/>
                <w:lang w:eastAsia="es-ES"/>
              </w:rPr>
            </w:pPr>
          </w:p>
        </w:tc>
        <w:tc>
          <w:tcPr>
            <w:tcW w:w="1276" w:type="dxa"/>
            <w:tcBorders>
              <w:top w:val="single" w:sz="4" w:space="0" w:color="auto"/>
              <w:left w:val="single" w:sz="4" w:space="0" w:color="auto"/>
              <w:bottom w:val="single" w:sz="4" w:space="0" w:color="auto"/>
              <w:right w:val="single" w:sz="4" w:space="0" w:color="auto"/>
            </w:tcBorders>
            <w:hideMark/>
          </w:tcPr>
          <w:p w14:paraId="736F50E4" w14:textId="77777777" w:rsidR="00C3284B" w:rsidRDefault="00C3284B">
            <w:pPr>
              <w:jc w:val="center"/>
              <w:rPr>
                <w:rFonts w:eastAsia="Times New Roman" w:cstheme="minorHAnsi"/>
                <w:bCs/>
                <w:color w:val="000000"/>
                <w:sz w:val="18"/>
                <w:szCs w:val="18"/>
                <w:lang w:val="en-US" w:eastAsia="es-ES"/>
              </w:rPr>
            </w:pPr>
            <w:r>
              <w:rPr>
                <w:rFonts w:eastAsia="Times New Roman" w:cstheme="minorHAnsi"/>
                <w:bCs/>
                <w:color w:val="000000"/>
                <w:sz w:val="18"/>
                <w:szCs w:val="18"/>
                <w:lang w:val="en-US" w:eastAsia="es-ES"/>
              </w:rPr>
              <w:t>Mesophile</w:t>
            </w:r>
          </w:p>
        </w:tc>
        <w:tc>
          <w:tcPr>
            <w:tcW w:w="1417" w:type="dxa"/>
            <w:tcBorders>
              <w:top w:val="single" w:sz="4" w:space="0" w:color="auto"/>
              <w:left w:val="single" w:sz="4" w:space="0" w:color="auto"/>
              <w:bottom w:val="single" w:sz="4" w:space="0" w:color="auto"/>
              <w:right w:val="single" w:sz="4" w:space="0" w:color="auto"/>
            </w:tcBorders>
            <w:hideMark/>
          </w:tcPr>
          <w:p w14:paraId="107F3B8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fldChar w:fldCharType="begin" w:fldLock="1"/>
            </w:r>
            <w:r>
              <w:rPr>
                <w:rFonts w:eastAsia="Times New Roman" w:cstheme="minorHAnsi"/>
                <w:color w:val="000000"/>
                <w:sz w:val="18"/>
                <w:szCs w:val="18"/>
                <w:lang w:val="en-US" w:eastAsia="es-ES"/>
              </w:rPr>
              <w:instrText>ADDIN CSL_CITATION {"citationItems":[{"id":"ITEM-1","itemData":{"DOI":"10.1007/s00253-016-7342-x","ISSN":"14320614","abstract":"Ten putative Trichoderma reesei β-glucosidase (BGL) isozymes were heterologously expressed in Escherichia coli and Aspergillus oryzae and purified to homogeneity. Catalytic properties of nine enzymes which showed hydrolytic activity on cellobiose and p-nitrophenyl-β-D-glucopyranoside (pNPG) were investigated. Three BGLs, encoded by the genes cel3A, cel3B, and cel3E, contained a predicted signal peptide, showed higher hydrolytic activity on cello-oligosaccharides than on pNPG, and preferred longer oligosaccharides. Another three putative extracellular BGLs, Cel3B, Cel3F, and Cel3G, and two intracellular enzymes, Cel3C and Cel3D, exhibited preference for pNPG. Intracellular Cel1A showed the highest affinity for cellobiose as a typical cellobiase. Four BGLs, Cel3A, Cel3B, Cel3E, Cel1A, that showed high activity against cello-oligosaccharides were capable of catalyzing transglycosylation reactions from cellobiose, leading to formation of cellotriose and isomeric glucobioses. While Cel3A, Cel3B, and Cel3E synthesized mainly gentiobiose, glycosyl transfer reactions of Cel1A led mainly to sophorose and laminaribiose. Conversion of cellobiose to sophorose by Cel1A reached about 3.6 and 10 % at 1 and 10 % cellobiose concentration, respectively. The formation and persistence of individual cellobiose isomers in incubation mixtures of four BGLs (Cel3A, Cel3B, Cel3E, and Cel1A) with cellobiose correlated well with the kcat values for isomeric glucobioses. Cel1A also showed the lowest sensitivity to inhibition by glucose. Based on all studied catalytic properties, Cel1A appears to be unambiguously the best candidate for site-directed mutations or directed evolution toward improvement of activity, thermostability, and, eventually, efficiency of sophorose synthesis.","author":[{"dropping-particle":"","family":"Guo","given":"Boyang","non-dropping-particle":"","parse-names":false,"suffix":""},{"dropping-particle":"","family":"Sato","given":"Nobuaki","non-dropping-particle":"","parse-names":false,"suffix":""},{"dropping-particle":"","family":"Biely","given":"Peter","non-dropping-particle":"","parse-names":false,"suffix":""},{"dropping-particle":"","family":"Amano","given":"Yoshihiko","non-dropping-particle":"","parse-names":false,"suffix":""},{"dropping-particle":"","family":"Nozaki","given":"Kouichi","non-dropping-particle":"","parse-names":false,"suffix":""}],"container-title":"Applied Microbiology and Biotechnology","id":"ITEM-1","issue":"11","issued":{"date-parts":[["2016","6","1"]]},"page":"4959-4968","publisher":"Springer Verlag","title":"Comparison of catalytic properties of multiple β-glucosidases of Trichoderma reesei","type":"article-journal","volume":"100"},"uris":["http://www.mendeley.com/documents/?uuid=6eb636c7-e546-35ed-91c4-df47644f32ae"]}],"mendeley":{"formattedCitation":"(Guo et al., 2016)","plainTextFormattedCitation":"(Guo et al., 2016)"},"properties":{"noteIndex":0},"schema":"https://github.com/citation-style-language/schema/raw/master/csl-citation.json"}</w:instrText>
            </w:r>
            <w:r>
              <w:rPr>
                <w:rFonts w:eastAsia="Times New Roman" w:cstheme="minorHAnsi"/>
                <w:color w:val="000000"/>
                <w:sz w:val="18"/>
                <w:szCs w:val="18"/>
                <w:lang w:val="en-US" w:eastAsia="es-ES"/>
              </w:rPr>
              <w:fldChar w:fldCharType="separate"/>
            </w:r>
            <w:r>
              <w:rPr>
                <w:rFonts w:eastAsia="Times New Roman" w:cstheme="minorHAnsi"/>
                <w:noProof/>
                <w:color w:val="000000"/>
                <w:sz w:val="18"/>
                <w:szCs w:val="18"/>
                <w:lang w:val="en-US" w:eastAsia="es-ES"/>
              </w:rPr>
              <w:t>(Guo et al., 2016)</w:t>
            </w:r>
            <w:r>
              <w:rPr>
                <w:rFonts w:eastAsia="Times New Roman" w:cstheme="minorHAnsi"/>
                <w:color w:val="000000"/>
                <w:sz w:val="18"/>
                <w:szCs w:val="18"/>
                <w:lang w:val="en-US" w:eastAsia="es-ES"/>
              </w:rPr>
              <w:fldChar w:fldCharType="end"/>
            </w:r>
          </w:p>
          <w:p w14:paraId="7C1C92D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10.4172/2161-0517.100012","author":[{"dropping-particle":"","family":"Singh","given":"Anuradha","non-dropping-particle":"","parse-names":false,"suffix":""},{"dropping-particle":"","family":"Shahid","given":"Mohammad","non-dropping-particle":"","parse-names":false,"suffix":""},{"dropping-particle":"","family":"Srivastava","given":"Mukesh","non-dropping-particle":"","parse-names":false,"suffix":""},{"dropping-particle":"","family":"Pandey","given":"Sonika","non-dropping-particle":"","parse-names":false,"suffix":""},{"dropping-particle":"","family":"Sharma","given":"Antima","non-dropping-particle":"","parse-names":false,"suffix":""},{"dropping-particle":"","family":"Kumar","given":"Vipul","non-dropping-particle":"","parse-names":false,"suffix":""}],"container-title":"Virology &amp; Mycology","id":"ITEM-1","issued":{"date-parts":[["2014"]]},"page":"127","title":"Optimal Physical Parameters for Growth of Trichoderma species at Varying Virology &amp; Mycology Optimal Physical Parameters for Growth of Trichoderma Species at Varying pH , Temperature and Agitation","type":"article-journal","volume":"3"},"uris":["http://www.mendeley.com/documents/?uuid=ca185417-9bbd-4f23-9bd0-5b6e3c40773d"]}],"mendeley":{"formattedCitation":"(Singh et al., 2014)","plainTextFormattedCitation":"(Singh et al., 2014)","previouslyFormattedCitation":"(Singh et al., 2014)"},"properties":{"noteIndex":0},"schema":"https://github.com/citation-style-language/schema/raw/master/csl-citation.json"}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(Singh et al., 2014)</w:t>
            </w:r>
            <w:r>
              <w:rPr>
                <w:rFonts w:eastAsia="Times New Roman" w:cstheme="minorHAnsi"/>
                <w:color w:val="000000"/>
                <w:sz w:val="18"/>
                <w:szCs w:val="18"/>
                <w:lang w:val="es-ES" w:eastAsia="es-ES"/>
              </w:rPr>
              <w:fldChar w:fldCharType="end"/>
            </w:r>
          </w:p>
          <w:p w14:paraId="6F39732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{"citationItems":[{"id":"ITEM-1","itemData":{"DOI":"10.1074/mcp.M111.012419","ISSN":"15359476","abstract":"Trichoderma reesei is a mesophilic, filamentous fungus, and it is a major industrial source of cellulases, but its lignocellulolytic protein expressions on lignocellulosic biomass are poorly explored at present. The extracellular proteins secreted by T. reesei QM6a wild-type and hypercellulolytic mutant Rut C30 grown on natural lignocellulosic biomasses were explored using a quantitative proteomic approach with 8-plex high throughput isobaric tags for relative and absolute quantification (iTRAQ) and analyzed by liquid chromatography tandem mass spectrometry. We quantified 230 extracellular proteins, including cellulases, hemicellulases, lignin-degrading enzymes, proteases, protein-translocating transporter, and hypothetical proteins. Quantitative iTRAQ results suggested that the expressions and regulations of these lignocellulolytic proteins in the secretome of T. reesei wild-type and mutant Rut C30 were dependent on both nature and complexity of different lignocellulosic carbon sources. Therefore, we discuss here the essential lignocellulolytic proteins for designing an enzyme mixture for optimal lignocellulosic biomass hydrolysis. © 2012 by The American Society for Biochemistry and Molecular Biology Inc.","author":[{"dropping-particle":"","family":"Adav","given":"Sunil S.","non-dropping-particle":"","parse-names":false,"suffix":""},{"dropping-particle":"","family":"Chao","given":"Lim Tze","non-dropping-particle":"","parse-names":false,"suffix":""},{"dropping-particle":"","family":"Sze","given":"Siu Kwan","non-dropping-particle":"","parse-names":false,"suffix":""}],"container-title":"Molecular and Cellular Proteomics","id":"ITEM-1","issue":"7","issued":{"date-parts":[["2012","7"]]},"page":"M111.012419","publisher":"American Society for Biochemistry and Molecular Biology","title":"Quantitative secretomic analysis of Trichoderma reesei strains reveals enzymatic composition for lignocellulosic biomass degradation","type":"article-journal","volume":"11"},"uris":["http://www.mendeley.com/documents/?uuid=2e47ca3a-e8b2-31d8-9428-3431d53be322"]}],"mendeley":{"formattedCitation":"(Adav et al., 2012)","plainTextFormattedCitation":"(Adav et al., 2012)","previouslyFormattedCitation":"(Adav et al., 2012)"},"properties":{"noteIndex":0},"schema":"https://github.com/citation-style-language/schema/raw/master/csl-citation.json"}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(Adav et al., 2012)</w:t>
            </w:r>
            <w:r>
              <w:rPr>
                <w:rFonts w:eastAsia="Times New Roman" w:cstheme="minorHAnsi"/>
                <w:color w:val="000000"/>
                <w:sz w:val="18"/>
                <w:szCs w:val="18"/>
                <w:lang w:val="es-ES" w:eastAsia="es-ES"/>
              </w:rPr>
              <w:fldChar w:fldCharType="end"/>
            </w:r>
          </w:p>
        </w:tc>
      </w:tr>
      <w:tr w:rsidR="00C3284B" w:rsidRPr="000A5072" w14:paraId="433FA5C9"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22F7FC09" w14:textId="77777777" w:rsidR="00C3284B" w:rsidRDefault="00C3284B">
            <w:pPr>
              <w:jc w:val="center"/>
              <w:rPr>
                <w:rFonts w:eastAsia="Times New Roman" w:cstheme="minorHAnsi"/>
                <w:sz w:val="18"/>
                <w:szCs w:val="18"/>
                <w:lang w:val="es-ES" w:eastAsia="es-ES"/>
              </w:rPr>
            </w:pPr>
            <w:r>
              <w:rPr>
                <w:rFonts w:eastAsia="Times New Roman" w:cstheme="minorHAnsi"/>
                <w:bCs/>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1E8CB226"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β -glucosidase (</w:t>
            </w:r>
            <w:r>
              <w:rPr>
                <w:rFonts w:eastAsia="Times New Roman" w:cstheme="minorHAnsi"/>
                <w:i/>
                <w:iCs/>
                <w:sz w:val="18"/>
                <w:szCs w:val="18"/>
                <w:lang w:val="es-ES" w:eastAsia="es-ES"/>
              </w:rPr>
              <w:t>Cg</w:t>
            </w:r>
            <w:r>
              <w:rPr>
                <w:rFonts w:eastAsia="Times New Roman" w:cstheme="minorHAnsi"/>
                <w:sz w:val="18"/>
                <w:szCs w:val="18"/>
                <w:lang w:val="es-ES" w:eastAsia="es-ES"/>
              </w:rPr>
              <w:t xml:space="preserve">BG1) </w:t>
            </w:r>
          </w:p>
        </w:tc>
        <w:tc>
          <w:tcPr>
            <w:tcW w:w="1275" w:type="dxa"/>
            <w:tcBorders>
              <w:top w:val="single" w:sz="4" w:space="0" w:color="auto"/>
              <w:left w:val="single" w:sz="4" w:space="0" w:color="auto"/>
              <w:bottom w:val="single" w:sz="4" w:space="0" w:color="auto"/>
              <w:right w:val="single" w:sz="4" w:space="0" w:color="auto"/>
            </w:tcBorders>
            <w:noWrap/>
            <w:hideMark/>
          </w:tcPr>
          <w:p w14:paraId="169B1D38" w14:textId="77777777" w:rsidR="00C3284B" w:rsidRDefault="00C3284B">
            <w:pPr>
              <w:jc w:val="center"/>
              <w:rPr>
                <w:rFonts w:eastAsia="Times New Roman" w:cstheme="minorHAnsi"/>
                <w:i/>
                <w:sz w:val="18"/>
                <w:szCs w:val="18"/>
                <w:lang w:val="es-ES" w:eastAsia="es-ES"/>
              </w:rPr>
            </w:pPr>
            <w:r>
              <w:rPr>
                <w:rFonts w:eastAsia="Times New Roman" w:cstheme="minorHAnsi"/>
                <w:i/>
                <w:sz w:val="18"/>
                <w:szCs w:val="18"/>
                <w:lang w:val="es-ES" w:eastAsia="es-ES"/>
              </w:rPr>
              <w:t>Coptotermes gestroi</w:t>
            </w:r>
          </w:p>
        </w:tc>
        <w:tc>
          <w:tcPr>
            <w:tcW w:w="1277" w:type="dxa"/>
            <w:tcBorders>
              <w:top w:val="single" w:sz="4" w:space="0" w:color="auto"/>
              <w:left w:val="single" w:sz="4" w:space="0" w:color="auto"/>
              <w:bottom w:val="single" w:sz="4" w:space="0" w:color="auto"/>
              <w:right w:val="single" w:sz="4" w:space="0" w:color="auto"/>
            </w:tcBorders>
            <w:hideMark/>
          </w:tcPr>
          <w:p w14:paraId="57BCB6C6"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33.6 - 38.6</w:t>
            </w:r>
          </w:p>
        </w:tc>
        <w:tc>
          <w:tcPr>
            <w:tcW w:w="1276" w:type="dxa"/>
            <w:tcBorders>
              <w:top w:val="single" w:sz="4" w:space="0" w:color="auto"/>
              <w:left w:val="single" w:sz="4" w:space="0" w:color="auto"/>
              <w:bottom w:val="single" w:sz="4" w:space="0" w:color="auto"/>
              <w:right w:val="single" w:sz="4" w:space="0" w:color="auto"/>
            </w:tcBorders>
            <w:hideMark/>
          </w:tcPr>
          <w:p w14:paraId="7DBCA411"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56</w:t>
            </w:r>
          </w:p>
        </w:tc>
        <w:tc>
          <w:tcPr>
            <w:tcW w:w="1134" w:type="dxa"/>
            <w:tcBorders>
              <w:top w:val="single" w:sz="4" w:space="0" w:color="auto"/>
              <w:left w:val="single" w:sz="4" w:space="0" w:color="auto"/>
              <w:bottom w:val="single" w:sz="4" w:space="0" w:color="auto"/>
              <w:right w:val="single" w:sz="4" w:space="0" w:color="auto"/>
            </w:tcBorders>
            <w:hideMark/>
          </w:tcPr>
          <w:p w14:paraId="48EF0DB9"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5EE3B44" w14:textId="77777777" w:rsidR="00C3284B" w:rsidRDefault="00C3284B">
            <w:pPr>
              <w:jc w:val="center"/>
              <w:rPr>
                <w:rFonts w:eastAsia="Times New Roman" w:cstheme="minorHAnsi"/>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6F6456FF" w14:textId="77777777" w:rsid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76A76C9"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{"citationItems":[{"id":"ITEM-1","itemData":{"DOI":"10.1016/j.ibmb.2013.07.007","ISSN":"09651748","abstract":"Termites can degrade up to 90% of the lignocellulose they ingest using a repertoire of endogenous and symbiotic degrading enzymes. Termites have been shown to secrete two main glycoside hydrolases, which are GH1 (EC 3.2.1.21) and GH9 (EC 3.2.1.4) members. However, the molecular mechanism for lignocellulose degradation by these enzymes remains poorly understood. The present study was conducted to understand the synergistic relationship between GH9 (CgEG1) and GH1 (CgBG1) from Coptotermes gestroi, which is considered the major urban pest of São Paulo State in Brazil. The goal of this work was to decipher the mode of operation of CgEG1 and CgBG1 through a comprehensive biochemical analysis and molecular docking studies. There was outstanding degree of synergy in degrading glucose polymers for the production of glucose as a result of the endo-β-1,4-glucosidase and exo-β-1,4-glucosidase degradation capability of CgEG1 in concert with the high catalytic performance of CgBG1, which rapidly converts the oligomers into glucose. Our data not only provide an increased comprehension regarding the synergistic mechanism of these two enzymes for cellulose saccharification but also give insight about the role of these two enzymes in termite biology, which can provide the foundation for the development of a number of important applied research topics, such as the control of termites as pests as well as the development of technologies for lignocellulose-to-bioproduct applications. © 2013 Elsevier Ltd.","author":[{"dropping-particle":"","family":"Franco Cairo","given":"João Paulo L.","non-dropping-particle":"","parse-names":false,"suffix":""},{"dropping-particle":"","family":"Oliveira","given":"Leandro C.","non-dropping-particle":"","parse-names":false,"suffix":""},{"dropping-particle":"","family":"Uchima","given":"Cristiane A.","non-dropping-particle":"","parse-names":false,"suffix":""},{"dropping-particle":"","family":"Alvarez","given":"Thabata M.","non-dropping-particle":"","parse-names":false,"suffix":""},{"dropping-particle":"","family":"Citadini","given":"Ana Paula da S.","non-dropping-particle":"","parse-names":false,"suffix":""},{"dropping-particle":"","family":"Cota","given":"Júnio","non-dropping-particle":"","parse-names":false,"suffix":""},{"dropping-particle":"","family":"Leonardo","given":"Flávia Costa","non-dropping-particle":"","parse-names":false,"suffix":""},{"dropping-particle":"","family":"Costa-Leonardo","given":"Ana M.","non-dropping-particle":"","parse-names":false,"suffix":""},{"dropping-particle":"","family":"Carazzolle","given":"Marcelo F.","non-dropping-particle":"","parse-names":false,"suffix":""},{"dropping-particle":"","family":"Costa","given":"Fernando F.","non-dropping-particle":"","parse-names":false,"suffix":""},{"dropping-particle":"","family":"Pereira","given":"Gonçalo A.G.","non-dropping-particle":"","parse-names":false,"suffix":""},{"dropping-particle":"","family":"Squina","given":"Fabio M.","non-dropping-particle":"","parse-names":false,"suffix":""}],"container-title":"Insect Biochemistry and Molecular Biology","id":"ITEM-1","issue":"10","issued":{"date-parts":[["2013","10"]]},"page":"970-981","title":"Deciphering the synergism of endogenous glycoside hydrolase families 1 and 9 from Coptotermes gestroi","type":"article-journal","volume":"43"},"uris":["http://www.mendeley.com/documents/?uuid=8e2a4bf5-c52f-3efe-b765-738756387bbe"]}],"mendeley":{"formattedCitation":"(Franco Cairo et al., 2013)","plainTextFormattedCitation":"(Franco Cairo et al., 2013)","previouslyFormattedCitation":"(Franco Cairo et al., 2013)"},"properties":{"noteIndex":0},"schema":"https://github.com/citation-style-language/schema/raw/master/csl-citation.json"}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s-ES" w:eastAsia="es-ES"/>
              </w:rPr>
              <w:t>(Franco Cairo et al., 2013)</w:t>
            </w:r>
            <w:r>
              <w:rPr>
                <w:rFonts w:eastAsia="Times New Roman" w:cstheme="minorHAnsi"/>
                <w:sz w:val="18"/>
                <w:szCs w:val="18"/>
                <w:lang w:val="es-ES" w:eastAsia="es-ES"/>
              </w:rPr>
              <w:fldChar w:fldCharType="end"/>
            </w:r>
          </w:p>
          <w:p w14:paraId="4A5BEA7D"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10.1093/aesa/sav095","author":[{"dropping-particle":"","family":"Cao","given":"Runxin","non-dropping-particle":"","parse-names":false,"suffix":""},{"dropping-particle":"","family":"Su","given":"Nan-yao","non-dropping-particle":"","parse-names":false,"suffix":""}],"container-title":"Annals of the Entomological Society of America","id":"ITEM-1","issued":{"date-parts":[["2016"]]},"page":"64-71","title":"Temperature preferences of four subterranean termite species (Isoptera: Rhinotermitidae) and temperature-dependent survivorship and wood-consumption rate","type":"article-journal","volume":"109"},"uris":["http://www.mendeley.com/documents/?uuid=11294180-c947-4052-b43a-3a5f603f2403"]}],"mendeley":{"formattedCitation":"(Cao and Su, 2016)","plainTextFormattedCitation":"(Cao and Su, 2016)","previouslyFormattedCitation":"(Cao and Su, 2016)"},"properties":{"noteIndex":0},"schema":"https://github.com/citation-style-language/schema/raw/master/csl-citation.json"}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s-ES" w:eastAsia="es-ES"/>
              </w:rPr>
              <w:t>(Cao and Su, 2016)</w:t>
            </w:r>
            <w:r>
              <w:rPr>
                <w:rFonts w:eastAsia="Times New Roman" w:cstheme="minorHAnsi"/>
                <w:sz w:val="18"/>
                <w:szCs w:val="18"/>
                <w:lang w:val="es-ES" w:eastAsia="es-ES"/>
              </w:rPr>
              <w:fldChar w:fldCharType="end"/>
            </w:r>
          </w:p>
        </w:tc>
      </w:tr>
      <w:tr w:rsidR="00C3284B" w:rsidRPr="000A5072" w14:paraId="0F62D522"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7BC7EAD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F88CCEA" w14:textId="77777777" w:rsidR="00C3284B" w:rsidRPr="00C3284B" w:rsidRDefault="00C3284B">
            <w:pPr>
              <w:jc w:val="center"/>
              <w:rPr>
                <w:rFonts w:eastAsia="Times New Roman" w:cstheme="minorHAnsi"/>
                <w:bCs/>
                <w:color w:val="000000"/>
                <w:sz w:val="18"/>
                <w:szCs w:val="18"/>
                <w:lang w:val="es-ES" w:eastAsia="es-ES"/>
              </w:rPr>
            </w:pPr>
            <w:r>
              <w:rPr>
                <w:rFonts w:eastAsia="Times New Roman" w:cstheme="minorHAnsi"/>
                <w:color w:val="000000"/>
                <w:sz w:val="18"/>
                <w:szCs w:val="18"/>
                <w:lang w:val="en-US" w:eastAsia="es-ES"/>
              </w:rPr>
              <w:t>β</w:t>
            </w:r>
            <w:r>
              <w:rPr>
                <w:rFonts w:eastAsia="Times New Roman" w:cstheme="minorHAnsi"/>
                <w:color w:val="000000"/>
                <w:sz w:val="18"/>
                <w:szCs w:val="18"/>
                <w:lang w:val="es-ES" w:eastAsia="es-ES"/>
              </w:rPr>
              <w:t>-</w:t>
            </w:r>
            <w:r w:rsidRPr="00C3284B">
              <w:rPr>
                <w:rFonts w:eastAsia="Times New Roman" w:cstheme="minorHAnsi"/>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7E29F742" w14:textId="77777777" w:rsidR="00C3284B" w:rsidRPr="00C3284B" w:rsidRDefault="00C3284B">
            <w:pPr>
              <w:jc w:val="center"/>
              <w:rPr>
                <w:rFonts w:eastAsia="Times New Roman" w:cstheme="minorHAnsi"/>
                <w:bCs/>
                <w:i/>
                <w:color w:val="000000"/>
                <w:sz w:val="18"/>
                <w:szCs w:val="18"/>
                <w:lang w:val="es-ES" w:eastAsia="es-ES"/>
              </w:rPr>
            </w:pPr>
            <w:r w:rsidRPr="00C3284B">
              <w:rPr>
                <w:rFonts w:eastAsia="Times New Roman" w:cstheme="minorHAnsi"/>
                <w:bCs/>
                <w:i/>
                <w:color w:val="000000"/>
                <w:sz w:val="18"/>
                <w:szCs w:val="18"/>
                <w:lang w:val="es-ES" w:eastAsia="es-ES"/>
              </w:rPr>
              <w:t>Bombyx mori</w:t>
            </w:r>
          </w:p>
        </w:tc>
        <w:tc>
          <w:tcPr>
            <w:tcW w:w="1277" w:type="dxa"/>
            <w:tcBorders>
              <w:top w:val="single" w:sz="4" w:space="0" w:color="auto"/>
              <w:left w:val="single" w:sz="4" w:space="0" w:color="auto"/>
              <w:bottom w:val="single" w:sz="4" w:space="0" w:color="auto"/>
              <w:right w:val="single" w:sz="4" w:space="0" w:color="auto"/>
            </w:tcBorders>
            <w:hideMark/>
          </w:tcPr>
          <w:p w14:paraId="2AFF9F68" w14:textId="77777777" w:rsidR="00C3284B" w:rsidRPr="00C3284B" w:rsidRDefault="00C3284B">
            <w:pPr>
              <w:jc w:val="center"/>
              <w:rPr>
                <w:rFonts w:eastAsia="Times New Roman" w:cstheme="minorHAnsi"/>
                <w:bCs/>
                <w:sz w:val="18"/>
                <w:szCs w:val="18"/>
                <w:lang w:val="es-ES" w:eastAsia="es-ES"/>
              </w:rPr>
            </w:pPr>
            <w:r w:rsidRPr="00C3284B">
              <w:rPr>
                <w:rFonts w:eastAsia="Times New Roman" w:cstheme="minorHAnsi"/>
                <w:bCs/>
                <w:sz w:val="18"/>
                <w:szCs w:val="18"/>
                <w:lang w:val="es-ES" w:eastAsia="es-ES"/>
              </w:rPr>
              <w:t>23 - 28</w:t>
            </w:r>
          </w:p>
        </w:tc>
        <w:tc>
          <w:tcPr>
            <w:tcW w:w="1276" w:type="dxa"/>
            <w:tcBorders>
              <w:top w:val="single" w:sz="4" w:space="0" w:color="auto"/>
              <w:left w:val="single" w:sz="4" w:space="0" w:color="auto"/>
              <w:bottom w:val="single" w:sz="4" w:space="0" w:color="auto"/>
              <w:right w:val="single" w:sz="4" w:space="0" w:color="auto"/>
            </w:tcBorders>
            <w:hideMark/>
          </w:tcPr>
          <w:p w14:paraId="2B931925" w14:textId="77777777" w:rsidR="00C3284B" w:rsidRPr="00C3284B" w:rsidRDefault="00C3284B">
            <w:pPr>
              <w:jc w:val="center"/>
              <w:rPr>
                <w:rFonts w:eastAsia="Times New Roman" w:cstheme="minorHAnsi"/>
                <w:bCs/>
                <w:sz w:val="18"/>
                <w:szCs w:val="18"/>
                <w:lang w:val="es-ES" w:eastAsia="es-ES"/>
              </w:rPr>
            </w:pPr>
            <w:r w:rsidRPr="00C3284B">
              <w:rPr>
                <w:rFonts w:eastAsia="Times New Roman" w:cstheme="minorHAnsi"/>
                <w:bCs/>
                <w:sz w:val="18"/>
                <w:szCs w:val="18"/>
                <w:lang w:val="es-E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45387B68"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22E30BE4" w14:textId="77777777" w:rsidR="00C3284B" w:rsidRP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7B4BEBC3" w14:textId="77777777" w:rsidR="00C3284B" w:rsidRP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2AA0920D"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(Byeon et al., 2005)</w:t>
            </w:r>
          </w:p>
          <w:p w14:paraId="6D0FBA16"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(Rahmathulla, 2012)</w:t>
            </w:r>
          </w:p>
        </w:tc>
      </w:tr>
      <w:tr w:rsidR="00C3284B" w:rsidRPr="000A5072" w14:paraId="7E36CC2E"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5D9725A2"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A8B9F1B" w14:textId="77777777" w:rsidR="00C3284B" w:rsidRP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n-US" w:eastAsia="es-ES"/>
              </w:rPr>
              <w:t>β</w:t>
            </w:r>
            <w:r w:rsidRPr="00C3284B">
              <w:rPr>
                <w:rFonts w:eastAsia="Times New Roman" w:cstheme="minorHAnsi"/>
                <w:bCs/>
                <w:color w:val="000000"/>
                <w:sz w:val="18"/>
                <w:szCs w:val="18"/>
                <w:lang w:val="es-ES" w:eastAsia="es-ES"/>
              </w:rPr>
              <w:t>-primeverosidase</w:t>
            </w:r>
          </w:p>
        </w:tc>
        <w:tc>
          <w:tcPr>
            <w:tcW w:w="1275" w:type="dxa"/>
            <w:tcBorders>
              <w:top w:val="single" w:sz="4" w:space="0" w:color="auto"/>
              <w:left w:val="single" w:sz="4" w:space="0" w:color="auto"/>
              <w:bottom w:val="single" w:sz="4" w:space="0" w:color="auto"/>
              <w:right w:val="single" w:sz="4" w:space="0" w:color="auto"/>
            </w:tcBorders>
            <w:noWrap/>
            <w:hideMark/>
          </w:tcPr>
          <w:p w14:paraId="29638DD3" w14:textId="77777777" w:rsidR="00C3284B" w:rsidRPr="00C3284B" w:rsidRDefault="00C3284B">
            <w:pPr>
              <w:jc w:val="center"/>
              <w:rPr>
                <w:rFonts w:eastAsia="Times New Roman" w:cstheme="minorHAnsi"/>
                <w:bCs/>
                <w:i/>
                <w:color w:val="000000"/>
                <w:sz w:val="18"/>
                <w:szCs w:val="18"/>
                <w:lang w:val="es-ES" w:eastAsia="es-ES"/>
              </w:rPr>
            </w:pPr>
            <w:r w:rsidRPr="00C3284B">
              <w:rPr>
                <w:rFonts w:eastAsia="Times New Roman" w:cstheme="minorHAnsi"/>
                <w:bCs/>
                <w:i/>
                <w:color w:val="000000"/>
                <w:sz w:val="18"/>
                <w:szCs w:val="18"/>
                <w:lang w:val="es-ES" w:eastAsia="es-ES"/>
              </w:rPr>
              <w:t>Camellia sinensis</w:t>
            </w:r>
          </w:p>
        </w:tc>
        <w:tc>
          <w:tcPr>
            <w:tcW w:w="1277" w:type="dxa"/>
            <w:tcBorders>
              <w:top w:val="single" w:sz="4" w:space="0" w:color="auto"/>
              <w:left w:val="single" w:sz="4" w:space="0" w:color="auto"/>
              <w:bottom w:val="single" w:sz="4" w:space="0" w:color="auto"/>
              <w:right w:val="single" w:sz="4" w:space="0" w:color="auto"/>
            </w:tcBorders>
            <w:hideMark/>
          </w:tcPr>
          <w:p w14:paraId="6B44A846"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20</w:t>
            </w:r>
          </w:p>
        </w:tc>
        <w:tc>
          <w:tcPr>
            <w:tcW w:w="1276" w:type="dxa"/>
            <w:tcBorders>
              <w:top w:val="single" w:sz="4" w:space="0" w:color="auto"/>
              <w:left w:val="single" w:sz="4" w:space="0" w:color="auto"/>
              <w:bottom w:val="single" w:sz="4" w:space="0" w:color="auto"/>
              <w:right w:val="single" w:sz="4" w:space="0" w:color="auto"/>
            </w:tcBorders>
            <w:hideMark/>
          </w:tcPr>
          <w:p w14:paraId="43F8705A"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2CFB0E54"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366179FE" w14:textId="77777777" w:rsidR="00C3284B" w:rsidRP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5491D811" w14:textId="77777777" w:rsidR="00C3284B" w:rsidRP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A1AF95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(Ijima et al., 1998)</w:t>
            </w:r>
          </w:p>
          <w:p w14:paraId="77DD41E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(Lu et al., 2019)</w:t>
            </w:r>
          </w:p>
        </w:tc>
      </w:tr>
      <w:tr w:rsidR="00C3284B" w:rsidRPr="000A5072" w14:paraId="6C3AD78B"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1743EBA3"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lastRenderedPageBreak/>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23B3877C"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 xml:space="preserve">Ipecoside </w:t>
            </w:r>
            <w:r>
              <w:rPr>
                <w:rFonts w:eastAsia="Times New Roman" w:cstheme="minorHAnsi"/>
                <w:bCs/>
                <w:color w:val="000000"/>
                <w:sz w:val="18"/>
                <w:szCs w:val="18"/>
                <w:lang w:val="en-US" w:eastAsia="es-ES"/>
              </w:rPr>
              <w:t>β</w:t>
            </w:r>
            <w:r w:rsidRPr="00C3284B">
              <w:rPr>
                <w:rFonts w:eastAsia="Times New Roman" w:cstheme="minorHAnsi"/>
                <w:bCs/>
                <w:color w:val="000000"/>
                <w:sz w:val="18"/>
                <w:szCs w:val="18"/>
                <w:lang w:val="es-ES" w:eastAsia="es-ES"/>
              </w:rPr>
              <w:t>-glucosidase</w:t>
            </w:r>
          </w:p>
        </w:tc>
        <w:tc>
          <w:tcPr>
            <w:tcW w:w="1275" w:type="dxa"/>
            <w:tcBorders>
              <w:top w:val="single" w:sz="4" w:space="0" w:color="auto"/>
              <w:left w:val="single" w:sz="4" w:space="0" w:color="auto"/>
              <w:bottom w:val="single" w:sz="4" w:space="0" w:color="auto"/>
              <w:right w:val="single" w:sz="4" w:space="0" w:color="auto"/>
            </w:tcBorders>
            <w:noWrap/>
            <w:hideMark/>
          </w:tcPr>
          <w:p w14:paraId="39616D86" w14:textId="77777777" w:rsidR="00C3284B" w:rsidRPr="00C3284B" w:rsidRDefault="00C3284B">
            <w:pPr>
              <w:jc w:val="center"/>
              <w:rPr>
                <w:rFonts w:eastAsia="Times New Roman" w:cstheme="minorHAnsi"/>
                <w:bCs/>
                <w:i/>
                <w:color w:val="000000"/>
                <w:sz w:val="18"/>
                <w:szCs w:val="18"/>
                <w:lang w:val="es-ES" w:eastAsia="es-ES"/>
              </w:rPr>
            </w:pPr>
            <w:r w:rsidRPr="00C3284B">
              <w:rPr>
                <w:rFonts w:eastAsia="Times New Roman" w:cstheme="minorHAnsi"/>
                <w:bCs/>
                <w:i/>
                <w:color w:val="000000"/>
                <w:sz w:val="18"/>
                <w:szCs w:val="18"/>
                <w:lang w:val="es-ES" w:eastAsia="es-ES"/>
              </w:rPr>
              <w:t>Carapichea ipecacuanha</w:t>
            </w:r>
          </w:p>
        </w:tc>
        <w:tc>
          <w:tcPr>
            <w:tcW w:w="1277" w:type="dxa"/>
            <w:tcBorders>
              <w:top w:val="single" w:sz="4" w:space="0" w:color="auto"/>
              <w:left w:val="single" w:sz="4" w:space="0" w:color="auto"/>
              <w:bottom w:val="single" w:sz="4" w:space="0" w:color="auto"/>
              <w:right w:val="single" w:sz="4" w:space="0" w:color="auto"/>
            </w:tcBorders>
            <w:hideMark/>
          </w:tcPr>
          <w:p w14:paraId="69B38079"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23 - 25</w:t>
            </w:r>
          </w:p>
        </w:tc>
        <w:tc>
          <w:tcPr>
            <w:tcW w:w="1276" w:type="dxa"/>
            <w:tcBorders>
              <w:top w:val="single" w:sz="4" w:space="0" w:color="auto"/>
              <w:left w:val="single" w:sz="4" w:space="0" w:color="auto"/>
              <w:bottom w:val="single" w:sz="4" w:space="0" w:color="auto"/>
              <w:right w:val="single" w:sz="4" w:space="0" w:color="auto"/>
            </w:tcBorders>
            <w:hideMark/>
          </w:tcPr>
          <w:p w14:paraId="26549726"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55 - 60</w:t>
            </w:r>
          </w:p>
        </w:tc>
        <w:tc>
          <w:tcPr>
            <w:tcW w:w="1134" w:type="dxa"/>
            <w:tcBorders>
              <w:top w:val="single" w:sz="4" w:space="0" w:color="auto"/>
              <w:left w:val="single" w:sz="4" w:space="0" w:color="auto"/>
              <w:bottom w:val="single" w:sz="4" w:space="0" w:color="auto"/>
              <w:right w:val="single" w:sz="4" w:space="0" w:color="auto"/>
            </w:tcBorders>
            <w:hideMark/>
          </w:tcPr>
          <w:p w14:paraId="16374395" w14:textId="77777777" w:rsidR="00C3284B" w:rsidRPr="00C3284B" w:rsidRDefault="00C3284B">
            <w:pPr>
              <w:jc w:val="center"/>
              <w:rPr>
                <w:rFonts w:eastAsia="Times New Roman" w:cstheme="minorHAnsi"/>
                <w:bCs/>
                <w:color w:val="000000"/>
                <w:sz w:val="18"/>
                <w:szCs w:val="18"/>
                <w:lang w:val="es-ES" w:eastAsia="es-ES"/>
              </w:rPr>
            </w:pPr>
            <w:r w:rsidRPr="00C3284B">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1285623" w14:textId="77777777" w:rsidR="00C3284B" w:rsidRP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637D6098" w14:textId="77777777" w:rsidR="00C3284B" w:rsidRP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BEF85E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(Nomura et al., 2008)</w:t>
            </w:r>
          </w:p>
          <w:p w14:paraId="0EF1C5B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(Trujillo et al. 2017)</w:t>
            </w:r>
          </w:p>
        </w:tc>
      </w:tr>
      <w:tr w:rsidR="00C3284B" w:rsidRPr="00C3284B" w14:paraId="02C6EE72"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286BD613" w14:textId="77777777" w:rsidR="00C3284B" w:rsidRPr="00C3284B" w:rsidRDefault="00C3284B">
            <w:pPr>
              <w:jc w:val="center"/>
              <w:rPr>
                <w:rFonts w:eastAsia="Times New Roman" w:cstheme="minorHAnsi"/>
                <w:color w:val="000000"/>
                <w:sz w:val="18"/>
                <w:szCs w:val="18"/>
                <w:lang w:val="es-ES" w:eastAsia="es-ES"/>
              </w:rPr>
            </w:pPr>
            <w:r w:rsidRPr="00C3284B">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C006401" w14:textId="77777777" w:rsidR="00C3284B" w:rsidRPr="00C3284B" w:rsidRDefault="00C3284B">
            <w:pPr>
              <w:jc w:val="center"/>
              <w:rPr>
                <w:rFonts w:eastAsia="Times New Roman" w:cstheme="minorHAnsi"/>
                <w:color w:val="000000"/>
                <w:sz w:val="18"/>
                <w:szCs w:val="18"/>
                <w:lang w:val="es-ES" w:eastAsia="es-ES"/>
              </w:rPr>
            </w:pPr>
            <w:r w:rsidRPr="00C3284B">
              <w:rPr>
                <w:rFonts w:eastAsia="Times New Roman" w:cstheme="minorHAnsi"/>
                <w:color w:val="000000"/>
                <w:sz w:val="18"/>
                <w:szCs w:val="18"/>
                <w:lang w:val="es-ES" w:eastAsia="es-ES"/>
              </w:rPr>
              <w:t>Myrosinase (TGG1)</w:t>
            </w:r>
          </w:p>
        </w:tc>
        <w:tc>
          <w:tcPr>
            <w:tcW w:w="1275" w:type="dxa"/>
            <w:tcBorders>
              <w:top w:val="single" w:sz="4" w:space="0" w:color="auto"/>
              <w:left w:val="single" w:sz="4" w:space="0" w:color="auto"/>
              <w:bottom w:val="single" w:sz="4" w:space="0" w:color="auto"/>
              <w:right w:val="single" w:sz="4" w:space="0" w:color="auto"/>
            </w:tcBorders>
            <w:noWrap/>
            <w:hideMark/>
          </w:tcPr>
          <w:p w14:paraId="460950AE" w14:textId="77777777" w:rsidR="00C3284B" w:rsidRPr="00C3284B" w:rsidRDefault="00C3284B">
            <w:pPr>
              <w:jc w:val="center"/>
              <w:rPr>
                <w:rFonts w:eastAsia="Times New Roman" w:cstheme="minorHAnsi"/>
                <w:i/>
                <w:color w:val="000000"/>
                <w:sz w:val="18"/>
                <w:szCs w:val="18"/>
                <w:lang w:val="es-ES" w:eastAsia="es-ES"/>
              </w:rPr>
            </w:pPr>
            <w:r w:rsidRPr="00C3284B">
              <w:rPr>
                <w:rFonts w:eastAsia="Times New Roman" w:cstheme="minorHAnsi"/>
                <w:i/>
                <w:color w:val="000000"/>
                <w:sz w:val="18"/>
                <w:szCs w:val="18"/>
                <w:lang w:val="es-ES" w:eastAsia="es-ES"/>
              </w:rPr>
              <w:t>Carica papaya</w:t>
            </w:r>
          </w:p>
        </w:tc>
        <w:tc>
          <w:tcPr>
            <w:tcW w:w="1277" w:type="dxa"/>
            <w:tcBorders>
              <w:top w:val="single" w:sz="4" w:space="0" w:color="auto"/>
              <w:left w:val="single" w:sz="4" w:space="0" w:color="auto"/>
              <w:bottom w:val="single" w:sz="4" w:space="0" w:color="auto"/>
              <w:right w:val="single" w:sz="4" w:space="0" w:color="auto"/>
            </w:tcBorders>
            <w:hideMark/>
          </w:tcPr>
          <w:p w14:paraId="6E6906A3" w14:textId="77777777" w:rsidR="00C3284B" w:rsidRPr="00C3284B" w:rsidRDefault="00C3284B">
            <w:pPr>
              <w:jc w:val="center"/>
              <w:rPr>
                <w:rFonts w:eastAsia="Times New Roman" w:cstheme="minorHAnsi"/>
                <w:color w:val="000000"/>
                <w:sz w:val="18"/>
                <w:szCs w:val="18"/>
                <w:lang w:val="es-ES" w:eastAsia="es-ES"/>
              </w:rPr>
            </w:pPr>
            <w:r w:rsidRPr="00C3284B">
              <w:rPr>
                <w:rFonts w:eastAsia="Times New Roman" w:cstheme="minorHAnsi"/>
                <w:color w:val="000000"/>
                <w:sz w:val="18"/>
                <w:szCs w:val="18"/>
                <w:lang w:val="es-ES" w:eastAsia="es-ES"/>
              </w:rPr>
              <w:t>22 - 26</w:t>
            </w:r>
          </w:p>
        </w:tc>
        <w:tc>
          <w:tcPr>
            <w:tcW w:w="1276" w:type="dxa"/>
            <w:tcBorders>
              <w:top w:val="single" w:sz="4" w:space="0" w:color="auto"/>
              <w:left w:val="single" w:sz="4" w:space="0" w:color="auto"/>
              <w:bottom w:val="single" w:sz="4" w:space="0" w:color="auto"/>
              <w:right w:val="single" w:sz="4" w:space="0" w:color="auto"/>
            </w:tcBorders>
            <w:hideMark/>
          </w:tcPr>
          <w:p w14:paraId="4E309CD7" w14:textId="77777777" w:rsidR="00C3284B" w:rsidRPr="00C3284B" w:rsidRDefault="00C3284B">
            <w:pPr>
              <w:jc w:val="center"/>
              <w:rPr>
                <w:rFonts w:eastAsia="Times New Roman" w:cstheme="minorHAnsi"/>
                <w:color w:val="000000"/>
                <w:sz w:val="18"/>
                <w:szCs w:val="18"/>
                <w:lang w:val="es-ES" w:eastAsia="es-ES"/>
              </w:rPr>
            </w:pPr>
            <w:r w:rsidRPr="00C3284B">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39FDC73C" w14:textId="77777777" w:rsidR="00C3284B" w:rsidRPr="00C3284B" w:rsidRDefault="00C3284B">
            <w:pPr>
              <w:jc w:val="center"/>
              <w:rPr>
                <w:rFonts w:eastAsia="Times New Roman" w:cstheme="minorHAnsi"/>
                <w:color w:val="000000"/>
                <w:sz w:val="18"/>
                <w:szCs w:val="18"/>
                <w:lang w:val="es-ES" w:eastAsia="es-ES"/>
              </w:rPr>
            </w:pPr>
            <w:r w:rsidRPr="00C3284B">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7D12E8C" w14:textId="77777777" w:rsidR="00C3284B" w:rsidRP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0EF3A454" w14:textId="77777777" w:rsidR="00C3284B" w:rsidRPr="00C3284B" w:rsidRDefault="00C3284B">
            <w:pPr>
              <w:jc w:val="cente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33F3DA7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(Nong et al. 2010)</w:t>
            </w:r>
          </w:p>
          <w:p w14:paraId="2D111106"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(Allan and Jager, 1978)</w:t>
            </w:r>
          </w:p>
        </w:tc>
      </w:tr>
      <w:tr w:rsidR="00C3284B" w:rsidRPr="00C3284B" w14:paraId="2CF90922"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24B64808"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val="en-U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FF632B9"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Myrosinase (TGG2)</w:t>
            </w:r>
          </w:p>
        </w:tc>
        <w:tc>
          <w:tcPr>
            <w:tcW w:w="1275" w:type="dxa"/>
            <w:tcBorders>
              <w:top w:val="single" w:sz="4" w:space="0" w:color="auto"/>
              <w:left w:val="single" w:sz="4" w:space="0" w:color="auto"/>
              <w:bottom w:val="single" w:sz="4" w:space="0" w:color="auto"/>
              <w:right w:val="single" w:sz="4" w:space="0" w:color="auto"/>
            </w:tcBorders>
            <w:noWrap/>
            <w:hideMark/>
          </w:tcPr>
          <w:p w14:paraId="2304CF8E"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Carica papaya</w:t>
            </w:r>
          </w:p>
        </w:tc>
        <w:tc>
          <w:tcPr>
            <w:tcW w:w="1277" w:type="dxa"/>
            <w:tcBorders>
              <w:top w:val="single" w:sz="4" w:space="0" w:color="auto"/>
              <w:left w:val="single" w:sz="4" w:space="0" w:color="auto"/>
              <w:bottom w:val="single" w:sz="4" w:space="0" w:color="auto"/>
              <w:right w:val="single" w:sz="4" w:space="0" w:color="auto"/>
            </w:tcBorders>
            <w:hideMark/>
          </w:tcPr>
          <w:p w14:paraId="0A9B473E"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22 - 26</w:t>
            </w:r>
          </w:p>
        </w:tc>
        <w:tc>
          <w:tcPr>
            <w:tcW w:w="1276" w:type="dxa"/>
            <w:tcBorders>
              <w:top w:val="single" w:sz="4" w:space="0" w:color="auto"/>
              <w:left w:val="single" w:sz="4" w:space="0" w:color="auto"/>
              <w:bottom w:val="single" w:sz="4" w:space="0" w:color="auto"/>
              <w:right w:val="single" w:sz="4" w:space="0" w:color="auto"/>
            </w:tcBorders>
            <w:hideMark/>
          </w:tcPr>
          <w:p w14:paraId="0208C20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250882B3"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28AE60B"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35A81CBF"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0D63A2AE"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(Wang et al., 2009)</w:t>
            </w:r>
          </w:p>
          <w:p w14:paraId="4264B824"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(Allan and Jager, 1978)</w:t>
            </w:r>
          </w:p>
        </w:tc>
      </w:tr>
      <w:tr w:rsidR="00C3284B" w:rsidRPr="00C3284B" w14:paraId="3CE571F0"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8E01ED6"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90BEE80"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59C9A0E1" w14:textId="77777777" w:rsidR="00C3284B" w:rsidRDefault="00C3284B">
            <w:pPr>
              <w:jc w:val="center"/>
              <w:rPr>
                <w:rFonts w:eastAsia="Times New Roman" w:cstheme="minorHAnsi"/>
                <w:i/>
                <w:color w:val="000000"/>
                <w:sz w:val="18"/>
                <w:szCs w:val="18"/>
                <w:lang w:eastAsia="es-ES"/>
              </w:rPr>
            </w:pPr>
            <w:r>
              <w:rPr>
                <w:rFonts w:eastAsia="Times New Roman" w:cstheme="minorHAnsi"/>
                <w:i/>
                <w:color w:val="000000"/>
                <w:sz w:val="18"/>
                <w:szCs w:val="18"/>
                <w:lang w:eastAsia="es-ES"/>
              </w:rPr>
              <w:t>Coptotermes formosanus</w:t>
            </w:r>
          </w:p>
        </w:tc>
        <w:tc>
          <w:tcPr>
            <w:tcW w:w="1277" w:type="dxa"/>
            <w:tcBorders>
              <w:top w:val="single" w:sz="4" w:space="0" w:color="auto"/>
              <w:left w:val="single" w:sz="4" w:space="0" w:color="auto"/>
              <w:bottom w:val="single" w:sz="4" w:space="0" w:color="auto"/>
              <w:right w:val="single" w:sz="4" w:space="0" w:color="auto"/>
            </w:tcBorders>
            <w:hideMark/>
          </w:tcPr>
          <w:p w14:paraId="272DC5A9"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30.2 - 35.7</w:t>
            </w:r>
          </w:p>
        </w:tc>
        <w:tc>
          <w:tcPr>
            <w:tcW w:w="1276" w:type="dxa"/>
            <w:tcBorders>
              <w:top w:val="single" w:sz="4" w:space="0" w:color="auto"/>
              <w:left w:val="single" w:sz="4" w:space="0" w:color="auto"/>
              <w:bottom w:val="single" w:sz="4" w:space="0" w:color="auto"/>
              <w:right w:val="single" w:sz="4" w:space="0" w:color="auto"/>
            </w:tcBorders>
            <w:hideMark/>
          </w:tcPr>
          <w:p w14:paraId="2204A9C8"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42 - 54</w:t>
            </w:r>
          </w:p>
        </w:tc>
        <w:tc>
          <w:tcPr>
            <w:tcW w:w="1134" w:type="dxa"/>
            <w:tcBorders>
              <w:top w:val="single" w:sz="4" w:space="0" w:color="auto"/>
              <w:left w:val="single" w:sz="4" w:space="0" w:color="auto"/>
              <w:bottom w:val="single" w:sz="4" w:space="0" w:color="auto"/>
              <w:right w:val="single" w:sz="4" w:space="0" w:color="auto"/>
            </w:tcBorders>
            <w:hideMark/>
          </w:tcPr>
          <w:p w14:paraId="27F218C7"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0DAD49D6"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4BF64B6B" w14:textId="77777777" w:rsidR="00C3284B" w:rsidRDefault="00C3284B">
            <w:pPr>
              <w:jc w:val="center"/>
              <w:rPr>
                <w:rFonts w:eastAsia="Times New Roman" w:cstheme="minorHAnsi"/>
                <w:color w:val="000000"/>
                <w:sz w:val="18"/>
                <w:szCs w:val="18"/>
                <w:lang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2B815F2"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(Zhang et al. 2010)</w:t>
            </w:r>
          </w:p>
          <w:p w14:paraId="2B2EC918"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(Cao and Su, 2016)</w:t>
            </w:r>
          </w:p>
        </w:tc>
      </w:tr>
      <w:tr w:rsidR="00C3284B" w14:paraId="63903539"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4950E452"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F53F95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Acyl-glucose-dependent anthocyanin β-glucosyltransferase (DgAA7BG-GT1)</w:t>
            </w:r>
          </w:p>
        </w:tc>
        <w:tc>
          <w:tcPr>
            <w:tcW w:w="1275" w:type="dxa"/>
            <w:tcBorders>
              <w:top w:val="single" w:sz="4" w:space="0" w:color="auto"/>
              <w:left w:val="single" w:sz="4" w:space="0" w:color="auto"/>
              <w:bottom w:val="single" w:sz="4" w:space="0" w:color="auto"/>
              <w:right w:val="single" w:sz="4" w:space="0" w:color="auto"/>
            </w:tcBorders>
            <w:noWrap/>
            <w:hideMark/>
          </w:tcPr>
          <w:p w14:paraId="1391CA30"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eastAsia="es-ES"/>
              </w:rPr>
              <w:t>Delphinium grandiflorum</w:t>
            </w:r>
          </w:p>
        </w:tc>
        <w:tc>
          <w:tcPr>
            <w:tcW w:w="1277" w:type="dxa"/>
            <w:tcBorders>
              <w:top w:val="single" w:sz="4" w:space="0" w:color="auto"/>
              <w:left w:val="single" w:sz="4" w:space="0" w:color="auto"/>
              <w:bottom w:val="single" w:sz="4" w:space="0" w:color="auto"/>
              <w:right w:val="single" w:sz="4" w:space="0" w:color="auto"/>
            </w:tcBorders>
            <w:hideMark/>
          </w:tcPr>
          <w:p w14:paraId="5B065AC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15 - 25</w:t>
            </w:r>
          </w:p>
        </w:tc>
        <w:tc>
          <w:tcPr>
            <w:tcW w:w="1276" w:type="dxa"/>
            <w:tcBorders>
              <w:top w:val="single" w:sz="4" w:space="0" w:color="auto"/>
              <w:left w:val="single" w:sz="4" w:space="0" w:color="auto"/>
              <w:bottom w:val="single" w:sz="4" w:space="0" w:color="auto"/>
              <w:right w:val="single" w:sz="4" w:space="0" w:color="auto"/>
            </w:tcBorders>
            <w:hideMark/>
          </w:tcPr>
          <w:p w14:paraId="1DD50E6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119699A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99073E7"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15BB4A86" w14:textId="77777777" w:rsidR="00C3284B" w:rsidRDefault="00C3284B">
            <w:pPr>
              <w:jc w:val="center"/>
              <w:rPr>
                <w:rFonts w:eastAsia="Times New Roman" w:cstheme="minorHAnsi"/>
                <w:color w:val="000000"/>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D26B5D8"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(Nishizaki et al. 2013)</w:t>
            </w:r>
          </w:p>
          <w:p w14:paraId="611AFE07" w14:textId="77777777" w:rsidR="00C3284B" w:rsidRDefault="00C3284B">
            <w:pPr>
              <w:jc w:val="center"/>
              <w:rPr>
                <w:rFonts w:eastAsia="Times New Roman" w:cstheme="minorHAnsi"/>
                <w:color w:val="000000"/>
                <w:sz w:val="18"/>
                <w:szCs w:val="18"/>
                <w:lang w:eastAsia="es-ES"/>
              </w:rPr>
            </w:pPr>
            <w:r>
              <w:rPr>
                <w:rFonts w:eastAsia="Times New Roman" w:cstheme="minorHAnsi"/>
                <w:color w:val="000000"/>
                <w:sz w:val="18"/>
                <w:szCs w:val="18"/>
                <w:lang w:eastAsia="es-ES"/>
              </w:rPr>
              <w:t>(Sasaki et al.)</w:t>
            </w:r>
          </w:p>
        </w:tc>
      </w:tr>
      <w:tr w:rsidR="00C3284B" w14:paraId="3EFA6966"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2E56AE04"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E5E8EEB" w14:textId="77777777" w:rsidR="00C3284B" w:rsidRDefault="00C3284B">
            <w:pPr>
              <w:jc w:val="center"/>
              <w:rPr>
                <w:rFonts w:eastAsia="Times New Roman" w:cstheme="minorHAnsi"/>
                <w:strike/>
                <w:color w:val="000000"/>
                <w:sz w:val="18"/>
                <w:szCs w:val="18"/>
                <w:lang w:val="es-ES" w:eastAsia="es-ES"/>
              </w:rPr>
            </w:pPr>
            <w:r>
              <w:rPr>
                <w:rFonts w:eastAsia="Times New Roman" w:cstheme="minorHAnsi"/>
                <w:color w:val="000000"/>
                <w:sz w:val="18"/>
                <w:szCs w:val="18"/>
                <w:lang w:val="en-US" w:eastAsia="es-ES"/>
              </w:rPr>
              <w:t>Acyl-glucose-dependent anthocyanin β-glucosyltransferase (DgAA7BG-GT2)</w:t>
            </w:r>
          </w:p>
        </w:tc>
        <w:tc>
          <w:tcPr>
            <w:tcW w:w="1275" w:type="dxa"/>
            <w:tcBorders>
              <w:top w:val="single" w:sz="4" w:space="0" w:color="auto"/>
              <w:left w:val="single" w:sz="4" w:space="0" w:color="auto"/>
              <w:bottom w:val="single" w:sz="4" w:space="0" w:color="auto"/>
              <w:right w:val="single" w:sz="4" w:space="0" w:color="auto"/>
            </w:tcBorders>
            <w:noWrap/>
            <w:hideMark/>
          </w:tcPr>
          <w:p w14:paraId="1C9DA171" w14:textId="77777777" w:rsidR="00C3284B" w:rsidRDefault="00C3284B">
            <w:pPr>
              <w:jc w:val="center"/>
              <w:rPr>
                <w:rFonts w:eastAsia="Times New Roman" w:cstheme="minorHAnsi"/>
                <w:i/>
                <w:strike/>
                <w:color w:val="000000"/>
                <w:sz w:val="18"/>
                <w:szCs w:val="18"/>
                <w:lang w:eastAsia="es-ES"/>
              </w:rPr>
            </w:pPr>
            <w:r>
              <w:rPr>
                <w:rFonts w:eastAsia="Times New Roman" w:cstheme="minorHAnsi"/>
                <w:i/>
                <w:color w:val="000000"/>
                <w:sz w:val="18"/>
                <w:szCs w:val="18"/>
                <w:lang w:eastAsia="es-ES"/>
              </w:rPr>
              <w:t>Delphinium grandiflorum</w:t>
            </w:r>
          </w:p>
        </w:tc>
        <w:tc>
          <w:tcPr>
            <w:tcW w:w="1277" w:type="dxa"/>
            <w:tcBorders>
              <w:top w:val="single" w:sz="4" w:space="0" w:color="auto"/>
              <w:left w:val="single" w:sz="4" w:space="0" w:color="auto"/>
              <w:bottom w:val="single" w:sz="4" w:space="0" w:color="auto"/>
              <w:right w:val="single" w:sz="4" w:space="0" w:color="auto"/>
            </w:tcBorders>
            <w:hideMark/>
          </w:tcPr>
          <w:p w14:paraId="66473E3F"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15 - 25</w:t>
            </w:r>
          </w:p>
        </w:tc>
        <w:tc>
          <w:tcPr>
            <w:tcW w:w="1276" w:type="dxa"/>
            <w:tcBorders>
              <w:top w:val="single" w:sz="4" w:space="0" w:color="auto"/>
              <w:left w:val="single" w:sz="4" w:space="0" w:color="auto"/>
              <w:bottom w:val="single" w:sz="4" w:space="0" w:color="auto"/>
              <w:right w:val="single" w:sz="4" w:space="0" w:color="auto"/>
            </w:tcBorders>
            <w:hideMark/>
          </w:tcPr>
          <w:p w14:paraId="562BDAB1"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35</w:t>
            </w:r>
          </w:p>
        </w:tc>
        <w:tc>
          <w:tcPr>
            <w:tcW w:w="1134" w:type="dxa"/>
            <w:tcBorders>
              <w:top w:val="single" w:sz="4" w:space="0" w:color="auto"/>
              <w:left w:val="single" w:sz="4" w:space="0" w:color="auto"/>
              <w:bottom w:val="single" w:sz="4" w:space="0" w:color="auto"/>
              <w:right w:val="single" w:sz="4" w:space="0" w:color="auto"/>
            </w:tcBorders>
            <w:hideMark/>
          </w:tcPr>
          <w:p w14:paraId="6B71900A"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7EAFC45E" w14:textId="77777777" w:rsidR="00C3284B" w:rsidRDefault="00C3284B">
            <w:pPr>
              <w:jc w:val="center"/>
              <w:rPr>
                <w:rFonts w:eastAsia="Times New Roman" w:cstheme="minorHAnsi"/>
                <w:strike/>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380D4A5A" w14:textId="77777777" w:rsidR="00C3284B" w:rsidRDefault="00C3284B">
            <w:pPr>
              <w:jc w:val="center"/>
              <w:rPr>
                <w:rFonts w:eastAsia="Times New Roman" w:cstheme="minorHAnsi"/>
                <w:strike/>
                <w:color w:val="000000"/>
                <w:sz w:val="18"/>
                <w:szCs w:val="18"/>
                <w:lang w:eastAsia="es-ES"/>
              </w:rPr>
            </w:pPr>
          </w:p>
        </w:tc>
        <w:tc>
          <w:tcPr>
            <w:tcW w:w="1417" w:type="dxa"/>
            <w:tcBorders>
              <w:top w:val="single" w:sz="4" w:space="0" w:color="auto"/>
              <w:left w:val="single" w:sz="4" w:space="0" w:color="auto"/>
              <w:bottom w:val="single" w:sz="4" w:space="0" w:color="auto"/>
              <w:right w:val="single" w:sz="4" w:space="0" w:color="auto"/>
            </w:tcBorders>
            <w:hideMark/>
          </w:tcPr>
          <w:p w14:paraId="70EA3070" w14:textId="77777777" w:rsidR="00C3284B" w:rsidRDefault="00C3284B">
            <w:pPr>
              <w:jc w:val="center"/>
              <w:rPr>
                <w:rFonts w:eastAsia="Times New Roman" w:cstheme="minorHAnsi"/>
                <w:strike/>
                <w:color w:val="000000"/>
                <w:sz w:val="18"/>
                <w:szCs w:val="18"/>
                <w:lang w:eastAsia="es-ES"/>
              </w:rPr>
            </w:pPr>
            <w:r>
              <w:rPr>
                <w:rFonts w:eastAsia="Times New Roman" w:cstheme="minorHAnsi"/>
                <w:color w:val="000000"/>
                <w:sz w:val="18"/>
                <w:szCs w:val="18"/>
                <w:lang w:eastAsia="es-ES"/>
              </w:rPr>
              <w:t>(Nishizaki et al. 2013)</w:t>
            </w:r>
          </w:p>
          <w:p w14:paraId="63513F68"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eastAsia="es-ES"/>
              </w:rPr>
              <w:t>(Sasaki et al. 2007)</w:t>
            </w:r>
          </w:p>
        </w:tc>
      </w:tr>
      <w:tr w:rsidR="00C3284B" w:rsidRPr="000A5072" w14:paraId="158758B7"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27AA481F"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A9D8D7A"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 xml:space="preserve">Acyl-glucose–dependent anthocyanin 5(7)-O-glucosyltransferase  (Dg AA7GT) </w:t>
            </w:r>
          </w:p>
        </w:tc>
        <w:tc>
          <w:tcPr>
            <w:tcW w:w="1275" w:type="dxa"/>
            <w:tcBorders>
              <w:top w:val="single" w:sz="4" w:space="0" w:color="auto"/>
              <w:left w:val="single" w:sz="4" w:space="0" w:color="auto"/>
              <w:bottom w:val="single" w:sz="4" w:space="0" w:color="auto"/>
              <w:right w:val="single" w:sz="4" w:space="0" w:color="auto"/>
            </w:tcBorders>
            <w:noWrap/>
            <w:hideMark/>
          </w:tcPr>
          <w:p w14:paraId="19494E59"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t>Delphinium grandiflorum</w:t>
            </w:r>
          </w:p>
        </w:tc>
        <w:tc>
          <w:tcPr>
            <w:tcW w:w="1277" w:type="dxa"/>
            <w:tcBorders>
              <w:top w:val="single" w:sz="4" w:space="0" w:color="auto"/>
              <w:left w:val="single" w:sz="4" w:space="0" w:color="auto"/>
              <w:bottom w:val="single" w:sz="4" w:space="0" w:color="auto"/>
              <w:right w:val="single" w:sz="4" w:space="0" w:color="auto"/>
            </w:tcBorders>
            <w:hideMark/>
          </w:tcPr>
          <w:p w14:paraId="2C4F7BA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15 - 25</w:t>
            </w:r>
          </w:p>
        </w:tc>
        <w:tc>
          <w:tcPr>
            <w:tcW w:w="1276" w:type="dxa"/>
            <w:tcBorders>
              <w:top w:val="single" w:sz="4" w:space="0" w:color="auto"/>
              <w:left w:val="single" w:sz="4" w:space="0" w:color="auto"/>
              <w:bottom w:val="single" w:sz="4" w:space="0" w:color="auto"/>
              <w:right w:val="single" w:sz="4" w:space="0" w:color="auto"/>
            </w:tcBorders>
            <w:hideMark/>
          </w:tcPr>
          <w:p w14:paraId="0048A9C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7EA578B9"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2D155E13"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27C6D359"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11A6CC03"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{"citationItems":[{"id":"ITEM-1","itemData":{"DOI":"10.1105/tpc.110.077487","ISSN":"10404651","abstract":"Glucosylation of anthocyanin in carnations (Dianthus caryophyllus) and delphiniums Delphinium grandiflorum). novel sugar donors, aromatic acyl-glucoses, in a reaction catalyzed by the enzymes acyl-glucose-dependent anthocyanin 5 (7)-O-glucosyltransferase (AA5GT and AA7GT). The AA5GT enzyme was purified from carnation petals, and cDNAs encoding carnation Dc AA5GT and the delphinium homolog Dg AA7GT were isolated. Recombinant Dc AA5GT and Dg AA7GT proteins showed AA5GT and AA7GT activities in vitro. Although expression of Dc AA5GT in developing carnation petals was highest at early stages, AA5GT activity and anthocyanin accumulation continued to increase during later stages. Neither Dc AA5GT expression nor AA5GT activity was observed in the petals of mutant carnations; these petals accumulated anthocyanin lacking the glucosyl moiety at the 5 position. Transient expression of Dc AA5GT in petal cells of mutant carnations is expected to result in the transfer of a glucose moiety to the 5 position of anthocyanin. The amino acid sequences of Dc AA5GT and Dg AA7GT showed high similarity to glycoside hydrolase family 1 proteins, which typically act as β-glycosidases. A phylogenetic analysis of the amino acid sequences suggested that other plant species are likely to have similar acylglucose-dependent glucosyltransferases. © 2010 American Society of Plant Biologists.","author":[{"dropping-particle":"","family":"Matsuba","given":"Yuki","non-dropping-particle":"","parse-names":false,"suffix":""},{"dropping-particle":"","family":"Sasaki","given":"Nobuhiro","non-dropping-particle":"","parse-names":false,"suffix":""},{"dropping-particle":"","family":"Tera","given":"Masayuki","non-dropping-particle":"","parse-names":false,"suffix":""},{"dropping-particle":"","family":"Okamura","given":"Masachika","non-dropping-particle":"","parse-names":false,"suffix":""},{"dropping-particle":"","family":"Abe","given":"Yutaka","non-dropping-particle":"","parse-names":false,"suffix":""},{"dropping-particle":"","family":"Okamoto","given":"Emi","non-dropping-particle":"","parse-names":false,"suffix":""},{"dropping-particle":"","family":"Nakamura","given":"Haruka","non-dropping-particle":"","parse-names":false,"suffix":""},{"dropping-particle":"","family":"Funabashi","given":"Hisakage","non-dropping-particle":"","parse-names":false,"suffix":""},{"dropping-particle":"","family":"Takatsu","given":"Makoto","non-dropping-particle":"","parse-names":false,"suffix":""},{"dropping-particle":"","family":"Saito","given":"Mikako","non-dropping-particle":"","parse-names":false,"suffix":""},{"dropping-particle":"","family":"Matsuoka","given":"Hideaki","non-dropping-particle":"","parse-names":false,"suffix":""},{"dropping-particle":"","family":"Nagasawa","given":"Kazuo","non-dropping-particle":"","parse-names":false,"suffix":""},{"dropping-particle":"","family":"Ozekia","given":"Yoshihiro","non-dropping-particle":"","parse-names":false,"suffix":""}],"container-title":"Plant Cell","id":"ITEM-1","issue":"10","issued":{"date-parts":[["2010","10"]]},"page":"3374-3389","publisher":"American Society of Plant Biologists","title":"A novel glucosylation reaction on anthocyanins catalyzed by acyl-glucose-dependent glucosyltransferase in the petals of carnation and delphinium","type":"article-journal","volume":"22"},"uris":["http://www.mendeley.com/documents/?uuid=08d9d891-13b2-3bbd-9b8a-30929f1b859e"]}],"mendeley":{"formattedCitation":"(Matsuba et al., 2010)","plainTextFormattedCitation":"(Matsuba et al., 2010)","previouslyFormattedCitation":"(Matsuba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(Matsuba et al., 2010)</w:t>
            </w:r>
            <w:r>
              <w:rPr>
                <w:rFonts w:eastAsia="Times New Roman" w:cstheme="minorHAnsi"/>
                <w:color w:val="000000"/>
                <w:sz w:val="18"/>
                <w:szCs w:val="18"/>
                <w:lang w:val="es-ES" w:eastAsia="es-ES"/>
              </w:rPr>
              <w:fldChar w:fldCharType="end"/>
            </w:r>
          </w:p>
          <w:p w14:paraId="46ED37ED"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{"citationItems":[{"id":"ITEM-1","itemData":{"abstract":"The effects of DIF (difference between day and night temperature), TD (short time temperature drop) and TR (short time temperature rising) on the growth of Delphinium grandiflorum L. cv. 'Blue Mirror' were investigated. Minus DIF (15°C and 25°C during the light and dark period, respectively) decreased the plant height by 42% to 49% compared to that of plants treated with plus DIF (25°C and 15°C during the light and dark period, respectively). TD down to 10°C for 4 hours started 2 hours before the end of the dark, did not influence the plant height. On the other hand, TR up to 30°C for 4 hours at the beginning of the dark period, decreased the height by 22% to 33% compared to that of +DIF. Both length and width of stem pith cells in the plants treated with −DIF, were decreased by about 20% compared to those of +DIF. Plants −DIF showed a decrease in the relative number of pith cells in the vertical direction by 26% compared to that of plants +DIF, although the number in the horizontal direction were decreased by only 5%. Endogenous gibberellins, GA 9 and GA 24 , were identified in the shoot of D. grandiflorum. The concentration of GA 24 was lower in −DIF than in +DIF, indicating that DIF regulated the stem elongation through biosynthesis of gibberellin. Key Words</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cell number, cell size, diurnal temperature alternation, gibberellin, stem elongation </w:instrText>
            </w:r>
            <w:r>
              <w:rPr>
                <w:rFonts w:ascii="MS Gothic" w:eastAsia="Times New Roman" w:hAnsi="MS Gothic" w:cs="MS Gothic" w:hint="eastAsia"/>
                <w:color w:val="000000"/>
                <w:sz w:val="18"/>
                <w:szCs w:val="18"/>
                <w:lang w:val="es-ES" w:eastAsia="es-ES"/>
              </w:rPr>
              <w:instrText>キーワード：ジベレリン，茎伸長，日周温度，細胞の大きさ，細胞数</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緒</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言</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デルフィニウムは，</w:instrText>
            </w:r>
            <w:r>
              <w:rPr>
                <w:rFonts w:eastAsia="Times New Roman" w:cstheme="minorHAnsi"/>
                <w:color w:val="000000"/>
                <w:sz w:val="18"/>
                <w:szCs w:val="18"/>
                <w:lang w:val="es-ES" w:eastAsia="es-ES"/>
              </w:rPr>
              <w:instrText xml:space="preserve">1850 </w:instrText>
            </w:r>
            <w:r>
              <w:rPr>
                <w:rFonts w:ascii="MS Gothic" w:eastAsia="Times New Roman" w:hAnsi="MS Gothic" w:cs="MS Gothic" w:hint="eastAsia"/>
                <w:color w:val="000000"/>
                <w:sz w:val="18"/>
                <w:szCs w:val="18"/>
                <w:lang w:val="es-ES" w:eastAsia="es-ES"/>
              </w:rPr>
              <w:instrText>年頃からヨーロッパの花壇で</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利用され，近年，日本でも生産が増加している（勝谷・池</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田，</w:instrText>
            </w:r>
            <w:r>
              <w:rPr>
                <w:rFonts w:eastAsia="Times New Roman" w:cstheme="minorHAnsi"/>
                <w:color w:val="000000"/>
                <w:sz w:val="18"/>
                <w:szCs w:val="18"/>
                <w:lang w:val="es-ES" w:eastAsia="es-ES"/>
              </w:rPr>
              <w:instrText>1997</w:instrText>
            </w:r>
            <w:r>
              <w:rPr>
                <w:rFonts w:ascii="MS Gothic" w:eastAsia="Times New Roman" w:hAnsi="MS Gothic" w:cs="MS Gothic" w:hint="eastAsia"/>
                <w:color w:val="000000"/>
                <w:sz w:val="18"/>
                <w:szCs w:val="18"/>
                <w:lang w:val="es-ES" w:eastAsia="es-ES"/>
              </w:rPr>
              <w:instrText>）が，一般的に大型植物である．花きは鉢物や花</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壇で利用される場合，流通性や消費者の嗜好の面から小型</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のものが望まれていることから，デルフィニウムを鉢物用</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に供するためには，草丈の短縮が必要である．茎伸長の抑</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制については，昼温よりも夜温を高く設定する負の昼夜温</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度差（</w:instrText>
            </w:r>
            <w:r>
              <w:rPr>
                <w:rFonts w:eastAsia="Times New Roman" w:cstheme="minorHAnsi"/>
                <w:color w:val="000000"/>
                <w:sz w:val="18"/>
                <w:szCs w:val="18"/>
                <w:lang w:val="es-ES" w:eastAsia="es-ES"/>
              </w:rPr>
              <w:instrText>−DIF</w:instrText>
            </w:r>
            <w:r>
              <w:rPr>
                <w:rFonts w:ascii="MS Gothic" w:eastAsia="Times New Roman" w:hAnsi="MS Gothic" w:cs="MS Gothic" w:hint="eastAsia"/>
                <w:color w:val="000000"/>
                <w:sz w:val="18"/>
                <w:szCs w:val="18"/>
                <w:lang w:val="es-ES" w:eastAsia="es-ES"/>
              </w:rPr>
              <w:instrText>）や，昼夜温における一時的降温，昇温処理に</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よる短時間変温の有効性が，カンパニュラ（</w:instrText>
            </w:r>
            <w:r>
              <w:rPr>
                <w:rFonts w:eastAsia="Times New Roman" w:cstheme="minorHAnsi"/>
                <w:color w:val="000000"/>
                <w:sz w:val="18"/>
                <w:szCs w:val="18"/>
                <w:lang w:val="es-ES" w:eastAsia="es-ES"/>
              </w:rPr>
              <w:instrText>Moe, 1990; Moe</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Heins, 1990; Moe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1991</w:instrText>
            </w:r>
            <w:r>
              <w:rPr>
                <w:rFonts w:ascii="MS Gothic" w:eastAsia="Times New Roman" w:hAnsi="MS Gothic" w:cs="MS Gothic" w:hint="eastAsia"/>
                <w:color w:val="000000"/>
                <w:sz w:val="18"/>
                <w:szCs w:val="18"/>
                <w:lang w:val="es-ES" w:eastAsia="es-ES"/>
              </w:rPr>
              <w:instrText>），フク</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シ</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ア（</w:instrText>
            </w:r>
            <w:r>
              <w:rPr>
                <w:rFonts w:eastAsia="Times New Roman" w:cstheme="minorHAnsi"/>
                <w:color w:val="000000"/>
                <w:sz w:val="18"/>
                <w:szCs w:val="18"/>
                <w:lang w:val="es-ES" w:eastAsia="es-ES"/>
              </w:rPr>
              <w:instrText xml:space="preserve">Erwin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 xml:space="preserve"> 1991</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，キク（</w:instrText>
            </w:r>
            <w:r>
              <w:rPr>
                <w:rFonts w:eastAsia="Times New Roman" w:cstheme="minorHAnsi"/>
                <w:color w:val="000000"/>
                <w:sz w:val="18"/>
                <w:szCs w:val="18"/>
                <w:lang w:val="es-ES" w:eastAsia="es-ES"/>
              </w:rPr>
              <w:instrText xml:space="preserve">Karlsson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1989</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，テッポウユリ（</w:instrText>
            </w:r>
            <w:r>
              <w:rPr>
                <w:rFonts w:eastAsia="Times New Roman" w:cstheme="minorHAnsi"/>
                <w:color w:val="000000"/>
                <w:sz w:val="18"/>
                <w:szCs w:val="18"/>
                <w:lang w:val="es-ES" w:eastAsia="es-ES"/>
              </w:rPr>
              <w:instrText xml:space="preserve">Berghage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 xml:space="preserve">1990; Erwin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1994</w:instrText>
            </w:r>
            <w:r>
              <w:rPr>
                <w:rFonts w:ascii="MS Gothic" w:eastAsia="Times New Roman" w:hAnsi="MS Gothic" w:cs="MS Gothic" w:hint="eastAsia"/>
                <w:color w:val="000000"/>
                <w:sz w:val="18"/>
                <w:szCs w:val="18"/>
                <w:lang w:val="es-ES" w:eastAsia="es-ES"/>
              </w:rPr>
              <w:instrText>）などで報告されている．これに</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は内生ジベレリン（</w:instrText>
            </w:r>
            <w:r>
              <w:rPr>
                <w:rFonts w:eastAsia="Times New Roman" w:cstheme="minorHAnsi"/>
                <w:color w:val="000000"/>
                <w:sz w:val="18"/>
                <w:szCs w:val="18"/>
                <w:lang w:val="es-ES" w:eastAsia="es-ES"/>
              </w:rPr>
              <w:instrText>GA</w:instrText>
            </w:r>
            <w:r>
              <w:rPr>
                <w:rFonts w:ascii="MS Gothic" w:eastAsia="Times New Roman" w:hAnsi="MS Gothic" w:cs="MS Gothic" w:hint="eastAsia"/>
                <w:color w:val="000000"/>
                <w:sz w:val="18"/>
                <w:szCs w:val="18"/>
                <w:lang w:val="es-ES" w:eastAsia="es-ES"/>
              </w:rPr>
              <w:instrText>）の関与が示唆されている（</w:instrText>
            </w:r>
            <w:r>
              <w:rPr>
                <w:rFonts w:eastAsia="Times New Roman" w:cstheme="minorHAnsi"/>
                <w:color w:val="000000"/>
                <w:sz w:val="18"/>
                <w:szCs w:val="18"/>
                <w:lang w:val="es-ES" w:eastAsia="es-ES"/>
              </w:rPr>
              <w:instrText xml:space="preserve">Jensen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 xml:space="preserve">1996; Nishijima </w:instrText>
            </w:r>
            <w:r>
              <w:rPr>
                <w:rFonts w:ascii="MS Gothic" w:eastAsia="Times New Roman" w:hAnsi="MS Gothic" w:cs="MS Gothic" w:hint="eastAsia"/>
                <w:color w:val="000000"/>
                <w:sz w:val="18"/>
                <w:szCs w:val="18"/>
                <w:lang w:val="es-ES" w:eastAsia="es-ES"/>
              </w:rPr>
              <w:instrText>ら，</w:instrText>
            </w:r>
            <w:r>
              <w:rPr>
                <w:rFonts w:eastAsia="Times New Roman" w:cstheme="minorHAnsi"/>
                <w:color w:val="000000"/>
                <w:sz w:val="18"/>
                <w:szCs w:val="18"/>
                <w:lang w:val="es-ES" w:eastAsia="es-ES"/>
              </w:rPr>
              <w:instrText>1997</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本研究では，</w:instrText>
            </w:r>
            <w:r>
              <w:rPr>
                <w:rFonts w:eastAsia="Times New Roman" w:cstheme="minorHAnsi"/>
                <w:color w:val="000000"/>
                <w:sz w:val="18"/>
                <w:szCs w:val="18"/>
                <w:lang w:val="es-ES" w:eastAsia="es-ES"/>
              </w:rPr>
              <w:instrText xml:space="preserve">DIF </w:instrText>
            </w:r>
            <w:r>
              <w:rPr>
                <w:rFonts w:ascii="MS Gothic" w:eastAsia="Times New Roman" w:hAnsi="MS Gothic" w:cs="MS Gothic" w:hint="eastAsia"/>
                <w:color w:val="000000"/>
                <w:sz w:val="18"/>
                <w:szCs w:val="18"/>
                <w:lang w:val="es-ES" w:eastAsia="es-ES"/>
              </w:rPr>
              <w:instrText>および短時間変温がシネンシス系デル</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フィニウムの生育に及ぼす影響について調査した．</w:instrText>
            </w:r>
            <w:r>
              <w:rPr>
                <w:rFonts w:eastAsia="Times New Roman" w:cstheme="minorHAnsi"/>
                <w:color w:val="000000"/>
                <w:sz w:val="18"/>
                <w:szCs w:val="18"/>
                <w:lang w:val="es-ES" w:eastAsia="es-ES"/>
              </w:rPr>
              <w:instrText xml:space="preserve">DIF </w:instrText>
            </w:r>
            <w:r>
              <w:rPr>
                <w:rFonts w:ascii="MS Gothic" w:eastAsia="Times New Roman" w:hAnsi="MS Gothic" w:cs="MS Gothic" w:hint="eastAsia"/>
                <w:color w:val="000000"/>
                <w:sz w:val="18"/>
                <w:szCs w:val="18"/>
                <w:lang w:val="es-ES" w:eastAsia="es-ES"/>
              </w:rPr>
              <w:instrText>に</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よる茎伸長抑制の作用機作について明らかにするため，組</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織細胞形態の変化および内生</w:instrText>
            </w:r>
            <w:r>
              <w:rPr>
                <w:rFonts w:eastAsia="Times New Roman" w:cstheme="minorHAnsi"/>
                <w:color w:val="000000"/>
                <w:sz w:val="18"/>
                <w:szCs w:val="18"/>
                <w:lang w:val="es-ES" w:eastAsia="es-ES"/>
              </w:rPr>
              <w:instrText>GA</w:instrText>
            </w:r>
            <w:r>
              <w:rPr>
                <w:rFonts w:ascii="MS Gothic" w:eastAsia="Times New Roman" w:hAnsi="MS Gothic" w:cs="MS Gothic" w:hint="eastAsia"/>
                <w:color w:val="000000"/>
                <w:sz w:val="18"/>
                <w:szCs w:val="18"/>
                <w:lang w:val="es-ES" w:eastAsia="es-ES"/>
              </w:rPr>
              <w:instrText>代謝との関連を調査した．</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さらに日周温度による草丈調節の実用化を目的として，短</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時間変温の影響を検討した．</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材料および方法</w:instrText>
            </w:r>
            <w:r>
              <w:rPr>
                <w:rFonts w:eastAsia="Times New Roman" w:cstheme="minorHAnsi"/>
                <w:color w:val="000000"/>
                <w:sz w:val="18"/>
                <w:szCs w:val="18"/>
                <w:lang w:val="es-ES" w:eastAsia="es-ES"/>
              </w:rPr>
              <w:instrText xml:space="preserve"> 1</w:instrText>
            </w:r>
            <w:r>
              <w:rPr>
                <w:rFonts w:ascii="MS Gothic" w:eastAsia="Times New Roman" w:hAnsi="MS Gothic" w:cs="MS Gothic" w:hint="eastAsia"/>
                <w:color w:val="000000"/>
                <w:sz w:val="18"/>
                <w:szCs w:val="18"/>
                <w:lang w:val="es-ES" w:eastAsia="es-ES"/>
              </w:rPr>
              <w:instrText>．供試材料および栽培方法</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供</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試</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材</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料</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と</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し</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て，シ</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ネ</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ン</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シ</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ス</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系</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デ</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ル</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フ</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ィ</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ニ</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ウ</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ム</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w:instrText>
            </w:r>
            <w:r>
              <w:rPr>
                <w:rFonts w:eastAsia="Times New Roman" w:cstheme="minorHAnsi"/>
                <w:color w:val="000000"/>
                <w:sz w:val="18"/>
                <w:szCs w:val="18"/>
                <w:lang w:val="es-ES" w:eastAsia="es-ES"/>
              </w:rPr>
              <w:instrText>Delphinium grandiflorum L.</w:instrText>
            </w:r>
            <w:r>
              <w:rPr>
                <w:rFonts w:ascii="MS Gothic" w:eastAsia="Times New Roman" w:hAnsi="MS Gothic" w:cs="MS Gothic" w:hint="eastAsia"/>
                <w:color w:val="000000"/>
                <w:sz w:val="18"/>
                <w:szCs w:val="18"/>
                <w:lang w:val="es-ES" w:eastAsia="es-ES"/>
              </w:rPr>
              <w:instrText>）の</w:instrText>
            </w:r>
            <w:r>
              <w:rPr>
                <w:rFonts w:eastAsia="Times New Roman" w:cstheme="minorHAnsi"/>
                <w:color w:val="000000"/>
                <w:sz w:val="18"/>
                <w:szCs w:val="18"/>
                <w:lang w:val="es-ES" w:eastAsia="es-ES"/>
              </w:rPr>
              <w:instrText>'</w:instrText>
            </w:r>
            <w:r>
              <w:rPr>
                <w:rFonts w:ascii="MS Gothic" w:eastAsia="Times New Roman" w:hAnsi="MS Gothic" w:cs="MS Gothic" w:hint="eastAsia"/>
                <w:color w:val="000000"/>
                <w:sz w:val="18"/>
                <w:szCs w:val="18"/>
                <w:lang w:val="es-ES" w:eastAsia="es-ES"/>
              </w:rPr>
              <w:instrText>ブルーミラー</w:instrText>
            </w:r>
            <w:r>
              <w:rPr>
                <w:rFonts w:eastAsia="Times New Roman" w:cstheme="minorHAnsi"/>
                <w:color w:val="000000"/>
                <w:sz w:val="18"/>
                <w:szCs w:val="18"/>
                <w:lang w:val="es-ES" w:eastAsia="es-ES"/>
              </w:rPr>
              <w:instrText>'</w:instrText>
            </w:r>
            <w:r>
              <w:rPr>
                <w:rFonts w:ascii="MS Gothic" w:eastAsia="Times New Roman" w:hAnsi="MS Gothic" w:cs="MS Gothic" w:hint="eastAsia"/>
                <w:color w:val="000000"/>
                <w:sz w:val="18"/>
                <w:szCs w:val="18"/>
                <w:lang w:val="es-ES" w:eastAsia="es-ES"/>
              </w:rPr>
              <w:instrText>を用いた．</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処理開始まで，最低温度</w:instrText>
            </w:r>
            <w:r>
              <w:rPr>
                <w:rFonts w:eastAsia="Times New Roman" w:cstheme="minorHAnsi"/>
                <w:color w:val="000000"/>
                <w:sz w:val="18"/>
                <w:szCs w:val="18"/>
                <w:lang w:val="es-ES" w:eastAsia="es-ES"/>
              </w:rPr>
              <w:instrText xml:space="preserve"> 15°C</w:instrText>
            </w:r>
            <w:r>
              <w:rPr>
                <w:rFonts w:ascii="MS Gothic" w:eastAsia="Times New Roman" w:hAnsi="MS Gothic" w:cs="MS Gothic" w:hint="eastAsia"/>
                <w:color w:val="000000"/>
                <w:sz w:val="18"/>
                <w:szCs w:val="18"/>
                <w:lang w:val="es-ES" w:eastAsia="es-ES"/>
              </w:rPr>
              <w:instrText>，換気温度</w:instrText>
            </w:r>
            <w:r>
              <w:rPr>
                <w:rFonts w:eastAsia="Times New Roman" w:cstheme="minorHAnsi"/>
                <w:color w:val="000000"/>
                <w:sz w:val="18"/>
                <w:szCs w:val="18"/>
                <w:lang w:val="es-ES" w:eastAsia="es-ES"/>
              </w:rPr>
              <w:instrText xml:space="preserve"> 23°C </w:instrText>
            </w:r>
            <w:r>
              <w:rPr>
                <w:rFonts w:ascii="MS Gothic" w:eastAsia="Times New Roman" w:hAnsi="MS Gothic" w:cs="MS Gothic" w:hint="eastAsia"/>
                <w:color w:val="000000"/>
                <w:sz w:val="18"/>
                <w:szCs w:val="18"/>
                <w:lang w:val="es-ES" w:eastAsia="es-ES"/>
              </w:rPr>
              <w:instrText>に制御した</w:instrText>
            </w:r>
            <w:r>
              <w:rPr>
                <w:rFonts w:eastAsia="Times New Roman" w:cstheme="minorHAnsi"/>
                <w:color w:val="000000"/>
                <w:sz w:val="18"/>
                <w:szCs w:val="18"/>
                <w:lang w:val="es-ES" w:eastAsia="es-ES"/>
              </w:rPr>
              <w:instrText xml:space="preserve"> 2006 </w:instrText>
            </w:r>
            <w:r>
              <w:rPr>
                <w:rFonts w:ascii="MS Gothic" w:eastAsia="Times New Roman" w:hAnsi="MS Gothic" w:cs="MS Gothic" w:hint="eastAsia"/>
                <w:color w:val="000000"/>
                <w:sz w:val="18"/>
                <w:szCs w:val="18"/>
                <w:lang w:val="es-ES" w:eastAsia="es-ES"/>
              </w:rPr>
              <w:instrText>年</w:instrText>
            </w:r>
            <w:r>
              <w:rPr>
                <w:rFonts w:eastAsia="Times New Roman" w:cstheme="minorHAnsi"/>
                <w:color w:val="000000"/>
                <w:sz w:val="18"/>
                <w:szCs w:val="18"/>
                <w:lang w:val="es-ES" w:eastAsia="es-ES"/>
              </w:rPr>
              <w:instrText xml:space="preserve"> 11 </w:instrText>
            </w:r>
            <w:r>
              <w:rPr>
                <w:rFonts w:ascii="MS Gothic" w:eastAsia="Times New Roman" w:hAnsi="MS Gothic" w:cs="MS Gothic" w:hint="eastAsia"/>
                <w:color w:val="000000"/>
                <w:sz w:val="18"/>
                <w:szCs w:val="18"/>
                <w:lang w:val="es-ES" w:eastAsia="es-ES"/>
              </w:rPr>
              <w:instrText>月</w:instrText>
            </w:r>
            <w:r>
              <w:rPr>
                <w:rFonts w:eastAsia="Times New Roman" w:cstheme="minorHAnsi"/>
                <w:color w:val="000000"/>
                <w:sz w:val="18"/>
                <w:szCs w:val="18"/>
                <w:lang w:val="es-ES" w:eastAsia="es-ES"/>
              </w:rPr>
              <w:instrText xml:space="preserve"> 6 </w:instrText>
            </w:r>
            <w:r>
              <w:rPr>
                <w:rFonts w:ascii="MS Gothic" w:eastAsia="Times New Roman" w:hAnsi="MS Gothic" w:cs="MS Gothic" w:hint="eastAsia"/>
                <w:color w:val="000000"/>
                <w:sz w:val="18"/>
                <w:szCs w:val="18"/>
                <w:lang w:val="es-ES" w:eastAsia="es-ES"/>
              </w:rPr>
              <w:instrText>日</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受付．</w:instrText>
            </w:r>
            <w:r>
              <w:rPr>
                <w:rFonts w:eastAsia="Times New Roman" w:cstheme="minorHAnsi"/>
                <w:color w:val="000000"/>
                <w:sz w:val="18"/>
                <w:szCs w:val="18"/>
                <w:lang w:val="es-ES" w:eastAsia="es-ES"/>
              </w:rPr>
              <w:instrText xml:space="preserve">2007 </w:instrText>
            </w:r>
            <w:r>
              <w:rPr>
                <w:rFonts w:ascii="MS Gothic" w:eastAsia="Times New Roman" w:hAnsi="MS Gothic" w:cs="MS Gothic" w:hint="eastAsia"/>
                <w:color w:val="000000"/>
                <w:sz w:val="18"/>
                <w:szCs w:val="18"/>
                <w:lang w:val="es-ES" w:eastAsia="es-ES"/>
              </w:rPr>
              <w:instrText>年</w:instrText>
            </w:r>
            <w:r>
              <w:rPr>
                <w:rFonts w:eastAsia="Times New Roman" w:cstheme="minorHAnsi"/>
                <w:color w:val="000000"/>
                <w:sz w:val="18"/>
                <w:szCs w:val="18"/>
                <w:lang w:val="es-ES" w:eastAsia="es-ES"/>
              </w:rPr>
              <w:instrText xml:space="preserve"> 2 </w:instrText>
            </w:r>
            <w:r>
              <w:rPr>
                <w:rFonts w:ascii="MS Gothic" w:eastAsia="Times New Roman" w:hAnsi="MS Gothic" w:cs="MS Gothic" w:hint="eastAsia"/>
                <w:color w:val="000000"/>
                <w:sz w:val="18"/>
                <w:szCs w:val="18"/>
                <w:lang w:val="es-ES" w:eastAsia="es-ES"/>
              </w:rPr>
              <w:instrText>月</w:instrText>
            </w:r>
            <w:r>
              <w:rPr>
                <w:rFonts w:eastAsia="Times New Roman" w:cstheme="minorHAnsi"/>
                <w:color w:val="000000"/>
                <w:sz w:val="18"/>
                <w:szCs w:val="18"/>
                <w:lang w:val="es-ES" w:eastAsia="es-ES"/>
              </w:rPr>
              <w:instrText xml:space="preserve"> 26 </w:instrText>
            </w:r>
            <w:r>
              <w:rPr>
                <w:rFonts w:ascii="MS Gothic" w:eastAsia="Times New Roman" w:hAnsi="MS Gothic" w:cs="MS Gothic" w:hint="eastAsia"/>
                <w:color w:val="000000"/>
                <w:sz w:val="18"/>
                <w:szCs w:val="18"/>
                <w:lang w:val="es-ES" w:eastAsia="es-ES"/>
              </w:rPr>
              <w:instrText>日</w:instrText>
            </w:r>
            <w:r>
              <w:rPr>
                <w:rFonts w:eastAsia="Times New Roman" w:cstheme="minorHAnsi"/>
                <w:color w:val="000000"/>
                <w:sz w:val="18"/>
                <w:szCs w:val="18"/>
                <w:lang w:val="es-ES" w:eastAsia="es-ES"/>
              </w:rPr>
              <w:instrText xml:space="preserve"> </w:instrText>
            </w:r>
            <w:r>
              <w:rPr>
                <w:rFonts w:ascii="MS Gothic" w:eastAsia="Times New Roman" w:hAnsi="MS Gothic" w:cs="MS Gothic" w:hint="eastAsia"/>
                <w:color w:val="000000"/>
                <w:sz w:val="18"/>
                <w:szCs w:val="18"/>
                <w:lang w:val="es-ES" w:eastAsia="es-ES"/>
              </w:rPr>
              <w:instrText>受理．</w:instrText>
            </w:r>
            <w:r>
              <w:rPr>
                <w:rFonts w:eastAsia="Times New Roman" w:cstheme="minorHAnsi"/>
                <w:color w:val="000000"/>
                <w:sz w:val="18"/>
                <w:szCs w:val="18"/>
                <w:lang w:val="es-ES" w:eastAsia="es-ES"/>
              </w:rPr>
              <w:instrText>","author":[{"dropping-particle":"","family":"Sasaki","given":"Kazuya","non-dropping-particle":"","parse-names":false,"suffix":""},{"dropping-particle":"","family":"Nishijima","given":"Takaaki","non-dropping-particle":"","parse-names":false,"suffix":""},{"dropping-particle":"","family":"Honda","given":"Kazushige","non-dropping-particle":"","parse-names":false,"suffix":""},{"dropping-particle":"","family":"Saga","given":"Koichi","non-dropping-particle":"","parse-names":false,"suffix":""},{"dropping-particle":"","family":"Sameshima","given":"Masazumi","non-dropping-particle":"","parse-names":false,"suffix":""}],"container-title":"Hort. Res. (Japan))","id":"ITEM-1","issue":"4","issued":{"date-parts":[["0"]]},"page":"577-583","title":"Effects of Difference between Day and Night Temperature and Short Time Temperature Fluctuations on the Growth of Delphinium grandiflorum L","type":"article-journal","volume":"6"},"uris":["http://www.mendeley.com/documents/?uuid=7acb85e2-62f0-3b46-a901-530d4fe1bc68"]}],"mendeley":{"formattedCitation":"(Sasaki et al.)","manualFormatting":"(Sasaki et al.,2007)","plainTextFormattedCitation":"(Sasaki et al.)","previouslyFormattedCitation":"(Sasaki et al.)"},"properties":{"noteIndex":0},"schema":"https://github.com/citation-style-language/schema/raw/master/csl-citation.json"}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(Sasaki et al.,2007)</w:t>
            </w:r>
            <w:r>
              <w:rPr>
                <w:rFonts w:eastAsia="Times New Roman" w:cstheme="minorHAnsi"/>
                <w:color w:val="000000"/>
                <w:sz w:val="18"/>
                <w:szCs w:val="18"/>
                <w:lang w:val="es-ES" w:eastAsia="es-ES"/>
              </w:rPr>
              <w:fldChar w:fldCharType="end"/>
            </w:r>
          </w:p>
        </w:tc>
      </w:tr>
      <w:tr w:rsidR="00C3284B" w:rsidRPr="000A5072" w14:paraId="53457041"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04632140"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69FF53A3"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Rutinase</w:t>
            </w:r>
          </w:p>
        </w:tc>
        <w:tc>
          <w:tcPr>
            <w:tcW w:w="1275" w:type="dxa"/>
            <w:tcBorders>
              <w:top w:val="single" w:sz="4" w:space="0" w:color="auto"/>
              <w:left w:val="single" w:sz="4" w:space="0" w:color="auto"/>
              <w:bottom w:val="single" w:sz="4" w:space="0" w:color="auto"/>
              <w:right w:val="single" w:sz="4" w:space="0" w:color="auto"/>
            </w:tcBorders>
            <w:noWrap/>
            <w:hideMark/>
          </w:tcPr>
          <w:p w14:paraId="033887AF" w14:textId="77777777" w:rsidR="00C3284B" w:rsidRDefault="00C3284B">
            <w:pPr>
              <w:jc w:val="center"/>
              <w:rPr>
                <w:rFonts w:eastAsia="Times New Roman" w:cstheme="minorHAnsi"/>
                <w:i/>
                <w:color w:val="000000"/>
                <w:sz w:val="18"/>
                <w:szCs w:val="18"/>
                <w:lang w:val="es-ES" w:eastAsia="es-ES"/>
              </w:rPr>
            </w:pPr>
            <w:r>
              <w:rPr>
                <w:rFonts w:eastAsia="Times New Roman" w:cstheme="minorHAnsi"/>
                <w:bCs/>
                <w:i/>
                <w:color w:val="000000"/>
                <w:sz w:val="18"/>
                <w:szCs w:val="18"/>
                <w:lang w:val="es-ES" w:eastAsia="es-ES"/>
              </w:rPr>
              <w:t>Fagopyrum tataricum</w:t>
            </w:r>
          </w:p>
        </w:tc>
        <w:tc>
          <w:tcPr>
            <w:tcW w:w="1277" w:type="dxa"/>
            <w:tcBorders>
              <w:top w:val="single" w:sz="4" w:space="0" w:color="auto"/>
              <w:left w:val="single" w:sz="4" w:space="0" w:color="auto"/>
              <w:bottom w:val="single" w:sz="4" w:space="0" w:color="auto"/>
              <w:right w:val="single" w:sz="4" w:space="0" w:color="auto"/>
            </w:tcBorders>
            <w:hideMark/>
          </w:tcPr>
          <w:p w14:paraId="2AB9F488"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30</w:t>
            </w:r>
          </w:p>
        </w:tc>
        <w:tc>
          <w:tcPr>
            <w:tcW w:w="1276" w:type="dxa"/>
            <w:tcBorders>
              <w:top w:val="single" w:sz="4" w:space="0" w:color="auto"/>
              <w:left w:val="single" w:sz="4" w:space="0" w:color="auto"/>
              <w:bottom w:val="single" w:sz="4" w:space="0" w:color="auto"/>
              <w:right w:val="single" w:sz="4" w:space="0" w:color="auto"/>
            </w:tcBorders>
            <w:hideMark/>
          </w:tcPr>
          <w:p w14:paraId="3AE6C27A"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41BF8E39"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CBFFA9E"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1BFE7E68" w14:textId="77777777" w:rsidR="00C3284B" w:rsidRDefault="00C3284B">
            <w:pPr>
              <w:rPr>
                <w:rFonts w:eastAsia="Times New Roman" w:cstheme="minorHAnsi"/>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0D440AC4"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val="es-ES" w:eastAsia="es-ES"/>
              </w:rPr>
              <w:t>(Jia et al., 2019)</w:t>
            </w:r>
          </w:p>
          <w:p w14:paraId="065DB069"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(Xoxiong et al. 2011)</w:t>
            </w:r>
          </w:p>
        </w:tc>
      </w:tr>
      <w:tr w:rsidR="00C3284B" w:rsidRPr="000A5072" w14:paraId="199B3918"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29F04BB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0295D77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n-US" w:eastAsia="es-ES"/>
              </w:rPr>
              <w:t>β</w:t>
            </w:r>
            <w:r>
              <w:rPr>
                <w:rFonts w:eastAsia="Times New Roman" w:cstheme="minorHAnsi"/>
                <w:bCs/>
                <w:color w:val="000000"/>
                <w:sz w:val="18"/>
                <w:szCs w:val="18"/>
                <w:lang w:val="es-ES" w:eastAsia="es-ES"/>
              </w:rPr>
              <w:t xml:space="preserve">-mannosidase / </w:t>
            </w:r>
            <w:r>
              <w:rPr>
                <w:rFonts w:eastAsia="Times New Roman" w:cstheme="minorHAnsi"/>
                <w:bCs/>
                <w:color w:val="000000"/>
                <w:sz w:val="18"/>
                <w:szCs w:val="18"/>
                <w:lang w:val="en-US" w:eastAsia="es-ES"/>
              </w:rPr>
              <w:t>β</w:t>
            </w:r>
            <w:r>
              <w:rPr>
                <w:rFonts w:eastAsia="Times New Roman" w:cstheme="minorHAnsi"/>
                <w:bCs/>
                <w:color w:val="000000"/>
                <w:sz w:val="18"/>
                <w:szCs w:val="18"/>
                <w:lang w:val="es-ES" w:eastAsia="es-ES"/>
              </w:rPr>
              <w:t>-glucosidase (HvBII)</w:t>
            </w:r>
          </w:p>
        </w:tc>
        <w:tc>
          <w:tcPr>
            <w:tcW w:w="1275" w:type="dxa"/>
            <w:tcBorders>
              <w:top w:val="single" w:sz="4" w:space="0" w:color="auto"/>
              <w:left w:val="single" w:sz="4" w:space="0" w:color="auto"/>
              <w:bottom w:val="single" w:sz="4" w:space="0" w:color="auto"/>
              <w:right w:val="single" w:sz="4" w:space="0" w:color="auto"/>
            </w:tcBorders>
            <w:noWrap/>
            <w:hideMark/>
          </w:tcPr>
          <w:p w14:paraId="4976DEB8"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Hordeum vulgare subsp. vulgare</w:t>
            </w:r>
          </w:p>
        </w:tc>
        <w:tc>
          <w:tcPr>
            <w:tcW w:w="1277" w:type="dxa"/>
            <w:tcBorders>
              <w:top w:val="single" w:sz="4" w:space="0" w:color="auto"/>
              <w:left w:val="single" w:sz="4" w:space="0" w:color="auto"/>
              <w:bottom w:val="single" w:sz="4" w:space="0" w:color="auto"/>
              <w:right w:val="single" w:sz="4" w:space="0" w:color="auto"/>
            </w:tcBorders>
            <w:hideMark/>
          </w:tcPr>
          <w:p w14:paraId="704B1C6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18</w:t>
            </w:r>
          </w:p>
        </w:tc>
        <w:tc>
          <w:tcPr>
            <w:tcW w:w="1276" w:type="dxa"/>
            <w:tcBorders>
              <w:top w:val="single" w:sz="4" w:space="0" w:color="auto"/>
              <w:left w:val="single" w:sz="4" w:space="0" w:color="auto"/>
              <w:bottom w:val="single" w:sz="4" w:space="0" w:color="auto"/>
              <w:right w:val="single" w:sz="4" w:space="0" w:color="auto"/>
            </w:tcBorders>
            <w:hideMark/>
          </w:tcPr>
          <w:p w14:paraId="0C8E5B7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30</w:t>
            </w:r>
          </w:p>
        </w:tc>
        <w:tc>
          <w:tcPr>
            <w:tcW w:w="1134" w:type="dxa"/>
            <w:tcBorders>
              <w:top w:val="single" w:sz="4" w:space="0" w:color="auto"/>
              <w:left w:val="single" w:sz="4" w:space="0" w:color="auto"/>
              <w:bottom w:val="single" w:sz="4" w:space="0" w:color="auto"/>
              <w:right w:val="single" w:sz="4" w:space="0" w:color="auto"/>
            </w:tcBorders>
            <w:hideMark/>
          </w:tcPr>
          <w:p w14:paraId="4C56A96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33AEE7AF"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57FAEEAD"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0A3555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(Kuntothom et al. 2009)</w:t>
            </w:r>
          </w:p>
          <w:p w14:paraId="250DB31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(Fageria et al., 2011)</w:t>
            </w:r>
          </w:p>
        </w:tc>
      </w:tr>
      <w:tr w:rsidR="00C3284B" w:rsidRPr="000A5072" w14:paraId="06364011"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72E9FDB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15B872C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(Os3bglu8)</w:t>
            </w:r>
          </w:p>
        </w:tc>
        <w:tc>
          <w:tcPr>
            <w:tcW w:w="1275" w:type="dxa"/>
            <w:tcBorders>
              <w:top w:val="single" w:sz="4" w:space="0" w:color="auto"/>
              <w:left w:val="single" w:sz="4" w:space="0" w:color="auto"/>
              <w:bottom w:val="single" w:sz="4" w:space="0" w:color="auto"/>
              <w:right w:val="single" w:sz="4" w:space="0" w:color="auto"/>
            </w:tcBorders>
            <w:noWrap/>
            <w:hideMark/>
          </w:tcPr>
          <w:p w14:paraId="60186029"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Oryza sativa Japonica Group</w:t>
            </w:r>
          </w:p>
        </w:tc>
        <w:tc>
          <w:tcPr>
            <w:tcW w:w="1277" w:type="dxa"/>
            <w:tcBorders>
              <w:top w:val="single" w:sz="4" w:space="0" w:color="auto"/>
              <w:left w:val="single" w:sz="4" w:space="0" w:color="auto"/>
              <w:bottom w:val="single" w:sz="4" w:space="0" w:color="auto"/>
              <w:right w:val="single" w:sz="4" w:space="0" w:color="auto"/>
            </w:tcBorders>
            <w:hideMark/>
          </w:tcPr>
          <w:p w14:paraId="222DE84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5633B38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30</w:t>
            </w:r>
          </w:p>
        </w:tc>
        <w:tc>
          <w:tcPr>
            <w:tcW w:w="1134" w:type="dxa"/>
            <w:tcBorders>
              <w:top w:val="single" w:sz="4" w:space="0" w:color="auto"/>
              <w:left w:val="single" w:sz="4" w:space="0" w:color="auto"/>
              <w:bottom w:val="single" w:sz="4" w:space="0" w:color="auto"/>
              <w:right w:val="single" w:sz="4" w:space="0" w:color="auto"/>
            </w:tcBorders>
            <w:hideMark/>
          </w:tcPr>
          <w:p w14:paraId="187BC29A"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EE53F06"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1BAFA20C"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3BE86A2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(Kuntothom et al. 2009)</w:t>
            </w:r>
          </w:p>
          <w:p w14:paraId="5E3DDC3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(Fageria et al., 2011)</w:t>
            </w:r>
          </w:p>
        </w:tc>
      </w:tr>
      <w:tr w:rsidR="00C3284B" w:rsidRPr="000A5072" w14:paraId="55DA55EF"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6A4478F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5FE226D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 (Os7bglu26)</w:t>
            </w:r>
          </w:p>
        </w:tc>
        <w:tc>
          <w:tcPr>
            <w:tcW w:w="1275" w:type="dxa"/>
            <w:tcBorders>
              <w:top w:val="single" w:sz="4" w:space="0" w:color="auto"/>
              <w:left w:val="single" w:sz="4" w:space="0" w:color="auto"/>
              <w:bottom w:val="single" w:sz="4" w:space="0" w:color="auto"/>
              <w:right w:val="single" w:sz="4" w:space="0" w:color="auto"/>
            </w:tcBorders>
            <w:noWrap/>
            <w:hideMark/>
          </w:tcPr>
          <w:p w14:paraId="01F941BB"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Oryza sativa Japonica Group</w:t>
            </w:r>
          </w:p>
        </w:tc>
        <w:tc>
          <w:tcPr>
            <w:tcW w:w="1277" w:type="dxa"/>
            <w:tcBorders>
              <w:top w:val="single" w:sz="4" w:space="0" w:color="auto"/>
              <w:left w:val="single" w:sz="4" w:space="0" w:color="auto"/>
              <w:bottom w:val="single" w:sz="4" w:space="0" w:color="auto"/>
              <w:right w:val="single" w:sz="4" w:space="0" w:color="auto"/>
            </w:tcBorders>
            <w:hideMark/>
          </w:tcPr>
          <w:p w14:paraId="525B4FD1"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1411D73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0B799AF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5339DA1B"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6D710D61"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251B3EB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(Kuntothom et al. 2009)</w:t>
            </w:r>
          </w:p>
          <w:p w14:paraId="21410144"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(Fageria et al., 2011)</w:t>
            </w:r>
          </w:p>
        </w:tc>
      </w:tr>
      <w:tr w:rsidR="00C3284B" w:rsidRPr="000A5072" w14:paraId="02528868"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341F8F90"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9D343B5"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β-glucosidase</w:t>
            </w:r>
          </w:p>
        </w:tc>
        <w:tc>
          <w:tcPr>
            <w:tcW w:w="1275" w:type="dxa"/>
            <w:tcBorders>
              <w:top w:val="single" w:sz="4" w:space="0" w:color="auto"/>
              <w:left w:val="single" w:sz="4" w:space="0" w:color="auto"/>
              <w:bottom w:val="single" w:sz="4" w:space="0" w:color="auto"/>
              <w:right w:val="single" w:sz="4" w:space="0" w:color="auto"/>
            </w:tcBorders>
            <w:noWrap/>
            <w:hideMark/>
          </w:tcPr>
          <w:p w14:paraId="78D939A9"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Phialophora sp. G5 / CGMCC 3328</w:t>
            </w:r>
          </w:p>
        </w:tc>
        <w:tc>
          <w:tcPr>
            <w:tcW w:w="1277" w:type="dxa"/>
            <w:tcBorders>
              <w:top w:val="single" w:sz="4" w:space="0" w:color="auto"/>
              <w:left w:val="single" w:sz="4" w:space="0" w:color="auto"/>
              <w:bottom w:val="single" w:sz="4" w:space="0" w:color="auto"/>
              <w:right w:val="single" w:sz="4" w:space="0" w:color="auto"/>
            </w:tcBorders>
            <w:hideMark/>
          </w:tcPr>
          <w:p w14:paraId="40861077"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27 - 30</w:t>
            </w:r>
          </w:p>
        </w:tc>
        <w:tc>
          <w:tcPr>
            <w:tcW w:w="1276" w:type="dxa"/>
            <w:tcBorders>
              <w:top w:val="single" w:sz="4" w:space="0" w:color="auto"/>
              <w:left w:val="single" w:sz="4" w:space="0" w:color="auto"/>
              <w:bottom w:val="single" w:sz="4" w:space="0" w:color="auto"/>
              <w:right w:val="single" w:sz="4" w:space="0" w:color="auto"/>
            </w:tcBorders>
            <w:hideMark/>
          </w:tcPr>
          <w:p w14:paraId="723279AC"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50</w:t>
            </w:r>
          </w:p>
        </w:tc>
        <w:tc>
          <w:tcPr>
            <w:tcW w:w="1134" w:type="dxa"/>
            <w:tcBorders>
              <w:top w:val="single" w:sz="4" w:space="0" w:color="auto"/>
              <w:left w:val="single" w:sz="4" w:space="0" w:color="auto"/>
              <w:bottom w:val="single" w:sz="4" w:space="0" w:color="auto"/>
              <w:right w:val="single" w:sz="4" w:space="0" w:color="auto"/>
            </w:tcBorders>
            <w:hideMark/>
          </w:tcPr>
          <w:p w14:paraId="1572B086"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6BEAD407"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2AD4F818"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73E8BC2"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(Li et al. 2013)</w:t>
            </w:r>
          </w:p>
          <w:p w14:paraId="45845F8D"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(Li et al. 2017)</w:t>
            </w:r>
          </w:p>
        </w:tc>
      </w:tr>
      <w:tr w:rsidR="00C3284B" w:rsidRPr="000A5072" w14:paraId="1FDD41CC" w14:textId="77777777" w:rsidTr="005027DA">
        <w:trPr>
          <w:trHeight w:val="690"/>
        </w:trPr>
        <w:tc>
          <w:tcPr>
            <w:tcW w:w="994" w:type="dxa"/>
            <w:tcBorders>
              <w:top w:val="single" w:sz="4" w:space="0" w:color="auto"/>
              <w:left w:val="single" w:sz="4" w:space="0" w:color="auto"/>
              <w:bottom w:val="single" w:sz="4" w:space="0" w:color="auto"/>
              <w:right w:val="single" w:sz="4" w:space="0" w:color="auto"/>
            </w:tcBorders>
            <w:hideMark/>
          </w:tcPr>
          <w:p w14:paraId="3347ABA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5F906C59"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Myrosinase</w:t>
            </w:r>
          </w:p>
        </w:tc>
        <w:tc>
          <w:tcPr>
            <w:tcW w:w="1275" w:type="dxa"/>
            <w:tcBorders>
              <w:top w:val="single" w:sz="4" w:space="0" w:color="auto"/>
              <w:left w:val="single" w:sz="4" w:space="0" w:color="auto"/>
              <w:bottom w:val="single" w:sz="4" w:space="0" w:color="auto"/>
              <w:right w:val="single" w:sz="4" w:space="0" w:color="auto"/>
            </w:tcBorders>
            <w:noWrap/>
            <w:hideMark/>
          </w:tcPr>
          <w:p w14:paraId="429984E6" w14:textId="77777777" w:rsidR="00C3284B" w:rsidRDefault="00C3284B">
            <w:pPr>
              <w:jc w:val="center"/>
              <w:rPr>
                <w:rFonts w:eastAsia="Times New Roman" w:cstheme="minorHAnsi"/>
                <w:bCs/>
                <w:i/>
                <w:color w:val="000000"/>
                <w:sz w:val="18"/>
                <w:szCs w:val="18"/>
                <w:lang w:val="es-ES" w:eastAsia="es-ES"/>
              </w:rPr>
            </w:pPr>
            <w:r>
              <w:rPr>
                <w:rFonts w:eastAsia="Times New Roman" w:cstheme="minorHAnsi"/>
                <w:bCs/>
                <w:i/>
                <w:color w:val="000000"/>
                <w:sz w:val="18"/>
                <w:szCs w:val="18"/>
                <w:lang w:val="es-ES" w:eastAsia="es-ES"/>
              </w:rPr>
              <w:t>Raphanus sativus</w:t>
            </w:r>
          </w:p>
        </w:tc>
        <w:tc>
          <w:tcPr>
            <w:tcW w:w="1277" w:type="dxa"/>
            <w:tcBorders>
              <w:top w:val="single" w:sz="4" w:space="0" w:color="auto"/>
              <w:left w:val="single" w:sz="4" w:space="0" w:color="auto"/>
              <w:bottom w:val="single" w:sz="4" w:space="0" w:color="auto"/>
              <w:right w:val="single" w:sz="4" w:space="0" w:color="auto"/>
            </w:tcBorders>
            <w:hideMark/>
          </w:tcPr>
          <w:p w14:paraId="168C3AFB"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23</w:t>
            </w:r>
          </w:p>
        </w:tc>
        <w:tc>
          <w:tcPr>
            <w:tcW w:w="1276" w:type="dxa"/>
            <w:tcBorders>
              <w:top w:val="single" w:sz="4" w:space="0" w:color="auto"/>
              <w:left w:val="single" w:sz="4" w:space="0" w:color="auto"/>
              <w:bottom w:val="single" w:sz="4" w:space="0" w:color="auto"/>
              <w:right w:val="single" w:sz="4" w:space="0" w:color="auto"/>
            </w:tcBorders>
            <w:hideMark/>
          </w:tcPr>
          <w:p w14:paraId="1CBF7758"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37</w:t>
            </w:r>
          </w:p>
        </w:tc>
        <w:tc>
          <w:tcPr>
            <w:tcW w:w="1134" w:type="dxa"/>
            <w:tcBorders>
              <w:top w:val="single" w:sz="4" w:space="0" w:color="auto"/>
              <w:left w:val="single" w:sz="4" w:space="0" w:color="auto"/>
              <w:bottom w:val="single" w:sz="4" w:space="0" w:color="auto"/>
              <w:right w:val="single" w:sz="4" w:space="0" w:color="auto"/>
            </w:tcBorders>
            <w:hideMark/>
          </w:tcPr>
          <w:p w14:paraId="78521B5F"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00F0F264" w14:textId="77777777" w:rsidR="00C3284B" w:rsidRDefault="00C3284B">
            <w:pPr>
              <w:jc w:val="center"/>
              <w:rPr>
                <w:rFonts w:eastAsia="Times New Roman" w:cstheme="minorHAnsi"/>
                <w:bCs/>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368FA8F1" w14:textId="77777777" w:rsidR="00C3284B" w:rsidRDefault="00C3284B">
            <w:pPr>
              <w:jc w:val="center"/>
              <w:rPr>
                <w:rFonts w:eastAsia="Times New Roman" w:cstheme="minorHAnsi"/>
                <w:bCs/>
                <w:color w:val="000000"/>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4050EB63"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(Jwanny et al. 1995)</w:t>
            </w:r>
          </w:p>
          <w:p w14:paraId="7B62FEFE" w14:textId="77777777" w:rsidR="00C3284B" w:rsidRDefault="00C3284B">
            <w:pPr>
              <w:jc w:val="center"/>
              <w:rPr>
                <w:rFonts w:eastAsia="Times New Roman" w:cstheme="minorHAnsi"/>
                <w:bCs/>
                <w:color w:val="000000"/>
                <w:sz w:val="18"/>
                <w:szCs w:val="18"/>
                <w:lang w:val="es-ES" w:eastAsia="es-ES"/>
              </w:rPr>
            </w:pPr>
            <w:r>
              <w:rPr>
                <w:rFonts w:eastAsia="Times New Roman" w:cstheme="minorHAnsi"/>
                <w:bCs/>
                <w:color w:val="000000"/>
                <w:sz w:val="18"/>
                <w:szCs w:val="18"/>
                <w:lang w:val="es-ES" w:eastAsia="es-ES"/>
              </w:rPr>
              <w:t>(Nieuwhof, 1976)</w:t>
            </w:r>
          </w:p>
        </w:tc>
      </w:tr>
      <w:tr w:rsidR="00C3284B" w:rsidRPr="00C3284B" w14:paraId="77A26E6C" w14:textId="77777777" w:rsidTr="005027DA">
        <w:trPr>
          <w:trHeight w:val="634"/>
        </w:trPr>
        <w:tc>
          <w:tcPr>
            <w:tcW w:w="994" w:type="dxa"/>
            <w:tcBorders>
              <w:top w:val="single" w:sz="4" w:space="0" w:color="auto"/>
              <w:left w:val="single" w:sz="4" w:space="0" w:color="auto"/>
              <w:bottom w:val="single" w:sz="4" w:space="0" w:color="auto"/>
              <w:right w:val="single" w:sz="4" w:space="0" w:color="auto"/>
            </w:tcBorders>
            <w:hideMark/>
          </w:tcPr>
          <w:p w14:paraId="0631FBC4" w14:textId="77777777" w:rsidR="00C3284B" w:rsidRDefault="00C3284B">
            <w:pPr>
              <w:jc w:val="center"/>
              <w:rPr>
                <w:rFonts w:eastAsia="Times New Roman" w:cstheme="minorHAnsi"/>
                <w:sz w:val="18"/>
                <w:szCs w:val="18"/>
                <w:lang w:val="es-ES" w:eastAsia="es-ES"/>
              </w:rPr>
            </w:pPr>
            <w:r>
              <w:rPr>
                <w:rFonts w:eastAsia="Times New Roman" w:cstheme="minorHAnsi"/>
                <w:bCs/>
                <w:sz w:val="18"/>
                <w:szCs w:val="18"/>
                <w:lang w:val="es-ES"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46943AB6"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β-glucosidase (</w:t>
            </w:r>
            <w:r>
              <w:rPr>
                <w:rFonts w:eastAsia="Times New Roman" w:cstheme="minorHAnsi"/>
                <w:i/>
                <w:iCs/>
                <w:sz w:val="18"/>
                <w:szCs w:val="18"/>
                <w:lang w:val="es-ES" w:eastAsia="es-ES"/>
              </w:rPr>
              <w:t>Llbglu1</w:t>
            </w:r>
            <w:r>
              <w:rPr>
                <w:rFonts w:eastAsia="Times New Roman" w:cstheme="minorHAnsi"/>
                <w:sz w:val="18"/>
                <w:szCs w:val="18"/>
                <w:lang w:val="es-ES" w:eastAsia="es-ES"/>
              </w:rPr>
              <w:t xml:space="preserve">) </w:t>
            </w:r>
          </w:p>
        </w:tc>
        <w:tc>
          <w:tcPr>
            <w:tcW w:w="1275" w:type="dxa"/>
            <w:tcBorders>
              <w:top w:val="single" w:sz="4" w:space="0" w:color="auto"/>
              <w:left w:val="single" w:sz="4" w:space="0" w:color="auto"/>
              <w:bottom w:val="single" w:sz="4" w:space="0" w:color="auto"/>
              <w:right w:val="single" w:sz="4" w:space="0" w:color="auto"/>
            </w:tcBorders>
            <w:noWrap/>
            <w:hideMark/>
          </w:tcPr>
          <w:p w14:paraId="3F9D2DE9" w14:textId="77777777" w:rsidR="00C3284B" w:rsidRDefault="00C3284B">
            <w:pPr>
              <w:jc w:val="center"/>
              <w:rPr>
                <w:rFonts w:eastAsia="Times New Roman" w:cstheme="minorHAnsi"/>
                <w:i/>
                <w:sz w:val="18"/>
                <w:szCs w:val="18"/>
                <w:lang w:val="es-ES" w:eastAsia="es-ES"/>
              </w:rPr>
            </w:pPr>
            <w:r>
              <w:rPr>
                <w:rFonts w:eastAsia="Times New Roman" w:cstheme="minorHAnsi"/>
                <w:i/>
                <w:sz w:val="18"/>
                <w:szCs w:val="18"/>
                <w:lang w:val="es-ES" w:eastAsia="es-ES"/>
              </w:rPr>
              <w:t>Leucaena leucocephala (subabul)</w:t>
            </w:r>
          </w:p>
        </w:tc>
        <w:tc>
          <w:tcPr>
            <w:tcW w:w="1277" w:type="dxa"/>
            <w:tcBorders>
              <w:top w:val="single" w:sz="4" w:space="0" w:color="auto"/>
              <w:left w:val="single" w:sz="4" w:space="0" w:color="auto"/>
              <w:bottom w:val="single" w:sz="4" w:space="0" w:color="auto"/>
              <w:right w:val="single" w:sz="4" w:space="0" w:color="auto"/>
            </w:tcBorders>
            <w:hideMark/>
          </w:tcPr>
          <w:p w14:paraId="0BF71CAA"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25 - 30</w:t>
            </w:r>
          </w:p>
        </w:tc>
        <w:tc>
          <w:tcPr>
            <w:tcW w:w="1276" w:type="dxa"/>
            <w:tcBorders>
              <w:top w:val="single" w:sz="4" w:space="0" w:color="auto"/>
              <w:left w:val="single" w:sz="4" w:space="0" w:color="auto"/>
              <w:bottom w:val="single" w:sz="4" w:space="0" w:color="auto"/>
              <w:right w:val="single" w:sz="4" w:space="0" w:color="auto"/>
            </w:tcBorders>
            <w:hideMark/>
          </w:tcPr>
          <w:p w14:paraId="22135125"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45</w:t>
            </w:r>
          </w:p>
        </w:tc>
        <w:tc>
          <w:tcPr>
            <w:tcW w:w="1134" w:type="dxa"/>
            <w:tcBorders>
              <w:top w:val="single" w:sz="4" w:space="0" w:color="auto"/>
              <w:left w:val="single" w:sz="4" w:space="0" w:color="auto"/>
              <w:bottom w:val="single" w:sz="4" w:space="0" w:color="auto"/>
              <w:right w:val="single" w:sz="4" w:space="0" w:color="auto"/>
            </w:tcBorders>
            <w:hideMark/>
          </w:tcPr>
          <w:p w14:paraId="5A1CB26F" w14:textId="77777777" w:rsidR="00C3284B" w:rsidRDefault="00C3284B">
            <w:pPr>
              <w:jc w:val="center"/>
              <w:rPr>
                <w:rFonts w:eastAsia="Times New Roman" w:cstheme="minorHAnsi"/>
                <w:sz w:val="18"/>
                <w:szCs w:val="18"/>
                <w:lang w:val="es-ES" w:eastAsia="es-ES"/>
              </w:rPr>
            </w:pPr>
            <w:r>
              <w:rPr>
                <w:rFonts w:eastAsia="Times New Roman" w:cstheme="minorHAnsi"/>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19F63CCB" w14:textId="77777777" w:rsidR="00C3284B" w:rsidRDefault="00C3284B">
            <w:pPr>
              <w:jc w:val="center"/>
              <w:rPr>
                <w:rFonts w:eastAsia="Times New Roman" w:cstheme="minorHAnsi"/>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168703E0" w14:textId="77777777" w:rsid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54AC70D4"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fldChar w:fldCharType="begin" w:fldLock="1"/>
            </w:r>
            <w:r>
              <w:rPr>
                <w:rFonts w:eastAsia="Times New Roman" w:cstheme="minorHAnsi"/>
                <w:sz w:val="18"/>
                <w:szCs w:val="18"/>
                <w:lang w:val="es-ES" w:eastAsia="es-ES"/>
              </w:rPr>
              <w:instrText>ADDIN CSL_CITATION {"citationItems":[{"id":"ITEM-1","itemData":{"DOI":"10.1007/s11033-012-2179-6","ISSN":"03014851","abstract":"Glycosyl hydrolase family 1 β-glucosidases are important enzymes that serve many diverse functions in plants including defense, whereby hydrolyzing the defensive compounds such as hydroxynitrile glucosides. A hydroxynitrile glucoside cleaving β-glucosidase gene (Llbglu1) was isolated from Leucaena leucocephala, cloned into pET-28a (+) and expressed in E. coli BL21 (DE3) cells. The recombinant enzyme was purified by Ni-NTA affinity chromatography. The optimal temperature and pH for this β-glucosidase were found to be 45 C and 4.8, respectively. The purified Llbglu1 enzyme hydrolyzed the synthetic glycosides, pNPGlucoside (pNPGlc) and pNPGalactoside (pNPGal). Also, the enzyme hydrolyzed amygdalin, a hydroxynitrile glycoside and a few of the tested flavonoid and isoflavonoid glucosides. The kinetic parameters K m and V max were found to be 38.59 μM and 0.8237 μM/mg/min for pNPGlc, whereas for pNPGal the values were observed as 1845 μM and 0.1037 μM/mg/min. In the present study, a three dimensional (3D) model of the Llbglu1 was built by MODELLER software to find out the substrate binding sites and the quality of the model was examined using the program PROCHEK. Docking studies indicated that conserved active site residues are Glu 199, Glu 413, His 153, Asn 198, Val 270, Asn 340, and Trp 462. Docking of rhodiocyanoside A with the modeled Llbglu1 resulted in a binding with free energy change (ΔG) of -5.52 kcal/mol on which basis rhodiocyanoside A could be considered as a potential substrate. © 2012 Springer Science+Business Media Dordrecht.","author":[{"dropping-particle":"","family":"Shaik","given":"Noor M.","non-dropping-particle":"","parse-n</w:instrText>
            </w:r>
            <w:r>
              <w:rPr>
                <w:rFonts w:eastAsia="Times New Roman" w:cstheme="minorHAnsi"/>
                <w:sz w:val="18"/>
                <w:szCs w:val="18"/>
                <w:lang w:val="en-US" w:eastAsia="es-ES"/>
              </w:rPr>
              <w:instrText xml:space="preserve">ames":false,"suffix":""},{"dropping-particle":"","family":"Misra","given":"Anurag","non-dropping-particle":"","parse-names":false,"suffix":""},{"dropping-particle":"","family":"Singh","given":"Somesh","non-dropping-particle":"","parse-names":false,"suffix":""},{"dropping-particle":"","family":"Fatangare","given":"Amol B.","non-dropping-particle":"","parse-names":false,"suffix":""},{"dropping-particle":"","family":"Ramakumar","given":"Suryanarayanarao","non-dropping-particle":"","parse-names":false,"suffix":""},{"dropping-particle":"","family":"Rawal","given":"Shuban K.","non-dropping-particle":"","parse-names":false,"suffix":""},{"dropping-particle":"","family":"Khan","given":"Bashir M.","non-dropping-particle":"","parse-names":false,"suffix":""}],"container-title":"Molecular Biology Reports","id":"ITEM-1","issue":"2","issued":{"date-parts":[["2013","2"]]},"page":"1351-1363","title":"Functional characterization, homology modeling and docking studies of </w:instrText>
            </w:r>
            <w:r>
              <w:rPr>
                <w:rFonts w:eastAsia="Times New Roman" w:cstheme="minorHAnsi"/>
                <w:sz w:val="18"/>
                <w:szCs w:val="18"/>
                <w:lang w:val="es-ES" w:eastAsia="es-ES"/>
              </w:rPr>
              <w:instrText>β</w:instrText>
            </w:r>
            <w:r>
              <w:rPr>
                <w:rFonts w:eastAsia="Times New Roman" w:cstheme="minorHAnsi"/>
                <w:sz w:val="18"/>
                <w:szCs w:val="18"/>
                <w:lang w:val="en-US" w:eastAsia="es-ES"/>
              </w:rPr>
              <w:instrText>-glucosidase responsible for bioactivation of cyanogenic hydroxynitrile glucosides from Leucaena leucocephala (subabul)","type":"article-journal","volume":"40"},"uris":["http://www.mendeley.com/documents/?uuid=86fe129b-326e-3b30-97d9-2797fd1f913d"]}],"mendeley":{"formattedCitation":"(Shaik et al., 2013)","plainTextFormattedCitation":"(Shaik et al., 2013)","previouslyFormattedCitation":"(Shaik et al., 2013)"},"properties":{"noteIndex":0},"schema":"https://github.com/citation-style-language/schema/raw/master/csl-citation.json"}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n-US" w:eastAsia="es-ES"/>
              </w:rPr>
              <w:t>(Shaik et al., 2013)</w:t>
            </w:r>
            <w:r>
              <w:rPr>
                <w:rFonts w:eastAsia="Times New Roman" w:cstheme="minorHAnsi"/>
                <w:sz w:val="18"/>
                <w:szCs w:val="18"/>
                <w:lang w:val="es-ES" w:eastAsia="es-ES"/>
              </w:rPr>
              <w:fldChar w:fldCharType="end"/>
            </w:r>
          </w:p>
          <w:p w14:paraId="767167A7" w14:textId="77777777" w:rsidR="00C3284B" w:rsidRDefault="00C3284B">
            <w:pPr>
              <w:jc w:val="center"/>
              <w:rPr>
                <w:rFonts w:eastAsia="Times New Roman" w:cstheme="minorHAnsi"/>
                <w:sz w:val="18"/>
                <w:szCs w:val="18"/>
                <w:lang w:val="en-US" w:eastAsia="es-ES"/>
              </w:rPr>
            </w:pPr>
            <w:r>
              <w:rPr>
                <w:rFonts w:eastAsia="Times New Roman" w:cstheme="minorHAnsi"/>
                <w:sz w:val="18"/>
                <w:szCs w:val="18"/>
                <w:lang w:val="es-ES" w:eastAsia="es-ES"/>
              </w:rPr>
              <w:fldChar w:fldCharType="begin" w:fldLock="1"/>
            </w:r>
            <w:r>
              <w:rPr>
                <w:rFonts w:eastAsia="Times New Roman" w:cstheme="minorHAnsi"/>
                <w:sz w:val="18"/>
                <w:szCs w:val="18"/>
                <w:lang w:val="en-US" w:eastAsia="es-ES"/>
              </w:rPr>
              <w:instrText>ADDIN CSL_CITATION {"citationItems":[{"id":"ITEM-1","itemData":{"author":[{"dropping-particle":"","family":"Shelton","given":"H. M.","non-dropping-particle":"","parse-names":false,"suffix":""},{"dropping-particle":"","family":"Brewbaker","given":"J. L.","non-dropping-particle":"","parse-names":false,"suffix":""}],"container-title":"Forage tree legumes in tropical agriculture.","id":"ITEM-1","issued":{"date-parts":[["1994"]]},"title":"Leucaena leucocephala - the most widely used forage tree legume.","type":"chapter"},"uris":["http://www.mendeley.com/documents/?uuid=649f597e-29e2-328e-b184-d18054c09732"]}],"mendeley":{"formattedCitation":"(Shelton and Brewbaker, 1994)","plainTextFormattedCitation":"(Shelton and Brewbaker, 1994)","previouslyFormattedCitation":"(Shelton and Brewbaker, 1994)"},"properties":{"noteIndex":0},"schema":"https://github.com/citation-style-language/schema/raw/master/csl-citation.json"}</w:instrText>
            </w:r>
            <w:r>
              <w:rPr>
                <w:rFonts w:eastAsia="Times New Roman" w:cstheme="minorHAnsi"/>
                <w:sz w:val="18"/>
                <w:szCs w:val="18"/>
                <w:lang w:val="es-ES" w:eastAsia="es-ES"/>
              </w:rPr>
              <w:fldChar w:fldCharType="separate"/>
            </w:r>
            <w:r>
              <w:rPr>
                <w:rFonts w:eastAsia="Times New Roman" w:cstheme="minorHAnsi"/>
                <w:noProof/>
                <w:sz w:val="18"/>
                <w:szCs w:val="18"/>
                <w:lang w:val="en-US" w:eastAsia="es-ES"/>
              </w:rPr>
              <w:t>(Shelton and Brewbaker, 1994)</w:t>
            </w:r>
            <w:r>
              <w:rPr>
                <w:rFonts w:eastAsia="Times New Roman" w:cstheme="minorHAnsi"/>
                <w:sz w:val="18"/>
                <w:szCs w:val="18"/>
                <w:lang w:val="es-ES" w:eastAsia="es-ES"/>
              </w:rPr>
              <w:fldChar w:fldCharType="end"/>
            </w:r>
          </w:p>
        </w:tc>
      </w:tr>
      <w:tr w:rsidR="00C3284B" w14:paraId="6B054BA6" w14:textId="77777777" w:rsidTr="005027DA">
        <w:trPr>
          <w:trHeight w:val="750"/>
        </w:trPr>
        <w:tc>
          <w:tcPr>
            <w:tcW w:w="994" w:type="dxa"/>
            <w:tcBorders>
              <w:top w:val="single" w:sz="4" w:space="0" w:color="auto"/>
              <w:left w:val="single" w:sz="4" w:space="0" w:color="auto"/>
              <w:bottom w:val="single" w:sz="4" w:space="0" w:color="auto"/>
              <w:right w:val="single" w:sz="4" w:space="0" w:color="auto"/>
            </w:tcBorders>
            <w:hideMark/>
          </w:tcPr>
          <w:p w14:paraId="2D730FB5" w14:textId="77777777" w:rsidR="00C3284B" w:rsidRDefault="00C3284B">
            <w:pPr>
              <w:jc w:val="center"/>
              <w:rPr>
                <w:rFonts w:eastAsia="Times New Roman" w:cstheme="minorHAnsi"/>
                <w:color w:val="000000"/>
                <w:sz w:val="18"/>
                <w:szCs w:val="18"/>
                <w:lang w:val="en-US" w:eastAsia="es-ES"/>
              </w:rPr>
            </w:pPr>
            <w:r>
              <w:rPr>
                <w:rFonts w:eastAsia="Times New Roman" w:cstheme="minorHAnsi"/>
                <w:bCs/>
                <w:color w:val="000000"/>
                <w:sz w:val="18"/>
                <w:szCs w:val="18"/>
                <w:lang w:eastAsia="es-ES"/>
              </w:rPr>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322E70F1"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Acyl-glucose–dependent anthocyanin 5(7)-O-</w:t>
            </w:r>
            <w:r>
              <w:rPr>
                <w:rFonts w:eastAsia="Times New Roman" w:cstheme="minorHAnsi"/>
                <w:color w:val="000000"/>
                <w:sz w:val="18"/>
                <w:szCs w:val="18"/>
                <w:lang w:val="en-US" w:eastAsia="es-ES"/>
              </w:rPr>
              <w:lastRenderedPageBreak/>
              <w:t xml:space="preserve">glucosyltransferase  (Dc AA5GT) </w:t>
            </w:r>
          </w:p>
        </w:tc>
        <w:tc>
          <w:tcPr>
            <w:tcW w:w="1275" w:type="dxa"/>
            <w:tcBorders>
              <w:top w:val="single" w:sz="4" w:space="0" w:color="auto"/>
              <w:left w:val="single" w:sz="4" w:space="0" w:color="auto"/>
              <w:bottom w:val="single" w:sz="4" w:space="0" w:color="auto"/>
              <w:right w:val="single" w:sz="4" w:space="0" w:color="auto"/>
            </w:tcBorders>
            <w:noWrap/>
            <w:hideMark/>
          </w:tcPr>
          <w:p w14:paraId="3AAF8D64" w14:textId="77777777" w:rsidR="00C3284B" w:rsidRDefault="00C3284B">
            <w:pPr>
              <w:jc w:val="center"/>
              <w:rPr>
                <w:rFonts w:eastAsia="Times New Roman" w:cstheme="minorHAnsi"/>
                <w:i/>
                <w:color w:val="000000"/>
                <w:sz w:val="18"/>
                <w:szCs w:val="18"/>
                <w:lang w:val="en-US" w:eastAsia="es-ES"/>
              </w:rPr>
            </w:pPr>
            <w:r>
              <w:rPr>
                <w:rFonts w:eastAsia="Times New Roman" w:cstheme="minorHAnsi"/>
                <w:i/>
                <w:color w:val="000000"/>
                <w:sz w:val="18"/>
                <w:szCs w:val="18"/>
                <w:lang w:val="en-US" w:eastAsia="es-ES"/>
              </w:rPr>
              <w:lastRenderedPageBreak/>
              <w:t>Dianthus caryophyllus</w:t>
            </w:r>
          </w:p>
        </w:tc>
        <w:tc>
          <w:tcPr>
            <w:tcW w:w="1277" w:type="dxa"/>
            <w:tcBorders>
              <w:top w:val="single" w:sz="4" w:space="0" w:color="auto"/>
              <w:left w:val="single" w:sz="4" w:space="0" w:color="auto"/>
              <w:bottom w:val="single" w:sz="4" w:space="0" w:color="auto"/>
              <w:right w:val="single" w:sz="4" w:space="0" w:color="auto"/>
            </w:tcBorders>
            <w:hideMark/>
          </w:tcPr>
          <w:p w14:paraId="7BD005DF"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10 -15</w:t>
            </w:r>
          </w:p>
        </w:tc>
        <w:tc>
          <w:tcPr>
            <w:tcW w:w="1276" w:type="dxa"/>
            <w:tcBorders>
              <w:top w:val="single" w:sz="4" w:space="0" w:color="auto"/>
              <w:left w:val="single" w:sz="4" w:space="0" w:color="auto"/>
              <w:bottom w:val="single" w:sz="4" w:space="0" w:color="auto"/>
              <w:right w:val="single" w:sz="4" w:space="0" w:color="auto"/>
            </w:tcBorders>
            <w:hideMark/>
          </w:tcPr>
          <w:p w14:paraId="767E4654"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35 – 40</w:t>
            </w:r>
          </w:p>
        </w:tc>
        <w:tc>
          <w:tcPr>
            <w:tcW w:w="1134" w:type="dxa"/>
            <w:tcBorders>
              <w:top w:val="single" w:sz="4" w:space="0" w:color="auto"/>
              <w:left w:val="single" w:sz="4" w:space="0" w:color="auto"/>
              <w:bottom w:val="single" w:sz="4" w:space="0" w:color="auto"/>
              <w:right w:val="single" w:sz="4" w:space="0" w:color="auto"/>
            </w:tcBorders>
            <w:hideMark/>
          </w:tcPr>
          <w:p w14:paraId="655CEA5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n-U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3897061D" w14:textId="77777777" w:rsidR="00C3284B" w:rsidRDefault="00C3284B">
            <w:pPr>
              <w:jc w:val="center"/>
              <w:rPr>
                <w:rFonts w:eastAsia="Times New Roman" w:cstheme="minorHAnsi"/>
                <w:color w:val="000000"/>
                <w:sz w:val="18"/>
                <w:szCs w:val="18"/>
                <w:lang w:val="en-US" w:eastAsia="es-ES"/>
              </w:rPr>
            </w:pPr>
          </w:p>
        </w:tc>
        <w:tc>
          <w:tcPr>
            <w:tcW w:w="1276" w:type="dxa"/>
            <w:tcBorders>
              <w:top w:val="single" w:sz="4" w:space="0" w:color="auto"/>
              <w:left w:val="single" w:sz="4" w:space="0" w:color="auto"/>
              <w:bottom w:val="single" w:sz="4" w:space="0" w:color="auto"/>
              <w:right w:val="single" w:sz="4" w:space="0" w:color="auto"/>
            </w:tcBorders>
          </w:tcPr>
          <w:p w14:paraId="14D25FB4" w14:textId="77777777" w:rsidR="00C3284B" w:rsidRDefault="00C3284B">
            <w:pPr>
              <w:jc w:val="center"/>
              <w:rPr>
                <w:rFonts w:eastAsia="Times New Roman" w:cstheme="minorHAnsi"/>
                <w:sz w:val="18"/>
                <w:szCs w:val="18"/>
                <w:lang w:val="en-U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65AE35B5"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{"citationItems":[{"id":"ITEM-1","itemData":{"DOI":"10.1105/tpc.110.077487","ISSN":"10404651","abstract":"Glucosylation of anthocyanin in carnations (Dianthus caryophyllus) and delphiniums Delphinium grandiflorum). novel sugar donors, aromatic acyl-glucoses, in a reaction catalyzed by the enzymes acyl-glucose-dependent anthocyanin 5 (7)-O-glucosyltransferase (AA5GT and AA7GT). The AA5GT enzyme was purified from carnation petals, and cDNAs encoding carnation Dc AA5GT and the delphinium homolog Dg AA7GT were isolated. Recombinant Dc AA5GT and Dg AA7GT proteins showed AA5GT and AA7GT activities in vitro. Although expression of Dc AA5GT in developing carnation petals was highest at early stages, AA5GT activity and anthocyanin accumulation continued to increase during later stages. Neither Dc AA5GT expression nor AA5GT activity was observed in the petals of mutant carnations; these petals accumulated anthocyanin lacking the glucosyl moiety at the 5 position. Transient expression of Dc AA5GT in petal cells of mutant carnations is expected to result in the transfer of a glucose moiety to the 5 position of anthocyanin. The amino acid sequences of Dc AA5GT and Dg AA7GT showed high similarity to glycoside hydrolase family 1 proteins, which typically act as β-glycosidases. A phylogenetic analysis of the amino acid sequences suggested that other plant species are likely to have similar acylglucose-dependent glucosyltransferases. © 2010 American Society of Plant Biologists.","author":[{"dropping-particle":"","family":"Matsuba","given":"Yuki","non-dropping-particle":"","parse-names":false,"suffix":""},{"dropping-particle":"","family":"Sasaki","given":"Nobuhiro","non-dropping-particle":"","parse-names":false,"suffix":""},{"dropping-particle":"","family":"Tera","given":"Masayuki","non-dropping-particle":"","parse-names":false,"suffix":""},{"dropping-particle":"","family":"Okamura","given":"Masachika","non-dropping-particle":"","parse-names":false,"suffix":""},{"dropping-particle":"","family":"Abe","given":"Yutaka","non-dropping-particle":"","parse-names":false,"suffix":""},{"dropping-particle":"","family":"Okamoto","given":"Emi","non-dropping-particle":"","parse-names":false,"suffix":""},{"dropping-particle":"","family":"Nakamura","given":"Haruka","non-dropping-particle":"","parse-names":false,"suffix":""},{"dropping-particle":"","family":"Funabashi","given":"Hisakage","non-dropping-particle":"","parse-names":false,"suffix":""},{"dropping-particle":"","family":"Takatsu","given":"Makoto","non-dropping-particle":"","parse-names":false,"suffix":""},{"dropping-particle":"","family":"Saito","given":"Mikako","non-dropping-particle":"","parse-names":false,"suffix":""},{"dropping-particle":"","family":"Matsuoka","given":"Hideaki","non-dropping-particle":"","parse-names":false,"suffix":""},{"dropping-particle":"","family":"Nagasawa","given":"Kazuo","non-dropping-particle":"","parse-names":false,"suffix":""},{"dropping-particle":"","family":"Ozekia","given":"Yoshihiro","non-dropping-particle":"","parse-names":false,"suffix":""}],"container-title":"Plant Cell","id":"ITEM-1","issue":"10","issued":{"date-parts":[["2010","10"]]},"page":"3374-3389","publisher":"American Society of Plant Biologists","title":"A novel glucosylation reaction on anthocyanins catalyzed by acyl-glucose-dependent glucosyltransferase in the petals of carnation and delphinium","type":"article-journal","volume":"22"},"uris":["http://www.mendeley.com/documents/?uuid=08d9d891-13b2-3bbd-9b8a-30929f1b859e"]}],"mendeley":{"formattedCitation":"(Matsuba et al., 2010)","plainTextFormattedCitation":"(Matsuba et al., 2010)","previouslyFormattedCitation":"(Matsuba et al., 2010)"},"properties":{"noteIndex":0},"schema":"https://github.com/citation-style-language/schema/raw/master/csl-citation.json"}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s-ES" w:eastAsia="es-ES"/>
              </w:rPr>
              <w:t>(Matsuba et al., 2010)</w:t>
            </w:r>
            <w:r>
              <w:rPr>
                <w:rFonts w:eastAsia="Times New Roman" w:cstheme="minorHAnsi"/>
                <w:color w:val="000000"/>
                <w:sz w:val="18"/>
                <w:szCs w:val="18"/>
                <w:lang w:val="es-ES" w:eastAsia="es-ES"/>
              </w:rPr>
              <w:fldChar w:fldCharType="end"/>
            </w:r>
          </w:p>
          <w:p w14:paraId="674F5F3B"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s-ES" w:eastAsia="es-ES"/>
              </w:rPr>
              <w:instrText>ADDIN CSL_CITATION {"citationItems":[{"id":"ITEM-1","itemData":{"DOI":"10.3389/fpls.2015.00519","ISSN":"1664462X","abstract":"Carnation (Dianthus caryophyllus L.) is an important flower crop, having substantial commercial value as a cut-flower due to the long vase-life and wide array of flower colors and forms. Standard carnation varieties perform well under cool climates but are very susceptible to high temperatures which adversely affect the yield and the quality of the cut-flowers. Despite several studies of carnation contributing to the number of expressed sequence tags (ESTs), transcriptomic information of this species remains very limited, particularly regarding abiotic stress-related genes. Here, transcriptome analysis was performed to generate expression profiles of heat stress (HS)-responsive genes in carnation. We sequenced a cDNA library constructed with mixed RNA from carnation leaves subjected to 42°C HS (0, 0.5, 1, and 2 h) and 46°C HS (0.5, 1, and 2 h), and obtained 45,604,882 high quality paired-end reads. After de novo assembly and quantitative assessment 99,255 contigs were generated with an average length of 1053 bp. We then obtained functional annotations by aligning contigs with public protein databases including NR, SwissProt, KEGG, and COG. Using the above carnation transcriptome as the reference, we compared the effects of high temperature treatments (42°C: duration 0.5, 2, or 12 h) delivered to aseptic carnation seedlings, relative to untreated controls, using the FPKM metric. Overall, 11,471 genes were identified which showed a significant response to one or more of the three HS treatment times. In addition, based on GO and metabolic pathway enrichment analyses, a series of candidate genes involved in thermo-tolerance responses were selected and characterized. This study represents the first expression profiling analysis of D. caryophyllus under heat stress treatments. Numerous gene</w:instrText>
            </w:r>
            <w:r>
              <w:rPr>
                <w:rFonts w:eastAsia="Times New Roman" w:cstheme="minorHAnsi"/>
                <w:color w:val="000000"/>
                <w:sz w:val="18"/>
                <w:szCs w:val="18"/>
                <w:lang w:val="en-US" w:eastAsia="es-ES"/>
              </w:rPr>
              <w:instrText>s were found to be induced in response to HS, the study of which may advance our understanding of heat response of carnation.","author":[{"dropping-particle":"","family":"Wan","given":"Xue Li","non-dropping-particle":"","parse-names":false,"suffix":""},{"dropping-particle":"","family":"Zhou","given":"Qiao","non-dropping-particle":"","parse-names":false,"suffix":""},{"dropping-particle":"","family":"Wang","given":"Yuan Yuan","non-dropping-particle":"","parse-names":false,"suffix":""},{"dropping-particle":"","family":"Wang","given":"Wen En","non-dropping-particle":"","parse-names":false,"suffix":""},{"dropping-particle":"","family":"Bao","given":"Man Zhu","non-dropping-particle":"","parse-names":false,"suffix":""},{"dropping-particle":"","family":"Zhang","given":"Jun Wei","non-dropping-particle":"","parse-names":false,"suffix":""}],"container-title":"Frontiers in Plant Science","id":"ITEM-1","issued":{"date-parts":[["2015","7","14"]]},"page":"519","publisher":"Frontiers Media S.A.","title":"Identification of heat-responsive genes in carnation (Dianthus caryophyllus L.) by RNA-seq","type":"article-journal","volume":"6"},"uris":["http://www.mendeley.com/documents/?uuid=7eaf80e6-f90d-3af6-a01d-918f26949f9f"]}],"mendeley":{"formattedCitation":"(Wan et al., 2015)","plainTextFormattedCitation":"(Wan et al., 2015)","previouslyFormattedCitation":"(Wan et al., 2015)"},"properties":{"noteIndex":0},"schema":"https://github.com/citation-style-language/schema/raw/master/csl-citation.json"}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(Wan et al., 2015)</w:t>
            </w:r>
            <w:r>
              <w:rPr>
                <w:rFonts w:eastAsia="Times New Roman" w:cstheme="minorHAnsi"/>
                <w:color w:val="000000"/>
                <w:sz w:val="18"/>
                <w:szCs w:val="18"/>
                <w:lang w:val="es-ES" w:eastAsia="es-ES"/>
              </w:rPr>
              <w:fldChar w:fldCharType="end"/>
            </w:r>
          </w:p>
        </w:tc>
      </w:tr>
      <w:tr w:rsidR="00C3284B" w:rsidRPr="00C3284B" w14:paraId="4F6A0111" w14:textId="77777777" w:rsidTr="005027DA">
        <w:trPr>
          <w:trHeight w:val="300"/>
        </w:trPr>
        <w:tc>
          <w:tcPr>
            <w:tcW w:w="994" w:type="dxa"/>
            <w:tcBorders>
              <w:top w:val="single" w:sz="4" w:space="0" w:color="auto"/>
              <w:left w:val="single" w:sz="4" w:space="0" w:color="auto"/>
              <w:bottom w:val="single" w:sz="4" w:space="0" w:color="auto"/>
              <w:right w:val="single" w:sz="4" w:space="0" w:color="auto"/>
            </w:tcBorders>
            <w:hideMark/>
          </w:tcPr>
          <w:p w14:paraId="45340AC0" w14:textId="77777777" w:rsidR="00C3284B" w:rsidRDefault="00C3284B">
            <w:pPr>
              <w:jc w:val="center"/>
              <w:rPr>
                <w:rFonts w:eastAsia="Times New Roman" w:cstheme="minorHAnsi"/>
                <w:color w:val="000000"/>
                <w:sz w:val="18"/>
                <w:szCs w:val="18"/>
                <w:lang w:val="es-ES" w:eastAsia="es-ES"/>
              </w:rPr>
            </w:pPr>
            <w:r>
              <w:rPr>
                <w:rFonts w:eastAsia="Times New Roman" w:cstheme="minorHAnsi"/>
                <w:bCs/>
                <w:color w:val="000000"/>
                <w:sz w:val="18"/>
                <w:szCs w:val="18"/>
                <w:lang w:eastAsia="es-ES"/>
              </w:rPr>
              <w:lastRenderedPageBreak/>
              <w:t>Eukaryota</w:t>
            </w:r>
          </w:p>
        </w:tc>
        <w:tc>
          <w:tcPr>
            <w:tcW w:w="1276" w:type="dxa"/>
            <w:tcBorders>
              <w:top w:val="single" w:sz="4" w:space="0" w:color="auto"/>
              <w:left w:val="single" w:sz="4" w:space="0" w:color="auto"/>
              <w:bottom w:val="single" w:sz="4" w:space="0" w:color="auto"/>
              <w:right w:val="single" w:sz="4" w:space="0" w:color="auto"/>
            </w:tcBorders>
            <w:noWrap/>
            <w:hideMark/>
          </w:tcPr>
          <w:p w14:paraId="788D53DE"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 xml:space="preserve">β -mannosidase </w:t>
            </w:r>
          </w:p>
        </w:tc>
        <w:tc>
          <w:tcPr>
            <w:tcW w:w="1275" w:type="dxa"/>
            <w:tcBorders>
              <w:top w:val="single" w:sz="4" w:space="0" w:color="auto"/>
              <w:left w:val="single" w:sz="4" w:space="0" w:color="auto"/>
              <w:bottom w:val="single" w:sz="4" w:space="0" w:color="auto"/>
              <w:right w:val="single" w:sz="4" w:space="0" w:color="auto"/>
            </w:tcBorders>
            <w:noWrap/>
            <w:hideMark/>
          </w:tcPr>
          <w:p w14:paraId="60D76FF8" w14:textId="77777777" w:rsidR="00C3284B" w:rsidRDefault="00C3284B">
            <w:pPr>
              <w:jc w:val="center"/>
              <w:rPr>
                <w:rFonts w:eastAsia="Times New Roman" w:cstheme="minorHAnsi"/>
                <w:i/>
                <w:color w:val="000000"/>
                <w:sz w:val="18"/>
                <w:szCs w:val="18"/>
                <w:lang w:val="es-ES" w:eastAsia="es-ES"/>
              </w:rPr>
            </w:pPr>
            <w:r>
              <w:rPr>
                <w:rFonts w:eastAsia="Times New Roman" w:cstheme="minorHAnsi"/>
                <w:i/>
                <w:color w:val="000000"/>
                <w:sz w:val="18"/>
                <w:szCs w:val="18"/>
                <w:lang w:val="es-ES" w:eastAsia="es-ES"/>
              </w:rPr>
              <w:t>Lycopersicon esculentum Mill</w:t>
            </w:r>
          </w:p>
        </w:tc>
        <w:tc>
          <w:tcPr>
            <w:tcW w:w="1277" w:type="dxa"/>
            <w:tcBorders>
              <w:top w:val="single" w:sz="4" w:space="0" w:color="auto"/>
              <w:left w:val="single" w:sz="4" w:space="0" w:color="auto"/>
              <w:bottom w:val="single" w:sz="4" w:space="0" w:color="auto"/>
              <w:right w:val="single" w:sz="4" w:space="0" w:color="auto"/>
            </w:tcBorders>
            <w:hideMark/>
          </w:tcPr>
          <w:p w14:paraId="43EF74E7"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18 - 28</w:t>
            </w:r>
          </w:p>
        </w:tc>
        <w:tc>
          <w:tcPr>
            <w:tcW w:w="1276" w:type="dxa"/>
            <w:tcBorders>
              <w:top w:val="single" w:sz="4" w:space="0" w:color="auto"/>
              <w:left w:val="single" w:sz="4" w:space="0" w:color="auto"/>
              <w:bottom w:val="single" w:sz="4" w:space="0" w:color="auto"/>
              <w:right w:val="single" w:sz="4" w:space="0" w:color="auto"/>
            </w:tcBorders>
            <w:hideMark/>
          </w:tcPr>
          <w:p w14:paraId="5464ACC4"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40</w:t>
            </w:r>
          </w:p>
        </w:tc>
        <w:tc>
          <w:tcPr>
            <w:tcW w:w="1134" w:type="dxa"/>
            <w:tcBorders>
              <w:top w:val="single" w:sz="4" w:space="0" w:color="auto"/>
              <w:left w:val="single" w:sz="4" w:space="0" w:color="auto"/>
              <w:bottom w:val="single" w:sz="4" w:space="0" w:color="auto"/>
              <w:right w:val="single" w:sz="4" w:space="0" w:color="auto"/>
            </w:tcBorders>
            <w:hideMark/>
          </w:tcPr>
          <w:p w14:paraId="3544B5CB" w14:textId="77777777" w:rsidR="00C3284B" w:rsidRDefault="00C3284B">
            <w:pPr>
              <w:jc w:val="center"/>
              <w:rPr>
                <w:rFonts w:eastAsia="Times New Roman" w:cstheme="minorHAnsi"/>
                <w:color w:val="000000"/>
                <w:sz w:val="18"/>
                <w:szCs w:val="18"/>
                <w:lang w:val="es-ES" w:eastAsia="es-ES"/>
              </w:rPr>
            </w:pPr>
            <w:r>
              <w:rPr>
                <w:rFonts w:eastAsia="Times New Roman" w:cstheme="minorHAnsi"/>
                <w:color w:val="000000"/>
                <w:sz w:val="18"/>
                <w:szCs w:val="18"/>
                <w:lang w:val="es-ES" w:eastAsia="es-ES"/>
              </w:rPr>
              <w:t>Not reported</w:t>
            </w:r>
          </w:p>
        </w:tc>
        <w:tc>
          <w:tcPr>
            <w:tcW w:w="1559" w:type="dxa"/>
            <w:tcBorders>
              <w:top w:val="single" w:sz="4" w:space="0" w:color="auto"/>
              <w:left w:val="single" w:sz="4" w:space="0" w:color="auto"/>
              <w:bottom w:val="single" w:sz="4" w:space="0" w:color="auto"/>
              <w:right w:val="single" w:sz="4" w:space="0" w:color="auto"/>
            </w:tcBorders>
          </w:tcPr>
          <w:p w14:paraId="27FEF760" w14:textId="77777777" w:rsidR="00C3284B" w:rsidRDefault="00C3284B">
            <w:pPr>
              <w:jc w:val="center"/>
              <w:rPr>
                <w:rFonts w:eastAsia="Times New Roman" w:cstheme="minorHAnsi"/>
                <w:color w:val="000000"/>
                <w:sz w:val="18"/>
                <w:szCs w:val="18"/>
                <w:lang w:val="es-ES" w:eastAsia="es-ES"/>
              </w:rPr>
            </w:pPr>
          </w:p>
        </w:tc>
        <w:tc>
          <w:tcPr>
            <w:tcW w:w="1276" w:type="dxa"/>
            <w:tcBorders>
              <w:top w:val="single" w:sz="4" w:space="0" w:color="auto"/>
              <w:left w:val="single" w:sz="4" w:space="0" w:color="auto"/>
              <w:bottom w:val="single" w:sz="4" w:space="0" w:color="auto"/>
              <w:right w:val="single" w:sz="4" w:space="0" w:color="auto"/>
            </w:tcBorders>
          </w:tcPr>
          <w:p w14:paraId="7B64F46A" w14:textId="77777777" w:rsidR="00C3284B" w:rsidRDefault="00C3284B">
            <w:pPr>
              <w:jc w:val="center"/>
              <w:rPr>
                <w:rFonts w:eastAsia="Times New Roman" w:cstheme="minorHAnsi"/>
                <w:sz w:val="18"/>
                <w:szCs w:val="18"/>
                <w:lang w:val="es-ES" w:eastAsia="es-ES"/>
              </w:rPr>
            </w:pPr>
          </w:p>
        </w:tc>
        <w:tc>
          <w:tcPr>
            <w:tcW w:w="1417" w:type="dxa"/>
            <w:tcBorders>
              <w:top w:val="single" w:sz="4" w:space="0" w:color="auto"/>
              <w:left w:val="single" w:sz="4" w:space="0" w:color="auto"/>
              <w:bottom w:val="single" w:sz="4" w:space="0" w:color="auto"/>
              <w:right w:val="single" w:sz="4" w:space="0" w:color="auto"/>
            </w:tcBorders>
            <w:hideMark/>
          </w:tcPr>
          <w:p w14:paraId="6B017ED7"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{"citationItems":[{"id":"ITEM-1","itemData":{"DOI":"10.1007/s00425-001-0725-x","ISSN":"00320935","abstract":"β-Mannosidase, a high-salt-soluble enzyme, increases in activity in seeds of tomato prior to the completion of germination. This increase occurs in both the lateral and micropylar endosperm and becomes more evident during post-gèrminative seedling growth. The β-mannosidase activity profile is similar to that of endo β-mannanase although it is the first to increase in the lateral endosperm. Tomato seed β-mannosidase was purified to homogeneity and its cDNA (LeMside]) obtained by 3′-RACE PCR using oligonucleotide sequences based on four peptide sequences obtained from the purified enzyme. The derived amino acid sequence of the tomato β-mannosidase shows the enzyme is a member of the Glycosyl Hydrolases Family 1 (GHF1) but has a very low sequence identity with that of β-mannosidases from non-plant sources; no other plant sequence for the enzyme is known. There appears to be only one gene encoding β-mannosidase in tomato, the sequence of which has been determined (LeMSide2). Its expression occurs first in the micropylar endosperm, and then declines after germination. This is followed by an increase in its expression in the lateral endosperm, which precedes that of the gene for endo β-mannanase. Expression of the β-mannosidase gene increases appreciably in the growing seedling embryo. With this report, the cloning of all three of the enzymes involved in galactomannan mobilization (endo β-mannanase, α-galactosidase and β-mannosidase) in tomato seeds has now been achieved.","author":[{"dropping-particle":"","family":"Mo","given":"Beixin","non-dropping-particle":"","parse-names":false,"suffix":""},{"dropping-particle":"","family":"Bewley","given":"J. Derek","non-dropping-particle":"","parse-names":false,"suffix":""}],"container-title":"Planta","id":"ITEM-1","issue":"1","issued":{"date-parts":[["2002","5"]]},"page":"141-152","title":"β-Mannosidase (EC 3.2.1.25) activity during and following germination of tomato (Lycopersicon esculentum Mill.) seeds. Purification, cloning and characterization","type":"article-journal","volume":"215"},"uris":["http://www.mendeley.com/documents/?uuid=86f20119-55ff-364e-8fd0-83ed3a2afb90"]}],"mendeley":{"formattedCitation":"(Mo and Bewley, 2002)","plainTextFormattedCitation":"(Mo and Bewley, 2002)","previouslyFormattedCitation":"(Mo and Bewley, 2002)"},"properties":{"noteIndex":0},"schema":"https://github.com/citation-style-language/schema/raw/master/csl-citation.json"}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(Mo and Bewley, 2002)</w:t>
            </w:r>
            <w:r>
              <w:rPr>
                <w:rFonts w:eastAsia="Times New Roman" w:cstheme="minorHAnsi"/>
                <w:color w:val="000000"/>
                <w:sz w:val="18"/>
                <w:szCs w:val="18"/>
                <w:lang w:val="es-ES" w:eastAsia="es-ES"/>
              </w:rPr>
              <w:fldChar w:fldCharType="end"/>
            </w:r>
          </w:p>
          <w:p w14:paraId="336BF385" w14:textId="77777777" w:rsidR="00C3284B" w:rsidRDefault="00C3284B">
            <w:pPr>
              <w:jc w:val="center"/>
              <w:rPr>
                <w:rFonts w:eastAsia="Times New Roman" w:cstheme="minorHAnsi"/>
                <w:color w:val="000000"/>
                <w:sz w:val="18"/>
                <w:szCs w:val="18"/>
                <w:lang w:val="en-US" w:eastAsia="es-ES"/>
              </w:rPr>
            </w:pPr>
            <w:r>
              <w:rPr>
                <w:rFonts w:eastAsia="Times New Roman" w:cstheme="minorHAnsi"/>
                <w:color w:val="000000"/>
                <w:sz w:val="18"/>
                <w:szCs w:val="18"/>
                <w:lang w:val="es-ES" w:eastAsia="es-ES"/>
              </w:rPr>
              <w:fldChar w:fldCharType="begin" w:fldLock="1"/>
            </w:r>
            <w:r>
              <w:rPr>
                <w:rFonts w:eastAsia="Times New Roman" w:cstheme="minorHAnsi"/>
                <w:color w:val="000000"/>
                <w:sz w:val="18"/>
                <w:szCs w:val="18"/>
                <w:lang w:val="en-US" w:eastAsia="es-ES"/>
              </w:rPr>
              <w:instrText>ADDIN CSL_CITATION {"citationItems":[{"id":"ITEM-1","itemData":{"abstract":"The experiment was carried out to assess heat tolerance and correlation studies in tomato (Lycopersicon esculentum Mill.). The data were recorded for membrane thermostability values, stigma elongation, antheridial cone splitting, number of flowers shed per plant and yield per plant. Data indicated highly significant differences among the traits under study. Among the genotypes; Cchaus was the best followed by was 2413L with greater tolerance to heat stress showing high membrane thermostability and lowest number of flowers shed whilst producing highest fruit yield during hot period. Association of fruit yield was positive with membrane thermostability but negative with number of flowers shed, stigma tube elongation and antheridial cone splitting. In crux Roma with a lowest membrane thermostability, was the most sensitive genotype to heat.","author":[{"dropping-particle":"","family":"Saeed","given":"Asif","non-dropping-particle":"","parse-names":false,"suffix":""},{"dropping-particle":"","family":"Hayat","given":"Khizar","non-dropping-particle":"","parse-names":false,"suffix":""},{"dropping-particle":"","family":"Khan","given":"Asif Ali","non-dropping-particle":"","parse-names":false,"suffix":""},{"dropping-particle":"","family":"Iqbal","given":"Sajid","non-dropping-particle":"","parse-names":false,"suffix":""}],"container-title":"International Journal of Agriculture &amp; Biology","id":"ITEM-1","issued":{"date-parts":[["2007"]]},"page":"649-652","title":"Heat Tolerance Studies in Tomato (Lycopersicon esculentum Mill.)","type":"article-journal","volume":"9"},"uris":["http://www.mendeley.com/documents/?uuid=5944b737-192d-4e37-9f91-18b14a512969"]}],"mendeley":{"formattedCitation":"(Saeed et al., 2007)","plainTextFormattedCitation":"(Saeed et al., 2007)","previouslyFormattedCitation":"(Saeed et al., 2007)"},"properties":{"noteIndex":0},"schema":"https://github.com/citation-style-language/schema/raw/master/csl-citation.json"}</w:instrText>
            </w:r>
            <w:r>
              <w:rPr>
                <w:rFonts w:eastAsia="Times New Roman" w:cstheme="minorHAnsi"/>
                <w:color w:val="000000"/>
                <w:sz w:val="18"/>
                <w:szCs w:val="18"/>
                <w:lang w:val="es-ES" w:eastAsia="es-ES"/>
              </w:rPr>
              <w:fldChar w:fldCharType="separate"/>
            </w:r>
            <w:r>
              <w:rPr>
                <w:rFonts w:eastAsia="Times New Roman" w:cstheme="minorHAnsi"/>
                <w:noProof/>
                <w:color w:val="000000"/>
                <w:sz w:val="18"/>
                <w:szCs w:val="18"/>
                <w:lang w:val="en-US" w:eastAsia="es-ES"/>
              </w:rPr>
              <w:t>(Saeed et al., 2007)</w:t>
            </w:r>
            <w:r>
              <w:rPr>
                <w:rFonts w:eastAsia="Times New Roman" w:cstheme="minorHAnsi"/>
                <w:color w:val="000000"/>
                <w:sz w:val="18"/>
                <w:szCs w:val="18"/>
                <w:lang w:val="es-ES" w:eastAsia="es-ES"/>
              </w:rPr>
              <w:fldChar w:fldCharType="end"/>
            </w:r>
          </w:p>
        </w:tc>
      </w:tr>
    </w:tbl>
    <w:p w14:paraId="453786AB" w14:textId="77777777" w:rsidR="00C3284B" w:rsidRDefault="00C3284B" w:rsidP="00880F2B">
      <w:pPr>
        <w:jc w:val="both"/>
      </w:pPr>
    </w:p>
    <w:p w14:paraId="59C5B2F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Adav, S.S., Chao, L.T., and Sze, S.K. (2012). Quantitative secretomic analysis of Trichoderma reesei strains reveals enzymatic composition for lignocellulosic biomass degradation. Mol. Cell. Proteomics 11, M111.012419.</w:t>
      </w:r>
    </w:p>
    <w:p w14:paraId="106F784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Aguilar, C.F., Sanderson, I., Moracci, M., Ciaramella, M., Nucci, R., Rossi, M., and Pearl, L.H. (1997). Crystal structure of the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the hyperthermophilic archeon sulfolobus solfataricus: Resilience as a key factor in thermostability. J. Mol. Biol. 271, 789–802.</w:t>
      </w:r>
    </w:p>
    <w:p w14:paraId="1F66581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Akinosho, H., Yee, K., Close, D., and Ragauskas, A. (2014). The emergence of Clostridium thermocellum as a high utility candidate for consolidated bioprocessing applications. Front. Chem. 2, 66.</w:t>
      </w:r>
    </w:p>
    <w:p w14:paraId="344E66D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5027DA">
        <w:rPr>
          <w:rFonts w:ascii="Calibri" w:eastAsia="Calibri" w:hAnsi="Calibri" w:cs="Times New Roman"/>
          <w:sz w:val="18"/>
          <w:szCs w:val="18"/>
          <w:lang w:val="en-US"/>
        </w:rPr>
        <w:t xml:space="preserve">Alborch, L., Bragulat, M.R., Abarca, M.L., Cabañes, F.J. (2011). </w:t>
      </w:r>
      <w:r w:rsidRPr="00C3284B">
        <w:rPr>
          <w:rFonts w:ascii="Calibri" w:eastAsia="Calibri" w:hAnsi="Calibri" w:cs="Times New Roman"/>
          <w:sz w:val="18"/>
          <w:szCs w:val="18"/>
          <w:lang w:val="en-US"/>
        </w:rPr>
        <w:t xml:space="preserve">Effect of water activity, temperature and incubation time on growth and ochratoxin A production by Aspergillus niger and Aspergillus carbonarius on maize kernels. Int J Food Microbiol 147, 53-57 </w:t>
      </w:r>
    </w:p>
    <w:p w14:paraId="3ECB081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Allan, P., Jager, J. (1978). Net photosynthesis in macadamia and papaw and the possible alleviation of heat stress. Crop Prod 7, 125-128</w:t>
      </w:r>
    </w:p>
    <w:p w14:paraId="0E021B9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An, C.L., Kim, M.K., Kang, T.H., Kim, J., Kim, H., and Yun, H.D. (2012). Cloning and biochemical analysis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-glucoside utilization (bgl) operon without phosphotransferase system in Pectobacterium carotovorum subsp. carotovorum LY34. Microbiol. Res. 167, 461–469.</w:t>
      </w:r>
    </w:p>
    <w:p w14:paraId="01EA5E4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An, C.L., Lim, W.J., Hong, S.Y., Shin, E.C., Kim, M.K., Lee, J.R., Park, S.R., Woo, J.G., Lim, Y.P., and Yun, H.D. (2005). Structural and biochemical analysis of the asc operon encoding 6-phospho-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in Pectobacterium carotovorum subsp. carotovorum LY34. Res. Microbiol. 156, 145–153.</w:t>
      </w:r>
    </w:p>
    <w:p w14:paraId="172EC5FF" w14:textId="77777777" w:rsidR="00C3284B" w:rsidRPr="00C3284B" w:rsidRDefault="00C3284B" w:rsidP="00C3284B">
      <w:pPr>
        <w:spacing w:after="160" w:line="256" w:lineRule="auto"/>
        <w:jc w:val="both"/>
        <w:rPr>
          <w:rFonts w:ascii="Calibri" w:eastAsia="Calibri" w:hAnsi="Calibri" w:cs="Times New Roman"/>
          <w:sz w:val="18"/>
          <w:szCs w:val="18"/>
        </w:rPr>
      </w:pPr>
      <w:r w:rsidRPr="00C3284B">
        <w:rPr>
          <w:rFonts w:ascii="Calibri" w:eastAsia="Calibri" w:hAnsi="Calibri" w:cs="Times New Roman"/>
          <w:sz w:val="18"/>
          <w:szCs w:val="18"/>
          <w:lang w:val="en-US"/>
        </w:rPr>
        <w:t xml:space="preserve">Andersson, D., Chakrabarty, R., Bejai, S., Zhang, J., Rask, L., and Meijer, J. (2009). Myrosinases from root and leaves of Arabidopsis thaliana have different catalytic properties. </w:t>
      </w:r>
      <w:r w:rsidRPr="00C3284B">
        <w:rPr>
          <w:rFonts w:ascii="Calibri" w:eastAsia="Calibri" w:hAnsi="Calibri" w:cs="Times New Roman"/>
          <w:sz w:val="18"/>
          <w:szCs w:val="18"/>
        </w:rPr>
        <w:t>Phytochemistry 70, 1345–1354.</w:t>
      </w:r>
    </w:p>
    <w:p w14:paraId="786E8E1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Asati, V., and Sharma, P.K. (2019). Purification and characterization of an isoflavones conjugate hydrolyzing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(ICHG) from Cyamopsis tetragonoloba (guar). Biochem. Biophys. Reports 20, 100669.</w:t>
      </w:r>
    </w:p>
    <w:p w14:paraId="444D2F7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Atomi, H., Fukui, T., Kanai, T., Morikawa, M., and Imanaka, T. (2004). Description of Thermococcus kodakaraensis sp. nov., a well studied hyperthermophilic archaeon previously reported as Pyrococcus sp. KOD1. Archaea 1, 263–267.</w:t>
      </w:r>
    </w:p>
    <w:p w14:paraId="6023BE6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Bai, A., Zhao, X., Jin, Y., Yang, G., and Feng, Y. (2013). A novel thermophilic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Caldicellulosiruptor bescii: Characterization and its synergistic catalysis with other cellulases. J. Mol. Catal. B Enzym. 85–86, 248–256.</w:t>
      </w:r>
    </w:p>
    <w:p w14:paraId="564D4AA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Bai, Y., Wang, J., Zhang, Z., Yang, P., Shi, P., Luo, H., Meng, K., Huang, H., and Yao, B. (2010). A new xylanase from thermoacidophilic Alicyclobacillus sp. A4 with broad-range pH activity and pH stability. J. Ind. Microbiol. Biotechnol. 37, 187–194.</w:t>
      </w:r>
    </w:p>
    <w:p w14:paraId="6E3556C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Balkwill D.L., J.K. </w:t>
      </w:r>
      <w:proofErr w:type="gramStart"/>
      <w:r w:rsidRPr="00C3284B">
        <w:rPr>
          <w:rFonts w:ascii="Calibri" w:eastAsia="Calibri" w:hAnsi="Calibri" w:cs="Times New Roman"/>
          <w:sz w:val="18"/>
          <w:szCs w:val="18"/>
          <w:lang w:val="en-US"/>
        </w:rPr>
        <w:t>Fredrickson,  and</w:t>
      </w:r>
      <w:proofErr w:type="gramEnd"/>
      <w:r w:rsidRPr="00C3284B">
        <w:rPr>
          <w:rFonts w:ascii="Calibri" w:eastAsia="Calibri" w:hAnsi="Calibri" w:cs="Times New Roman"/>
          <w:sz w:val="18"/>
          <w:szCs w:val="18"/>
          <w:lang w:val="en-US"/>
        </w:rPr>
        <w:t xml:space="preserve"> M.F.R. (2006). Sphingomonas and Related Genera. In The Prokaryotes: An Evolving Electronic Resource for the Microbiological Community.</w:t>
      </w:r>
    </w:p>
    <w:p w14:paraId="0F4E40D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Banerjee, R., Kumar, G.V., and Kumar, S.P.J. (2019). Omics-based approaches in plant biotechnology.</w:t>
      </w:r>
    </w:p>
    <w:p w14:paraId="481B702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Barabote, R.D., Xie, G., Leu, D.H., Normand, P., Necsulea, A., Daubin, V., Médigue, C., Adney, W.S., Xin, C.X., Lapidus, A., et al. (2009). Complete genome of the cellulolytic thermophile Acidothermus cellulolyticus IIB provides insights into its ecophysiological and evolutionary adaptations. Genome Res. 19, 1033–1042.</w:t>
      </w:r>
    </w:p>
    <w:p w14:paraId="5FAB148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Bauer, M.W., Bylina, E.J., Swanson, R. V., and Kelly, R.M. (1996). Comparison of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and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-mannosidase from the hyperthermophilic archaeon Pyrococcus furiosus. Purification, characterization, gene cloning, and sequence analysis. J. Biol. Chem. 271, 23749–23755.</w:t>
      </w:r>
    </w:p>
    <w:p w14:paraId="4140A437" w14:textId="77777777" w:rsidR="00C3284B" w:rsidRPr="00C3284B" w:rsidRDefault="00C3284B" w:rsidP="00C3284B">
      <w:pPr>
        <w:spacing w:after="160" w:line="256" w:lineRule="auto"/>
        <w:jc w:val="both"/>
        <w:rPr>
          <w:rFonts w:ascii="Calibri" w:eastAsia="Calibri" w:hAnsi="Calibri" w:cs="Times New Roman"/>
          <w:sz w:val="18"/>
          <w:szCs w:val="18"/>
          <w:lang w:val="es-ES"/>
        </w:rPr>
      </w:pPr>
      <w:r w:rsidRPr="00C3284B">
        <w:rPr>
          <w:rFonts w:ascii="Calibri" w:eastAsia="Calibri" w:hAnsi="Calibri" w:cs="Times New Roman"/>
          <w:sz w:val="18"/>
          <w:szCs w:val="18"/>
          <w:lang w:val="en-US"/>
        </w:rPr>
        <w:t xml:space="preserve">Berrin, J., Mclauchlan, W.R., Needs, P., Williamson, G., Puigserver, A., Kroon, P.A., and Juge, N. (2002). Functional expression of human liver cytosolic b -glucosidase in Pichia pastoris. Insights into its role in the metabolism of dietary glucosides. </w:t>
      </w:r>
      <w:r w:rsidRPr="00C3284B">
        <w:rPr>
          <w:rFonts w:ascii="Calibri" w:eastAsia="Calibri" w:hAnsi="Calibri" w:cs="Times New Roman"/>
          <w:sz w:val="18"/>
          <w:szCs w:val="18"/>
          <w:lang w:val="es-ES"/>
        </w:rPr>
        <w:t>258, 249–258.</w:t>
      </w:r>
    </w:p>
    <w:p w14:paraId="67E8ABE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s-ES"/>
        </w:rPr>
        <w:t xml:space="preserve">Bidart, G.N., Rodríguez-Díaz, J., Pérez-Martínez, G., and Yebra, M.J. (2018). </w:t>
      </w:r>
      <w:r w:rsidRPr="00C3284B">
        <w:rPr>
          <w:rFonts w:ascii="Calibri" w:eastAsia="Calibri" w:hAnsi="Calibri" w:cs="Times New Roman"/>
          <w:sz w:val="18"/>
          <w:szCs w:val="18"/>
          <w:lang w:val="en-US"/>
        </w:rPr>
        <w:t>The lactose operon from Lactobacillus casei is involved in the transport and metabolism of the human milk oligosaccharide core-2 N-acetyllactosamine. Sci. Rep. 8, 7152.</w:t>
      </w:r>
    </w:p>
    <w:p w14:paraId="641748D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Breves, R., Bronnenmeier, K., Wild, N., Lottspeich, F., Staudenbauer, W.L., Ju¨, J., and Hofemeister, J. (1997). Genes Encoding Two Different-Glucosidases of Thermoanaerobacter brockii Are Clustered in a Common Operon. Appl. Environ. Microbiol. 63, 3902–3910.</w:t>
      </w:r>
    </w:p>
    <w:p w14:paraId="6C51E8A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Brognaro, H., Almeida, V.M., de Araujo, E.A., Piyadov, V., Santos, M.A.M., Marana, S.R., and Polikarpov, I. (2016). Biochemical Characterization and Low-Resolution SAXS Molecular Envelope of GH1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Saccharophagus degradans. Mol. Biotechnol. 58, 777–788.</w:t>
      </w:r>
    </w:p>
    <w:p w14:paraId="1D56F6E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Busse, H.-J. (2015). Micrococcus. In Bergey’s Manual of Systematics of Archaea and Bacteria.</w:t>
      </w:r>
    </w:p>
    <w:p w14:paraId="2C4AEA9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 xml:space="preserve">Byeon, G.M., Lee, K.S., Gui, Z.Z., Kim, I., Kang, P.D., Lee, S.M., Sohn, H.D. and Jin B.R. (2005). A digestive beta-glucosidase from the silkworm, Bombyx mori: cDNA cloning, expression and enzymatic characterization. Comp Biochem Physiol B Biochem Mol Biol 141: 418-427 </w:t>
      </w:r>
    </w:p>
    <w:p w14:paraId="5116613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Cairo, J.P.L.F., Oliveira, L.C., Uchima, C.A., Alvarez, T.M., Citadini, A.S., Cota, J., Leonardo, F.C., Costa-Leonardo, A.M., Carazzolle, M.F., Costa, F.F., Pereira, G.A.G. and Squina, F.M. (2013). Deciphering the synergism of endogenous glycoside hydrolase families 1 and 9 from Coptotermes gestroi. Insect Biochem Molec 43, 970-981 </w:t>
      </w:r>
    </w:p>
    <w:p w14:paraId="629B99C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Calderon-Zavala, G., Lakso, A.N. and Piccioni R.M. (2004). Temperature effects on fruit and shoot growth in the apple (Malus domestica) early in the season. Acta Hortic 636, 447-453 </w:t>
      </w:r>
    </w:p>
    <w:p w14:paraId="066810C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Cao, H., Zhang, Y., Shi, P., Ma, R., Yang, H., Xia, W., Cui, Y., Luo, H., Bai, Y., and Yao, B. (2018). A highly glucose-tolerant GH1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with greater conversion rate of soybean isoflavones in monogastric animals. J. Ind. Microbiol. Biotechnol. 45, 369–378.</w:t>
      </w:r>
    </w:p>
    <w:p w14:paraId="6157C0A9" w14:textId="77777777" w:rsidR="00C3284B" w:rsidRPr="00C3284B" w:rsidRDefault="00C3284B" w:rsidP="00C3284B">
      <w:pPr>
        <w:spacing w:after="160" w:line="256" w:lineRule="auto"/>
        <w:jc w:val="both"/>
        <w:rPr>
          <w:rFonts w:ascii="Calibri" w:eastAsia="Calibri" w:hAnsi="Calibri" w:cs="Times New Roman"/>
          <w:sz w:val="18"/>
          <w:szCs w:val="18"/>
        </w:rPr>
      </w:pPr>
      <w:r w:rsidRPr="00C3284B">
        <w:rPr>
          <w:rFonts w:ascii="Calibri" w:eastAsia="Calibri" w:hAnsi="Calibri" w:cs="Times New Roman"/>
          <w:sz w:val="18"/>
          <w:szCs w:val="18"/>
          <w:lang w:val="en-US"/>
        </w:rPr>
        <w:t xml:space="preserve">Cao, R. and Su, N.Y. (2016). Temperature preferences of four subterranean termite species (Isoptera: Rhinotermitidae) and temperature dependent survivorship and wood-consumption rate. </w:t>
      </w:r>
      <w:r w:rsidRPr="00C3284B">
        <w:rPr>
          <w:rFonts w:ascii="Calibri" w:eastAsia="Calibri" w:hAnsi="Calibri" w:cs="Times New Roman"/>
          <w:sz w:val="18"/>
          <w:szCs w:val="18"/>
        </w:rPr>
        <w:t xml:space="preserve">Ann Entomol Soc Am 109, 64-71 </w:t>
      </w:r>
    </w:p>
    <w:p w14:paraId="7E86F998" w14:textId="77777777" w:rsidR="00C3284B" w:rsidRPr="00C3284B" w:rsidRDefault="00C3284B" w:rsidP="00C3284B">
      <w:pPr>
        <w:spacing w:after="160" w:line="256" w:lineRule="auto"/>
        <w:jc w:val="both"/>
        <w:rPr>
          <w:rFonts w:ascii="Calibri" w:eastAsia="Calibri" w:hAnsi="Calibri" w:cs="Times New Roman"/>
          <w:sz w:val="18"/>
          <w:szCs w:val="18"/>
        </w:rPr>
      </w:pPr>
      <w:r w:rsidRPr="00C3284B">
        <w:rPr>
          <w:rFonts w:ascii="Calibri" w:eastAsia="Calibri" w:hAnsi="Calibri" w:cs="Times New Roman"/>
          <w:sz w:val="18"/>
          <w:szCs w:val="18"/>
          <w:lang w:val="en-US"/>
        </w:rPr>
        <w:t xml:space="preserve">Capaldo, A., Walker, M.E., Ford, C.M., and Jiranek, V. (2011).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-Glucoside metabolism in Oenococcus oeni: Cloning and characterization of the phospho-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CelD. J. Mol. </w:t>
      </w:r>
      <w:r w:rsidRPr="00C3284B">
        <w:rPr>
          <w:rFonts w:ascii="Calibri" w:eastAsia="Calibri" w:hAnsi="Calibri" w:cs="Times New Roman"/>
          <w:sz w:val="18"/>
          <w:szCs w:val="18"/>
        </w:rPr>
        <w:t>Catal. B Enzym. 69, 27–34.</w:t>
      </w:r>
    </w:p>
    <w:p w14:paraId="1B22332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Cayol, J.-L., Ollivier, B., and Garcia, J.-L. (2015). Halothermothrix. In Bergey’s Manual of Systematics of Archaea and Bacteria.</w:t>
      </w:r>
    </w:p>
    <w:p w14:paraId="0A105D0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Chai, Y.Y., Kahar, U.M., Salleh, M.M., Illias, R.M., and Mau Goh, K. (2012). Isolation and characterization of pullulan-degrading Anoxybacillus species isolated from Malaysian hot springs. Environ. Technol. (United Kingdom) 33, 1231–1238.</w:t>
      </w:r>
    </w:p>
    <w:p w14:paraId="30CD4F1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Chan, C.S., Sin, L.L., Chan, K.G., Shamsir, M.S., Manan, F.A., Sani, R.K., and Goh, K.M. (2016). Characterization of a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Anoxybacillus sp. DT3-1. Biotechnol. Biofuels 9, 174.</w:t>
      </w:r>
    </w:p>
    <w:p w14:paraId="4F605A7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Chang, J., Lee, Y.S., Fang, S.J., Park, I.H., and Choi, Y.L. (2013). Recombinant expression and characterization of an organic-solvent-tolerant </w:t>
      </w:r>
      <w:r w:rsidRPr="00C3284B">
        <w:rPr>
          <w:rFonts w:ascii="Calibri" w:eastAsia="Calibri" w:hAnsi="Calibri" w:cs="Times New Roman"/>
          <w:sz w:val="18"/>
          <w:szCs w:val="18"/>
        </w:rPr>
        <w:t>α</w:t>
      </w:r>
      <w:r w:rsidRPr="00C3284B">
        <w:rPr>
          <w:rFonts w:ascii="Calibri" w:eastAsia="Calibri" w:hAnsi="Calibri" w:cs="Times New Roman"/>
          <w:sz w:val="18"/>
          <w:szCs w:val="18"/>
          <w:lang w:val="en-US"/>
        </w:rPr>
        <w:t>-amylase from exiguobacterium sp. DAU5. Appl. Biochem. Biotechnol. 169, 1870–1883.</w:t>
      </w:r>
    </w:p>
    <w:p w14:paraId="3E7B155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Chang, J., Park, I.H., Lee, Y.S., Ahn, S.C., Zhou, Y., and Choi, Y.L. (2011). Cloning, expression, and characterization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Exiguobacterium sp. DAU5 and transglycosylation activity. Biotechnol. Bioprocess Eng. 16, 97–106.</w:t>
      </w:r>
    </w:p>
    <w:p w14:paraId="12EDA3F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Chuankhayan, P., Hua, Y., Svasti, J., Sakdarat, S., Sullivan, P.A. and Cairns, J.R.K. (2005). Purification of an isoflavonoid 7-O-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-apiosyl-glucoside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-glycosidase and its substrates from Dalbergia nigrescens Kurz. Phytochemistry 66, 1880-1889 </w:t>
      </w:r>
    </w:p>
    <w:p w14:paraId="41B7DE8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Clarke, J.H., Davidson, K., Gilbert, H.J., Fontes, C.M.G.A., and Hazlewood, G.P. (1996).  A modular xylanase from mesophilic Cellulomonas fimi contains the same cellulose-binding and thermostabilizing domains as xylanases from thermophilic </w:t>
      </w:r>
      <w:proofErr w:type="gramStart"/>
      <w:r w:rsidRPr="00C3284B">
        <w:rPr>
          <w:rFonts w:ascii="Calibri" w:eastAsia="Calibri" w:hAnsi="Calibri" w:cs="Times New Roman"/>
          <w:sz w:val="18"/>
          <w:szCs w:val="18"/>
          <w:lang w:val="en-US"/>
        </w:rPr>
        <w:t>bacteria .</w:t>
      </w:r>
      <w:proofErr w:type="gramEnd"/>
      <w:r w:rsidRPr="00C3284B">
        <w:rPr>
          <w:rFonts w:ascii="Calibri" w:eastAsia="Calibri" w:hAnsi="Calibri" w:cs="Times New Roman"/>
          <w:sz w:val="18"/>
          <w:szCs w:val="18"/>
          <w:lang w:val="en-US"/>
        </w:rPr>
        <w:t xml:space="preserve"> FEMS Microbiol. Lett. 139, 27–35.</w:t>
      </w:r>
    </w:p>
    <w:p w14:paraId="45E173F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Cui, C.-H., Kim, J.-K., Kim, S.-C., and Im, W.-T. (2014). Characterization of a Ginsenoside-Transforming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Paenibacillus mucilaginosus and Its Application for Enhanced Production of Minor Ginsenoside F2. PLoS One 9, e85727.</w:t>
      </w:r>
    </w:p>
    <w:p w14:paraId="752A4256" w14:textId="77777777" w:rsidR="00C3284B" w:rsidRPr="00C3284B" w:rsidRDefault="00C3284B" w:rsidP="00C3284B">
      <w:pPr>
        <w:spacing w:after="160" w:line="256" w:lineRule="auto"/>
        <w:jc w:val="both"/>
        <w:rPr>
          <w:rFonts w:ascii="Calibri" w:eastAsia="Calibri" w:hAnsi="Calibri" w:cs="Times New Roman"/>
          <w:sz w:val="18"/>
          <w:szCs w:val="18"/>
          <w:lang w:val="es-ES"/>
        </w:rPr>
      </w:pPr>
      <w:r w:rsidRPr="00C3284B">
        <w:rPr>
          <w:rFonts w:ascii="Calibri" w:eastAsia="Calibri" w:hAnsi="Calibri" w:cs="Times New Roman"/>
          <w:sz w:val="18"/>
          <w:szCs w:val="18"/>
          <w:lang w:val="en-US"/>
        </w:rPr>
        <w:t xml:space="preserve">Czjzek, M., Cicek, M., Zamboni, R., Burmeister, W.P., Bevan, D.R., Henrissat, B., and Esen, A. (2001). Crystal structure of a monocotyledon (maize ZMGlu1)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and a model of its complex with p-nitrophenyl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-D-thioglucoside. </w:t>
      </w:r>
      <w:r w:rsidRPr="00C3284B">
        <w:rPr>
          <w:rFonts w:ascii="Calibri" w:eastAsia="Calibri" w:hAnsi="Calibri" w:cs="Times New Roman"/>
          <w:sz w:val="18"/>
          <w:szCs w:val="18"/>
          <w:lang w:val="es-ES"/>
        </w:rPr>
        <w:t>Biochem. J 354, 37–46.</w:t>
      </w:r>
    </w:p>
    <w:p w14:paraId="713FD04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s-ES"/>
        </w:rPr>
        <w:t xml:space="preserve">da Costa, M.S., Fernanda Nobre, M., and Rainey, F.A. (2015). </w:t>
      </w:r>
      <w:r w:rsidRPr="00C3284B">
        <w:rPr>
          <w:rFonts w:ascii="Calibri" w:eastAsia="Calibri" w:hAnsi="Calibri" w:cs="Times New Roman"/>
          <w:sz w:val="18"/>
          <w:szCs w:val="18"/>
          <w:lang w:val="en-US"/>
        </w:rPr>
        <w:t>Thermus. In Bergey’s Manual of Systematics of Archaea and Bacteria.</w:t>
      </w:r>
    </w:p>
    <w:p w14:paraId="382546E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Da̧browski, S., Maciuńska, J., and Synowiecki, J. (1998). Cloning and nucleotide sequence of the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-galactosidase gene from Pyrococcus woesei in Escherichia coli and some properties of the isolated enzyme. Appl. Biochem. Biotechnol. - Part B Mol. Biotechnol. 10, 217–222.</w:t>
      </w:r>
    </w:p>
    <w:p w14:paraId="091EA89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Da̧browski, S.S., Sobiewska, G., Maciuńska, J., Synowiecki, J., and Kur, J. (2000). Cloning, expression, and purification of the His6-tagged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-galactosidase from Pyrococcus woesei in Escherichia coli and some properties of the isolated enzyme. Protein Expr. Purif. 19, 107–112.</w:t>
      </w:r>
    </w:p>
    <w:p w14:paraId="7835C4E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Daniels, L.B., Coyle, P.J., Chiao, Y.B., Glew, R.H., and Labow, R.S. (1981). Purification and characterization of a cytosolic broad specificity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human liver. J. Biol. Chem. 256, 13004–13013.</w:t>
      </w:r>
    </w:p>
    <w:p w14:paraId="41CF9FE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Darland, G., and Brock, T.D. (1971). Bacillus acidocaldarius sp.nov., an Acidophilic Thermophilic Spore-forming Bacterium. J. Gen. Microbiol. 67, 9–15.</w:t>
      </w:r>
    </w:p>
    <w:p w14:paraId="5536D7A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De Farias, S.T., and Bonato, M.C.M. (2002). Preferred codons and amino acid couples in hyperthermophiles. Genome Biol. 3, preprint0006.1.</w:t>
      </w:r>
    </w:p>
    <w:p w14:paraId="33FC275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Dicks, L.M.T., and Holzapfel, W.H. (2015). Oenococcus. In Bergey’s Manual of Systematics of Archaea and Bacteria.</w:t>
      </w:r>
    </w:p>
    <w:p w14:paraId="6B7E103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Ding, Y.H.R., Ronimus, R.S., and Morgan, H.W. (2000). Sequencing, cloning, and high-level expression of the pfp gene, encoding a PP(i)-dependent phosphofructokinase from the extremely thermophilic eubacterium Dictyoglomus thermophilum. J. Bacteriol. 182, 4661–4666.</w:t>
      </w:r>
    </w:p>
    <w:p w14:paraId="5E41F9F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Dion, M., Fourage, L., Hallet, J.N., and Colas, B. (1999). Cloning and expression of a beta-glycosidase gene from Thermus thermophilus. Sequence and biochemical characterization of the encoded enzyme. Glycoconj. J. 16, 27–37.</w:t>
      </w:r>
    </w:p>
    <w:p w14:paraId="241FFBE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Ekborg, N.A., Gonzalez, J.M., Howard, M.B., Taylor, L.E., Hutcheson, S.W., and Weiner, R.M. (2005). Saccharophagus degradans gen. nov., sp. nov., a versatile marine degrader of complex polysaccharides. Int. J. Syst. Evol. Microbiol. 55, 1545–1549.</w:t>
      </w:r>
    </w:p>
    <w:p w14:paraId="7A0FD86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Esen, A. (1992). Purification and Partial Characterization of Maize (Zea mays 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Plant Physiol 98, 174–182.</w:t>
      </w:r>
    </w:p>
    <w:p w14:paraId="4CEEFC68" w14:textId="77777777" w:rsidR="00C3284B" w:rsidRPr="00C3284B" w:rsidRDefault="00C3284B" w:rsidP="00C3284B">
      <w:pPr>
        <w:spacing w:after="160" w:line="256" w:lineRule="auto"/>
        <w:jc w:val="both"/>
        <w:rPr>
          <w:rFonts w:ascii="Calibri" w:eastAsia="Calibri" w:hAnsi="Calibri" w:cs="Times New Roman"/>
          <w:sz w:val="18"/>
          <w:szCs w:val="18"/>
        </w:rPr>
      </w:pPr>
      <w:r w:rsidRPr="00C3284B">
        <w:rPr>
          <w:rFonts w:ascii="Calibri" w:eastAsia="Calibri" w:hAnsi="Calibri" w:cs="Times New Roman"/>
          <w:sz w:val="18"/>
          <w:szCs w:val="18"/>
          <w:lang w:val="en-US"/>
        </w:rPr>
        <w:t xml:space="preserve">Ezaki, S., Miyaoku, K., Nishi, K.I., Tanaka, T., Fujiwara, S., Takagi, M., Atomi, H., and Imanaka, T. (1999). Gene analysis and enzymatic properties of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-glycosidase from Pyrococcus kodakaraensis KOD1. J. Biosci. </w:t>
      </w:r>
      <w:r w:rsidRPr="00C3284B">
        <w:rPr>
          <w:rFonts w:ascii="Calibri" w:eastAsia="Calibri" w:hAnsi="Calibri" w:cs="Times New Roman"/>
          <w:sz w:val="18"/>
          <w:szCs w:val="18"/>
        </w:rPr>
        <w:t>Bioeng. 88, 130–135.</w:t>
      </w:r>
    </w:p>
    <w:p w14:paraId="0755F2C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Fageria, N.K., Baligar, V.C., and Jones, C.A. (2011). Growth and mineral nutrition of field crops.</w:t>
      </w:r>
    </w:p>
    <w:p w14:paraId="074FA3B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Fan, H.X., Miao, L.L., Liu, Y., Liu, H.C., and Liu, Z.P. (2011). Gene cloning and characterization of a cold-adapted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belonging to glycosyl hydrolase family 1 from a psychrotolerant bacterium Micrococcus antarcticus. Enzyme Microb. Technol. 49, 94–99.</w:t>
      </w:r>
    </w:p>
    <w:p w14:paraId="1547B09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Fang, S., Chang, J., Lee, Y.S., Guo, W., Choi, Y.L., and Zhou, Y. (2014). Cloning and characterization of a new broadspecific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Lactococcus sp. FSJ4. World J. Microbiol. Biotechnol. 30, 213–223.</w:t>
      </w:r>
    </w:p>
    <w:p w14:paraId="7A4F65C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Fergus G. Priest, H. (2015). Paenibacillus. In Bergey’s Manual of Systematics of Archaea and Bacteria.</w:t>
      </w:r>
    </w:p>
    <w:p w14:paraId="53006EF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Ferraz-Grande, F.G.A. and Takaki, M. (2001). Temperature dependent seed germination of Dalbergia nigra allem (Leguminosae). Braz Arch Biol Technol 44, Dec 2001 </w:t>
      </w:r>
    </w:p>
    <w:p w14:paraId="52ADD45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Fiala, G., and Stetter, K.O. (1986). Pyrococcus furiosus sp. nov. represents a novel genus of marine heterotrophic archaebacteria growing optimally at 100°C. Arch. Microbiol. 145, 56–61.</w:t>
      </w:r>
    </w:p>
    <w:p w14:paraId="71B7186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Franco Cairo, J.P.L., Oliveira, L.C., Uchima, C.A., Alvarez, T.M., Citadini, A.P. da S., Cota, J., Leonardo, F.C., Costa-Leonardo, A.M., Carazzolle, M.F., Costa, F.F., et al. (2013). Deciphering the synergism of endogenous glycoside hydrolase families 1 and 9 from Coptotermes gestroi. Insect Biochem. Mol. Biol. 43, 970–981.</w:t>
      </w:r>
    </w:p>
    <w:p w14:paraId="1830976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Freer, S.N. (1985). Purification and characterization of the extracellular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produced by Candida wickerhamii. Arch Biochem Biophys 232, 512-522 </w:t>
      </w:r>
    </w:p>
    <w:p w14:paraId="1B2D8F8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Fusco, F.A., Fiorentino, G., Pedone, E., Contursi, P., Bartolucci, S., and Limauro, D. (2018). Biochemical characterization of a novel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Dictyoglomus turgidum. Int. J. Biol. Macromol. 113, 783–791.</w:t>
      </w:r>
    </w:p>
    <w:p w14:paraId="3DE9107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Galardini, M., Bazzicalupo, M., Biondi, E., Brambilla, E., Brilli, M., Bruce, D., Chain, P., Chen, A., Daligault, H., Davenport, K.W., et al. (2013). Permanent draft genome sequences of the symbiotic nitrogen fixing Ensifer meliloti strains BO21CC and AK58. Stand. Genomic Sci. 9, 325-333.</w:t>
      </w:r>
    </w:p>
    <w:p w14:paraId="3129122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Gao, J., and Wakarchuk, W. (2014). Characterization of five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-glycoside hydrolases from Cellulomonas fimi ATCC 484. J. Bacteriol. 196, 4103–4110.</w:t>
      </w:r>
    </w:p>
    <w:p w14:paraId="0FA9234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Ge, Y.D., Cao, Z.Y., Wang, Z. Da, Chen, L.L., Zhu, Y.M., and Zhu, G.P. (2010). Identification and biochemical characterization of a thermostable malate dehydrogenase from the mesophile Streptomyces coelicolor A3(2). Biosci. Biotechnol. Biochem. 74, 2194–2201.</w:t>
      </w:r>
    </w:p>
    <w:p w14:paraId="66BA2EF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Geerlings, A., Ibañez, M.M.L., Memelink, J., van der Heijden, R. and Verpoorte, R. (2000). Molecular cloning and analysis of strictosidine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-D-glucosidase, an enzyme in terpenoid indole alkaloid biosynthesis in Catharanthus roseus. J Biol Chem 275, 3051-3056 </w:t>
      </w:r>
    </w:p>
    <w:p w14:paraId="0FA9402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Gordon, A. (2017). Case study: Addressing the problem of Alicyclobacillus in tropical beverages. In Food Safety and Quality Systems in Developing Countries.</w:t>
      </w:r>
    </w:p>
    <w:p w14:paraId="6B0E0FD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Goswami, S., Das, S., and Datta, S. (2017). Understanding the role of residues around the active site tunnel towards generating a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Agrobacterium tumefaciens 5A. Protein Eng. Des. Sel. 30, 523–530.</w:t>
      </w:r>
    </w:p>
    <w:p w14:paraId="1583CEB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Goswami, S., Gupta, N., and Datta, S. (2016). Using the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catalyzed reaction product glucose to improve the ionic liquid tolerance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-glucosidases. Biotechnol. Biofuels 9, 72.</w:t>
      </w:r>
    </w:p>
    <w:p w14:paraId="7C9DB06B" w14:textId="77777777" w:rsidR="00C3284B" w:rsidRPr="00C3284B" w:rsidRDefault="00C3284B" w:rsidP="00C3284B">
      <w:pPr>
        <w:spacing w:after="160" w:line="256" w:lineRule="auto"/>
        <w:jc w:val="both"/>
        <w:rPr>
          <w:rFonts w:ascii="Calibri" w:eastAsia="Calibri" w:hAnsi="Calibri" w:cs="Times New Roman"/>
          <w:sz w:val="18"/>
          <w:szCs w:val="18"/>
          <w:lang w:val="es-ES"/>
        </w:rPr>
      </w:pPr>
      <w:r w:rsidRPr="00C3284B">
        <w:rPr>
          <w:rFonts w:ascii="Calibri" w:eastAsia="Calibri" w:hAnsi="Calibri" w:cs="Times New Roman"/>
          <w:sz w:val="18"/>
          <w:szCs w:val="18"/>
          <w:lang w:val="en-US"/>
        </w:rPr>
        <w:t xml:space="preserve">Greaves, J.A. (1996). Improving suboptimal temperature tolerance in maize-the search for variation. </w:t>
      </w:r>
      <w:r w:rsidRPr="00C3284B">
        <w:rPr>
          <w:rFonts w:ascii="Calibri" w:eastAsia="Calibri" w:hAnsi="Calibri" w:cs="Times New Roman"/>
          <w:sz w:val="18"/>
          <w:szCs w:val="18"/>
          <w:lang w:val="es-ES"/>
        </w:rPr>
        <w:t>J. Exp. Bot. 47, 307–323.</w:t>
      </w:r>
    </w:p>
    <w:p w14:paraId="488601B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s-ES"/>
        </w:rPr>
        <w:t xml:space="preserve">Gresta, F., Cristaudo, A., Trostle, C., Anastasi, U., Guarnaccia, P., Catara, S., and Onofri, A. (2018). </w:t>
      </w:r>
      <w:r w:rsidRPr="00C3284B">
        <w:rPr>
          <w:rFonts w:ascii="Calibri" w:eastAsia="Calibri" w:hAnsi="Calibri" w:cs="Times New Roman"/>
          <w:sz w:val="18"/>
          <w:szCs w:val="18"/>
          <w:lang w:val="en-US"/>
        </w:rPr>
        <w:t>Germination of guar (Cyamopsis tetragonoloba (L.) Taub.) genotypes with reduced temperature requirements. Aust. J. Crop Sci. 12, 954–960.</w:t>
      </w:r>
    </w:p>
    <w:p w14:paraId="57FBB0D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Gu, M.Z., Wang, J.C., Liu, W.B., Zhou, Y., and Ye, B.C. (2013). Expression and displaying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Streptomyces coelicolor A3 in Escherichia coli. Appl. Biochem. Biotechnol. 170, 1713–1723.</w:t>
      </w:r>
    </w:p>
    <w:p w14:paraId="6DBC74F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Gu, N., Kim, J., Kim, H., You, D., Kim, H., Jeon, S., and Ioeng, J.B.I.B. (2009). Gene cloning and enzymatic properties of hyperthermostable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 -glycosidase from Thermus thermophilus HJ6. JBIOSC 107, 21–26.</w:t>
      </w:r>
    </w:p>
    <w:p w14:paraId="71DFCC1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Gumerov, V.M., Rakitin, A.L., Mardanov, A. V., and Ravin, N. V. (2015). A Novel Highly Thermostable Multifunctional Beta-Glycosidase from Crenarchaeon Acidilobus saccharovorans. Archaea 2015, 978632.</w:t>
      </w:r>
    </w:p>
    <w:p w14:paraId="31A4AC2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Guo, B., Sato, N., Biely, P., Amano, Y., and Nozaki, K. (2016). Comparison of catalytic properties of multiple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-glucosidases of Trichoderma reesei. Appl. Microbiol. Biotechnol. 100, 4959–4968.</w:t>
      </w:r>
    </w:p>
    <w:p w14:paraId="156C1C8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Hamamoto, M., Boekhout, T., and Nakase, T. (2011). Sporobolomyces Kluyver &amp; van Niel (1924). In The Yeasts.</w:t>
      </w:r>
    </w:p>
    <w:p w14:paraId="6F8EEC6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Hammes, W.P., and Hertel, C. (2015). Lactobacillus. In Bergey’s Manual of Systematics of Archaea and Bacteria.</w:t>
      </w:r>
    </w:p>
    <w:p w14:paraId="5911618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Haq, I.U., Khan, M.A., Muneer, B., Hussain, Z., Afzal, S., Majeed, S., Rashid, N., Javed, M.M., and Ahmad, I. (2012). Cloning, characterization and molecular docking of a highly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-1,4-glucosidase from Thermotoga petrophila. Biotechnol. Lett. 34, 1703–1709.</w:t>
      </w:r>
    </w:p>
    <w:p w14:paraId="0AD72D9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Harada, K.M., Tanaka, K., Fukuda, Y., Hashimoto, W., and Murata, K. (2005). Degradation of rice bran hemicellulose by Paenibacillus sp. strain HC1: Gene cloning, characterization and function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-D-glucosidase as an enzyme involved in degradation. Arch. Microbiol. 184, 215–224.</w:t>
      </w:r>
    </w:p>
    <w:p w14:paraId="7BFDDB5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Hashimoto, W., Miki, H., Nankai, H., Sato, N., Kawai, S., and Murata, K. (1998). Molecular cloning of two genes for beta-D-glucosidase in Bacillus sp. GL1 and identification of one as a gellan-degrading enzyme. Arch. Biochem. Biophys. 360, 1–9.</w:t>
      </w:r>
    </w:p>
    <w:p w14:paraId="54D57E3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Hassan, N., Nguyen, T.H., Intanon, M., Kori, L.D., Patel, B.K.C., Haltrich, D., Divne, C., and Tan, T.C. (2015). Biochemical and structural characterization of a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Halothermothrix orenii for galacto-oligosaccharide synthesis. Appl. Microbiol. Biotechnol. 99, 1731–1744.</w:t>
      </w:r>
    </w:p>
    <w:p w14:paraId="1D58C2F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Hauben, L., Gijsegem, F. Van, and Swings, J. (2015). Pectobacterium. In Bergey’s Manual of Systematics of Archaea and Bacteria.</w:t>
      </w:r>
    </w:p>
    <w:p w14:paraId="713BC77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Hemscheidt, T. and Zenk, M.H. (1980). Glucosidases involved in indole alkaloid biosynthesis of Catharantus cell cultures. FEBS Lett 110, 187-191 </w:t>
      </w:r>
    </w:p>
    <w:p w14:paraId="1D60A66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Henne, A., Brüggemann, H., Raasch, C., Wiezer, A., Hartsch, T., Liesegang, H., Johann, A., Lienard, T., Gohl, O., Martinez-Arias, R., et al. (2004). The genome sequence of the extreme thermophile Thermus thermophilus. Nat. Biotechnol. 22, 547–553.</w:t>
      </w:r>
    </w:p>
    <w:p w14:paraId="1FDCACD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Hesketh, J.D., Myhre, D.L. and Willey, C.R. (1973). Temperature control of time intervals between vegetative and reproductive events in soybeans. Crop Sci 13, 250-254 </w:t>
      </w:r>
    </w:p>
    <w:p w14:paraId="6FDF6B6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Hibar, K., Daami-Remadi, M., Jabnoun-Khiareddine, H., and El Mahjoub, M. (2006). Temperature effect on mycelial growth and on disease incidence of Fusarium oxysporum f.sp. radicis-lycopersici. Plant Pathol. J. 5, 233–238.</w:t>
      </w:r>
    </w:p>
    <w:p w14:paraId="69282A3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Hofsta, G. (1972). Response of soybeans to temperature under high light intensities. Can J Plant Sci 52, 535-543 </w:t>
      </w:r>
    </w:p>
    <w:p w14:paraId="44E7FA5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Honda, H., Nagaoka, S., Kawai, Y., Kemperman, R., Kok, J., Yamazaki, Y., Tateno, Y., Kitazawa, H., and Saito, T. (2012). Purification and characterization of two phospho-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-galactosidases, LacG1 and LacG2, from Lactobacillus gasseri ATCC33323(T). J. Gen. Appl. Microbiol. 58, 11–17.</w:t>
      </w:r>
    </w:p>
    <w:p w14:paraId="127C83B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Hong, M.R., Kim, Y.S., Park, C.S., Lee, J.K., Kim, Y.S., and Oh, D.K. (2009). Characterization of a recombinant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thermophilic bacterium Caldicellulosiruptor saccharolyticus. J. Biosci. Bioeng. 108, 36–40.</w:t>
      </w:r>
    </w:p>
    <w:p w14:paraId="4DD6240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Hong, S.Y., Cho, K.M., Math, R.K., Kim, Y.H., Hong, S.J., Cho, Y.U., Kim, H., and Yun, H.D. (2007). Characterization of the recombinant cellobiase from celG gene in the beta-glucoside utilization gene operon of Pectobacterium carotovorum subsp. carotovorum LY34. J. Mol. Catal. B Enzym. 47, 91–98.</w:t>
      </w:r>
    </w:p>
    <w:p w14:paraId="2B31EA6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Hsieh, M.C. and Graham, T.L. (2001). Partial purification and characterization of a soybean beta-glucosidase with high specific activity towards isoflavone conjugates. Phytochemistry 58, 995-1005 </w:t>
      </w:r>
    </w:p>
    <w:p w14:paraId="34F9550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Huang, C.Y., Patel, B.K., Mah, R.A., and Baresi, L. (1998). Caldicellulosiruptor owensensis sp. nov., an anaerobic, extremely thermophilic, xylanolytic bacterium. Int. J. Syst. Bacteriol. 48, 91–97.</w:t>
      </w:r>
    </w:p>
    <w:p w14:paraId="5C405D9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Huber, H., and Stetter, K.O. (2015). Sulfolobus. In Bergey’s Manual of Systematics of Archaea and Bacteria.</w:t>
      </w:r>
    </w:p>
    <w:p w14:paraId="2C5428F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Huber, R., and Stetter, K.O. (2015b). Fervidobacterium. In Bergey’s Manual of Systematics of Archaea and Bacteria.</w:t>
      </w:r>
    </w:p>
    <w:p w14:paraId="33B4C99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Huber, R., Woese, C.R., Langworthy, T.A., Kristjansson, J.K., and Stetter, K.O. (1990). Fervidobacterium islandicum sp. nov., a new extremely thermophilic eubacterium belonging to the “Thermotogales.” Arch. Microbiol. 154, 105–111.</w:t>
      </w:r>
    </w:p>
    <w:p w14:paraId="39A6D71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Hwa, K.Y., Subramani, B., Shen, S.T., and Lee, Y.M. (2014). An intermolecular disulfide bond is required for thermostability and thermoactivity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Thermococcus kodakarensis KOD1. Appl. Microbiol. Biotechnol. 98, 7825–7836.</w:t>
      </w:r>
    </w:p>
    <w:p w14:paraId="50954A8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Hwa, K.Y., Subramani, B., Shen, S.T., and Lee, Y.M. (2015). Exchange of active site residues alters substrate specificity in extremely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Thermococcus kodakarensis KOD1. Enzyme Microb. Technol. 77, 14–20.</w:t>
      </w:r>
    </w:p>
    <w:p w14:paraId="0A59862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Ijima, Y., Ogawa, K., Watanabe, N., Usui, T., Ohnishi-Kameyama, M., Nagata, T. and Sakata, K. (1998). Characterization of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-primeverosidase, being concerned with alcoholic aroma formation in tea leaves to be processed into black tea, and preliminary observations on its substrate specificity. J Agric Food Chem. 46: 1712-1718 </w:t>
      </w:r>
    </w:p>
    <w:p w14:paraId="277C168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Ishikawa, E., Sakai, T., Ikemura, H., Matsumoto, K. and Abe, H. (2005). Identification, cloning, and characterization of a Sporobolomyces singularis beta-galactosidase-like enzyme involved in galacto-oligosaccharide production. J Biosci Bioeng 99, 331-339 </w:t>
      </w:r>
    </w:p>
    <w:p w14:paraId="5E781D4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Itoh, T., Suzuki, K., Sanchez, P.C., and Nakase, T. (2015). Caldivirga. In Bergey’s Manual of Systematics of Archaea and Bacteria.</w:t>
      </w:r>
    </w:p>
    <w:p w14:paraId="4107A1B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Jabbour, D., Klippel, B., and Antranikian, G. (2012). A novel thermostable and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Fervidobacterium islandicum. Appl. Microbiol. Biotechnol. 93, 1947–1956.</w:t>
      </w:r>
    </w:p>
    <w:p w14:paraId="5CD354B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Jang, W.J., Lee, J.M., Kim, Y.R., Hasan, M.T., and Kong, I.S. (2018). Complete Genome Sequence of Bacillus sp. SJ-10 (KCCM 90078) Producing 400-kDa Poly-</w:t>
      </w:r>
      <w:r w:rsidRPr="00C3284B">
        <w:rPr>
          <w:rFonts w:ascii="Calibri" w:eastAsia="Calibri" w:hAnsi="Calibri" w:cs="Times New Roman"/>
          <w:sz w:val="18"/>
          <w:szCs w:val="18"/>
        </w:rPr>
        <w:t>γ</w:t>
      </w:r>
      <w:r w:rsidRPr="00C3284B">
        <w:rPr>
          <w:rFonts w:ascii="Calibri" w:eastAsia="Calibri" w:hAnsi="Calibri" w:cs="Times New Roman"/>
          <w:sz w:val="18"/>
          <w:szCs w:val="18"/>
          <w:lang w:val="en-US"/>
        </w:rPr>
        <w:t>-glutamic Acid. Curr. Microbiol. 75, 1378–1383.</w:t>
      </w:r>
    </w:p>
    <w:p w14:paraId="3266315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Järv, H., Lehtmaa, J., Summerbell, R.C., Hoekstra, E.S., Samson, R.A., and Naaber, P. (2004). Isolation of Neosartorya pseudofischeri from Blood: First Hint of Pulmonary Aspergillosis. J. Clin. Microbiol. 42, 925–928.</w:t>
      </w:r>
    </w:p>
    <w:p w14:paraId="157FEBA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Jia, P., Wang, Y., Niu, Y., Han, X., Zhu, Y., Xu, Q., Li, Y and Chen, P. (2019). loning and molecular characterization of rutin degrading enzyme from tartary buckwheat (Fagopyrum tataricum Gaertn.). Plan Physiol Bioch 143, 61-71 </w:t>
      </w:r>
    </w:p>
    <w:p w14:paraId="677FB0E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John G. Holt, Krieg, N.R., Sneath, P.H.A., Staley, J.T., and Williams, S.T. (1994). Bergey’s Manual of Determinative Bacteriology.</w:t>
      </w:r>
    </w:p>
    <w:p w14:paraId="28B3060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Jwanny, E.W., El-Sayed, S.T., Rashad, M.M., Mahmoud, A.E. and Abdallah, N.M. (1995). Myrosinase from roots of Raphanus sativus. Phytochemistry 6, 1301-1303 </w:t>
      </w:r>
    </w:p>
    <w:p w14:paraId="76FA3E0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Kämpfer, P. (2015). Streptomyces. In Bergey’s Manual of Systematics of Archaea and Bacteria.</w:t>
      </w:r>
    </w:p>
    <w:p w14:paraId="7929D74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Kämpfer, P., Glaeser, S.P., Parkes, L., Keulen, G. van, and Dyson, P. (2014). The Family Streptomycetaceae. In The Prokaryotes: Actinobacteria, pp. 1–1061.</w:t>
      </w:r>
    </w:p>
    <w:p w14:paraId="55347EB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Kang, S.K., Cho, K.K., Ahn, J.K., Bok, J.D., Kang, S.H., Woo, J.H., Lee, H.G., You, S.K., and Choi, Y.J. (2005). Three forms of thermostable lactose-hydrolase from Thermus sp. IB-21: Cloning, expression, and enzyme characterization. J. Biotechnol. 117, 337–346.</w:t>
      </w:r>
    </w:p>
    <w:p w14:paraId="59EDBD5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Kang, S.K., Cho, K.K., Ahn, J.K., Kang, S.H., Han, K.H., Lee, H.G., and Choi, Y.J. (2004). Cloning and expression of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gene from Thermus filiformis Wai33 A1 in Escherichia coli and enzyme characterization. J. Microbiol. Biotechnol. 14, 584–592.</w:t>
      </w:r>
    </w:p>
    <w:p w14:paraId="1085BFC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Kengen, S.W.M., Luesink, E.J., Stams, A.J.M., and Zehnder, A.J.B. (1993). Purification and characterization of an extremely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hyperthermophilic archaeon Pyrococcus furiosus. Eur. J. Biochem. 213, 305–312.</w:t>
      </w:r>
    </w:p>
    <w:p w14:paraId="761ACA7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Kilian, S.G., Prior, B.A., Pretorius, I.S., du Preez, J.C., Venter, J.J. and Potgieter, H.J. (1983). Nutritional, temperature, pH, and oxygen requirements of Candida wickerhamii. Eur J Appl Microbiol Biotechnol 17, 334-338 </w:t>
      </w:r>
    </w:p>
    <w:p w14:paraId="7CD7537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Kim, J., Lee, J., Shin, Y., and Kim, G. (2010). Characterization of an indican-hydrolyzing enzyme from Sinorhizobium meliloti. Process Biochem. 45, 892–896.</w:t>
      </w:r>
    </w:p>
    <w:p w14:paraId="6BAAA4D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Kim, M.K., An, C.L., Kang, T.H., Kim, J., Kim, H., and Yun, H.D. (2013). Activation of a casB gene encoding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of Pectobacterium carotovorum subsp. carotovorum LY34. Microbiol. Res. 168, 138–146.</w:t>
      </w:r>
    </w:p>
    <w:p w14:paraId="0C83DD5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Kim, S.B. (2015). Thermobispora. In Bergey’s Manual of Systematics of Archaea and Bacteria.</w:t>
      </w:r>
    </w:p>
    <w:p w14:paraId="39CF6D2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Kim, Y.J., Lee, J.E., Lee, H.S., Kwon, K.K., Kang, S.G., and Lee, J.H. (2015). Novel substrate specificity of a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hyperthermophilic archaeon, Thermococcus pacificus P-4. Korean J. Microbiol. 51, 68–74.</w:t>
      </w:r>
    </w:p>
    <w:p w14:paraId="659C735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Kobayashi, T. (2015). Thermococcus. In Bergey’s Manual of Systematics of Archaea and Bacteria.</w:t>
      </w:r>
    </w:p>
    <w:p w14:paraId="3E01FDE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Kosugi, A., Arai, T., and Doi, R.H. (2006). Degradation of cellulosome-produced cello-oligosaccharides by an extracellular non-cellulosomal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-glucan glucohydrolase, BglA, from Clostridium cellulovorans. Biochem. Biophys. Res. Commun. 349, 20–23.</w:t>
      </w:r>
    </w:p>
    <w:p w14:paraId="6D76D90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Kristjansson, J.K., Hreggvidsson, G. 0, and Alfredsson, G.A. (1986). Isolation of Halotolerant Thermus spp. from Submarine Hot Springs in Iceland. Appl. Environ. Microbiol. 52, 1313–1316.</w:t>
      </w:r>
    </w:p>
    <w:p w14:paraId="0370549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Kumar, P., Ryan, B., and Henehan, G.T.M. (2017).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Streptomyces griseus: Nanoparticle immobilisation and application to alkyl glucoside synthesis. Protein Expr. Purif. 132, 164–170.</w:t>
      </w:r>
    </w:p>
    <w:p w14:paraId="0769A1C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Kuntothom, T., Luang, S., Harvey, A.J., Fincher, G.B., Opassiri, R., Hrmova, M., Ketudat-Cairns, J.R. (2009). Rice family GH1 glycoside hydrolases with beta-D-glucosidase and beta-D-mannosidase activities. Arch Biochem Biophys 491, 85-95</w:t>
      </w:r>
    </w:p>
    <w:p w14:paraId="7A7064B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Kurniasih, S.D., Alfi, A., Natalia, D., Radjasa, O.K., and Nurachman, Z. (2014). Construction of individual, fused, and co-expressed proteins of endoglucanase and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for hydrolyzing sugarcane bagasse. Microbiol. Res. 169, 725–732.</w:t>
      </w:r>
    </w:p>
    <w:p w14:paraId="44D4083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Kuykendall, L.D., Hashem, F.M., and Wang, E.T. (2015). Sinorhizobium. In Bergey’s Manual of Systematics of Archaea and Bacteria.</w:t>
      </w:r>
    </w:p>
    <w:p w14:paraId="154BC9B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Lacey, J. (1978). Thermophilic actinomycetes: Characteristics and identification. J. Allergy Clin. Immunol. 61, 231–232.</w:t>
      </w:r>
    </w:p>
    <w:p w14:paraId="17868A5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Lamoth, G. (2016). Aspergillus fumigatus-Related Species in Clinical Practice. Front Microbiol 7, 683 </w:t>
      </w:r>
    </w:p>
    <w:p w14:paraId="1F75CDB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Lauro, B. Di, Rossi, M., and Moracci, M. (2006). Characterization of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the thermoacidophilic bacterium Alicyclobacillus acidocaldarius. Extremophiles 10, 301–310.</w:t>
      </w:r>
    </w:p>
    <w:p w14:paraId="0561184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Lavermicocca, P., Valerio, F., De Bellis, P., Sisto, A., and Leguérinel, I. (2016). Sporeforming bacteria associated with bread production: Spoilage and toxigenic potential. In Food Hygiene and Toxicology in Ready-to-Eat Foods.</w:t>
      </w:r>
    </w:p>
    <w:p w14:paraId="78EE3EB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Leah, R., Kigel, J., Svendsen, I., and Mundy, J. (1995). Biochemical and molecular characterization of a barley seed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glucosidase. J. Biol. Chem. 270, 15789–15797.</w:t>
      </w:r>
    </w:p>
    <w:p w14:paraId="66E94FF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Lee, D.W., Choe, E.A., Kim, S.B., Eom, S.H., Hong, Y.H., Lee, S.J., Lee, H.S., Lee, D.Y., and Pyun, Y.R. (2005). Distinct metal dependence for catalytic and structural functions in the l-arabinose isomerases from the mesophilic Bacillus halodurans and the thermophilic Geobacillus stearothermophilus. Arch. Biochem. Biophys. 434, 333–343.</w:t>
      </w:r>
    </w:p>
    <w:p w14:paraId="1FADB43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Lee, J.M., Kim, Y.R., Kim, J.K., Jeong, G.T., Ha, J.C., and Kong, I.S. (2015). Characterization of salt-tolerant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with increased thermostability under high salinity conditions from Bacillus sp. SJ-10 isolated from jeotgal, a traditional Korean fermented seafood. Bioprocess Biosyst. Eng. 38, 1335–1346.</w:t>
      </w:r>
    </w:p>
    <w:p w14:paraId="65E8452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Letsididi, R., Hassanin, H.A., Koko, M.Y., Ndayishimiye, J.B., Zhang, T., Jiang, B., Stressler, T., Fischer, L., and Mu, W. (2017). Characterization of a thermostable glycoside hydrolase (CMbg0408) from the hyperthermophilic archaeon Caldivirga maquilingensisIC-167. J. Sci. Food Agric. 97, 2132–2140.</w:t>
      </w:r>
    </w:p>
    <w:p w14:paraId="1AB1BD7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Li, X., Zhao, J., Shi, P., Yang, P., Wang, Y., Luo, H. and Yao, B. (2013). Molecular cloning and expression of a novel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gene from Phialophora sp. G5. Appl Biochem Biotech 169, 941-949 </w:t>
      </w:r>
    </w:p>
    <w:p w14:paraId="2FBE3EF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Li, Y., Mingwei, B.U., Peng, C., Xiaohong, L.I., Changwu, C., Gui, G., Feng, Y., Weiwei, H., and Zuoming, Z. (2018). Characterization of a Thermophilic Monosaccharide Stimulated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Acidothermus cellulolyticus. Chem. Res. Chin. Univ 34, 212–220.</w:t>
      </w:r>
    </w:p>
    <w:p w14:paraId="3082878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Li, Y., Xiao, J., de Hoog, G.S., Wang, X., Wan, Z., Yu, J., Liu, W. and Li, R. (2017). Biodiversity and human-pathogenicity of Phialophora verrucosa and relatives in Chaetothyriales. Persoonia 38, 1-19 </w:t>
      </w:r>
    </w:p>
    <w:p w14:paraId="1A966BA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Liu, H., Xu, Y., Ma, Y., and Zhou, P. (2000). Characterization of Micrococcus antarcticus sp. nov., a psychrophilic bacterium from Antarctica. Int. J. Syst. Evol. Microbiol. 50, 715–719.</w:t>
      </w:r>
    </w:p>
    <w:p w14:paraId="17AC100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Liu, S., Duan, X., Lu, X., and Gao, P. (2006). A novel thermophilic endoglucanase from a mesophilic fungus Fusarium oxysporum. Chinese Sci. Bull. 51, 191–197.</w:t>
      </w:r>
    </w:p>
    <w:p w14:paraId="3EEF9EC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Liu, W., Bevan, D.R., and Zhang, Y.H.P. (2010). The family 1 glycoside hydrolase from Clostridium cellulolyticum H10 is a cellodextrin glucohydrolase. Appl. Biochem. Biotechnol. 161, 264–273.</w:t>
      </w:r>
    </w:p>
    <w:p w14:paraId="09AB280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Liu, Y., Li, R., Wang, J., Zhang, X., Jia, R., Gao, Y., and Peng, H. (2017). Increased enzymatic hydrolysis of sugarcane bagasse by a novel glucose- and xylose-stimulated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Anoxybacillus flavithermus subsp. yunnanensis E13T. BMC Biochem. 18, 4.</w:t>
      </w:r>
    </w:p>
    <w:p w14:paraId="062ACE4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Logan, N.A., and Vos, P. De (2015). Bacillus. In Bergey’s Manual of Systematics of Archaea and Bacteria.</w:t>
      </w:r>
    </w:p>
    <w:p w14:paraId="3337ABA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Lu, Y.Z., Liu, P.F., Montazar, A., Paw U, K.T. and Hu, Y.G. (2019). Soil water infiltration model for sprinkler irrigation control strategy: a case for tea plantation in Yangtze river region. Agriculture 9, 206 </w:t>
      </w:r>
    </w:p>
    <w:p w14:paraId="79C0A17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Madan, M., and Thind, K.S. (1998). Physiology of fungi.</w:t>
      </w:r>
    </w:p>
    <w:p w14:paraId="6DFF723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Mandelli, F., Couger, M.B., Paixão, D.A.A., Machado, C.B., Carnielli, C.M., Aricetti, J.A., Polikarpov, I., Prade, R., Caldana, C., Paes Leme, A.F., et al. (2017). Thermal adaptation strategies of the extremophile bacterium Thermus filiformis based on multi-omics analysis. Extremophiles 21, 775–788.</w:t>
      </w:r>
    </w:p>
    <w:p w14:paraId="7BCD073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Marques, A.R., Coutinho, P.M., Videira, P., Fialho, A.M., and Sá-Correia, I. (2003). Sphingomonas paucimobilis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Bgl1: A member of a new bacterial subfamily in glycoside hydrolase family 1. Biochem. J. 370, 793–804.</w:t>
      </w:r>
    </w:p>
    <w:p w14:paraId="039B7A9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Matsuba, Y., Sasaki, N., Tera, M., Okamura, M., Abe, Y., Okamoto, E., Nakamura, H., Funabashi, H., Takatsu, M., Saito, M., Matsuoka, H., Nagasawa, K. and Ozeki, Y. (2010). A novel glucosylation reaction on anthocyanins catalyzed by acyl-glucose–dependent glucosyltransferase in the petals of Carnation and Delphinium. Plant Cell 22: 3374–3389 </w:t>
      </w:r>
    </w:p>
    <w:p w14:paraId="7EBBAF9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Matsui, I., Sakai, Y., Matsui, E., Kikuchi, H., Kawarabayasi, Y., and Honda, K. (2000). Novel substrate specificity of a membrane-bound beta-glycosidase from the hyperthermophilic archaeon Pyrococcus horikoshii. FEBS Lett. 467, 195–200.</w:t>
      </w:r>
    </w:p>
    <w:p w14:paraId="014B92B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Minami, Y., Kanafuji, T. and Miura, K. (1996). Purification and characterization of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from Polygonum tinctorium, which catalyzes preferentially the hydrolysis of indicant. Biosci Biotech Biochem 60, 147-149 </w:t>
      </w:r>
    </w:p>
    <w:p w14:paraId="4B492BB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Mo, B., and Bewley, J.D. (2002).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-Mannosidase (EC 3.2.1.25) activity during and following germination of tomato (Lycopersicon esculentum Mill.) seeds. Purification, cloning and characterization. Planta 215, 141–152.</w:t>
      </w:r>
    </w:p>
    <w:p w14:paraId="511EB0C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Nam, E.S., Kim, M.S., Lee, H.B., and Ahn, J.K. (2010). Beta-glycosidase of Thermus thermophilus KNOUC202: gene and biochemical properties of the enzyme expressed in Escherichia coli. Prikl. Biokhim. Mikrobiol. 46, 562–571.</w:t>
      </w:r>
    </w:p>
    <w:p w14:paraId="2171529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Nesbø, C.L., Farrell, A.A., Zhaxybayeva, O., and L’Haridon, S. (2015). Thermotoga. In Bergey’s Manual of Systematics of Archaea and Bacteria.</w:t>
      </w:r>
    </w:p>
    <w:p w14:paraId="1379FB1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Nielsen, P.E.R. V, Beuchat, L.R., and Frisvad, J.C. (1988). Growth of and Fumitremorgin Production by Neosartorya fischeri as Affected by </w:t>
      </w:r>
      <w:proofErr w:type="gramStart"/>
      <w:r w:rsidRPr="00C3284B">
        <w:rPr>
          <w:rFonts w:ascii="Calibri" w:eastAsia="Calibri" w:hAnsi="Calibri" w:cs="Times New Roman"/>
          <w:sz w:val="18"/>
          <w:szCs w:val="18"/>
          <w:lang w:val="en-US"/>
        </w:rPr>
        <w:t>Temperature ,</w:t>
      </w:r>
      <w:proofErr w:type="gramEnd"/>
      <w:r w:rsidRPr="00C3284B">
        <w:rPr>
          <w:rFonts w:ascii="Calibri" w:eastAsia="Calibri" w:hAnsi="Calibri" w:cs="Times New Roman"/>
          <w:sz w:val="18"/>
          <w:szCs w:val="18"/>
          <w:lang w:val="en-US"/>
        </w:rPr>
        <w:t xml:space="preserve"> Light , and Water Activity. Appl. Environ. Microbiol. 54, 1504–1510.</w:t>
      </w:r>
    </w:p>
    <w:p w14:paraId="49A3715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Nieuwhof, M. (1976). The effect of temperature on growth and development of cultivars of radish under winter conditions. Sci Hortic-Amsterdam 5, 111-118 </w:t>
      </w:r>
    </w:p>
    <w:p w14:paraId="1E3FB60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Nishizaki, Y., Yasunaga, M., Okamoto, E., Okamoto, M., Hirose, Y., Yamaguchi, M., Ozeki, Y. and Sasaki, N. (2013). P-hydroxybenzoyl-glucose is a zwitter donor for the biosynthesis of 7-polyacylated anthocyanin in Delphinium. Plant Cell 25: 4150–4165 </w:t>
      </w:r>
    </w:p>
    <w:p w14:paraId="0D35FBF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 xml:space="preserve">Nomura, T., Quesada, A.L. and Kutchan, T.M. (2008). The new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-D-Glucosidase in terpenoid-isoquinoline alkaloid biosynthesis in Psychotria ipecacuanha. J Biol Chem 283, 34650-34659 </w:t>
      </w:r>
    </w:p>
    <w:p w14:paraId="6B0FDDA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Nong, H., Zhang, J.-M., Li, D.-Q., Wang, M., Sun, X.-P., Zhu, Y.J., Meijer, J. and Wang, Q.-H. (2010). Characterization of a novel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‐thioglucosidase CpTGG1 in Carica papaya and its substrate‐dependent and ascorbic acid‐independent 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activity. J Integr Plant Biol 52, 879-890 </w:t>
      </w:r>
    </w:p>
    <w:p w14:paraId="5AB79FA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Olsen, I. (2014). The family fusobacteriaceae. In The Prokaryotes: Firmicutes and Tenericutes.</w:t>
      </w:r>
    </w:p>
    <w:p w14:paraId="517545F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Onyenwoke, R.U., and Wiegel, J. (2015a). Thermoanaerobacter. In Bergey’s Manual of Systematics of Archaea and Bacteria.</w:t>
      </w:r>
    </w:p>
    <w:p w14:paraId="1B096B8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Opassiri, R., Ketudat-Cairns, J.R., Akiyama, T., Wara-Aswapati, O., Svasti, J. and Esen, A. (2003). Characterization of a riceb-glucosidase highly expressed in flowerand germinating shoot. Plant Sci 165, 627-638 </w:t>
      </w:r>
    </w:p>
    <w:p w14:paraId="536EAAE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Paavilainen, S., Hellman, J., and Korpela, T. (1993). Purification, characterization, gene cloning, and sequencing of a new beta-glucosidase from Bacillus circulans subsp. alkalophilus. Appl. Environ. Microbiol. 59, 927-932.</w:t>
      </w:r>
    </w:p>
    <w:p w14:paraId="579F34B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Pandey, S. (2017). Catharanthus roseus: Cultivation under stress conditions. In Catharanthus roseus: Current research and future prospects, pp. 383-397 </w:t>
      </w:r>
    </w:p>
    <w:p w14:paraId="11B701D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Park, N.-Y., Cha, J., Kim, D.-O., and Park, C.-S. (2007). Enzymatic characterization and substrate specificity of thermostable beta-glycosidase from hyperthermophilic archaea, Sulfolobus shibatae, expressed in E. coli. J. Microbiol. Biotechnol. 17, 454–460.</w:t>
      </w:r>
    </w:p>
    <w:p w14:paraId="34CD698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Patel, B.K.C. (2015). Dictyoglomus. In Bergey’s Manual of Systematics of Archaea and Bacteria.</w:t>
      </w:r>
    </w:p>
    <w:p w14:paraId="4755EEC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Pei, J., Pang, Q., Zhao, L., Fan, S., and Shi, H. (2012). Thermoanaerobacterium thermosaccharolyticum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A glucose-tolerant enzyme with high specific activity for cellobiose. Biotechnol. Biofuels 5, 31.</w:t>
      </w:r>
    </w:p>
    <w:p w14:paraId="46B7265C" w14:textId="77777777" w:rsidR="00C3284B" w:rsidRPr="00C3284B" w:rsidRDefault="00C3284B" w:rsidP="00C3284B">
      <w:pPr>
        <w:spacing w:after="160" w:line="256" w:lineRule="auto"/>
        <w:jc w:val="both"/>
        <w:rPr>
          <w:rFonts w:ascii="Calibri" w:eastAsia="Calibri" w:hAnsi="Calibri" w:cs="Times New Roman"/>
          <w:sz w:val="18"/>
          <w:szCs w:val="18"/>
          <w:lang w:val="es-ES"/>
        </w:rPr>
      </w:pPr>
      <w:r w:rsidRPr="00C3284B">
        <w:rPr>
          <w:rFonts w:ascii="Calibri" w:eastAsia="Calibri" w:hAnsi="Calibri" w:cs="Times New Roman"/>
          <w:sz w:val="18"/>
          <w:szCs w:val="18"/>
          <w:lang w:val="en-US"/>
        </w:rPr>
        <w:t xml:space="preserve">Peng, X., Su, H., Mi, S., and Han, Y. (2016). A multifunctional thermophilic glycoside hydrolase from Caldicellulosiruptor owensensis with potential applications in production of biofuels and biochemicals. </w:t>
      </w:r>
      <w:r w:rsidRPr="00C3284B">
        <w:rPr>
          <w:rFonts w:ascii="Calibri" w:eastAsia="Calibri" w:hAnsi="Calibri" w:cs="Times New Roman"/>
          <w:sz w:val="18"/>
          <w:szCs w:val="18"/>
          <w:lang w:val="es-ES"/>
        </w:rPr>
        <w:t>Biotechnol. Biofuels 9, 98.</w:t>
      </w:r>
    </w:p>
    <w:p w14:paraId="7B4762D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s-ES"/>
        </w:rPr>
        <w:t xml:space="preserve">Perez‐Pons, J.A., Cayetano, A., Rebordosa, X., Lloberas, J., Guasch, A., and Querol, E. (1994). </w:t>
      </w:r>
      <w:r w:rsidRPr="00C3284B">
        <w:rPr>
          <w:rFonts w:ascii="Calibri" w:eastAsia="Calibri" w:hAnsi="Calibri" w:cs="Times New Roman"/>
          <w:sz w:val="18"/>
          <w:szCs w:val="18"/>
          <w:lang w:val="en-US"/>
        </w:rPr>
        <w:t xml:space="preserve">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gene (bgl3) from Streptomyces sp. strain QM‐B814: Molecular cloning, nucleotide sequence, purification and characterization of the encoded enzyme, a new member of family 1 glycosyl hydrolases. Eur. J. Biochem. 223, 557–565.</w:t>
      </w:r>
    </w:p>
    <w:p w14:paraId="7CA901D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Petitdemange, E., Caillet, F., Giallo, J., and Gaudin, C. (1984). Clostridium cellulolyticum sp. nov., a cellulolytic, mesophilic species from decayed grass. Int. J. Syst. Bacteriol. 34, 155–159.</w:t>
      </w:r>
    </w:p>
    <w:p w14:paraId="7AB8869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Pikuta, E. V. (2015). Anoxybacillus. In Bergey’s Manual of Systematics of Archaea and Bacteria.</w:t>
      </w:r>
    </w:p>
    <w:p w14:paraId="141162C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Priest, F.G., Goodfellow, M., Shute, L.A., and Berkeley3, R.C.W. (1987). Bacillus amyloliquefaciens sp. nov. norn. rev. Int. J. Syst. Bacteriol. 37, 69–71.</w:t>
      </w:r>
    </w:p>
    <w:p w14:paraId="7A07E84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Prokofeva, M.I., Kostrikina, N.A., Kolganova, T. V., Tourova, T.P., Lysenko, A.M., Lebedinsky, A. V., and Bonch-Osmolovskaya, E.A. (2009). Isolation of the anaerobic thermoacidophilic crenarchaeote Acidilobus saccharovorans sp. nov. and proposal of Acidilobales ord. nov., including Acidilobaceae fam. nov. and Caldisphaeraceae fam. nov. Int. J. Syst. Evol. Microbiol. 59, 3116–3122.</w:t>
      </w:r>
    </w:p>
    <w:p w14:paraId="1C66C02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Radhakrishna, S., Mohinder Singh, M., and John, C.K. (1988). Technology for Rural Development.</w:t>
      </w:r>
    </w:p>
    <w:p w14:paraId="2CE6D31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Rahmathulla, V.K. (2012). Management of climatic factors for successful silkworm (Bombyx mori L.) crop and higher silk production: A Review. Psyche J Ent 2012, 121234 </w:t>
      </w:r>
    </w:p>
    <w:p w14:paraId="2E3DE0C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Rainey, F.A., Hollen, B.J., and Small, A.M. (2015). Clostridium. In Bergey’s Manual of Systematics of Archaea and Bacteria.</w:t>
      </w:r>
    </w:p>
    <w:p w14:paraId="16E59CB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Ramachandran, P., Tiwari, M.K., Singh, R.K., Haw, J.R., Jeya, M., and Lee, J.K. (2012). Cloning and characterization of a putative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(NfBGL595) from Neosartorya fischeri. Process Biochem. 47, 99–105.</w:t>
      </w:r>
    </w:p>
    <w:p w14:paraId="01BB0C6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Riou, C., Salmon, J.-M., Vallier, M.-J., Günata, Z. and Barre, P. (1998). Purification, characterization, and substrate specificity of a novel highly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Aspergillus oryzae. Appl Environ Microbiol 64: 3607-3614</w:t>
      </w:r>
    </w:p>
    <w:p w14:paraId="7FD87E8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Rivero-Lepinckas, L., Crist, D., and Scholl, R. (2006). Growth of plants and preservation of seeds. Methods Mol. Biol. 323, 3–12.</w:t>
      </w:r>
    </w:p>
    <w:p w14:paraId="2F7BAF9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Robb, F.T., Maeder, D.L., Brown, J.R., DiRuggiero, J., Stump, M.D., Yeh, R.K., Weiss, R.B., and Dunn, D.M. (2001). Genomic sequence of hyperthermophile, Pyrococcus furiosus: implications for physiology and enzymology. Methods Enzymol. 330, 134–157.</w:t>
      </w:r>
    </w:p>
    <w:p w14:paraId="370CA9B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Rodrigues de Miranda, L. (1984). Bullera derx. In The Yeasts: A Taxonomic Study, pp. 581-584</w:t>
      </w:r>
    </w:p>
    <w:p w14:paraId="7BD6EA1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Saeed, A., Hayat, K., Khan, A.A., and Iqbal, S. (2007). Heat Tolerance Studies in Tomato (Lycopersicon esculentum Mill.). Int. J. Agric. Biol. 9, 649–652.</w:t>
      </w:r>
    </w:p>
    <w:p w14:paraId="7EDEE7F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SAIKI, T., KIMURA, R., and ARIMA, K. (1972). Isolation and Characterization of Extremely Thermophilic Bacteria from Hot Springs. Agric. Biol. Chem. 36, 2357–2366.</w:t>
      </w:r>
    </w:p>
    <w:p w14:paraId="4876D65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Sakurai, Y., Misawa, S. and Shiota, H. (2014). Growth and respiratory activity of Aspergillus oryzae grown on solid state medium. Agric Biol Chem 49, 745-750 </w:t>
      </w:r>
    </w:p>
    <w:p w14:paraId="1208893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 xml:space="preserve">Sang, K.K., Kwang, K.C., Jong, K.A., Seung, H.K., Seung, H.L., Hong, G.L., and Choi, Y.J. (2005). Cloning, expression, and enzyme characterization of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from Thermus flavus AT-62. Enzyme Microb. Technol. 37, 655–662.</w:t>
      </w:r>
    </w:p>
    <w:p w14:paraId="6C84C7C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Santos, C.A., Zanphorlin, L.M., Crucello, A., Tonoli, C.C.C., Ruller, R., Horta, M.A.C., Murakami, M.T., and De Souza, A.P. (2016). Crystal structure and biochemical characterization of the recombinant ThBgl, a GH1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overexpressed in Trichoderma harzianum under biomass degradation conditions. Biotechnol. Biofuels 9, 71.</w:t>
      </w:r>
    </w:p>
    <w:p w14:paraId="3CF07A4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Sasaki, K., Nishijima, T., Honda, K., Saga, K., and Sameshima, M. Effects of Difference between Day and Night Temperature and Short Time Temperature Fluctuations on the Growth of Delphinium grandiflorum L. (2007) Hort. Res. (Japan). 6, 577–583.</w:t>
      </w:r>
    </w:p>
    <w:p w14:paraId="7090BC8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Schöniger, R., Lindemann, P., Grimm, R., Eckerskorn, C. and Luckner, M. (1998). Cardenolide 16′-O-glucohydrolase from Digitalis lanata. Purification and characterization. Planta 205, 477-482 </w:t>
      </w:r>
    </w:p>
    <w:p w14:paraId="7B9E729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Seshadri, S., Akiyama, T., Opassiri, R., Kuaprasert, B., and Cairns, J.K. (2009). Structural and enzymatic characterization of Os3BGlu6, a rice </w:t>
      </w:r>
      <w:proofErr w:type="gramStart"/>
      <w:r w:rsidRPr="00C3284B">
        <w:rPr>
          <w:rFonts w:ascii="Calibri" w:eastAsia="Calibri" w:hAnsi="Calibri" w:cs="Times New Roman"/>
          <w:sz w:val="18"/>
          <w:szCs w:val="18"/>
          <w:lang w:val="en-US"/>
        </w:rPr>
        <w:t>beta;-</w:t>
      </w:r>
      <w:proofErr w:type="gramEnd"/>
      <w:r w:rsidRPr="00C3284B">
        <w:rPr>
          <w:rFonts w:ascii="Calibri" w:eastAsia="Calibri" w:hAnsi="Calibri" w:cs="Times New Roman"/>
          <w:sz w:val="18"/>
          <w:szCs w:val="18"/>
          <w:lang w:val="en-US"/>
        </w:rPr>
        <w:t>glucosidase hydrolyzing hydrophobic glycosides and (1→3)- and (1→2)-linked disaccharides. Plant Physiol. 151, 47–58.</w:t>
      </w:r>
    </w:p>
    <w:p w14:paraId="089F175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Shaik, N.M., Misra, A., Singh, S., Fatangare, A.B., Ramakumar, S., Rawal, S.K., and Khan, B.M. (2013). Functional characterization, homology modeling and docking studies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responsible for bioactivation of cyanogenic hydroxynitrile glucosides from Leucaena leucocephala (subabul). Mol. Biol. Rep. 40, 1351–1363.</w:t>
      </w:r>
    </w:p>
    <w:p w14:paraId="5A4F7AF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Shanshan, Y.U., Yin, H., Wang, X., Feng, L., Chunchun, X.U., Li, J., Hongxiang, H., and Shuying, L. (2014). A Novel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-Galactosidase from Geobacillus kaustophilus HTA42. Chem. Res. Chin. Univ 30, 778–784.</w:t>
      </w:r>
    </w:p>
    <w:p w14:paraId="362E049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Sharma, K., Thakur, A., Kumar, R., and Goyal, A. (2019). Structure and biochemical characterization of glucose 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-1,4 glucosidase (HtBgl) of family 1 glycoside hydrolase from Hungateiclostridium thermocellum. Carbohydr. Res. 483, 107750.</w:t>
      </w:r>
    </w:p>
    <w:p w14:paraId="1E72F60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Shelton, H.M., and Brewbaker, J.L. (1994). Leucaena leucocephala - the most widely used forage tree legume. In Forage Tree Legumes in Tropical Agriculture.</w:t>
      </w:r>
    </w:p>
    <w:p w14:paraId="3B55A7A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Shin, K.C., and Oh, D.K. (2014). Characterization of a novel recombinant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Sphingopyxis alaskensis that specifically hydrolyzes the outer glucose at the C-3 position in protopanaxadiol-type ginsenosides. J. Biotechnol. 172, 30–37.</w:t>
      </w:r>
    </w:p>
    <w:p w14:paraId="600DE9E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Singh, A., Shahid, M., Srivastava, M., Pandey, S., Sharma, A., and Kumar, V. (2014). Optimal Physical Parameters for Growth of Trichoderma species at Varying Virology &amp; Mycology Optimal Physical Parameters for Growth of Trichoderma Species at Varying pH , Temperature and Agitation. Virol. Mycol. 3, 127.</w:t>
      </w:r>
    </w:p>
    <w:p w14:paraId="10D3A8F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Skory, C.D. and Freer, S.N. (1994). Cloning and characterization of a gene encoding a cell-bound, extracellular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in the yeat Candida wickerhamii. Appl Environ Microb 61, 518-525 </w:t>
      </w:r>
    </w:p>
    <w:p w14:paraId="23053E2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Song, X., Xue, Y., Wang, Q., and Wu, X. (2011). Comparison of three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-glucosidases for application in the hydrolysis of soybean isoflavone glycosides. J. Agric. Food Chem. 59, 1954–1961.</w:t>
      </w:r>
    </w:p>
    <w:p w14:paraId="1B2F44A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Spiridonov, N.A., and Wilson, D.B. (2001). Cloning and biochemical characterization of BglC,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cellulolytic actinomycete thermobifida fusca. Curr. Microbiol. 42, 295–301.</w:t>
      </w:r>
    </w:p>
    <w:p w14:paraId="7F6886C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Stackebrandt, E., and Schumann, P. (2015). Cellulomonas. In Bergey’s Manual of Systematics of Archaea and Bacteria.</w:t>
      </w:r>
    </w:p>
    <w:p w14:paraId="6806E278"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Stetter, K.O., and Huber, H. (2015). Pyrococcus. In Bergey’s Manual of Systematics of Archaea and Bacteria.</w:t>
      </w:r>
    </w:p>
    <w:p w14:paraId="6B2B0AB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Sue, M., Ishihara, A. and Iwamura, H. (2000). Purification and characterization of a beta-glucosidase from rye (Secale cereale L.) seedlings. Plant Sci 12, 67-74 </w:t>
      </w:r>
    </w:p>
    <w:p w14:paraId="6D4697E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Sue, M., Yamazaki, K., Yajima, S., Nomura, T., Matsuwaka, T., Iwamura, H. and Miyamoto, T. (2006). Molecular and structural characterization of hexameric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-D-glucosidases in wheat and rye. Plant Physiol 141, 1237-1247 </w:t>
      </w:r>
    </w:p>
    <w:p w14:paraId="483F0E6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Takami, H., Nishi, S., Lu, J., Shimamura, S., and Takaki, Y. (2004). Genomic characterization of thermophilic Geobacillus species isolated from the deepest sea mud of the Mariana Trench. Extremophiles 8, 351–356.</w:t>
      </w:r>
    </w:p>
    <w:p w14:paraId="36176A6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Takashima, S., Nakamura, A., Hidaka, M., Masaki, H., and Uozumi, T. (1999). Molecular cloning and expression of the novel fungal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genes from Humicola grisea and Trichoderma reesei. J. Biochem. 125, 728–736.</w:t>
      </w:r>
    </w:p>
    <w:p w14:paraId="3B595F4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Takashima, S., Nakamura, A., Masaki, H., and Uozumi, T. (1996). Purification and characterization of cellulases from humicola grisea. Biosci. Biotechnol. Biochem. 60, 77–82.</w:t>
      </w:r>
    </w:p>
    <w:p w14:paraId="6EA94F0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Tamaru, Y., Miyake, H., Kuroda, K., Nakanishi, A., Matsushima, C., Doi, R.H., and Ueda, M. (2011). Comparison of the mesophilic cellulosome-producing Clostridium cellulovorans genome with other cellulosome-related clostridial genomes. Microb. Biotechnol. 4, 64–73.</w:t>
      </w:r>
    </w:p>
    <w:p w14:paraId="7048D13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Teuber, M. (2015). Lactococcus. In Bergey’s Manual of Systematics of Archaea and Bacteria.</w:t>
      </w:r>
    </w:p>
    <w:p w14:paraId="34904FB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Thompson, J., Robrish, S.A., Bouma, C.L., Freedberg, D.I., and Folk, J.E. (1997). Phospho-</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Fusobacterium mortiferum: Purification, cloning, and inactivation by 6-phosphoglucono-</w:t>
      </w:r>
      <w:r w:rsidRPr="00C3284B">
        <w:rPr>
          <w:rFonts w:ascii="Calibri" w:eastAsia="Calibri" w:hAnsi="Calibri" w:cs="Times New Roman"/>
          <w:sz w:val="18"/>
          <w:szCs w:val="18"/>
        </w:rPr>
        <w:t>δ</w:t>
      </w:r>
      <w:r w:rsidRPr="00C3284B">
        <w:rPr>
          <w:rFonts w:ascii="Calibri" w:eastAsia="Calibri" w:hAnsi="Calibri" w:cs="Times New Roman"/>
          <w:sz w:val="18"/>
          <w:szCs w:val="18"/>
          <w:lang w:val="en-US"/>
        </w:rPr>
        <w:t>-lactone. J. Bacteriol. 179, 1636–1645.</w:t>
      </w:r>
    </w:p>
    <w:p w14:paraId="1F4E82E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Tiwari, R., Singh, P.K., Singh, S., Nain, P.K.S., Nain, L., and Shukla, P. (2017). Bioprospecting of novel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Bacillus subtilis RA10 and its application in biomass hydrolysis. Biotechnol. Biofuels 10, 246.</w:t>
      </w:r>
    </w:p>
    <w:p w14:paraId="2201DCC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 xml:space="preserve">Trujillo, A.I.U., Giraldo, C.B. and Gomez, E.J.N. (2017). Ex situ potential conservation of ipecacuanha (Psychotria ipecacuanha (Brot.) Stokes.), a critically endangered medicinal plant species. Acta Agron 66, 598-605 </w:t>
      </w:r>
    </w:p>
    <w:p w14:paraId="3C804D0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Trujillo, M.E., and Goodfellow, M. (2015). Thermobifida. In Bergey’s Manual of Systematics of Archaea and Bacteria.</w:t>
      </w:r>
    </w:p>
    <w:p w14:paraId="211729D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Uchima, C.A., Tokuda, G., Watanabe, H., Kitamoto, K. and Arioka, M. (2012). Heterologous expression in pichia pastoris and characterization of an endogenous thermostable and high-glucose-tolerant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from the termite Nasutitermes takasagoensis. Appl Environ Microbiol 78, 4288-4293 </w:t>
      </w:r>
    </w:p>
    <w:p w14:paraId="10AC9DA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Victor E. Del Bene. (1990). Temperature. In Clinical Methods: The History, Physical, and Laboratory Examinations.</w:t>
      </w:r>
    </w:p>
    <w:p w14:paraId="49280DBE" w14:textId="77777777" w:rsidR="00C3284B" w:rsidRPr="00C3284B" w:rsidRDefault="00C3284B" w:rsidP="00C3284B">
      <w:pPr>
        <w:spacing w:after="160" w:line="256" w:lineRule="auto"/>
        <w:jc w:val="both"/>
        <w:rPr>
          <w:rFonts w:ascii="Calibri" w:eastAsia="Calibri" w:hAnsi="Calibri" w:cs="Times New Roman"/>
          <w:sz w:val="18"/>
          <w:szCs w:val="18"/>
          <w:lang w:val="es-ES"/>
        </w:rPr>
      </w:pPr>
      <w:r w:rsidRPr="00C3284B">
        <w:rPr>
          <w:rFonts w:ascii="Calibri" w:eastAsia="Calibri" w:hAnsi="Calibri" w:cs="Times New Roman"/>
          <w:sz w:val="18"/>
          <w:szCs w:val="18"/>
          <w:lang w:val="en-US"/>
        </w:rPr>
        <w:t xml:space="preserve">Vishnivetskaya, T.A., Siletzky, R., Jefferies, N., Tiedje, J.M., and Kathariou, S. (2007). Effect of low temperature and culture media on the growth and freeze-thawing tolerance of Exiguobacterium strains. </w:t>
      </w:r>
      <w:r w:rsidRPr="00C3284B">
        <w:rPr>
          <w:rFonts w:ascii="Calibri" w:eastAsia="Calibri" w:hAnsi="Calibri" w:cs="Times New Roman"/>
          <w:sz w:val="18"/>
          <w:szCs w:val="18"/>
          <w:lang w:val="es-ES"/>
        </w:rPr>
        <w:t>Cryobiology 54, 234–240.</w:t>
      </w:r>
    </w:p>
    <w:p w14:paraId="20A40D3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s-ES"/>
        </w:rPr>
        <w:t xml:space="preserve">Wakuta, S., Hamada, S., Ito, H., Matsuura, H., Nabeta, K. and Matsui, H. (2010). </w:t>
      </w:r>
      <w:r w:rsidRPr="00C3284B">
        <w:rPr>
          <w:rFonts w:ascii="Calibri" w:eastAsia="Calibri" w:hAnsi="Calibri" w:cs="Times New Roman"/>
          <w:sz w:val="18"/>
          <w:szCs w:val="18"/>
          <w:lang w:val="en-US"/>
        </w:rPr>
        <w:t xml:space="preserve">Identification of a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hydrolyzing tuberonic acid glucoside in rice (Oryza sativa L.). Phytochemistry 71, 1280-1288 </w:t>
      </w:r>
    </w:p>
    <w:p w14:paraId="509BACA1"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Wan, X.L., Zhou, Q., Wang, Y.Y., Wang, W.E., Bao, M.Z., and Zhang, J.W. (2015). Identification of heat-responsive genes in carnation (Dianthus caryophyllus L.) by RNA-seq. Front. Plant Sci. 6, 519.</w:t>
      </w:r>
    </w:p>
    <w:p w14:paraId="7F3A786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Wang Z. Y., Mo J. C., and Lu Y. J (2009). Biology and ecology of Macrotermes barneyi (Isoptera: Termitidae). Sociobiol.  54, 777–786.</w:t>
      </w:r>
    </w:p>
    <w:p w14:paraId="012AC292"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Wang, L., Liu, Q.M., Sung, B.H., An, D.S., Lee, H.G., Kim, S.G., Kim, S.C., Lee, S.T., and Im, W.T. (2011). Bioconversion of ginsenosides Rb1, Rb2, Rc and Rd by novel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hydrolyzing outer 3-O glycoside from Sphingomonas sp. 2F2: Cloning, expression, and enzyme characterization. J. Biotechnol. 156, 125–133.</w:t>
      </w:r>
    </w:p>
    <w:p w14:paraId="60770DE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Wang, M., Li, D., Sun, X., Zhu, Y.J., Nong, H. and Zhang, J. (2009). Characterization of a root-specific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-thioglucoside glucohydrolase gene in Carica papaya and its recombinant protein expressed in Pichia pastoris. Plant Sci 177, 716-723 </w:t>
      </w:r>
    </w:p>
    <w:p w14:paraId="525DB0A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Wang, X., He, X., Yang, S., An, X., Chang, W., and Liang, D. (2003). Structural basis for thermostability of beta-glycosidase from the thermophilic eubacterium Thermus nonproteolyticus HG102. J. Bacteriol. 185, 4248–4255.</w:t>
      </w:r>
    </w:p>
    <w:p w14:paraId="6F4F22D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Watanabe, T., Sato, T., Yoshioka, S., Koshijima, T. and Kuwahara, M. (1992). Purification and properties of Aspergillus niger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Eur J Biochem 209: 651-659 </w:t>
      </w:r>
    </w:p>
    <w:p w14:paraId="49F8EEC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White, P.J., Cooper, H.D., Clarkson, D.T., Earnshaw, M.J. and Loughman, B.C. (1991). Effects of low temperature on growth and nutrient accumulation in rye (Secale cereal) and wheat (Triticum aestivum). Ann Bot 67, 23-31 </w:t>
      </w:r>
    </w:p>
    <w:p w14:paraId="6DECD2DB"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Wiegel, J., and Ljungdahl, L.G. (1981). Thermoanaerobacter ethanolicus gen. nov., spec. nov., a new, extreme thermophilic, anaerobic bacterium. Arch. Microbiol. 128, 343–348.</w:t>
      </w:r>
    </w:p>
    <w:p w14:paraId="31620CDA"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Windberger, E., Huber, R., Trineone, A., Fricke, H., and Stetter, K.O. (1989). Thermotoga thermarum sp. nov. and Thermotoga neapolitana occurring in African continental solfataric springs. Arch Microbiol 151, 506–512.</w:t>
      </w:r>
    </w:p>
    <w:p w14:paraId="1993D34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Wright, R.M., Yablonsky, M.D., Shalita, Z.P., Goyal, A.K., and Eveleigh, D.E. (1992). Cloning, characterization, and nucleotide sequence of a gene encoding Microbispora bispora BglB, a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expressed in Escherichia coli. Appl. Environ. Microbiol. 58, 3455–3465.</w:t>
      </w:r>
    </w:p>
    <w:p w14:paraId="571BFFB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Wu, Y., Chi, S., Yun, C., Shen, Y., Tokuda, G., and Ni, J. (2012). Molecular cloning and characterization of an endogenous digestive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midgut of the fungus-growing termite Macrotermes barneyi. Insect Mol. Biol. 21, 604–614.</w:t>
      </w:r>
    </w:p>
    <w:p w14:paraId="682EC60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Wu, Y., Yuan, S., Chen, S., Wu, D., Chen, J., and Wu, J. (2013). Enhancing the production of galacto-oligosaccharides by mutagenesis of Sulfolobus solfataricus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-galactosidase. Food Chem. 138, 1588–1595.</w:t>
      </w:r>
    </w:p>
    <w:p w14:paraId="6571037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Xiangyuan, H., Shuzheng, Z., and Shoujun, Y. (2001). Cloning and expression of thermostable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-glycosidase gene from Thermus nonproteolyticus HG102 and characterization of recombinant enzyme. Appl. Biochem. Biotechnol. - Part A Enzym. Eng. Biotechnol. 94, 243–255.</w:t>
      </w:r>
    </w:p>
    <w:p w14:paraId="3B9EDA2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Xoxiong, B., Chang, K.J., Ahn, C.H., Lim, Y.S., Kim, Y.B., Park, S.U., Park, B.J., Sung, I.J. and Park, C.H. (2011). Effect on temperature, deep sea water and seed quality on growth of buckwheat sprouts. Korean J Plant Res 24, 724-728 </w:t>
      </w:r>
    </w:p>
    <w:p w14:paraId="5823CF8D"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Xu, H., Xiong, A.S., Zhao, W., Tian, Y.S., Peng, R.H., Chen, J.M., and Yao, Q.H. (2011). Characterization of a glucose-, xylose-, sucrose-, and d-galactose- stimulated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 alkalophilic bacterium Bacillus halodurans C-125. Curr. Microbiol. 62, 833–839.</w:t>
      </w:r>
    </w:p>
    <w:p w14:paraId="70DE35B4"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Xue, Y.M., Xu, C.Y., Hou, J.J., Li, X.Q., and Cao, Z.G. (2015). Enhanced Soluble Expression of a Thermostble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 glucosidase from Thermotoga maritima in Escherichia coli and its Applicaton in Immobilization. Appl. Biochem. Microbiol. 51, 306–315.</w:t>
      </w:r>
    </w:p>
    <w:p w14:paraId="17BF204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Yabuuchi, E., and Kosako, Y. (2015). Sphingomonas. In Bergey’s Manual of Systematics of Archaea and Bacteria.</w:t>
      </w:r>
    </w:p>
    <w:p w14:paraId="1A46B84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Yang, F., Yang, X., Li, Z., Du, C., Wang, J., and Li, S. (2015). Overexpression and characterization of a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 aotearoense with high specific activity for cellobiose. Appl. Microbiol. Biotechnol. 99, 8903–8915.</w:t>
      </w:r>
    </w:p>
    <w:p w14:paraId="2618969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Yang, S.J., Kataeva, I., Wiegel, J., Yin, Y., Dam, P., Xu, Y., Westpheling, J., and Adams, M.W.W. (2010). Classification of “Anaerocellum thermophilum” strain DSM 6725 as Caldicellulosiruptor bescii sp. nov. Int. J. Syst. Evol. Microbiol. 60, 2011–2015.</w:t>
      </w:r>
    </w:p>
    <w:p w14:paraId="18562967"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lastRenderedPageBreak/>
        <w:t xml:space="preserve">Yernool, D.A., McCarthy, J.K., Eveleigh, D.E., and Bok, J.D. (2000). Cloning and characterization of the glucooligosaccharide catabolic pathway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-glucan glucohydrolase and cellobiose phosphorylase in the marine hyperthermophile thermotoga neapolitana. J. Bacteriol. 182, 5172–5179.</w:t>
      </w:r>
    </w:p>
    <w:p w14:paraId="3C7F0246"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Yoo, W., Lee, C.W., Kim, B. young, Huong Luu Le, L.T., Park, S.H., Kim, H.W., Shin, S.C., Kim, K.K., Lee, J.H., and Kim, T.D. (2019). Structural and functional analysis of a dimeric fumarylacetoacetate hydrolase (EaFAH) from psychrophilic Exiguobacterium antarcticum. Biochem. Biophys. Res. Commun. 509, 773–778.</w:t>
      </w:r>
    </w:p>
    <w:p w14:paraId="6F87178F"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Young, J.M., Kerr, A., and Sawada, H. (2015). Agrobacterium. In Bergey’s Manual of Systematics of Archaea and Bacteria.</w:t>
      </w:r>
    </w:p>
    <w:p w14:paraId="2C9FCAE0"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Yu, H.L., Xu, J.H., Lu, W.Y. and Lin G.Q. (2007). Identification, purification and characterization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 -glucosidase fromapple seed as a novel catalyst for synthesis of O-glucosides. Enzyme Microb Tech 40, 354-361 </w:t>
      </w:r>
    </w:p>
    <w:p w14:paraId="0936CC0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Zahoor, S., Javed, M.M., Aftab, M.N., and Ikram-Ul-Haq (2011). Cloning and expression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gene from Bacillus licheniformis into E. coli BL 21 (DE3). Biologia (Bratisl). 66, 213–220.</w:t>
      </w:r>
    </w:p>
    <w:p w14:paraId="163D8AB9"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Zanphorlin, L.M., De Giuseppe, P.O., Honorato, R.V., Tonoli, C.C.C., Fattori, J., Crespim, E., De Oliveira, P.S.L., Ruller, R., and Murakami, M.T. (2016). Oligomerization as a strategy for cold adaptation: Structure and dynamics of the GH1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Exiguobacterium antarcticum B7. Sci. Rep. 6, 23776.</w:t>
      </w:r>
    </w:p>
    <w:p w14:paraId="51FFA9C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Zhang, D., Lax, A.R., Bland, J.M., Yu, J., Federova, N. and Nierman W.C. (2010). Hydrolysis of filter‐paper cellulose to glucose by two recombinant endogenous glycosyl hydrolases of Coptotermes formosanus. Insect Sci 17, 245-252 </w:t>
      </w:r>
    </w:p>
    <w:p w14:paraId="5822326E"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Zhao, L., Xie, J., Zhang, X., Cao, F., and Pei, J. (2013a). Overexpression and characterization of a glucose-tolerant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Thermotoga thermarum DSM 5069T with high catalytic efficiency of ginsenoside Rb1 to Rd. J. Mol. Catal. B Enzym. 95, 62–69.</w:t>
      </w:r>
    </w:p>
    <w:p w14:paraId="32F583B3"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Zhao, W., Peng, R., Xiong, A., Fu, X., Tian, Y., and Yao, Q. (2012). Expression and characterization of a cold-active and xylose-stimulated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-glucosidase from Marinomonas MWYL1 in Escherichia coli. Mol. Biol. Rep. 39, 2937–2943.</w:t>
      </w:r>
    </w:p>
    <w:p w14:paraId="0FCA266C"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Zhao, Z., Ramachandran, P., Kim, T.S., Chen, Z., Jeya, M. and Lee, J.K. (2013). Characterization of an acid-tolerant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-1,4-glucosidase from Fusarium oxysporum and its potential as an animal feed additive. Appl Microbiol Biotechnol 97, 10003-10011 </w:t>
      </w:r>
    </w:p>
    <w:p w14:paraId="5930C025" w14:textId="77777777" w:rsidR="00C3284B" w:rsidRPr="00C3284B" w:rsidRDefault="00C3284B" w:rsidP="00C3284B">
      <w:pPr>
        <w:spacing w:after="160" w:line="256" w:lineRule="auto"/>
        <w:jc w:val="both"/>
        <w:rPr>
          <w:rFonts w:ascii="Calibri" w:eastAsia="Calibri" w:hAnsi="Calibri" w:cs="Times New Roman"/>
          <w:sz w:val="18"/>
          <w:szCs w:val="18"/>
          <w:lang w:val="en-US"/>
        </w:rPr>
      </w:pPr>
      <w:r w:rsidRPr="00C3284B">
        <w:rPr>
          <w:rFonts w:ascii="Calibri" w:eastAsia="Calibri" w:hAnsi="Calibri" w:cs="Times New Roman"/>
          <w:sz w:val="18"/>
          <w:szCs w:val="18"/>
          <w:lang w:val="en-US"/>
        </w:rPr>
        <w:t xml:space="preserve">Zhou, C., Tokuhisa, J.G., Bevan, D.R., and Esen, A. (2012). Properties of </w:t>
      </w:r>
      <w:r w:rsidRPr="00C3284B">
        <w:rPr>
          <w:rFonts w:ascii="Calibri" w:eastAsia="Calibri" w:hAnsi="Calibri" w:cs="Times New Roman"/>
          <w:sz w:val="18"/>
          <w:szCs w:val="18"/>
        </w:rPr>
        <w:t>β</w:t>
      </w:r>
      <w:r w:rsidRPr="00C3284B">
        <w:rPr>
          <w:rFonts w:ascii="Calibri" w:eastAsia="Calibri" w:hAnsi="Calibri" w:cs="Times New Roman"/>
          <w:sz w:val="18"/>
          <w:szCs w:val="18"/>
          <w:lang w:val="en-US"/>
        </w:rPr>
        <w:t>-thioglucoside hydrolases (TGG1 and TGG2) from leaves of Arabidopsis thaliana. Plant Sci. 191–192, 82–92.</w:t>
      </w:r>
    </w:p>
    <w:p w14:paraId="3E482D26" w14:textId="2D4E9F54" w:rsidR="00C3284B" w:rsidRPr="00C3284B" w:rsidRDefault="00C3284B" w:rsidP="00C3284B">
      <w:pPr>
        <w:spacing w:after="160" w:line="256" w:lineRule="auto"/>
        <w:jc w:val="both"/>
        <w:rPr>
          <w:rFonts w:ascii="Calibri" w:eastAsia="Calibri" w:hAnsi="Calibri" w:cs="Times New Roman"/>
          <w:sz w:val="18"/>
          <w:szCs w:val="18"/>
        </w:rPr>
      </w:pPr>
      <w:r w:rsidRPr="00C3284B">
        <w:rPr>
          <w:rFonts w:ascii="Calibri" w:eastAsia="Calibri" w:hAnsi="Calibri" w:cs="Times New Roman"/>
          <w:sz w:val="18"/>
          <w:szCs w:val="18"/>
          <w:lang w:val="en-US"/>
        </w:rPr>
        <w:t>Zou, Z., Yu, H., Li, C., Zhou, X., Hayashi, C., and Sun,</w:t>
      </w:r>
      <w:r w:rsidR="00720CB1">
        <w:rPr>
          <w:rFonts w:ascii="Calibri" w:eastAsia="Calibri" w:hAnsi="Calibri" w:cs="Times New Roman"/>
          <w:sz w:val="18"/>
          <w:szCs w:val="18"/>
          <w:lang w:val="en-US"/>
        </w:rPr>
        <w:t xml:space="preserve"> J. (2012). A new thermostable </w:t>
      </w:r>
      <w:r w:rsidR="00720CB1" w:rsidRPr="00C3284B">
        <w:rPr>
          <w:rFonts w:ascii="Calibri" w:eastAsia="Calibri" w:hAnsi="Calibri" w:cs="Times New Roman"/>
          <w:sz w:val="18"/>
          <w:szCs w:val="18"/>
        </w:rPr>
        <w:t>β</w:t>
      </w:r>
      <w:r w:rsidRPr="00C3284B">
        <w:rPr>
          <w:rFonts w:ascii="Calibri" w:eastAsia="Calibri" w:hAnsi="Calibri" w:cs="Times New Roman"/>
          <w:sz w:val="18"/>
          <w:szCs w:val="18"/>
          <w:lang w:val="en-US"/>
        </w:rPr>
        <w:t xml:space="preserve">-glucosidase mined from Dictyoglomus thermophilum : Properties and performance in octyl glucoside synthesis at high temperatures. </w:t>
      </w:r>
      <w:r w:rsidRPr="00C3284B">
        <w:rPr>
          <w:rFonts w:ascii="Calibri" w:eastAsia="Calibri" w:hAnsi="Calibri" w:cs="Times New Roman"/>
          <w:sz w:val="18"/>
          <w:szCs w:val="18"/>
        </w:rPr>
        <w:t>118, 425–430.</w:t>
      </w:r>
    </w:p>
    <w:p w14:paraId="6C3358C3" w14:textId="77777777" w:rsidR="00532153" w:rsidRDefault="00532153" w:rsidP="009A1481"/>
    <w:p w14:paraId="27960722" w14:textId="77777777" w:rsidR="00532153" w:rsidRDefault="00532153" w:rsidP="00532153">
      <w:pPr>
        <w:rPr>
          <w:rFonts w:cstheme="minorHAnsi"/>
        </w:rPr>
      </w:pPr>
    </w:p>
    <w:p w14:paraId="582EDCD8" w14:textId="7FC58C28" w:rsidR="008964F5" w:rsidRDefault="008964F5">
      <w:pPr>
        <w:rPr>
          <w:rFonts w:cstheme="minorHAnsi"/>
        </w:rPr>
      </w:pPr>
      <w:r>
        <w:rPr>
          <w:rFonts w:cstheme="minorHAnsi"/>
        </w:rPr>
        <w:br w:type="page"/>
      </w:r>
    </w:p>
    <w:p w14:paraId="589ED6E9" w14:textId="77777777" w:rsidR="00D84E78" w:rsidRDefault="00D84E78" w:rsidP="00532153">
      <w:pPr>
        <w:rPr>
          <w:rFonts w:cstheme="minorHAnsi"/>
        </w:rPr>
      </w:pPr>
    </w:p>
    <w:p w14:paraId="7DDE030E" w14:textId="3C5DB465" w:rsidR="00212A98" w:rsidRPr="00B379B8" w:rsidRDefault="00F75421" w:rsidP="00880F2B">
      <w:pPr>
        <w:jc w:val="both"/>
        <w:rPr>
          <w:lang w:val="en-US"/>
        </w:rPr>
      </w:pPr>
      <w:r w:rsidRPr="00F75421">
        <w:rPr>
          <w:rFonts w:cstheme="minorHAnsi"/>
          <w:b/>
        </w:rPr>
        <w:t>Ta</w:t>
      </w:r>
      <w:r w:rsidR="00AF672A" w:rsidRPr="00F75421">
        <w:rPr>
          <w:b/>
          <w:lang w:val="en-US"/>
        </w:rPr>
        <w:t>b</w:t>
      </w:r>
      <w:r w:rsidR="00AF672A">
        <w:rPr>
          <w:b/>
          <w:lang w:val="en-US"/>
        </w:rPr>
        <w:t>le S3</w:t>
      </w:r>
      <w:r w:rsidR="00212A98">
        <w:rPr>
          <w:b/>
          <w:lang w:val="en-US"/>
        </w:rPr>
        <w:t xml:space="preserve">. </w:t>
      </w:r>
      <w:r w:rsidR="00212A98">
        <w:rPr>
          <w:lang w:val="en-US"/>
        </w:rPr>
        <w:t>Catalytic parameters for modern and ancestral glycosidases determined from the fits of the Michaelis-Menten equation to the rate versus substrate concentration profiles of Figure 5. The errors are standard deviations derived from the fits. All values cor</w:t>
      </w:r>
      <w:r w:rsidR="00BF11C3">
        <w:rPr>
          <w:lang w:val="en-US"/>
        </w:rPr>
        <w:t>respond to 25 ºC and pH 7 (HEPES</w:t>
      </w:r>
      <w:r w:rsidR="00212A98">
        <w:rPr>
          <w:lang w:val="en-US"/>
        </w:rPr>
        <w:t xml:space="preserve"> buffer 50 mM).</w:t>
      </w:r>
    </w:p>
    <w:p w14:paraId="49281AEF" w14:textId="77777777" w:rsidR="00212A98" w:rsidRDefault="00212A98" w:rsidP="00212A98">
      <w:pPr>
        <w:ind w:firstLine="708"/>
        <w:rPr>
          <w:b/>
          <w:color w:val="FF0000"/>
          <w:lang w:val="en-US"/>
        </w:rPr>
      </w:pPr>
    </w:p>
    <w:tbl>
      <w:tblPr>
        <w:tblStyle w:val="Tablaconcuadrcula"/>
        <w:tblW w:w="0" w:type="auto"/>
        <w:jc w:val="center"/>
        <w:tblLook w:val="04A0" w:firstRow="1" w:lastRow="0" w:firstColumn="1" w:lastColumn="0" w:noHBand="0" w:noVBand="1"/>
      </w:tblPr>
      <w:tblGrid>
        <w:gridCol w:w="1850"/>
        <w:gridCol w:w="1108"/>
        <w:gridCol w:w="1140"/>
        <w:gridCol w:w="1154"/>
        <w:gridCol w:w="1144"/>
        <w:gridCol w:w="1125"/>
        <w:gridCol w:w="1114"/>
      </w:tblGrid>
      <w:tr w:rsidR="00212A98" w:rsidRPr="000A5072" w14:paraId="495A5D5A" w14:textId="77777777" w:rsidTr="00AA3448">
        <w:trPr>
          <w:jc w:val="center"/>
        </w:trPr>
        <w:tc>
          <w:tcPr>
            <w:tcW w:w="1850" w:type="dxa"/>
            <w:vMerge w:val="restart"/>
          </w:tcPr>
          <w:p w14:paraId="229E1D91" w14:textId="77777777" w:rsidR="00212A98" w:rsidRPr="000A5072" w:rsidRDefault="00212A98" w:rsidP="0073126D"/>
        </w:tc>
        <w:tc>
          <w:tcPr>
            <w:tcW w:w="3402" w:type="dxa"/>
            <w:gridSpan w:val="3"/>
          </w:tcPr>
          <w:p w14:paraId="7C1C0B93" w14:textId="77777777" w:rsidR="00CB1E35" w:rsidRPr="000A5072" w:rsidRDefault="00212A98" w:rsidP="0073126D">
            <w:pPr>
              <w:jc w:val="center"/>
            </w:pPr>
            <w:r w:rsidRPr="000A5072">
              <w:t>4-nitrophenyl β-D-</w:t>
            </w:r>
          </w:p>
          <w:p w14:paraId="26E0F5E1" w14:textId="5AF511FE" w:rsidR="00212A98" w:rsidRPr="000A5072" w:rsidRDefault="00212A98" w:rsidP="0073126D">
            <w:pPr>
              <w:jc w:val="center"/>
            </w:pPr>
            <w:r w:rsidRPr="000A5072">
              <w:t>glucopyranoside</w:t>
            </w:r>
          </w:p>
        </w:tc>
        <w:tc>
          <w:tcPr>
            <w:tcW w:w="3383" w:type="dxa"/>
            <w:gridSpan w:val="3"/>
          </w:tcPr>
          <w:p w14:paraId="1F45870A" w14:textId="77777777" w:rsidR="00212A98" w:rsidRPr="000A5072" w:rsidRDefault="00212A98" w:rsidP="0073126D">
            <w:pPr>
              <w:jc w:val="center"/>
            </w:pPr>
            <w:r w:rsidRPr="000A5072">
              <w:t>4-nitrophenyl β-D-galactopyranoside</w:t>
            </w:r>
          </w:p>
        </w:tc>
      </w:tr>
      <w:tr w:rsidR="00212A98" w:rsidRPr="000A5072" w14:paraId="5F41C5BA" w14:textId="77777777" w:rsidTr="00AA3448">
        <w:trPr>
          <w:jc w:val="center"/>
        </w:trPr>
        <w:tc>
          <w:tcPr>
            <w:tcW w:w="1850" w:type="dxa"/>
            <w:vMerge/>
          </w:tcPr>
          <w:p w14:paraId="2ABC33EB" w14:textId="77777777" w:rsidR="00212A98" w:rsidRPr="000A5072" w:rsidRDefault="00212A98" w:rsidP="0073126D"/>
        </w:tc>
        <w:tc>
          <w:tcPr>
            <w:tcW w:w="1108" w:type="dxa"/>
          </w:tcPr>
          <w:p w14:paraId="11207945" w14:textId="77777777" w:rsidR="00212A98" w:rsidRPr="000A5072" w:rsidRDefault="00212A98" w:rsidP="0073126D">
            <w:pPr>
              <w:jc w:val="center"/>
            </w:pPr>
            <w:r w:rsidRPr="000A5072">
              <w:rPr>
                <w:i/>
              </w:rPr>
              <w:t>k</w:t>
            </w:r>
            <w:r w:rsidRPr="000A5072">
              <w:rPr>
                <w:i/>
                <w:vertAlign w:val="subscript"/>
              </w:rPr>
              <w:t>cat</w:t>
            </w:r>
            <w:r w:rsidRPr="000A5072">
              <w:t xml:space="preserve"> (s</w:t>
            </w:r>
            <w:r w:rsidRPr="000A5072">
              <w:rPr>
                <w:vertAlign w:val="superscript"/>
              </w:rPr>
              <w:t>-1</w:t>
            </w:r>
            <w:r w:rsidRPr="000A5072">
              <w:t>)</w:t>
            </w:r>
          </w:p>
        </w:tc>
        <w:tc>
          <w:tcPr>
            <w:tcW w:w="1140" w:type="dxa"/>
          </w:tcPr>
          <w:p w14:paraId="25D8F6B4" w14:textId="77777777" w:rsidR="00212A98" w:rsidRPr="000A5072" w:rsidRDefault="00212A98" w:rsidP="0073126D">
            <w:pPr>
              <w:jc w:val="center"/>
            </w:pPr>
            <w:r w:rsidRPr="000A5072">
              <w:rPr>
                <w:i/>
              </w:rPr>
              <w:t>K</w:t>
            </w:r>
            <w:r w:rsidRPr="000A5072">
              <w:rPr>
                <w:i/>
                <w:vertAlign w:val="subscript"/>
              </w:rPr>
              <w:t xml:space="preserve">M </w:t>
            </w:r>
            <w:r w:rsidRPr="000A5072">
              <w:t>(mM)</w:t>
            </w:r>
          </w:p>
        </w:tc>
        <w:tc>
          <w:tcPr>
            <w:tcW w:w="1154" w:type="dxa"/>
          </w:tcPr>
          <w:p w14:paraId="20DDD49E" w14:textId="77777777" w:rsidR="005E2DC6" w:rsidRPr="000A5072" w:rsidRDefault="00212A98" w:rsidP="0073126D">
            <w:pPr>
              <w:jc w:val="center"/>
              <w:rPr>
                <w:i/>
              </w:rPr>
            </w:pPr>
            <w:r w:rsidRPr="000A5072">
              <w:rPr>
                <w:i/>
              </w:rPr>
              <w:t>k</w:t>
            </w:r>
            <w:r w:rsidRPr="000A5072">
              <w:rPr>
                <w:i/>
                <w:vertAlign w:val="subscript"/>
              </w:rPr>
              <w:t>cat</w:t>
            </w:r>
            <w:r w:rsidRPr="000A5072">
              <w:rPr>
                <w:i/>
              </w:rPr>
              <w:t>/K</w:t>
            </w:r>
            <w:r w:rsidRPr="000A5072">
              <w:rPr>
                <w:i/>
                <w:vertAlign w:val="subscript"/>
              </w:rPr>
              <w:t>M</w:t>
            </w:r>
            <w:r w:rsidRPr="000A5072">
              <w:rPr>
                <w:i/>
              </w:rPr>
              <w:t xml:space="preserve"> </w:t>
            </w:r>
          </w:p>
          <w:p w14:paraId="0F7D186F" w14:textId="7932785A" w:rsidR="00212A98" w:rsidRPr="000A5072" w:rsidRDefault="00212A98" w:rsidP="0073126D">
            <w:pPr>
              <w:jc w:val="center"/>
            </w:pPr>
            <w:r w:rsidRPr="000A5072">
              <w:t>(s</w:t>
            </w:r>
            <w:r w:rsidRPr="000A5072">
              <w:rPr>
                <w:vertAlign w:val="superscript"/>
              </w:rPr>
              <w:t>-1</w:t>
            </w:r>
            <w:r w:rsidRPr="000A5072">
              <w:t xml:space="preserve"> mM</w:t>
            </w:r>
            <w:r w:rsidRPr="000A5072">
              <w:rPr>
                <w:vertAlign w:val="superscript"/>
              </w:rPr>
              <w:t>-1</w:t>
            </w:r>
            <w:r w:rsidRPr="000A5072">
              <w:t>)</w:t>
            </w:r>
          </w:p>
        </w:tc>
        <w:tc>
          <w:tcPr>
            <w:tcW w:w="1144" w:type="dxa"/>
          </w:tcPr>
          <w:p w14:paraId="4D1F00E9" w14:textId="77777777" w:rsidR="00212A98" w:rsidRPr="000A5072" w:rsidRDefault="00212A98" w:rsidP="0073126D">
            <w:pPr>
              <w:jc w:val="center"/>
            </w:pPr>
            <w:r w:rsidRPr="000A5072">
              <w:rPr>
                <w:i/>
              </w:rPr>
              <w:t>k</w:t>
            </w:r>
            <w:r w:rsidRPr="000A5072">
              <w:rPr>
                <w:i/>
                <w:vertAlign w:val="subscript"/>
              </w:rPr>
              <w:t>cat</w:t>
            </w:r>
            <w:r w:rsidRPr="000A5072">
              <w:rPr>
                <w:i/>
              </w:rPr>
              <w:t xml:space="preserve"> </w:t>
            </w:r>
            <w:r w:rsidRPr="000A5072">
              <w:t>(s</w:t>
            </w:r>
            <w:r w:rsidRPr="000A5072">
              <w:rPr>
                <w:vertAlign w:val="superscript"/>
              </w:rPr>
              <w:t>-1</w:t>
            </w:r>
            <w:r w:rsidRPr="000A5072">
              <w:t>)</w:t>
            </w:r>
          </w:p>
        </w:tc>
        <w:tc>
          <w:tcPr>
            <w:tcW w:w="1125" w:type="dxa"/>
          </w:tcPr>
          <w:p w14:paraId="3972D964" w14:textId="77777777" w:rsidR="00212A98" w:rsidRPr="000A5072" w:rsidRDefault="00212A98" w:rsidP="0073126D">
            <w:pPr>
              <w:jc w:val="center"/>
            </w:pPr>
            <w:r w:rsidRPr="000A5072">
              <w:rPr>
                <w:i/>
              </w:rPr>
              <w:t>K</w:t>
            </w:r>
            <w:r w:rsidRPr="000A5072">
              <w:rPr>
                <w:i/>
                <w:vertAlign w:val="subscript"/>
              </w:rPr>
              <w:t>M</w:t>
            </w:r>
            <w:r w:rsidRPr="000A5072">
              <w:rPr>
                <w:vertAlign w:val="subscript"/>
              </w:rPr>
              <w:t xml:space="preserve"> </w:t>
            </w:r>
            <w:r w:rsidRPr="000A5072">
              <w:t>(mM)</w:t>
            </w:r>
          </w:p>
        </w:tc>
        <w:tc>
          <w:tcPr>
            <w:tcW w:w="1114" w:type="dxa"/>
          </w:tcPr>
          <w:p w14:paraId="2040156D" w14:textId="77777777" w:rsidR="005E2DC6" w:rsidRPr="000A5072" w:rsidRDefault="00212A98" w:rsidP="0073126D">
            <w:pPr>
              <w:jc w:val="center"/>
              <w:rPr>
                <w:i/>
              </w:rPr>
            </w:pPr>
            <w:r w:rsidRPr="000A5072">
              <w:rPr>
                <w:i/>
              </w:rPr>
              <w:t>k</w:t>
            </w:r>
            <w:r w:rsidRPr="000A5072">
              <w:rPr>
                <w:i/>
                <w:vertAlign w:val="subscript"/>
              </w:rPr>
              <w:t>cat</w:t>
            </w:r>
            <w:r w:rsidRPr="000A5072">
              <w:rPr>
                <w:i/>
              </w:rPr>
              <w:t>/K</w:t>
            </w:r>
            <w:r w:rsidRPr="000A5072">
              <w:rPr>
                <w:i/>
                <w:vertAlign w:val="subscript"/>
              </w:rPr>
              <w:t>M</w:t>
            </w:r>
            <w:r w:rsidRPr="000A5072">
              <w:rPr>
                <w:i/>
              </w:rPr>
              <w:t xml:space="preserve"> </w:t>
            </w:r>
          </w:p>
          <w:p w14:paraId="060A96A4" w14:textId="5582AC78" w:rsidR="00212A98" w:rsidRPr="000A5072" w:rsidRDefault="00212A98" w:rsidP="0073126D">
            <w:pPr>
              <w:jc w:val="center"/>
            </w:pPr>
            <w:r w:rsidRPr="000A5072">
              <w:t>(s</w:t>
            </w:r>
            <w:r w:rsidRPr="000A5072">
              <w:rPr>
                <w:vertAlign w:val="superscript"/>
              </w:rPr>
              <w:t>-1</w:t>
            </w:r>
            <w:r w:rsidRPr="000A5072">
              <w:t xml:space="preserve"> mM</w:t>
            </w:r>
            <w:r w:rsidRPr="000A5072">
              <w:rPr>
                <w:vertAlign w:val="superscript"/>
              </w:rPr>
              <w:t>-1</w:t>
            </w:r>
            <w:r w:rsidRPr="000A5072">
              <w:t>)</w:t>
            </w:r>
          </w:p>
        </w:tc>
      </w:tr>
      <w:tr w:rsidR="00212A98" w:rsidRPr="000A5072" w14:paraId="749A1C38" w14:textId="77777777" w:rsidTr="00AA3448">
        <w:trPr>
          <w:jc w:val="center"/>
        </w:trPr>
        <w:tc>
          <w:tcPr>
            <w:tcW w:w="1850" w:type="dxa"/>
          </w:tcPr>
          <w:p w14:paraId="794B5A97" w14:textId="77777777" w:rsidR="00212A98" w:rsidRPr="000A5072" w:rsidRDefault="00212A98" w:rsidP="0073126D">
            <w:r w:rsidRPr="000A5072">
              <w:t>Ancestral</w:t>
            </w:r>
          </w:p>
        </w:tc>
        <w:tc>
          <w:tcPr>
            <w:tcW w:w="1108" w:type="dxa"/>
          </w:tcPr>
          <w:p w14:paraId="5ADF53E1" w14:textId="77777777" w:rsidR="00212A98" w:rsidRPr="000A5072" w:rsidRDefault="00212A98" w:rsidP="0073126D">
            <w:pPr>
              <w:jc w:val="center"/>
            </w:pPr>
            <w:r w:rsidRPr="000A5072">
              <w:t>0.101 ± 0.005</w:t>
            </w:r>
          </w:p>
        </w:tc>
        <w:tc>
          <w:tcPr>
            <w:tcW w:w="1140" w:type="dxa"/>
          </w:tcPr>
          <w:p w14:paraId="44A1D6D9" w14:textId="4831F514" w:rsidR="00212A98" w:rsidRPr="000A5072" w:rsidRDefault="0042726A" w:rsidP="0073126D">
            <w:pPr>
              <w:jc w:val="center"/>
            </w:pPr>
            <w:r w:rsidRPr="000A5072">
              <w:t>2.7</w:t>
            </w:r>
            <w:r w:rsidR="00212A98" w:rsidRPr="000A5072">
              <w:t xml:space="preserve"> ±</w:t>
            </w:r>
            <w:r w:rsidRPr="000A5072">
              <w:t xml:space="preserve"> 0.3</w:t>
            </w:r>
          </w:p>
        </w:tc>
        <w:tc>
          <w:tcPr>
            <w:tcW w:w="1154" w:type="dxa"/>
          </w:tcPr>
          <w:p w14:paraId="0FBC2331" w14:textId="77777777" w:rsidR="00212A98" w:rsidRPr="000A5072" w:rsidRDefault="00212A98" w:rsidP="0073126D">
            <w:pPr>
              <w:jc w:val="center"/>
            </w:pPr>
            <w:r w:rsidRPr="000A5072">
              <w:t>0.038 ± 0.003</w:t>
            </w:r>
          </w:p>
        </w:tc>
        <w:tc>
          <w:tcPr>
            <w:tcW w:w="1144" w:type="dxa"/>
          </w:tcPr>
          <w:p w14:paraId="3F9ED8E8" w14:textId="443E782C" w:rsidR="00212A98" w:rsidRPr="000A5072" w:rsidRDefault="0042726A" w:rsidP="0073126D">
            <w:pPr>
              <w:jc w:val="center"/>
            </w:pPr>
            <w:r w:rsidRPr="000A5072">
              <w:t>0.07</w:t>
            </w:r>
            <w:r w:rsidR="00212A98" w:rsidRPr="000A5072">
              <w:t xml:space="preserve"> ±</w:t>
            </w:r>
            <w:r w:rsidRPr="000A5072">
              <w:t xml:space="preserve"> 0.01</w:t>
            </w:r>
          </w:p>
        </w:tc>
        <w:tc>
          <w:tcPr>
            <w:tcW w:w="1125" w:type="dxa"/>
          </w:tcPr>
          <w:p w14:paraId="4BF40868" w14:textId="33588A70" w:rsidR="00212A98" w:rsidRPr="000A5072" w:rsidRDefault="0042726A" w:rsidP="0073126D">
            <w:pPr>
              <w:jc w:val="center"/>
            </w:pPr>
            <w:r w:rsidRPr="000A5072">
              <w:t>11.4</w:t>
            </w:r>
            <w:r w:rsidR="00212A98" w:rsidRPr="000A5072">
              <w:t xml:space="preserve"> ±</w:t>
            </w:r>
            <w:r w:rsidRPr="000A5072">
              <w:t xml:space="preserve"> 3</w:t>
            </w:r>
          </w:p>
        </w:tc>
        <w:tc>
          <w:tcPr>
            <w:tcW w:w="1114" w:type="dxa"/>
          </w:tcPr>
          <w:p w14:paraId="6BF36C99" w14:textId="77777777" w:rsidR="00212A98" w:rsidRPr="000A5072" w:rsidRDefault="00212A98" w:rsidP="0073126D">
            <w:pPr>
              <w:jc w:val="center"/>
            </w:pPr>
            <w:r w:rsidRPr="000A5072">
              <w:t>0.0062 ±0.0006</w:t>
            </w:r>
          </w:p>
        </w:tc>
      </w:tr>
      <w:tr w:rsidR="00212A98" w:rsidRPr="000A5072" w14:paraId="0EF394A2" w14:textId="77777777" w:rsidTr="00AA3448">
        <w:trPr>
          <w:jc w:val="center"/>
        </w:trPr>
        <w:tc>
          <w:tcPr>
            <w:tcW w:w="1850" w:type="dxa"/>
          </w:tcPr>
          <w:p w14:paraId="57398D40" w14:textId="77777777" w:rsidR="00212A98" w:rsidRPr="000A5072" w:rsidRDefault="00212A98" w:rsidP="0073126D">
            <w:r w:rsidRPr="000A5072">
              <w:t>Ancestral with bound heme</w:t>
            </w:r>
          </w:p>
        </w:tc>
        <w:tc>
          <w:tcPr>
            <w:tcW w:w="1108" w:type="dxa"/>
          </w:tcPr>
          <w:p w14:paraId="55ECA24C" w14:textId="77777777" w:rsidR="00212A98" w:rsidRPr="000A5072" w:rsidRDefault="00212A98" w:rsidP="0073126D">
            <w:pPr>
              <w:jc w:val="center"/>
            </w:pPr>
            <w:r w:rsidRPr="000A5072">
              <w:t>0.339 ± 0.001</w:t>
            </w:r>
          </w:p>
        </w:tc>
        <w:tc>
          <w:tcPr>
            <w:tcW w:w="1140" w:type="dxa"/>
          </w:tcPr>
          <w:p w14:paraId="721B1379" w14:textId="56D3CCB7" w:rsidR="00212A98" w:rsidRPr="000A5072" w:rsidRDefault="00752691" w:rsidP="0073126D">
            <w:pPr>
              <w:jc w:val="center"/>
            </w:pPr>
            <w:r w:rsidRPr="000A5072">
              <w:t>9.11</w:t>
            </w:r>
            <w:r w:rsidR="00212A98" w:rsidRPr="000A5072">
              <w:t xml:space="preserve"> ± 0.06</w:t>
            </w:r>
          </w:p>
        </w:tc>
        <w:tc>
          <w:tcPr>
            <w:tcW w:w="1154" w:type="dxa"/>
          </w:tcPr>
          <w:p w14:paraId="13C70F4E" w14:textId="77777777" w:rsidR="00212A98" w:rsidRPr="000A5072" w:rsidRDefault="00212A98" w:rsidP="0073126D">
            <w:pPr>
              <w:jc w:val="center"/>
            </w:pPr>
            <w:r w:rsidRPr="000A5072">
              <w:t>0.037 ± 0.001</w:t>
            </w:r>
          </w:p>
        </w:tc>
        <w:tc>
          <w:tcPr>
            <w:tcW w:w="1144" w:type="dxa"/>
          </w:tcPr>
          <w:p w14:paraId="56A2F109" w14:textId="16617F8B" w:rsidR="00212A98" w:rsidRPr="000A5072" w:rsidRDefault="00212A98" w:rsidP="0073126D">
            <w:pPr>
              <w:jc w:val="center"/>
            </w:pPr>
            <w:r w:rsidRPr="000A5072">
              <w:t>0.21</w:t>
            </w:r>
            <w:r w:rsidR="00752691" w:rsidRPr="000A5072">
              <w:t>0</w:t>
            </w:r>
            <w:r w:rsidRPr="000A5072">
              <w:t xml:space="preserve"> ±0.008</w:t>
            </w:r>
          </w:p>
        </w:tc>
        <w:tc>
          <w:tcPr>
            <w:tcW w:w="1125" w:type="dxa"/>
          </w:tcPr>
          <w:p w14:paraId="4405CDF8" w14:textId="50ACAB8D" w:rsidR="00212A98" w:rsidRPr="000A5072" w:rsidRDefault="00752691" w:rsidP="0073126D">
            <w:pPr>
              <w:jc w:val="center"/>
            </w:pPr>
            <w:r w:rsidRPr="000A5072">
              <w:t>15.1</w:t>
            </w:r>
            <w:r w:rsidR="00212A98" w:rsidRPr="000A5072">
              <w:t xml:space="preserve"> ±</w:t>
            </w:r>
            <w:r w:rsidRPr="000A5072">
              <w:t xml:space="preserve"> 0.8</w:t>
            </w:r>
          </w:p>
        </w:tc>
        <w:tc>
          <w:tcPr>
            <w:tcW w:w="1114" w:type="dxa"/>
          </w:tcPr>
          <w:p w14:paraId="2DBB8BEB" w14:textId="77777777" w:rsidR="00212A98" w:rsidRPr="000A5072" w:rsidRDefault="00212A98" w:rsidP="0073126D">
            <w:pPr>
              <w:jc w:val="center"/>
            </w:pPr>
            <w:r w:rsidRPr="000A5072">
              <w:t>0.0139 ± 0.0003</w:t>
            </w:r>
          </w:p>
        </w:tc>
      </w:tr>
      <w:tr w:rsidR="00212A98" w:rsidRPr="000A5072" w14:paraId="27B8B3B3" w14:textId="77777777" w:rsidTr="00AA3448">
        <w:trPr>
          <w:jc w:val="center"/>
        </w:trPr>
        <w:tc>
          <w:tcPr>
            <w:tcW w:w="1850" w:type="dxa"/>
          </w:tcPr>
          <w:p w14:paraId="3199D1A9" w14:textId="7B2A1313" w:rsidR="00212A98" w:rsidRPr="000A5072" w:rsidRDefault="00212A98" w:rsidP="0073126D">
            <w:r w:rsidRPr="000A5072">
              <w:rPr>
                <w:i/>
                <w:lang w:val="en-US"/>
              </w:rPr>
              <w:t>Halothermothrix orenii</w:t>
            </w:r>
          </w:p>
        </w:tc>
        <w:tc>
          <w:tcPr>
            <w:tcW w:w="1108" w:type="dxa"/>
          </w:tcPr>
          <w:p w14:paraId="750D0CD2" w14:textId="6646DF25" w:rsidR="00212A98" w:rsidRPr="000A5072" w:rsidRDefault="00752691" w:rsidP="0073126D">
            <w:pPr>
              <w:jc w:val="center"/>
            </w:pPr>
            <w:r w:rsidRPr="000A5072">
              <w:t>13.0</w:t>
            </w:r>
            <w:r w:rsidR="00212A98" w:rsidRPr="000A5072">
              <w:t xml:space="preserve"> ±</w:t>
            </w:r>
            <w:r w:rsidRPr="000A5072">
              <w:t xml:space="preserve"> 0.5</w:t>
            </w:r>
          </w:p>
        </w:tc>
        <w:tc>
          <w:tcPr>
            <w:tcW w:w="1140" w:type="dxa"/>
          </w:tcPr>
          <w:p w14:paraId="10B1B89F" w14:textId="77777777" w:rsidR="00212A98" w:rsidRPr="000A5072" w:rsidRDefault="00212A98" w:rsidP="0073126D">
            <w:pPr>
              <w:jc w:val="center"/>
            </w:pPr>
            <w:r w:rsidRPr="000A5072">
              <w:t>0.37 ± 0.08</w:t>
            </w:r>
          </w:p>
        </w:tc>
        <w:tc>
          <w:tcPr>
            <w:tcW w:w="1154" w:type="dxa"/>
          </w:tcPr>
          <w:p w14:paraId="0D0467A2" w14:textId="7447AB2E" w:rsidR="00212A98" w:rsidRPr="000A5072" w:rsidRDefault="00752691" w:rsidP="0073126D">
            <w:pPr>
              <w:jc w:val="center"/>
            </w:pPr>
            <w:r w:rsidRPr="000A5072">
              <w:t>35</w:t>
            </w:r>
            <w:r w:rsidR="00212A98" w:rsidRPr="000A5072">
              <w:t xml:space="preserve"> ±</w:t>
            </w:r>
            <w:r w:rsidRPr="000A5072">
              <w:t xml:space="preserve"> 6</w:t>
            </w:r>
          </w:p>
        </w:tc>
        <w:tc>
          <w:tcPr>
            <w:tcW w:w="1144" w:type="dxa"/>
          </w:tcPr>
          <w:p w14:paraId="7D086A58" w14:textId="2E76E781" w:rsidR="00212A98" w:rsidRPr="000A5072" w:rsidRDefault="00752691" w:rsidP="0073126D">
            <w:pPr>
              <w:jc w:val="center"/>
            </w:pPr>
            <w:r w:rsidRPr="000A5072">
              <w:t>52</w:t>
            </w:r>
            <w:r w:rsidR="00212A98" w:rsidRPr="000A5072">
              <w:t xml:space="preserve"> ±</w:t>
            </w:r>
            <w:r w:rsidRPr="000A5072">
              <w:t xml:space="preserve"> 5</w:t>
            </w:r>
          </w:p>
        </w:tc>
        <w:tc>
          <w:tcPr>
            <w:tcW w:w="1125" w:type="dxa"/>
          </w:tcPr>
          <w:p w14:paraId="46E4B086" w14:textId="4D064081" w:rsidR="00212A98" w:rsidRPr="000A5072" w:rsidRDefault="00752691" w:rsidP="0073126D">
            <w:pPr>
              <w:jc w:val="center"/>
            </w:pPr>
            <w:r w:rsidRPr="000A5072">
              <w:t>11</w:t>
            </w:r>
            <w:r w:rsidR="00212A98" w:rsidRPr="000A5072">
              <w:t xml:space="preserve"> ±</w:t>
            </w:r>
            <w:r w:rsidRPr="000A5072">
              <w:t xml:space="preserve"> 2</w:t>
            </w:r>
          </w:p>
        </w:tc>
        <w:tc>
          <w:tcPr>
            <w:tcW w:w="1114" w:type="dxa"/>
          </w:tcPr>
          <w:p w14:paraId="4E54D693" w14:textId="56AC3DC7" w:rsidR="00212A98" w:rsidRPr="000A5072" w:rsidRDefault="00752691" w:rsidP="0073126D">
            <w:pPr>
              <w:jc w:val="center"/>
            </w:pPr>
            <w:r w:rsidRPr="000A5072">
              <w:t>4.9</w:t>
            </w:r>
            <w:r w:rsidR="00212A98" w:rsidRPr="000A5072">
              <w:t xml:space="preserve"> ±</w:t>
            </w:r>
            <w:r w:rsidRPr="000A5072">
              <w:t xml:space="preserve"> 0.3</w:t>
            </w:r>
          </w:p>
        </w:tc>
      </w:tr>
      <w:tr w:rsidR="00212A98" w:rsidRPr="000A5072" w14:paraId="208FA668" w14:textId="77777777" w:rsidTr="00AA3448">
        <w:trPr>
          <w:jc w:val="center"/>
        </w:trPr>
        <w:tc>
          <w:tcPr>
            <w:tcW w:w="1850" w:type="dxa"/>
          </w:tcPr>
          <w:p w14:paraId="73D29BE3" w14:textId="77777777" w:rsidR="00212A98" w:rsidRPr="000A5072" w:rsidRDefault="00212A98" w:rsidP="0073126D">
            <w:r w:rsidRPr="000A5072">
              <w:rPr>
                <w:i/>
                <w:lang w:val="en-US"/>
              </w:rPr>
              <w:t>Thermotoga maritima</w:t>
            </w:r>
          </w:p>
        </w:tc>
        <w:tc>
          <w:tcPr>
            <w:tcW w:w="1108" w:type="dxa"/>
          </w:tcPr>
          <w:p w14:paraId="71B346B4" w14:textId="24F779DC" w:rsidR="00212A98" w:rsidRPr="000A5072" w:rsidRDefault="00752691" w:rsidP="0073126D">
            <w:pPr>
              <w:jc w:val="center"/>
            </w:pPr>
            <w:r w:rsidRPr="000A5072">
              <w:t>18.1</w:t>
            </w:r>
            <w:r w:rsidR="00212A98" w:rsidRPr="000A5072">
              <w:t xml:space="preserve"> ± 0.5</w:t>
            </w:r>
          </w:p>
        </w:tc>
        <w:tc>
          <w:tcPr>
            <w:tcW w:w="1140" w:type="dxa"/>
          </w:tcPr>
          <w:p w14:paraId="05AC4F52" w14:textId="77777777" w:rsidR="00212A98" w:rsidRPr="000A5072" w:rsidRDefault="00212A98" w:rsidP="0073126D">
            <w:pPr>
              <w:jc w:val="center"/>
            </w:pPr>
            <w:r w:rsidRPr="000A5072">
              <w:t>0.27 ± 0.03</w:t>
            </w:r>
          </w:p>
        </w:tc>
        <w:tc>
          <w:tcPr>
            <w:tcW w:w="1154" w:type="dxa"/>
          </w:tcPr>
          <w:p w14:paraId="3E6BADDE" w14:textId="6FC91B78" w:rsidR="00212A98" w:rsidRPr="000A5072" w:rsidRDefault="00752691" w:rsidP="0073126D">
            <w:pPr>
              <w:jc w:val="center"/>
            </w:pPr>
            <w:r w:rsidRPr="000A5072">
              <w:t>68</w:t>
            </w:r>
            <w:r w:rsidR="00212A98" w:rsidRPr="000A5072">
              <w:t xml:space="preserve"> ±</w:t>
            </w:r>
            <w:r w:rsidRPr="000A5072">
              <w:t xml:space="preserve"> 8</w:t>
            </w:r>
          </w:p>
        </w:tc>
        <w:tc>
          <w:tcPr>
            <w:tcW w:w="1144" w:type="dxa"/>
          </w:tcPr>
          <w:p w14:paraId="43F9F683" w14:textId="073B496B" w:rsidR="00212A98" w:rsidRPr="000A5072" w:rsidRDefault="00752691" w:rsidP="0073126D">
            <w:pPr>
              <w:jc w:val="center"/>
            </w:pPr>
            <w:r w:rsidRPr="000A5072">
              <w:t>28.6</w:t>
            </w:r>
            <w:r w:rsidR="00212A98" w:rsidRPr="000A5072">
              <w:t xml:space="preserve"> ±</w:t>
            </w:r>
            <w:r w:rsidRPr="000A5072">
              <w:t xml:space="preserve"> 0.5</w:t>
            </w:r>
          </w:p>
        </w:tc>
        <w:tc>
          <w:tcPr>
            <w:tcW w:w="1125" w:type="dxa"/>
          </w:tcPr>
          <w:p w14:paraId="6772E9C3" w14:textId="0CF121CF" w:rsidR="00212A98" w:rsidRPr="000A5072" w:rsidRDefault="00752691" w:rsidP="0073126D">
            <w:pPr>
              <w:jc w:val="center"/>
            </w:pPr>
            <w:r w:rsidRPr="000A5072">
              <w:t>5.7</w:t>
            </w:r>
            <w:r w:rsidR="00212A98" w:rsidRPr="000A5072">
              <w:t xml:space="preserve"> ±</w:t>
            </w:r>
            <w:r w:rsidRPr="000A5072">
              <w:t xml:space="preserve"> 0.2</w:t>
            </w:r>
          </w:p>
        </w:tc>
        <w:tc>
          <w:tcPr>
            <w:tcW w:w="1114" w:type="dxa"/>
          </w:tcPr>
          <w:p w14:paraId="3E7EC671" w14:textId="57634503" w:rsidR="00212A98" w:rsidRPr="000A5072" w:rsidRDefault="00752691" w:rsidP="0073126D">
            <w:pPr>
              <w:jc w:val="center"/>
            </w:pPr>
            <w:r w:rsidRPr="000A5072">
              <w:t>5.0</w:t>
            </w:r>
            <w:r w:rsidR="00212A98" w:rsidRPr="000A5072">
              <w:t xml:space="preserve"> ±</w:t>
            </w:r>
            <w:r w:rsidRPr="000A5072">
              <w:t xml:space="preserve"> 0.1</w:t>
            </w:r>
          </w:p>
        </w:tc>
      </w:tr>
      <w:tr w:rsidR="00212A98" w:rsidRPr="000A5072" w14:paraId="6C2BAE4A" w14:textId="77777777" w:rsidTr="00AA3448">
        <w:trPr>
          <w:jc w:val="center"/>
        </w:trPr>
        <w:tc>
          <w:tcPr>
            <w:tcW w:w="1850" w:type="dxa"/>
          </w:tcPr>
          <w:p w14:paraId="41EFB6F4" w14:textId="40559BB6" w:rsidR="00212A98" w:rsidRPr="000A5072" w:rsidRDefault="00212A98" w:rsidP="0073126D">
            <w:r w:rsidRPr="000A5072">
              <w:rPr>
                <w:i/>
                <w:lang w:val="en-US"/>
              </w:rPr>
              <w:t>Marinomonas sp.</w:t>
            </w:r>
            <w:r w:rsidRPr="000A5072">
              <w:rPr>
                <w:lang w:val="en-US"/>
              </w:rPr>
              <w:t xml:space="preserve"> (strain MWYL1) </w:t>
            </w:r>
          </w:p>
        </w:tc>
        <w:tc>
          <w:tcPr>
            <w:tcW w:w="1108" w:type="dxa"/>
          </w:tcPr>
          <w:p w14:paraId="244A79F2" w14:textId="2F5CA0D3" w:rsidR="00212A98" w:rsidRPr="000A5072" w:rsidRDefault="00752691" w:rsidP="0073126D">
            <w:pPr>
              <w:jc w:val="center"/>
            </w:pPr>
            <w:r w:rsidRPr="000A5072">
              <w:t>21.9</w:t>
            </w:r>
            <w:r w:rsidR="00212A98" w:rsidRPr="000A5072">
              <w:t xml:space="preserve"> ±</w:t>
            </w:r>
            <w:r w:rsidRPr="000A5072">
              <w:t xml:space="preserve"> 0.5</w:t>
            </w:r>
          </w:p>
        </w:tc>
        <w:tc>
          <w:tcPr>
            <w:tcW w:w="1140" w:type="dxa"/>
          </w:tcPr>
          <w:p w14:paraId="58350172" w14:textId="77777777" w:rsidR="00212A98" w:rsidRPr="000A5072" w:rsidRDefault="00212A98" w:rsidP="0073126D">
            <w:pPr>
              <w:jc w:val="center"/>
            </w:pPr>
            <w:r w:rsidRPr="000A5072">
              <w:t>0.19 ± 0.02</w:t>
            </w:r>
          </w:p>
        </w:tc>
        <w:tc>
          <w:tcPr>
            <w:tcW w:w="1154" w:type="dxa"/>
          </w:tcPr>
          <w:p w14:paraId="048545AA" w14:textId="36759D29" w:rsidR="00212A98" w:rsidRPr="000A5072" w:rsidRDefault="00752691" w:rsidP="0073126D">
            <w:pPr>
              <w:jc w:val="center"/>
            </w:pPr>
            <w:r w:rsidRPr="000A5072">
              <w:t>114</w:t>
            </w:r>
            <w:r w:rsidR="00212A98" w:rsidRPr="000A5072">
              <w:t xml:space="preserve"> ±</w:t>
            </w:r>
            <w:r w:rsidRPr="000A5072">
              <w:t xml:space="preserve"> 12</w:t>
            </w:r>
          </w:p>
        </w:tc>
        <w:tc>
          <w:tcPr>
            <w:tcW w:w="1144" w:type="dxa"/>
          </w:tcPr>
          <w:p w14:paraId="07CE36AB" w14:textId="0E2A360E" w:rsidR="00212A98" w:rsidRPr="000A5072" w:rsidRDefault="00752691" w:rsidP="0073126D">
            <w:pPr>
              <w:jc w:val="center"/>
            </w:pPr>
            <w:r w:rsidRPr="000A5072">
              <w:t>31</w:t>
            </w:r>
            <w:r w:rsidR="00212A98" w:rsidRPr="000A5072">
              <w:t xml:space="preserve"> ±</w:t>
            </w:r>
            <w:r w:rsidRPr="000A5072">
              <w:t xml:space="preserve"> 7</w:t>
            </w:r>
          </w:p>
        </w:tc>
        <w:tc>
          <w:tcPr>
            <w:tcW w:w="1125" w:type="dxa"/>
          </w:tcPr>
          <w:p w14:paraId="0D140289" w14:textId="655B35AA" w:rsidR="00212A98" w:rsidRPr="000A5072" w:rsidRDefault="00752691" w:rsidP="0073126D">
            <w:pPr>
              <w:jc w:val="center"/>
            </w:pPr>
            <w:r w:rsidRPr="000A5072">
              <w:t>14</w:t>
            </w:r>
            <w:r w:rsidR="00212A98" w:rsidRPr="000A5072">
              <w:t xml:space="preserve"> ±</w:t>
            </w:r>
            <w:r w:rsidRPr="000A5072">
              <w:t xml:space="preserve"> 5</w:t>
            </w:r>
          </w:p>
        </w:tc>
        <w:tc>
          <w:tcPr>
            <w:tcW w:w="1114" w:type="dxa"/>
          </w:tcPr>
          <w:p w14:paraId="53B1EF06" w14:textId="3D276E2A" w:rsidR="00212A98" w:rsidRPr="000A5072" w:rsidRDefault="00752691" w:rsidP="0073126D">
            <w:pPr>
              <w:jc w:val="center"/>
            </w:pPr>
            <w:r w:rsidRPr="000A5072">
              <w:t>2.1</w:t>
            </w:r>
            <w:r w:rsidR="00212A98" w:rsidRPr="000A5072">
              <w:t xml:space="preserve"> ±</w:t>
            </w:r>
            <w:r w:rsidRPr="000A5072">
              <w:t xml:space="preserve"> 0.3</w:t>
            </w:r>
          </w:p>
        </w:tc>
      </w:tr>
      <w:tr w:rsidR="00212A98" w:rsidRPr="000A5072" w14:paraId="0B7BB14A" w14:textId="77777777" w:rsidTr="00AA3448">
        <w:trPr>
          <w:jc w:val="center"/>
        </w:trPr>
        <w:tc>
          <w:tcPr>
            <w:tcW w:w="1850" w:type="dxa"/>
          </w:tcPr>
          <w:p w14:paraId="62CA4969" w14:textId="0510A815" w:rsidR="00212A98" w:rsidRPr="000A5072" w:rsidRDefault="00212A98" w:rsidP="0073126D">
            <w:r w:rsidRPr="000A5072">
              <w:rPr>
                <w:i/>
                <w:lang w:val="en-US"/>
              </w:rPr>
              <w:t>Saccharophagus degradans</w:t>
            </w:r>
            <w:r w:rsidR="00052623" w:rsidRPr="000A5072">
              <w:rPr>
                <w:i/>
                <w:lang w:val="en-US"/>
              </w:rPr>
              <w:t xml:space="preserve"> </w:t>
            </w:r>
            <w:r w:rsidR="00052623" w:rsidRPr="000A5072">
              <w:rPr>
                <w:lang w:val="en-US"/>
              </w:rPr>
              <w:t>(strain 2-40</w:t>
            </w:r>
            <w:r w:rsidR="00052623" w:rsidRPr="000A5072">
              <w:rPr>
                <w:vertAlign w:val="subscript"/>
                <w:lang w:val="en-US"/>
              </w:rPr>
              <w:t>T</w:t>
            </w:r>
            <w:r w:rsidR="00052623" w:rsidRPr="000A5072">
              <w:rPr>
                <w:lang w:val="en-US"/>
              </w:rPr>
              <w:t>)</w:t>
            </w:r>
          </w:p>
        </w:tc>
        <w:tc>
          <w:tcPr>
            <w:tcW w:w="1108" w:type="dxa"/>
          </w:tcPr>
          <w:p w14:paraId="056F3D28" w14:textId="62791754" w:rsidR="00212A98" w:rsidRPr="000A5072" w:rsidRDefault="00752691" w:rsidP="0073126D">
            <w:pPr>
              <w:jc w:val="center"/>
            </w:pPr>
            <w:r w:rsidRPr="000A5072">
              <w:t>27.6</w:t>
            </w:r>
            <w:r w:rsidR="00212A98" w:rsidRPr="000A5072">
              <w:t xml:space="preserve"> ±</w:t>
            </w:r>
            <w:r w:rsidRPr="000A5072">
              <w:t xml:space="preserve"> 0.8</w:t>
            </w:r>
          </w:p>
        </w:tc>
        <w:tc>
          <w:tcPr>
            <w:tcW w:w="1140" w:type="dxa"/>
          </w:tcPr>
          <w:p w14:paraId="1789CC40" w14:textId="77777777" w:rsidR="00212A98" w:rsidRPr="000A5072" w:rsidRDefault="00212A98" w:rsidP="0073126D">
            <w:pPr>
              <w:jc w:val="center"/>
            </w:pPr>
            <w:r w:rsidRPr="000A5072">
              <w:t>0.41 ± 0.06</w:t>
            </w:r>
          </w:p>
        </w:tc>
        <w:tc>
          <w:tcPr>
            <w:tcW w:w="1154" w:type="dxa"/>
          </w:tcPr>
          <w:p w14:paraId="1C6D66E1" w14:textId="7580148F" w:rsidR="00212A98" w:rsidRPr="000A5072" w:rsidRDefault="00752691" w:rsidP="0073126D">
            <w:pPr>
              <w:jc w:val="center"/>
            </w:pPr>
            <w:r w:rsidRPr="000A5072">
              <w:t>66</w:t>
            </w:r>
            <w:r w:rsidR="00212A98" w:rsidRPr="000A5072">
              <w:t xml:space="preserve"> ±</w:t>
            </w:r>
            <w:r w:rsidRPr="000A5072">
              <w:t xml:space="preserve"> 8</w:t>
            </w:r>
          </w:p>
        </w:tc>
        <w:tc>
          <w:tcPr>
            <w:tcW w:w="1144" w:type="dxa"/>
          </w:tcPr>
          <w:p w14:paraId="2C107EFC" w14:textId="3641E288" w:rsidR="00212A98" w:rsidRPr="000A5072" w:rsidRDefault="00752691" w:rsidP="0073126D">
            <w:pPr>
              <w:jc w:val="center"/>
            </w:pPr>
            <w:r w:rsidRPr="000A5072">
              <w:t>12</w:t>
            </w:r>
            <w:r w:rsidR="00212A98" w:rsidRPr="000A5072">
              <w:t xml:space="preserve"> ±</w:t>
            </w:r>
            <w:r w:rsidRPr="000A5072">
              <w:t xml:space="preserve"> 1</w:t>
            </w:r>
          </w:p>
        </w:tc>
        <w:tc>
          <w:tcPr>
            <w:tcW w:w="1125" w:type="dxa"/>
          </w:tcPr>
          <w:p w14:paraId="0FE45AB3" w14:textId="532050D6" w:rsidR="00212A98" w:rsidRPr="000A5072" w:rsidRDefault="00752691" w:rsidP="0073126D">
            <w:pPr>
              <w:jc w:val="center"/>
            </w:pPr>
            <w:r w:rsidRPr="000A5072">
              <w:t>28</w:t>
            </w:r>
            <w:r w:rsidR="00212A98" w:rsidRPr="000A5072">
              <w:t xml:space="preserve"> ±</w:t>
            </w:r>
            <w:r w:rsidRPr="000A5072">
              <w:t xml:space="preserve"> 4</w:t>
            </w:r>
          </w:p>
        </w:tc>
        <w:tc>
          <w:tcPr>
            <w:tcW w:w="1114" w:type="dxa"/>
          </w:tcPr>
          <w:p w14:paraId="46782DA3" w14:textId="77777777" w:rsidR="00212A98" w:rsidRPr="000A5072" w:rsidRDefault="00212A98" w:rsidP="0073126D">
            <w:pPr>
              <w:jc w:val="center"/>
            </w:pPr>
            <w:r w:rsidRPr="000A5072">
              <w:t>0.43 ± 0.01</w:t>
            </w:r>
          </w:p>
        </w:tc>
      </w:tr>
    </w:tbl>
    <w:p w14:paraId="234D2D04" w14:textId="77777777" w:rsidR="00212A98" w:rsidRPr="000A5072" w:rsidRDefault="00212A98" w:rsidP="00212A98"/>
    <w:p w14:paraId="605D0D8E" w14:textId="2BBD8673" w:rsidR="00212A98" w:rsidRDefault="00212A98">
      <w:r>
        <w:br w:type="page"/>
      </w:r>
    </w:p>
    <w:p w14:paraId="20DBAD24" w14:textId="01478963" w:rsidR="005F282F" w:rsidRDefault="00AF672A" w:rsidP="00880F2B">
      <w:pPr>
        <w:jc w:val="both"/>
      </w:pPr>
      <w:r>
        <w:rPr>
          <w:b/>
        </w:rPr>
        <w:lastRenderedPageBreak/>
        <w:t>Table S4</w:t>
      </w:r>
      <w:r w:rsidR="00162DB6" w:rsidRPr="00162DB6">
        <w:rPr>
          <w:b/>
        </w:rPr>
        <w:t>.</w:t>
      </w:r>
      <w:r w:rsidR="00162DB6">
        <w:rPr>
          <w:b/>
        </w:rPr>
        <w:t xml:space="preserve"> </w:t>
      </w:r>
      <w:r>
        <w:t>Am</w:t>
      </w:r>
      <w:r w:rsidR="00162DB6">
        <w:t>ino acid residues at critical active site pos</w:t>
      </w:r>
      <w:r w:rsidR="00E90334">
        <w:t>i</w:t>
      </w:r>
      <w:r w:rsidR="00162DB6">
        <w:t>tions in modern and ancestral glycosidases.</w:t>
      </w:r>
      <w:r w:rsidR="00DA4871">
        <w:t xml:space="preserve"> The catalytic </w:t>
      </w:r>
      <w:r w:rsidR="00E7691F">
        <w:t xml:space="preserve">carboxylic acids, as well as the positions involved in the binding of the glycone and aglycone moieties of the substrate </w:t>
      </w:r>
      <w:r w:rsidR="006B133B">
        <w:t xml:space="preserve">(Marana et al., 2016) </w:t>
      </w:r>
      <w:r w:rsidR="00E7691F">
        <w:t xml:space="preserve">are shown. Residues at those positions in the ancestral glycosidase and the modern glycosidase from </w:t>
      </w:r>
      <w:r w:rsidR="00E7691F" w:rsidRPr="00E7691F">
        <w:rPr>
          <w:i/>
        </w:rPr>
        <w:t>Halothermot</w:t>
      </w:r>
      <w:r w:rsidR="00BF11C3">
        <w:rPr>
          <w:i/>
        </w:rPr>
        <w:t>h</w:t>
      </w:r>
      <w:r w:rsidR="00E7691F" w:rsidRPr="00E7691F">
        <w:rPr>
          <w:i/>
        </w:rPr>
        <w:t>rix orenii</w:t>
      </w:r>
      <w:r w:rsidR="00E7691F">
        <w:t xml:space="preserve"> are given. The last column provides the residue statistics for the set of modern glycosidases used as starting point for ancestral sequence reconstruction. Glycos</w:t>
      </w:r>
      <w:r w:rsidR="006B133B">
        <w:t>idases are known to be somewhat specific for the glycone moiety of the substrate and much less specific for the aglycone</w:t>
      </w:r>
      <w:r w:rsidR="00BF11C3">
        <w:t xml:space="preserve"> moiety, which is reflected in a</w:t>
      </w:r>
      <w:r w:rsidR="006B133B">
        <w:t xml:space="preserve"> lower residue conservation at the protein residues involved in aglycone binding. See Figure S6 for a graphical illustration.</w:t>
      </w:r>
    </w:p>
    <w:p w14:paraId="723CC053" w14:textId="77777777" w:rsidR="00162DB6" w:rsidRDefault="00162DB6" w:rsidP="009A1481"/>
    <w:p w14:paraId="67018093" w14:textId="77777777" w:rsidR="006F08B4" w:rsidRDefault="006F08B4"/>
    <w:p w14:paraId="3FAE72A0" w14:textId="77777777" w:rsidR="006F08B4" w:rsidRDefault="006F08B4"/>
    <w:tbl>
      <w:tblPr>
        <w:tblStyle w:val="Tablaconcuadrcula"/>
        <w:tblW w:w="0" w:type="auto"/>
        <w:tblLook w:val="04A0" w:firstRow="1" w:lastRow="0" w:firstColumn="1" w:lastColumn="0" w:noHBand="0" w:noVBand="1"/>
      </w:tblPr>
      <w:tblGrid>
        <w:gridCol w:w="1829"/>
        <w:gridCol w:w="1418"/>
        <w:gridCol w:w="1842"/>
        <w:gridCol w:w="4721"/>
      </w:tblGrid>
      <w:tr w:rsidR="00275E9D" w14:paraId="2E1A57A5" w14:textId="77777777" w:rsidTr="00393FED">
        <w:tc>
          <w:tcPr>
            <w:tcW w:w="1829" w:type="dxa"/>
          </w:tcPr>
          <w:p w14:paraId="4B8A5167" w14:textId="77777777" w:rsidR="00275E9D" w:rsidRDefault="00275E9D" w:rsidP="00393FED">
            <w:pPr>
              <w:jc w:val="center"/>
            </w:pPr>
          </w:p>
        </w:tc>
        <w:tc>
          <w:tcPr>
            <w:tcW w:w="1418" w:type="dxa"/>
          </w:tcPr>
          <w:p w14:paraId="0608B9FC" w14:textId="77777777" w:rsidR="00807705" w:rsidRDefault="00807705" w:rsidP="00393FED">
            <w:pPr>
              <w:jc w:val="center"/>
            </w:pPr>
          </w:p>
          <w:p w14:paraId="17D3A2E2" w14:textId="77777777" w:rsidR="00807705" w:rsidRDefault="00807705" w:rsidP="00393FED">
            <w:pPr>
              <w:jc w:val="center"/>
            </w:pPr>
          </w:p>
          <w:p w14:paraId="1461B510" w14:textId="498BF20B" w:rsidR="00275E9D" w:rsidRDefault="00807705" w:rsidP="00393FED">
            <w:pPr>
              <w:jc w:val="center"/>
            </w:pPr>
            <w:r>
              <w:t>Ancestral glycosidase</w:t>
            </w:r>
          </w:p>
        </w:tc>
        <w:tc>
          <w:tcPr>
            <w:tcW w:w="1842" w:type="dxa"/>
          </w:tcPr>
          <w:p w14:paraId="036BD5B9" w14:textId="360F5A52" w:rsidR="00275E9D" w:rsidRDefault="00275E9D" w:rsidP="00393FED">
            <w:pPr>
              <w:jc w:val="center"/>
            </w:pPr>
            <w:r>
              <w:t>Modern</w:t>
            </w:r>
            <w:r w:rsidR="00807705">
              <w:t xml:space="preserve"> glycosidase </w:t>
            </w:r>
            <w:r>
              <w:t xml:space="preserve">from </w:t>
            </w:r>
            <w:r w:rsidR="00807705" w:rsidRPr="00807705">
              <w:rPr>
                <w:i/>
              </w:rPr>
              <w:t>Halothermothrix orenii</w:t>
            </w:r>
          </w:p>
        </w:tc>
        <w:tc>
          <w:tcPr>
            <w:tcW w:w="4721" w:type="dxa"/>
          </w:tcPr>
          <w:p w14:paraId="5AF2C271" w14:textId="53981C6F" w:rsidR="00275E9D" w:rsidRDefault="00393FED" w:rsidP="00393FED">
            <w:pPr>
              <w:jc w:val="center"/>
            </w:pPr>
            <w:r>
              <w:t>Sequence statistics in the set of modern glycosidases used as a starting point for ancestral sequence reconstruction. The residue present in the ancestral protein is highlighted in bold</w:t>
            </w:r>
          </w:p>
        </w:tc>
      </w:tr>
      <w:tr w:rsidR="00275E9D" w14:paraId="0669B72C" w14:textId="77777777" w:rsidTr="00393FED">
        <w:tc>
          <w:tcPr>
            <w:tcW w:w="1829" w:type="dxa"/>
            <w:vMerge w:val="restart"/>
          </w:tcPr>
          <w:p w14:paraId="18FA69E8" w14:textId="77777777" w:rsidR="00275E9D" w:rsidRDefault="00275E9D" w:rsidP="00393FED">
            <w:pPr>
              <w:jc w:val="center"/>
            </w:pPr>
          </w:p>
          <w:p w14:paraId="43A132AD" w14:textId="42E65291" w:rsidR="00275E9D" w:rsidRDefault="00275E9D" w:rsidP="00393FED">
            <w:pPr>
              <w:jc w:val="center"/>
            </w:pPr>
            <w:r>
              <w:t>Catalytic residues</w:t>
            </w:r>
          </w:p>
        </w:tc>
        <w:tc>
          <w:tcPr>
            <w:tcW w:w="1418" w:type="dxa"/>
          </w:tcPr>
          <w:p w14:paraId="1A21F99B" w14:textId="2D1C83A1" w:rsidR="00275E9D" w:rsidRDefault="00807705" w:rsidP="00393FED">
            <w:pPr>
              <w:jc w:val="center"/>
            </w:pPr>
            <w:r>
              <w:t>E171</w:t>
            </w:r>
          </w:p>
        </w:tc>
        <w:tc>
          <w:tcPr>
            <w:tcW w:w="1842" w:type="dxa"/>
          </w:tcPr>
          <w:p w14:paraId="24717239" w14:textId="6C921026" w:rsidR="00275E9D" w:rsidRDefault="00393FED" w:rsidP="00393FED">
            <w:pPr>
              <w:jc w:val="center"/>
            </w:pPr>
            <w:r>
              <w:t>E166</w:t>
            </w:r>
          </w:p>
        </w:tc>
        <w:tc>
          <w:tcPr>
            <w:tcW w:w="4721" w:type="dxa"/>
          </w:tcPr>
          <w:p w14:paraId="2F37B00D" w14:textId="2654B0E1" w:rsidR="00275E9D" w:rsidRDefault="00393FED" w:rsidP="00393FED">
            <w:pPr>
              <w:jc w:val="center"/>
            </w:pPr>
            <w:r w:rsidRPr="00393FED">
              <w:rPr>
                <w:b/>
              </w:rPr>
              <w:t>E 98%</w:t>
            </w:r>
            <w:r w:rsidRPr="00393FED">
              <w:t xml:space="preserve">  Q 0.7%  R 0.7%  S 0.7%</w:t>
            </w:r>
          </w:p>
        </w:tc>
      </w:tr>
      <w:tr w:rsidR="00275E9D" w14:paraId="50D6750D" w14:textId="77777777" w:rsidTr="00393FED">
        <w:tc>
          <w:tcPr>
            <w:tcW w:w="1829" w:type="dxa"/>
            <w:vMerge/>
          </w:tcPr>
          <w:p w14:paraId="20A4BB4C" w14:textId="77777777" w:rsidR="00275E9D" w:rsidRDefault="00275E9D" w:rsidP="00393FED">
            <w:pPr>
              <w:jc w:val="center"/>
            </w:pPr>
          </w:p>
        </w:tc>
        <w:tc>
          <w:tcPr>
            <w:tcW w:w="1418" w:type="dxa"/>
          </w:tcPr>
          <w:p w14:paraId="6AB221CE" w14:textId="39F294ED" w:rsidR="00275E9D" w:rsidRDefault="00807705" w:rsidP="00393FED">
            <w:pPr>
              <w:jc w:val="center"/>
            </w:pPr>
            <w:r>
              <w:t>E358</w:t>
            </w:r>
          </w:p>
        </w:tc>
        <w:tc>
          <w:tcPr>
            <w:tcW w:w="1842" w:type="dxa"/>
          </w:tcPr>
          <w:p w14:paraId="4EC7DBD0" w14:textId="3A827DD0" w:rsidR="00275E9D" w:rsidRDefault="00393FED" w:rsidP="00393FED">
            <w:pPr>
              <w:jc w:val="center"/>
            </w:pPr>
            <w:r>
              <w:t>E354</w:t>
            </w:r>
          </w:p>
        </w:tc>
        <w:tc>
          <w:tcPr>
            <w:tcW w:w="4721" w:type="dxa"/>
          </w:tcPr>
          <w:p w14:paraId="64489DB1" w14:textId="17BBB362" w:rsidR="00275E9D" w:rsidRDefault="00393FED" w:rsidP="00393FED">
            <w:pPr>
              <w:jc w:val="center"/>
            </w:pPr>
            <w:r w:rsidRPr="00EA5C0A">
              <w:rPr>
                <w:rFonts w:ascii="Times New Roman"/>
                <w:b/>
                <w:bCs/>
                <w:sz w:val="20"/>
                <w:szCs w:val="20"/>
              </w:rPr>
              <w:t>E 100%</w:t>
            </w:r>
          </w:p>
        </w:tc>
      </w:tr>
      <w:tr w:rsidR="00275E9D" w14:paraId="3B0D4975" w14:textId="77777777" w:rsidTr="00393FED">
        <w:tc>
          <w:tcPr>
            <w:tcW w:w="1829" w:type="dxa"/>
            <w:vMerge w:val="restart"/>
          </w:tcPr>
          <w:p w14:paraId="5C7B15E5" w14:textId="77777777" w:rsidR="00275E9D" w:rsidRDefault="00275E9D" w:rsidP="00393FED">
            <w:pPr>
              <w:jc w:val="center"/>
            </w:pPr>
          </w:p>
          <w:p w14:paraId="4E556730" w14:textId="59BDABF7" w:rsidR="00275E9D" w:rsidRDefault="00275E9D" w:rsidP="00393FED">
            <w:pPr>
              <w:jc w:val="center"/>
            </w:pPr>
            <w:r>
              <w:t>Residues involved in binding the glycone part of the substrate</w:t>
            </w:r>
          </w:p>
        </w:tc>
        <w:tc>
          <w:tcPr>
            <w:tcW w:w="1418" w:type="dxa"/>
          </w:tcPr>
          <w:p w14:paraId="3D6472C1" w14:textId="2A480EFB" w:rsidR="00275E9D" w:rsidRDefault="00807705" w:rsidP="00393FED">
            <w:pPr>
              <w:jc w:val="center"/>
            </w:pPr>
            <w:r>
              <w:t>Q25</w:t>
            </w:r>
          </w:p>
        </w:tc>
        <w:tc>
          <w:tcPr>
            <w:tcW w:w="1842" w:type="dxa"/>
          </w:tcPr>
          <w:p w14:paraId="5193398B" w14:textId="3B215FB7" w:rsidR="00275E9D" w:rsidRDefault="00393FED" w:rsidP="00393FED">
            <w:pPr>
              <w:jc w:val="center"/>
            </w:pPr>
            <w:r>
              <w:t>Q20</w:t>
            </w:r>
          </w:p>
        </w:tc>
        <w:tc>
          <w:tcPr>
            <w:tcW w:w="4721" w:type="dxa"/>
          </w:tcPr>
          <w:p w14:paraId="181364C3" w14:textId="73309017" w:rsidR="00275E9D" w:rsidRDefault="00393FED" w:rsidP="00393FED">
            <w:pPr>
              <w:jc w:val="center"/>
            </w:pPr>
            <w:r w:rsidRPr="00EA5C0A">
              <w:rPr>
                <w:rFonts w:ascii="Times New Roman"/>
                <w:b/>
                <w:bCs/>
                <w:sz w:val="20"/>
                <w:szCs w:val="20"/>
              </w:rPr>
              <w:t>Q 98.7%</w:t>
            </w:r>
            <w:r w:rsidRPr="00EA5C0A">
              <w:rPr>
                <w:rFonts w:ascii="Times New Roman"/>
                <w:sz w:val="20"/>
                <w:szCs w:val="20"/>
              </w:rPr>
              <w:t xml:space="preserve">  H 0.7%  P 0.7%</w:t>
            </w:r>
          </w:p>
        </w:tc>
      </w:tr>
      <w:tr w:rsidR="00275E9D" w14:paraId="0CA5DE95" w14:textId="77777777" w:rsidTr="00393FED">
        <w:tc>
          <w:tcPr>
            <w:tcW w:w="1829" w:type="dxa"/>
            <w:vMerge/>
          </w:tcPr>
          <w:p w14:paraId="07C7E553" w14:textId="77777777" w:rsidR="00275E9D" w:rsidRDefault="00275E9D" w:rsidP="00393FED">
            <w:pPr>
              <w:jc w:val="center"/>
            </w:pPr>
          </w:p>
        </w:tc>
        <w:tc>
          <w:tcPr>
            <w:tcW w:w="1418" w:type="dxa"/>
          </w:tcPr>
          <w:p w14:paraId="1AB55023" w14:textId="29738695" w:rsidR="00275E9D" w:rsidRDefault="00807705" w:rsidP="00393FED">
            <w:pPr>
              <w:jc w:val="center"/>
            </w:pPr>
            <w:r>
              <w:t>H126</w:t>
            </w:r>
          </w:p>
        </w:tc>
        <w:tc>
          <w:tcPr>
            <w:tcW w:w="1842" w:type="dxa"/>
          </w:tcPr>
          <w:p w14:paraId="38CFFDEC" w14:textId="0A61D071" w:rsidR="00275E9D" w:rsidRDefault="00393FED" w:rsidP="00393FED">
            <w:pPr>
              <w:jc w:val="center"/>
            </w:pPr>
            <w:r>
              <w:t>H121</w:t>
            </w:r>
          </w:p>
        </w:tc>
        <w:tc>
          <w:tcPr>
            <w:tcW w:w="4721" w:type="dxa"/>
          </w:tcPr>
          <w:p w14:paraId="1E4D0AD9" w14:textId="6839708E" w:rsidR="00275E9D" w:rsidRDefault="00393FED" w:rsidP="00393FED">
            <w:pPr>
              <w:jc w:val="center"/>
            </w:pPr>
            <w:r w:rsidRPr="00EA5C0A">
              <w:rPr>
                <w:rFonts w:ascii="Times New Roman"/>
                <w:b/>
                <w:bCs/>
                <w:sz w:val="20"/>
                <w:szCs w:val="20"/>
              </w:rPr>
              <w:t>H 97.3%</w:t>
            </w:r>
            <w:r w:rsidRPr="00EA5C0A">
              <w:rPr>
                <w:rFonts w:ascii="Times New Roman"/>
                <w:sz w:val="20"/>
                <w:szCs w:val="20"/>
              </w:rPr>
              <w:t xml:space="preserve">  W 1.3%  D 0.7%  N 0.7%</w:t>
            </w:r>
          </w:p>
        </w:tc>
      </w:tr>
      <w:tr w:rsidR="00275E9D" w14:paraId="6EAFF9CE" w14:textId="77777777" w:rsidTr="00393FED">
        <w:tc>
          <w:tcPr>
            <w:tcW w:w="1829" w:type="dxa"/>
            <w:vMerge/>
          </w:tcPr>
          <w:p w14:paraId="5258B300" w14:textId="77777777" w:rsidR="00275E9D" w:rsidRDefault="00275E9D" w:rsidP="00393FED">
            <w:pPr>
              <w:jc w:val="center"/>
            </w:pPr>
          </w:p>
        </w:tc>
        <w:tc>
          <w:tcPr>
            <w:tcW w:w="1418" w:type="dxa"/>
          </w:tcPr>
          <w:p w14:paraId="2FD7DBAC" w14:textId="4FFEBBF9" w:rsidR="00275E9D" w:rsidRDefault="00807705" w:rsidP="00393FED">
            <w:pPr>
              <w:jc w:val="center"/>
            </w:pPr>
            <w:r>
              <w:t>N170</w:t>
            </w:r>
          </w:p>
        </w:tc>
        <w:tc>
          <w:tcPr>
            <w:tcW w:w="1842" w:type="dxa"/>
          </w:tcPr>
          <w:p w14:paraId="071312B4" w14:textId="6586342C" w:rsidR="00275E9D" w:rsidRDefault="00393FED" w:rsidP="00393FED">
            <w:pPr>
              <w:jc w:val="center"/>
            </w:pPr>
            <w:r>
              <w:t>N165</w:t>
            </w:r>
          </w:p>
        </w:tc>
        <w:tc>
          <w:tcPr>
            <w:tcW w:w="4721" w:type="dxa"/>
          </w:tcPr>
          <w:p w14:paraId="01C1463B" w14:textId="5B41003B" w:rsidR="00275E9D" w:rsidRDefault="00393FED" w:rsidP="00393FED">
            <w:pPr>
              <w:jc w:val="center"/>
            </w:pPr>
            <w:r w:rsidRPr="00EA5C0A">
              <w:rPr>
                <w:rFonts w:ascii="Times New Roman"/>
                <w:b/>
                <w:bCs/>
                <w:sz w:val="20"/>
                <w:szCs w:val="20"/>
              </w:rPr>
              <w:t>N 99.3%</w:t>
            </w:r>
            <w:r w:rsidRPr="00EA5C0A">
              <w:rPr>
                <w:rFonts w:ascii="Times New Roman"/>
                <w:sz w:val="20"/>
                <w:szCs w:val="20"/>
              </w:rPr>
              <w:t xml:space="preserve">  C 0.7%</w:t>
            </w:r>
          </w:p>
        </w:tc>
      </w:tr>
      <w:tr w:rsidR="00275E9D" w14:paraId="33508BEF" w14:textId="77777777" w:rsidTr="00393FED">
        <w:tc>
          <w:tcPr>
            <w:tcW w:w="1829" w:type="dxa"/>
            <w:vMerge/>
          </w:tcPr>
          <w:p w14:paraId="700F52C4" w14:textId="77777777" w:rsidR="00275E9D" w:rsidRDefault="00275E9D" w:rsidP="00393FED">
            <w:pPr>
              <w:jc w:val="center"/>
            </w:pPr>
          </w:p>
        </w:tc>
        <w:tc>
          <w:tcPr>
            <w:tcW w:w="1418" w:type="dxa"/>
          </w:tcPr>
          <w:p w14:paraId="16E70E95" w14:textId="7A7E21FC" w:rsidR="00275E9D" w:rsidRDefault="00807705" w:rsidP="00393FED">
            <w:pPr>
              <w:jc w:val="center"/>
            </w:pPr>
            <w:r>
              <w:t>W404</w:t>
            </w:r>
          </w:p>
        </w:tc>
        <w:tc>
          <w:tcPr>
            <w:tcW w:w="1842" w:type="dxa"/>
          </w:tcPr>
          <w:p w14:paraId="39273AD4" w14:textId="688C73DE" w:rsidR="00275E9D" w:rsidRDefault="00393FED" w:rsidP="00393FED">
            <w:pPr>
              <w:jc w:val="center"/>
            </w:pPr>
            <w:r>
              <w:t>W401</w:t>
            </w:r>
          </w:p>
        </w:tc>
        <w:tc>
          <w:tcPr>
            <w:tcW w:w="4721" w:type="dxa"/>
          </w:tcPr>
          <w:p w14:paraId="3108A28B" w14:textId="50C5F794" w:rsidR="00275E9D" w:rsidRDefault="00393FED" w:rsidP="00393FED">
            <w:pPr>
              <w:jc w:val="center"/>
            </w:pPr>
            <w:r w:rsidRPr="00EA5C0A">
              <w:rPr>
                <w:rFonts w:ascii="Times New Roman"/>
                <w:b/>
                <w:bCs/>
                <w:sz w:val="20"/>
                <w:szCs w:val="20"/>
              </w:rPr>
              <w:t>W 98.7%</w:t>
            </w:r>
            <w:r w:rsidRPr="00EA5C0A">
              <w:rPr>
                <w:rFonts w:ascii="Times New Roman"/>
                <w:sz w:val="20"/>
                <w:szCs w:val="20"/>
              </w:rPr>
              <w:t xml:space="preserve">  M 0.7%  R 0.7%</w:t>
            </w:r>
          </w:p>
        </w:tc>
      </w:tr>
      <w:tr w:rsidR="00275E9D" w14:paraId="16A9E022" w14:textId="77777777" w:rsidTr="00393FED">
        <w:trPr>
          <w:trHeight w:val="319"/>
        </w:trPr>
        <w:tc>
          <w:tcPr>
            <w:tcW w:w="1829" w:type="dxa"/>
            <w:vMerge/>
          </w:tcPr>
          <w:p w14:paraId="341516B5" w14:textId="77777777" w:rsidR="00275E9D" w:rsidRDefault="00275E9D" w:rsidP="00393FED">
            <w:pPr>
              <w:jc w:val="center"/>
            </w:pPr>
          </w:p>
        </w:tc>
        <w:tc>
          <w:tcPr>
            <w:tcW w:w="1418" w:type="dxa"/>
          </w:tcPr>
          <w:p w14:paraId="2814F127" w14:textId="53EABB47" w:rsidR="00275E9D" w:rsidRDefault="00807705" w:rsidP="00393FED">
            <w:pPr>
              <w:jc w:val="center"/>
            </w:pPr>
            <w:r>
              <w:t>E411</w:t>
            </w:r>
          </w:p>
        </w:tc>
        <w:tc>
          <w:tcPr>
            <w:tcW w:w="1842" w:type="dxa"/>
          </w:tcPr>
          <w:p w14:paraId="46741F03" w14:textId="6F45FD76" w:rsidR="00275E9D" w:rsidRDefault="00393FED" w:rsidP="00393FED">
            <w:pPr>
              <w:jc w:val="center"/>
            </w:pPr>
            <w:r>
              <w:t>E408</w:t>
            </w:r>
          </w:p>
        </w:tc>
        <w:tc>
          <w:tcPr>
            <w:tcW w:w="4721" w:type="dxa"/>
          </w:tcPr>
          <w:p w14:paraId="6FD6989E" w14:textId="2FD3DA33" w:rsidR="00275E9D" w:rsidRDefault="00393FED" w:rsidP="00393FED">
            <w:pPr>
              <w:jc w:val="center"/>
            </w:pPr>
            <w:r w:rsidRPr="00EA5C0A">
              <w:rPr>
                <w:rFonts w:ascii="Times New Roman"/>
                <w:b/>
                <w:bCs/>
                <w:sz w:val="20"/>
                <w:szCs w:val="20"/>
              </w:rPr>
              <w:t>E 84.</w:t>
            </w:r>
            <w:r>
              <w:rPr>
                <w:rFonts w:ascii="Times New Roman"/>
                <w:b/>
                <w:bCs/>
                <w:sz w:val="20"/>
                <w:szCs w:val="20"/>
              </w:rPr>
              <w:t>7</w:t>
            </w:r>
            <w:r w:rsidRPr="00EA5C0A">
              <w:rPr>
                <w:rFonts w:ascii="Times New Roman"/>
                <w:b/>
                <w:bCs/>
                <w:sz w:val="20"/>
                <w:szCs w:val="20"/>
              </w:rPr>
              <w:t>%</w:t>
            </w:r>
            <w:r w:rsidRPr="00EA5C0A">
              <w:rPr>
                <w:rFonts w:ascii="Times New Roman"/>
                <w:sz w:val="20"/>
                <w:szCs w:val="20"/>
              </w:rPr>
              <w:t xml:space="preserve">  S 14.7%  R 0.7%</w:t>
            </w:r>
          </w:p>
        </w:tc>
      </w:tr>
      <w:tr w:rsidR="00275E9D" w14:paraId="2E0A1704" w14:textId="77777777" w:rsidTr="00393FED">
        <w:trPr>
          <w:trHeight w:val="291"/>
        </w:trPr>
        <w:tc>
          <w:tcPr>
            <w:tcW w:w="1829" w:type="dxa"/>
            <w:vMerge/>
          </w:tcPr>
          <w:p w14:paraId="0E084036" w14:textId="77777777" w:rsidR="00275E9D" w:rsidRDefault="00275E9D" w:rsidP="00393FED">
            <w:pPr>
              <w:jc w:val="center"/>
            </w:pPr>
          </w:p>
        </w:tc>
        <w:tc>
          <w:tcPr>
            <w:tcW w:w="1418" w:type="dxa"/>
          </w:tcPr>
          <w:p w14:paraId="6D941282" w14:textId="3558F9B4" w:rsidR="00275E9D" w:rsidRDefault="00393FED" w:rsidP="00393FED">
            <w:pPr>
              <w:jc w:val="center"/>
            </w:pPr>
            <w:r>
              <w:t>W412</w:t>
            </w:r>
          </w:p>
        </w:tc>
        <w:tc>
          <w:tcPr>
            <w:tcW w:w="1842" w:type="dxa"/>
          </w:tcPr>
          <w:p w14:paraId="6496FC96" w14:textId="6B1994B2" w:rsidR="00275E9D" w:rsidRDefault="00393FED" w:rsidP="00393FED">
            <w:pPr>
              <w:jc w:val="center"/>
            </w:pPr>
            <w:r>
              <w:t>W409</w:t>
            </w:r>
          </w:p>
        </w:tc>
        <w:tc>
          <w:tcPr>
            <w:tcW w:w="4721" w:type="dxa"/>
          </w:tcPr>
          <w:p w14:paraId="0F64EDF9" w14:textId="0228ACD3" w:rsidR="00275E9D" w:rsidRDefault="00393FED" w:rsidP="00393FED">
            <w:pPr>
              <w:jc w:val="center"/>
            </w:pPr>
            <w:r w:rsidRPr="00EA5C0A">
              <w:rPr>
                <w:rFonts w:ascii="Times New Roman"/>
                <w:b/>
                <w:bCs/>
                <w:sz w:val="20"/>
                <w:szCs w:val="20"/>
              </w:rPr>
              <w:t>W 86.7%</w:t>
            </w:r>
            <w:r w:rsidRPr="00EA5C0A">
              <w:rPr>
                <w:rFonts w:ascii="Times New Roman"/>
                <w:sz w:val="20"/>
                <w:szCs w:val="20"/>
              </w:rPr>
              <w:t xml:space="preserve">  A 5.3%  F 2.7%  L 1.3%  T 1.3%  I 0.7%  M 0.7%  S 0.7%  V 0.7%</w:t>
            </w:r>
          </w:p>
        </w:tc>
      </w:tr>
      <w:tr w:rsidR="00275E9D" w14:paraId="6BDB9CA8" w14:textId="77777777" w:rsidTr="00393FED">
        <w:tc>
          <w:tcPr>
            <w:tcW w:w="1829" w:type="dxa"/>
            <w:vMerge w:val="restart"/>
          </w:tcPr>
          <w:p w14:paraId="18FE1F10" w14:textId="77777777" w:rsidR="00275E9D" w:rsidRDefault="00275E9D" w:rsidP="00393FED">
            <w:pPr>
              <w:jc w:val="center"/>
            </w:pPr>
          </w:p>
          <w:p w14:paraId="67FA7A7B" w14:textId="77777777" w:rsidR="00275E9D" w:rsidRDefault="00275E9D" w:rsidP="00393FED">
            <w:pPr>
              <w:jc w:val="center"/>
            </w:pPr>
          </w:p>
          <w:p w14:paraId="150F8896" w14:textId="77777777" w:rsidR="00393FED" w:rsidRDefault="00393FED" w:rsidP="00393FED">
            <w:pPr>
              <w:jc w:val="center"/>
            </w:pPr>
          </w:p>
          <w:p w14:paraId="0FF793F3" w14:textId="77777777" w:rsidR="00393FED" w:rsidRDefault="00393FED" w:rsidP="00393FED">
            <w:pPr>
              <w:jc w:val="center"/>
            </w:pPr>
          </w:p>
          <w:p w14:paraId="27F38042" w14:textId="77777777" w:rsidR="00393FED" w:rsidRDefault="00393FED" w:rsidP="00393FED">
            <w:pPr>
              <w:jc w:val="center"/>
            </w:pPr>
          </w:p>
          <w:p w14:paraId="438C398B" w14:textId="77777777" w:rsidR="00393FED" w:rsidRDefault="00393FED" w:rsidP="00393FED">
            <w:pPr>
              <w:jc w:val="center"/>
            </w:pPr>
          </w:p>
          <w:p w14:paraId="758873F7" w14:textId="77777777" w:rsidR="00393FED" w:rsidRDefault="00393FED" w:rsidP="00393FED">
            <w:pPr>
              <w:jc w:val="center"/>
            </w:pPr>
          </w:p>
          <w:p w14:paraId="0ED5CF35" w14:textId="77777777" w:rsidR="00393FED" w:rsidRDefault="00393FED" w:rsidP="00393FED">
            <w:pPr>
              <w:jc w:val="center"/>
            </w:pPr>
          </w:p>
          <w:p w14:paraId="3B7ADD20" w14:textId="77777777" w:rsidR="00393FED" w:rsidRDefault="00393FED" w:rsidP="00393FED">
            <w:pPr>
              <w:jc w:val="center"/>
            </w:pPr>
          </w:p>
          <w:p w14:paraId="5421B8B6" w14:textId="359856EA" w:rsidR="00275E9D" w:rsidRDefault="00275E9D" w:rsidP="00393FED">
            <w:pPr>
              <w:jc w:val="center"/>
            </w:pPr>
            <w:r>
              <w:t>Residues involved in binding the aglycone part of the substrate</w:t>
            </w:r>
          </w:p>
        </w:tc>
        <w:tc>
          <w:tcPr>
            <w:tcW w:w="1418" w:type="dxa"/>
          </w:tcPr>
          <w:p w14:paraId="2CB80A2A" w14:textId="317048E8" w:rsidR="00275E9D" w:rsidRDefault="00393FED" w:rsidP="00393FED">
            <w:pPr>
              <w:jc w:val="center"/>
            </w:pPr>
            <w:r>
              <w:t>W40</w:t>
            </w:r>
          </w:p>
        </w:tc>
        <w:tc>
          <w:tcPr>
            <w:tcW w:w="1842" w:type="dxa"/>
          </w:tcPr>
          <w:p w14:paraId="2B6AC440" w14:textId="4F6A622E" w:rsidR="00275E9D" w:rsidRDefault="00393FED" w:rsidP="00393FED">
            <w:pPr>
              <w:jc w:val="center"/>
            </w:pPr>
            <w:r>
              <w:t>W35</w:t>
            </w:r>
          </w:p>
        </w:tc>
        <w:tc>
          <w:tcPr>
            <w:tcW w:w="4721" w:type="dxa"/>
          </w:tcPr>
          <w:p w14:paraId="39F7A0AB" w14:textId="0A48CBF7" w:rsidR="00275E9D" w:rsidRDefault="00393FED" w:rsidP="00663176">
            <w:pPr>
              <w:jc w:val="center"/>
            </w:pPr>
            <w:r w:rsidRPr="00EA5C0A">
              <w:rPr>
                <w:rFonts w:ascii="Times New Roman"/>
                <w:b/>
                <w:bCs/>
                <w:sz w:val="20"/>
                <w:szCs w:val="20"/>
              </w:rPr>
              <w:t>W 85.3%</w:t>
            </w:r>
            <w:r w:rsidRPr="00EA5C0A">
              <w:rPr>
                <w:rFonts w:ascii="Times New Roman"/>
                <w:sz w:val="20"/>
                <w:szCs w:val="20"/>
              </w:rPr>
              <w:t xml:space="preserve">  S 2.7%  V 2.7%  A 2.0%  I 2.0%  F 1.3%  </w:t>
            </w:r>
            <w:r>
              <w:rPr>
                <w:rFonts w:ascii="Times New Roman"/>
                <w:sz w:val="20"/>
                <w:szCs w:val="20"/>
              </w:rPr>
              <w:t xml:space="preserve">L 1.3%  </w:t>
            </w:r>
            <w:r w:rsidRPr="00EA5C0A">
              <w:rPr>
                <w:rFonts w:ascii="Times New Roman"/>
                <w:sz w:val="20"/>
                <w:szCs w:val="20"/>
              </w:rPr>
              <w:t>M 1.3%  C 0.7%  T 0.7%</w:t>
            </w:r>
          </w:p>
        </w:tc>
      </w:tr>
      <w:tr w:rsidR="00275E9D" w14:paraId="4CE82EC9" w14:textId="77777777" w:rsidTr="00393FED">
        <w:tc>
          <w:tcPr>
            <w:tcW w:w="1829" w:type="dxa"/>
            <w:vMerge/>
          </w:tcPr>
          <w:p w14:paraId="6315BF62" w14:textId="77777777" w:rsidR="00275E9D" w:rsidRDefault="00275E9D" w:rsidP="00393FED">
            <w:pPr>
              <w:jc w:val="center"/>
            </w:pPr>
          </w:p>
        </w:tc>
        <w:tc>
          <w:tcPr>
            <w:tcW w:w="1418" w:type="dxa"/>
          </w:tcPr>
          <w:p w14:paraId="545BF13C" w14:textId="3BA9AFF1" w:rsidR="00275E9D" w:rsidRDefault="00393FED" w:rsidP="00393FED">
            <w:pPr>
              <w:jc w:val="center"/>
            </w:pPr>
            <w:r>
              <w:t>F43</w:t>
            </w:r>
          </w:p>
        </w:tc>
        <w:tc>
          <w:tcPr>
            <w:tcW w:w="1842" w:type="dxa"/>
          </w:tcPr>
          <w:p w14:paraId="66427472" w14:textId="3F455FBE" w:rsidR="00275E9D" w:rsidRDefault="00393FED" w:rsidP="00393FED">
            <w:pPr>
              <w:jc w:val="center"/>
            </w:pPr>
            <w:r>
              <w:t>F38</w:t>
            </w:r>
          </w:p>
        </w:tc>
        <w:tc>
          <w:tcPr>
            <w:tcW w:w="4721" w:type="dxa"/>
          </w:tcPr>
          <w:p w14:paraId="1E7A179A" w14:textId="56EB138B" w:rsidR="00275E9D" w:rsidRDefault="00393FED" w:rsidP="00393FED">
            <w:pPr>
              <w:jc w:val="center"/>
            </w:pPr>
            <w:r w:rsidRPr="00EA5C0A">
              <w:rPr>
                <w:rFonts w:ascii="Times New Roman"/>
                <w:b/>
                <w:bCs/>
                <w:sz w:val="20"/>
                <w:szCs w:val="20"/>
              </w:rPr>
              <w:t>F 36%</w:t>
            </w:r>
            <w:r w:rsidRPr="00EA5C0A">
              <w:rPr>
                <w:rFonts w:ascii="Times New Roman"/>
                <w:sz w:val="20"/>
                <w:szCs w:val="20"/>
              </w:rPr>
              <w:t xml:space="preserve">  W 36%  Y 6.7%  L 5.3%  A 4.7%  M 2.7%  E 1.3%  G 1.3%  K 1.3%  Q 1.3%  V 1.3%  I 0.7%  S 0.7%  T 0.7%</w:t>
            </w:r>
          </w:p>
        </w:tc>
      </w:tr>
      <w:tr w:rsidR="00275E9D" w14:paraId="084EBADA" w14:textId="77777777" w:rsidTr="00393FED">
        <w:tc>
          <w:tcPr>
            <w:tcW w:w="1829" w:type="dxa"/>
            <w:vMerge/>
          </w:tcPr>
          <w:p w14:paraId="0257A592" w14:textId="77777777" w:rsidR="00275E9D" w:rsidRDefault="00275E9D" w:rsidP="00393FED">
            <w:pPr>
              <w:jc w:val="center"/>
            </w:pPr>
          </w:p>
        </w:tc>
        <w:tc>
          <w:tcPr>
            <w:tcW w:w="1418" w:type="dxa"/>
          </w:tcPr>
          <w:p w14:paraId="77778FA1" w14:textId="77CF8B36" w:rsidR="00275E9D" w:rsidRDefault="00393FED" w:rsidP="00393FED">
            <w:pPr>
              <w:jc w:val="center"/>
            </w:pPr>
            <w:r>
              <w:t>W127</w:t>
            </w:r>
          </w:p>
        </w:tc>
        <w:tc>
          <w:tcPr>
            <w:tcW w:w="1842" w:type="dxa"/>
          </w:tcPr>
          <w:p w14:paraId="40CDF92B" w14:textId="6376DE7A" w:rsidR="00275E9D" w:rsidRDefault="00393FED" w:rsidP="00393FED">
            <w:pPr>
              <w:jc w:val="center"/>
            </w:pPr>
            <w:r>
              <w:t>W122</w:t>
            </w:r>
          </w:p>
        </w:tc>
        <w:tc>
          <w:tcPr>
            <w:tcW w:w="4721" w:type="dxa"/>
          </w:tcPr>
          <w:p w14:paraId="38DCC3C2" w14:textId="147A8C96" w:rsidR="00275E9D" w:rsidRDefault="00393FED" w:rsidP="00393FED">
            <w:pPr>
              <w:jc w:val="center"/>
            </w:pPr>
            <w:r w:rsidRPr="00EA5C0A">
              <w:rPr>
                <w:rFonts w:ascii="Times New Roman"/>
                <w:b/>
                <w:bCs/>
                <w:sz w:val="20"/>
                <w:szCs w:val="20"/>
              </w:rPr>
              <w:t>W 50.7%</w:t>
            </w:r>
            <w:r w:rsidRPr="00EA5C0A">
              <w:rPr>
                <w:rFonts w:ascii="Times New Roman"/>
                <w:sz w:val="20"/>
                <w:szCs w:val="20"/>
              </w:rPr>
              <w:t xml:space="preserve">  F 39.3%  Y 7.3%  G 0.7%  </w:t>
            </w:r>
            <w:r>
              <w:rPr>
                <w:rFonts w:ascii="Times New Roman"/>
                <w:sz w:val="20"/>
                <w:szCs w:val="20"/>
              </w:rPr>
              <w:t>H</w:t>
            </w:r>
            <w:r w:rsidRPr="00EA5C0A">
              <w:rPr>
                <w:rFonts w:ascii="Times New Roman"/>
                <w:sz w:val="20"/>
                <w:szCs w:val="20"/>
              </w:rPr>
              <w:t xml:space="preserve"> 0.7%</w:t>
            </w:r>
            <w:r>
              <w:rPr>
                <w:rFonts w:ascii="Times New Roman"/>
                <w:sz w:val="20"/>
                <w:szCs w:val="20"/>
              </w:rPr>
              <w:t xml:space="preserve"> </w:t>
            </w:r>
            <w:r w:rsidRPr="00EA5C0A">
              <w:rPr>
                <w:rFonts w:ascii="Times New Roman"/>
                <w:sz w:val="20"/>
                <w:szCs w:val="20"/>
              </w:rPr>
              <w:t xml:space="preserve"> </w:t>
            </w:r>
            <w:r>
              <w:rPr>
                <w:rFonts w:ascii="Times New Roman"/>
                <w:sz w:val="20"/>
                <w:szCs w:val="20"/>
              </w:rPr>
              <w:t xml:space="preserve">L 0.7% </w:t>
            </w:r>
            <w:r w:rsidRPr="00EA5C0A">
              <w:rPr>
                <w:rFonts w:ascii="Times New Roman"/>
                <w:sz w:val="20"/>
                <w:szCs w:val="20"/>
              </w:rPr>
              <w:t xml:space="preserve"> S 0.7%</w:t>
            </w:r>
          </w:p>
        </w:tc>
      </w:tr>
      <w:tr w:rsidR="00275E9D" w14:paraId="42A0BA91" w14:textId="77777777" w:rsidTr="00393FED">
        <w:tc>
          <w:tcPr>
            <w:tcW w:w="1829" w:type="dxa"/>
            <w:vMerge/>
          </w:tcPr>
          <w:p w14:paraId="4F62FAB6" w14:textId="77777777" w:rsidR="00275E9D" w:rsidRDefault="00275E9D" w:rsidP="00393FED">
            <w:pPr>
              <w:jc w:val="center"/>
            </w:pPr>
          </w:p>
        </w:tc>
        <w:tc>
          <w:tcPr>
            <w:tcW w:w="1418" w:type="dxa"/>
          </w:tcPr>
          <w:p w14:paraId="2338F6D4" w14:textId="701C8E93" w:rsidR="00275E9D" w:rsidRDefault="00393FED" w:rsidP="00393FED">
            <w:pPr>
              <w:jc w:val="center"/>
            </w:pPr>
            <w:r>
              <w:t>F175</w:t>
            </w:r>
          </w:p>
        </w:tc>
        <w:tc>
          <w:tcPr>
            <w:tcW w:w="1842" w:type="dxa"/>
          </w:tcPr>
          <w:p w14:paraId="5B61ED45" w14:textId="6241E215" w:rsidR="00275E9D" w:rsidRDefault="00393FED" w:rsidP="00393FED">
            <w:pPr>
              <w:jc w:val="center"/>
            </w:pPr>
            <w:r>
              <w:t>V170</w:t>
            </w:r>
          </w:p>
        </w:tc>
        <w:tc>
          <w:tcPr>
            <w:tcW w:w="4721" w:type="dxa"/>
          </w:tcPr>
          <w:p w14:paraId="56D84A21" w14:textId="1422D360" w:rsidR="00275E9D" w:rsidRDefault="00393FED" w:rsidP="00393FED">
            <w:pPr>
              <w:jc w:val="center"/>
            </w:pPr>
            <w:r w:rsidRPr="00EA5C0A">
              <w:rPr>
                <w:rFonts w:ascii="Times New Roman"/>
                <w:sz w:val="20"/>
                <w:szCs w:val="20"/>
              </w:rPr>
              <w:t xml:space="preserve">Y 21.3%  </w:t>
            </w:r>
            <w:r w:rsidRPr="00A50818">
              <w:rPr>
                <w:rFonts w:ascii="Times New Roman"/>
                <w:sz w:val="20"/>
                <w:szCs w:val="20"/>
              </w:rPr>
              <w:t>V 18.0%</w:t>
            </w:r>
            <w:r w:rsidRPr="00EA5C0A">
              <w:rPr>
                <w:rFonts w:ascii="Times New Roman"/>
                <w:sz w:val="20"/>
                <w:szCs w:val="20"/>
              </w:rPr>
              <w:t xml:space="preserve">  </w:t>
            </w:r>
            <w:r w:rsidRPr="00EA5C0A">
              <w:rPr>
                <w:rFonts w:ascii="Times New Roman"/>
                <w:b/>
                <w:bCs/>
                <w:sz w:val="20"/>
                <w:szCs w:val="20"/>
              </w:rPr>
              <w:t>F 17.3%</w:t>
            </w:r>
            <w:r w:rsidRPr="00EA5C0A">
              <w:rPr>
                <w:rFonts w:ascii="Times New Roman"/>
                <w:sz w:val="20"/>
                <w:szCs w:val="20"/>
              </w:rPr>
              <w:t xml:space="preserve">  S 12.0%  P 6.0%  I 4.7%  A 4.0%  M 3.3%  L 2.7%  Q 2.7%  T 2.7%  Q 2.7%  T 2.7%  W 2.7%  N 2%  C 0.7%</w:t>
            </w:r>
          </w:p>
        </w:tc>
      </w:tr>
      <w:tr w:rsidR="00275E9D" w14:paraId="19C5005E" w14:textId="77777777" w:rsidTr="00393FED">
        <w:tc>
          <w:tcPr>
            <w:tcW w:w="1829" w:type="dxa"/>
            <w:vMerge/>
          </w:tcPr>
          <w:p w14:paraId="2B2219B4" w14:textId="77777777" w:rsidR="00275E9D" w:rsidRDefault="00275E9D" w:rsidP="00393FED">
            <w:pPr>
              <w:jc w:val="center"/>
            </w:pPr>
          </w:p>
        </w:tc>
        <w:tc>
          <w:tcPr>
            <w:tcW w:w="1418" w:type="dxa"/>
          </w:tcPr>
          <w:p w14:paraId="5640DDBD" w14:textId="12969644" w:rsidR="00275E9D" w:rsidRDefault="00393FED" w:rsidP="00393FED">
            <w:pPr>
              <w:jc w:val="center"/>
            </w:pPr>
            <w:r>
              <w:t>L178</w:t>
            </w:r>
          </w:p>
        </w:tc>
        <w:tc>
          <w:tcPr>
            <w:tcW w:w="1842" w:type="dxa"/>
          </w:tcPr>
          <w:p w14:paraId="11878337" w14:textId="148B31D3" w:rsidR="00275E9D" w:rsidRDefault="00393FED" w:rsidP="00393FED">
            <w:pPr>
              <w:jc w:val="center"/>
            </w:pPr>
            <w:r>
              <w:t>E173</w:t>
            </w:r>
          </w:p>
        </w:tc>
        <w:tc>
          <w:tcPr>
            <w:tcW w:w="4721" w:type="dxa"/>
          </w:tcPr>
          <w:p w14:paraId="16C18982" w14:textId="4E331B66" w:rsidR="00275E9D" w:rsidRDefault="00393FED" w:rsidP="00393FED">
            <w:pPr>
              <w:jc w:val="center"/>
            </w:pPr>
            <w:r w:rsidRPr="00EA5C0A">
              <w:rPr>
                <w:rFonts w:ascii="Times New Roman"/>
                <w:b/>
                <w:bCs/>
                <w:sz w:val="20"/>
                <w:szCs w:val="20"/>
              </w:rPr>
              <w:t>L 30.7%</w:t>
            </w:r>
            <w:r w:rsidRPr="00EA5C0A">
              <w:rPr>
                <w:rFonts w:ascii="Times New Roman"/>
                <w:sz w:val="20"/>
                <w:szCs w:val="20"/>
              </w:rPr>
              <w:t xml:space="preserve">  M 10.0%  G 8.0%  N 8.0%  A 6.7%  Q 6.7%  H 4.7%  F 4.0%  </w:t>
            </w:r>
            <w:r w:rsidRPr="00A50818">
              <w:rPr>
                <w:rFonts w:ascii="Times New Roman"/>
                <w:sz w:val="20"/>
                <w:szCs w:val="20"/>
              </w:rPr>
              <w:t>E 3.3%</w:t>
            </w:r>
            <w:r w:rsidRPr="00EA5C0A">
              <w:rPr>
                <w:rFonts w:ascii="Times New Roman"/>
                <w:sz w:val="20"/>
                <w:szCs w:val="20"/>
              </w:rPr>
              <w:t xml:space="preserve">  C 2.7%  K 2.7%  S 2.7%  Y 2.0%  D 1.3%  P 1.3%  R 1.3%  T 1.3%  V 1.3%  W 0.7%</w:t>
            </w:r>
          </w:p>
        </w:tc>
      </w:tr>
      <w:tr w:rsidR="00275E9D" w14:paraId="7F83EDD5" w14:textId="77777777" w:rsidTr="00393FED">
        <w:tc>
          <w:tcPr>
            <w:tcW w:w="1829" w:type="dxa"/>
            <w:vMerge/>
          </w:tcPr>
          <w:p w14:paraId="35ABDC35" w14:textId="77777777" w:rsidR="00275E9D" w:rsidRDefault="00275E9D" w:rsidP="00393FED">
            <w:pPr>
              <w:jc w:val="center"/>
            </w:pPr>
          </w:p>
        </w:tc>
        <w:tc>
          <w:tcPr>
            <w:tcW w:w="1418" w:type="dxa"/>
          </w:tcPr>
          <w:p w14:paraId="1D2BB0BA" w14:textId="360F61BB" w:rsidR="00275E9D" w:rsidRDefault="00393FED" w:rsidP="00393FED">
            <w:pPr>
              <w:jc w:val="center"/>
            </w:pPr>
            <w:r>
              <w:t>H185</w:t>
            </w:r>
          </w:p>
        </w:tc>
        <w:tc>
          <w:tcPr>
            <w:tcW w:w="1842" w:type="dxa"/>
          </w:tcPr>
          <w:p w14:paraId="30279062" w14:textId="3B03183C" w:rsidR="00275E9D" w:rsidRDefault="00393FED" w:rsidP="00393FED">
            <w:pPr>
              <w:jc w:val="center"/>
            </w:pPr>
            <w:r>
              <w:t>H180</w:t>
            </w:r>
          </w:p>
        </w:tc>
        <w:tc>
          <w:tcPr>
            <w:tcW w:w="4721" w:type="dxa"/>
          </w:tcPr>
          <w:p w14:paraId="78DADE02" w14:textId="229125F4" w:rsidR="00275E9D" w:rsidRDefault="00393FED" w:rsidP="00393FED">
            <w:pPr>
              <w:jc w:val="center"/>
            </w:pPr>
            <w:r w:rsidRPr="00EA5C0A">
              <w:rPr>
                <w:rFonts w:ascii="Times New Roman"/>
                <w:b/>
                <w:bCs/>
                <w:sz w:val="20"/>
                <w:szCs w:val="20"/>
              </w:rPr>
              <w:t>H 26.7%</w:t>
            </w:r>
            <w:r w:rsidRPr="00EA5C0A">
              <w:rPr>
                <w:rFonts w:ascii="Times New Roman"/>
                <w:sz w:val="20"/>
                <w:szCs w:val="20"/>
              </w:rPr>
              <w:t xml:space="preserve">  W 21.3%  F 20.7%  L 5.3%  Y 4.0%  K 3.3%  M 2.7%  S 2.7%  G 2.0%  I 2.0%  Q 2.0%  R 2.0%  A 1.3%  D 1.3%  V 1.3%  E 0.7%  N 0.7%</w:t>
            </w:r>
          </w:p>
        </w:tc>
      </w:tr>
      <w:tr w:rsidR="00275E9D" w14:paraId="2EE75D72" w14:textId="77777777" w:rsidTr="00393FED">
        <w:tc>
          <w:tcPr>
            <w:tcW w:w="1829" w:type="dxa"/>
            <w:vMerge/>
          </w:tcPr>
          <w:p w14:paraId="0347EF02" w14:textId="77777777" w:rsidR="00275E9D" w:rsidRDefault="00275E9D" w:rsidP="00393FED">
            <w:pPr>
              <w:jc w:val="center"/>
            </w:pPr>
          </w:p>
        </w:tc>
        <w:tc>
          <w:tcPr>
            <w:tcW w:w="1418" w:type="dxa"/>
          </w:tcPr>
          <w:p w14:paraId="79A8BF1E" w14:textId="0725112A" w:rsidR="00275E9D" w:rsidRDefault="00393FED" w:rsidP="00393FED">
            <w:pPr>
              <w:jc w:val="center"/>
            </w:pPr>
            <w:r>
              <w:t>N227</w:t>
            </w:r>
          </w:p>
        </w:tc>
        <w:tc>
          <w:tcPr>
            <w:tcW w:w="1842" w:type="dxa"/>
          </w:tcPr>
          <w:p w14:paraId="59B8E639" w14:textId="00C59290" w:rsidR="00275E9D" w:rsidRDefault="00393FED" w:rsidP="00393FED">
            <w:pPr>
              <w:jc w:val="center"/>
            </w:pPr>
            <w:r>
              <w:t>N222</w:t>
            </w:r>
          </w:p>
        </w:tc>
        <w:tc>
          <w:tcPr>
            <w:tcW w:w="4721" w:type="dxa"/>
          </w:tcPr>
          <w:p w14:paraId="25650116" w14:textId="5E297D7B" w:rsidR="00275E9D" w:rsidRDefault="00393FED" w:rsidP="00393FED">
            <w:pPr>
              <w:jc w:val="center"/>
            </w:pPr>
            <w:r w:rsidRPr="00EA5C0A">
              <w:rPr>
                <w:rFonts w:ascii="Times New Roman"/>
                <w:b/>
                <w:bCs/>
                <w:sz w:val="20"/>
                <w:szCs w:val="20"/>
              </w:rPr>
              <w:t>N 48.7%</w:t>
            </w:r>
            <w:r w:rsidRPr="00EA5C0A">
              <w:rPr>
                <w:rFonts w:ascii="Times New Roman"/>
                <w:sz w:val="20"/>
                <w:szCs w:val="20"/>
              </w:rPr>
              <w:t xml:space="preserve">  A 16.0%  H 8.0%  S 6.0%  D 4.7%  L 3.3%  I 2.0%  Q 2.0%  T 2.0%  V 2.0%  F 1.3%  Y 1.3%  C 0.7%  E 0.7%  G 0.7%  R 0.7%</w:t>
            </w:r>
          </w:p>
        </w:tc>
      </w:tr>
      <w:tr w:rsidR="00275E9D" w14:paraId="0CC2E9AB" w14:textId="77777777" w:rsidTr="00393FED">
        <w:tc>
          <w:tcPr>
            <w:tcW w:w="1829" w:type="dxa"/>
            <w:vMerge/>
          </w:tcPr>
          <w:p w14:paraId="7CF89795" w14:textId="77777777" w:rsidR="00275E9D" w:rsidRDefault="00275E9D" w:rsidP="00393FED">
            <w:pPr>
              <w:jc w:val="center"/>
            </w:pPr>
          </w:p>
        </w:tc>
        <w:tc>
          <w:tcPr>
            <w:tcW w:w="1418" w:type="dxa"/>
          </w:tcPr>
          <w:p w14:paraId="67DC1FAB" w14:textId="34101DA6" w:rsidR="00275E9D" w:rsidRDefault="00393FED" w:rsidP="00393FED">
            <w:pPr>
              <w:jc w:val="center"/>
            </w:pPr>
            <w:r>
              <w:t>W332</w:t>
            </w:r>
          </w:p>
        </w:tc>
        <w:tc>
          <w:tcPr>
            <w:tcW w:w="1842" w:type="dxa"/>
          </w:tcPr>
          <w:p w14:paraId="02B7DCBC" w14:textId="36944CD8" w:rsidR="00275E9D" w:rsidRDefault="00393FED" w:rsidP="00393FED">
            <w:pPr>
              <w:jc w:val="center"/>
            </w:pPr>
            <w:r>
              <w:t>W327</w:t>
            </w:r>
          </w:p>
        </w:tc>
        <w:tc>
          <w:tcPr>
            <w:tcW w:w="4721" w:type="dxa"/>
          </w:tcPr>
          <w:p w14:paraId="629BC434" w14:textId="1919E671" w:rsidR="00275E9D" w:rsidRDefault="00393FED" w:rsidP="00393FED">
            <w:pPr>
              <w:jc w:val="center"/>
            </w:pPr>
            <w:r w:rsidRPr="00EA5C0A">
              <w:rPr>
                <w:rFonts w:ascii="Times New Roman"/>
                <w:b/>
                <w:bCs/>
                <w:sz w:val="20"/>
                <w:szCs w:val="20"/>
              </w:rPr>
              <w:t>W 86%</w:t>
            </w:r>
            <w:r w:rsidRPr="00EA5C0A">
              <w:rPr>
                <w:rFonts w:ascii="Times New Roman"/>
                <w:sz w:val="20"/>
                <w:szCs w:val="20"/>
              </w:rPr>
              <w:t xml:space="preserve">  Y 6.7%  E 1.3%  L 1.3%  F 0.7%  G 0.7%  H 0.7%  I 0.7%  R 0.7%  S 0.7%  V 0.7%</w:t>
            </w:r>
          </w:p>
        </w:tc>
      </w:tr>
      <w:tr w:rsidR="00275E9D" w14:paraId="6C2E2522" w14:textId="77777777" w:rsidTr="00393FED">
        <w:tc>
          <w:tcPr>
            <w:tcW w:w="1829" w:type="dxa"/>
            <w:vMerge/>
          </w:tcPr>
          <w:p w14:paraId="2C8B0962" w14:textId="77777777" w:rsidR="00275E9D" w:rsidRDefault="00275E9D" w:rsidP="00393FED">
            <w:pPr>
              <w:jc w:val="center"/>
            </w:pPr>
          </w:p>
        </w:tc>
        <w:tc>
          <w:tcPr>
            <w:tcW w:w="1418" w:type="dxa"/>
          </w:tcPr>
          <w:p w14:paraId="6CF3BA48" w14:textId="694E3548" w:rsidR="00275E9D" w:rsidRDefault="00393FED" w:rsidP="00393FED">
            <w:pPr>
              <w:jc w:val="center"/>
            </w:pPr>
            <w:r>
              <w:t>A413</w:t>
            </w:r>
          </w:p>
        </w:tc>
        <w:tc>
          <w:tcPr>
            <w:tcW w:w="1842" w:type="dxa"/>
          </w:tcPr>
          <w:p w14:paraId="5D3E5983" w14:textId="7254CC97" w:rsidR="00275E9D" w:rsidRDefault="00393FED" w:rsidP="00393FED">
            <w:pPr>
              <w:jc w:val="center"/>
            </w:pPr>
            <w:r>
              <w:t>A410</w:t>
            </w:r>
          </w:p>
        </w:tc>
        <w:tc>
          <w:tcPr>
            <w:tcW w:w="4721" w:type="dxa"/>
          </w:tcPr>
          <w:p w14:paraId="3BFCCC15" w14:textId="1C1C9C51" w:rsidR="00275E9D" w:rsidRDefault="00393FED" w:rsidP="00393FED">
            <w:pPr>
              <w:jc w:val="center"/>
            </w:pPr>
            <w:r w:rsidRPr="00EA5C0A">
              <w:rPr>
                <w:rFonts w:ascii="Times New Roman"/>
                <w:b/>
                <w:bCs/>
                <w:sz w:val="20"/>
                <w:szCs w:val="20"/>
              </w:rPr>
              <w:t>A 40.7%</w:t>
            </w:r>
            <w:r w:rsidRPr="00EA5C0A">
              <w:rPr>
                <w:rFonts w:ascii="Times New Roman"/>
                <w:sz w:val="20"/>
                <w:szCs w:val="20"/>
              </w:rPr>
              <w:t xml:space="preserve">  S 8.0%  E 6.7%  L 6.7%  T 6.7%  D 5.3%  G 5.3%  H 4.0%  I 3.3%  N 3.3%  R 2.0%  V 2.0%  F 1.3%  P 1.3%  Q 1.3%  C 0.7%  K 0.7%  M 0.7%</w:t>
            </w:r>
          </w:p>
        </w:tc>
      </w:tr>
      <w:tr w:rsidR="00275E9D" w14:paraId="029B8A3C" w14:textId="77777777" w:rsidTr="00393FED">
        <w:trPr>
          <w:trHeight w:val="235"/>
        </w:trPr>
        <w:tc>
          <w:tcPr>
            <w:tcW w:w="1829" w:type="dxa"/>
            <w:vMerge/>
          </w:tcPr>
          <w:p w14:paraId="41536B95" w14:textId="77777777" w:rsidR="00275E9D" w:rsidRDefault="00275E9D" w:rsidP="00393FED">
            <w:pPr>
              <w:jc w:val="center"/>
            </w:pPr>
          </w:p>
        </w:tc>
        <w:tc>
          <w:tcPr>
            <w:tcW w:w="1418" w:type="dxa"/>
          </w:tcPr>
          <w:p w14:paraId="38531210" w14:textId="785EEC09" w:rsidR="00275E9D" w:rsidRDefault="00393FED" w:rsidP="00393FED">
            <w:pPr>
              <w:jc w:val="center"/>
            </w:pPr>
            <w:r>
              <w:t>F420</w:t>
            </w:r>
          </w:p>
        </w:tc>
        <w:tc>
          <w:tcPr>
            <w:tcW w:w="1842" w:type="dxa"/>
          </w:tcPr>
          <w:p w14:paraId="65E8CEF8" w14:textId="3A39A528" w:rsidR="00275E9D" w:rsidRDefault="00393FED" w:rsidP="00393FED">
            <w:pPr>
              <w:jc w:val="center"/>
            </w:pPr>
            <w:r>
              <w:t>F417</w:t>
            </w:r>
          </w:p>
        </w:tc>
        <w:tc>
          <w:tcPr>
            <w:tcW w:w="4721" w:type="dxa"/>
          </w:tcPr>
          <w:p w14:paraId="2F58F429" w14:textId="07D86E63" w:rsidR="00275E9D" w:rsidRDefault="00393FED" w:rsidP="00393FED">
            <w:pPr>
              <w:jc w:val="center"/>
            </w:pPr>
            <w:r w:rsidRPr="00EA5C0A">
              <w:rPr>
                <w:rFonts w:ascii="Times New Roman"/>
                <w:b/>
                <w:bCs/>
                <w:sz w:val="20"/>
                <w:szCs w:val="20"/>
              </w:rPr>
              <w:t>F 80.0%</w:t>
            </w:r>
            <w:r w:rsidRPr="00EA5C0A">
              <w:rPr>
                <w:rFonts w:ascii="Times New Roman"/>
                <w:sz w:val="20"/>
                <w:szCs w:val="20"/>
              </w:rPr>
              <w:t xml:space="preserve"> </w:t>
            </w:r>
            <w:r>
              <w:rPr>
                <w:rFonts w:ascii="Times New Roman"/>
                <w:sz w:val="20"/>
                <w:szCs w:val="20"/>
              </w:rPr>
              <w:t xml:space="preserve"> </w:t>
            </w:r>
            <w:r w:rsidRPr="00EA5C0A">
              <w:rPr>
                <w:rFonts w:ascii="Times New Roman"/>
                <w:sz w:val="20"/>
                <w:szCs w:val="20"/>
              </w:rPr>
              <w:t>Y 18.0%</w:t>
            </w:r>
            <w:r>
              <w:rPr>
                <w:rFonts w:ascii="Times New Roman"/>
                <w:sz w:val="20"/>
                <w:szCs w:val="20"/>
              </w:rPr>
              <w:t xml:space="preserve"> </w:t>
            </w:r>
            <w:r w:rsidRPr="00EA5C0A">
              <w:rPr>
                <w:rFonts w:ascii="Times New Roman"/>
                <w:sz w:val="20"/>
                <w:szCs w:val="20"/>
              </w:rPr>
              <w:t xml:space="preserve"> L 1.3%</w:t>
            </w:r>
            <w:r>
              <w:rPr>
                <w:rFonts w:ascii="Times New Roman"/>
                <w:sz w:val="20"/>
                <w:szCs w:val="20"/>
              </w:rPr>
              <w:t xml:space="preserve"> </w:t>
            </w:r>
            <w:r w:rsidRPr="00EA5C0A">
              <w:rPr>
                <w:rFonts w:ascii="Times New Roman"/>
                <w:sz w:val="20"/>
                <w:szCs w:val="20"/>
              </w:rPr>
              <w:t xml:space="preserve"> R 0.7%</w:t>
            </w:r>
          </w:p>
        </w:tc>
      </w:tr>
    </w:tbl>
    <w:p w14:paraId="12C6DF6D" w14:textId="77777777" w:rsidR="00275E9D" w:rsidRDefault="00275E9D" w:rsidP="00393FED">
      <w:pPr>
        <w:jc w:val="center"/>
      </w:pPr>
    </w:p>
    <w:p w14:paraId="2B1FB2F9" w14:textId="77777777" w:rsidR="00275E9D" w:rsidRDefault="00275E9D"/>
    <w:p w14:paraId="7A21C5AF" w14:textId="77777777" w:rsidR="00275E9D" w:rsidRDefault="00275E9D"/>
    <w:p w14:paraId="7CA9B27F" w14:textId="77777777" w:rsidR="00275E9D" w:rsidRDefault="00275E9D"/>
    <w:p w14:paraId="1531AFF2" w14:textId="77777777" w:rsidR="00275E9D" w:rsidRDefault="00275E9D"/>
    <w:p w14:paraId="2E37897E" w14:textId="77777777" w:rsidR="00275E9D" w:rsidRDefault="00275E9D"/>
    <w:p w14:paraId="23A2718E" w14:textId="77777777" w:rsidR="00275E9D" w:rsidRDefault="00275E9D"/>
    <w:p w14:paraId="29EB12B4" w14:textId="77777777" w:rsidR="00275E9D" w:rsidRDefault="00275E9D"/>
    <w:p w14:paraId="3CC8F198" w14:textId="77777777" w:rsidR="00275E9D" w:rsidRDefault="00275E9D"/>
    <w:p w14:paraId="078FE7AC" w14:textId="11D8C9E6" w:rsidR="00CF0766" w:rsidRDefault="006B133B" w:rsidP="00880F2B">
      <w:pPr>
        <w:jc w:val="both"/>
        <w:rPr>
          <w:lang w:val="en-US"/>
        </w:rPr>
      </w:pPr>
      <w:r>
        <w:rPr>
          <w:b/>
        </w:rPr>
        <w:lastRenderedPageBreak/>
        <w:t>Table S5</w:t>
      </w:r>
      <w:r w:rsidR="0073126D">
        <w:rPr>
          <w:b/>
        </w:rPr>
        <w:t>.</w:t>
      </w:r>
      <w:r w:rsidR="000760C2">
        <w:rPr>
          <w:b/>
        </w:rPr>
        <w:t xml:space="preserve"> </w:t>
      </w:r>
      <w:r w:rsidR="000760C2">
        <w:t xml:space="preserve">Atomic </w:t>
      </w:r>
      <w:r w:rsidR="00CF0766">
        <w:t>surface area values</w:t>
      </w:r>
      <w:r w:rsidR="000760C2">
        <w:t xml:space="preserve"> for heme</w:t>
      </w:r>
      <w:r w:rsidR="00CF0766">
        <w:t xml:space="preserve"> </w:t>
      </w:r>
      <w:r w:rsidR="000760C2">
        <w:t xml:space="preserve">bound to the ancestral glycosidase </w:t>
      </w:r>
      <w:r w:rsidR="00CF0766">
        <w:t xml:space="preserve">and </w:t>
      </w:r>
      <w:r w:rsidR="000760C2">
        <w:t>the bound heme upon mutating to alanine in silico residues that block its access to the active sate (</w:t>
      </w:r>
      <w:r w:rsidR="00056DEC">
        <w:rPr>
          <w:lang w:val="en-US"/>
        </w:rPr>
        <w:t>Pro172, Asn173, Ile224, Leu226, Asn227 and Pro 272).</w:t>
      </w:r>
      <w:r w:rsidR="00CF0766">
        <w:rPr>
          <w:lang w:val="en-US"/>
        </w:rPr>
        <w:t xml:space="preserve"> As reference, the values for free heme are given in the last column.</w:t>
      </w:r>
    </w:p>
    <w:p w14:paraId="24A303D7" w14:textId="77777777" w:rsidR="00CF0766" w:rsidRDefault="00CF0766" w:rsidP="009A1481">
      <w:pPr>
        <w:rPr>
          <w:lang w:val="en-US"/>
        </w:rPr>
      </w:pPr>
    </w:p>
    <w:tbl>
      <w:tblPr>
        <w:tblStyle w:val="Tablaconcuadrcula"/>
        <w:tblW w:w="0" w:type="auto"/>
        <w:jc w:val="center"/>
        <w:tblLook w:val="04A0" w:firstRow="1" w:lastRow="0" w:firstColumn="1" w:lastColumn="0" w:noHBand="0" w:noVBand="1"/>
      </w:tblPr>
      <w:tblGrid>
        <w:gridCol w:w="2122"/>
        <w:gridCol w:w="2122"/>
        <w:gridCol w:w="2122"/>
        <w:gridCol w:w="2122"/>
      </w:tblGrid>
      <w:tr w:rsidR="00CF0766" w:rsidRPr="00CF0766" w14:paraId="27E5D341" w14:textId="77777777" w:rsidTr="002A5C71">
        <w:trPr>
          <w:jc w:val="center"/>
        </w:trPr>
        <w:tc>
          <w:tcPr>
            <w:tcW w:w="2122" w:type="dxa"/>
          </w:tcPr>
          <w:p w14:paraId="5B22665F" w14:textId="77777777" w:rsidR="00CF0766" w:rsidRPr="00CF0766" w:rsidRDefault="00CF0766" w:rsidP="00CF0766">
            <w:pPr>
              <w:jc w:val="center"/>
              <w:rPr>
                <w:sz w:val="20"/>
                <w:szCs w:val="20"/>
                <w:lang w:val="en-US"/>
              </w:rPr>
            </w:pPr>
          </w:p>
          <w:p w14:paraId="10773032" w14:textId="77777777" w:rsidR="00CF0766" w:rsidRPr="00CF0766" w:rsidRDefault="00CF0766" w:rsidP="00CF0766">
            <w:pPr>
              <w:jc w:val="center"/>
              <w:rPr>
                <w:sz w:val="20"/>
                <w:szCs w:val="20"/>
                <w:lang w:val="en-US"/>
              </w:rPr>
            </w:pPr>
            <w:r w:rsidRPr="00CF0766">
              <w:rPr>
                <w:sz w:val="20"/>
                <w:szCs w:val="20"/>
                <w:lang w:val="en-US"/>
              </w:rPr>
              <w:t>Atom</w:t>
            </w:r>
          </w:p>
        </w:tc>
        <w:tc>
          <w:tcPr>
            <w:tcW w:w="2122" w:type="dxa"/>
          </w:tcPr>
          <w:p w14:paraId="51BE3E0D" w14:textId="77777777" w:rsidR="00CF0766" w:rsidRPr="00CF0766" w:rsidRDefault="00CF0766" w:rsidP="00CF0766">
            <w:pPr>
              <w:jc w:val="center"/>
              <w:rPr>
                <w:sz w:val="20"/>
                <w:szCs w:val="20"/>
                <w:lang w:val="en-US"/>
              </w:rPr>
            </w:pPr>
          </w:p>
          <w:p w14:paraId="4780B32C" w14:textId="77777777" w:rsidR="00CF0766" w:rsidRPr="00CF0766" w:rsidRDefault="00CF0766" w:rsidP="00CF0766">
            <w:pPr>
              <w:jc w:val="center"/>
              <w:rPr>
                <w:sz w:val="20"/>
                <w:szCs w:val="20"/>
                <w:lang w:val="en-US"/>
              </w:rPr>
            </w:pPr>
            <w:r w:rsidRPr="00CF0766">
              <w:rPr>
                <w:sz w:val="20"/>
                <w:szCs w:val="20"/>
                <w:lang w:val="en-US"/>
              </w:rPr>
              <w:t>Ancestral</w:t>
            </w:r>
          </w:p>
        </w:tc>
        <w:tc>
          <w:tcPr>
            <w:tcW w:w="2122" w:type="dxa"/>
          </w:tcPr>
          <w:p w14:paraId="2F6683FD" w14:textId="77777777" w:rsidR="00CF0766" w:rsidRPr="00CF0766" w:rsidRDefault="00CF0766" w:rsidP="00CF0766">
            <w:pPr>
              <w:jc w:val="center"/>
              <w:rPr>
                <w:sz w:val="20"/>
                <w:szCs w:val="20"/>
                <w:lang w:val="en-US"/>
              </w:rPr>
            </w:pPr>
            <w:r w:rsidRPr="00CF0766">
              <w:rPr>
                <w:sz w:val="20"/>
                <w:szCs w:val="20"/>
                <w:lang w:val="en-US"/>
              </w:rPr>
              <w:t>Ancestral with mutations to alanine</w:t>
            </w:r>
          </w:p>
        </w:tc>
        <w:tc>
          <w:tcPr>
            <w:tcW w:w="2122" w:type="dxa"/>
          </w:tcPr>
          <w:p w14:paraId="0A5F5603" w14:textId="77777777" w:rsidR="00CF0766" w:rsidRDefault="00CF0766" w:rsidP="00CF0766">
            <w:pPr>
              <w:jc w:val="center"/>
              <w:rPr>
                <w:sz w:val="20"/>
                <w:szCs w:val="20"/>
                <w:lang w:val="en-US"/>
              </w:rPr>
            </w:pPr>
          </w:p>
          <w:p w14:paraId="0AE2550F" w14:textId="77777777" w:rsidR="00CF0766" w:rsidRPr="00CF0766" w:rsidRDefault="00CF0766" w:rsidP="00CF0766">
            <w:pPr>
              <w:jc w:val="center"/>
              <w:rPr>
                <w:sz w:val="20"/>
                <w:szCs w:val="20"/>
                <w:lang w:val="en-US"/>
              </w:rPr>
            </w:pPr>
            <w:r w:rsidRPr="00CF0766">
              <w:rPr>
                <w:sz w:val="20"/>
                <w:szCs w:val="20"/>
                <w:lang w:val="en-US"/>
              </w:rPr>
              <w:t>Free heme</w:t>
            </w:r>
          </w:p>
        </w:tc>
      </w:tr>
      <w:tr w:rsidR="00CF0766" w:rsidRPr="00CF0766" w14:paraId="4140D942" w14:textId="77777777" w:rsidTr="002A5C71">
        <w:trPr>
          <w:jc w:val="center"/>
        </w:trPr>
        <w:tc>
          <w:tcPr>
            <w:tcW w:w="2122" w:type="dxa"/>
          </w:tcPr>
          <w:p w14:paraId="36E61DEF" w14:textId="77777777" w:rsidR="00CF0766" w:rsidRPr="00CF0766" w:rsidRDefault="00CF0766" w:rsidP="00CF0766">
            <w:pPr>
              <w:jc w:val="center"/>
              <w:rPr>
                <w:sz w:val="20"/>
                <w:szCs w:val="20"/>
                <w:lang w:val="en-US"/>
              </w:rPr>
            </w:pPr>
            <w:r w:rsidRPr="00CF0766">
              <w:rPr>
                <w:sz w:val="20"/>
                <w:szCs w:val="20"/>
                <w:lang w:val="en-US"/>
              </w:rPr>
              <w:t>NB</w:t>
            </w:r>
          </w:p>
        </w:tc>
        <w:tc>
          <w:tcPr>
            <w:tcW w:w="2122" w:type="dxa"/>
          </w:tcPr>
          <w:p w14:paraId="351731F1"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55E3B567" w14:textId="77777777" w:rsidR="00CF0766" w:rsidRPr="00CF0766" w:rsidRDefault="00CF0766" w:rsidP="00CF0766">
            <w:pPr>
              <w:jc w:val="center"/>
              <w:rPr>
                <w:sz w:val="20"/>
                <w:szCs w:val="20"/>
                <w:lang w:val="en-US"/>
              </w:rPr>
            </w:pPr>
            <w:r w:rsidRPr="00CF0766">
              <w:rPr>
                <w:sz w:val="20"/>
                <w:szCs w:val="20"/>
                <w:lang w:val="en-US"/>
              </w:rPr>
              <w:t>4.9</w:t>
            </w:r>
          </w:p>
        </w:tc>
        <w:tc>
          <w:tcPr>
            <w:tcW w:w="2122" w:type="dxa"/>
          </w:tcPr>
          <w:p w14:paraId="1BB31BDE" w14:textId="77777777" w:rsidR="00CF0766" w:rsidRPr="00CF0766" w:rsidRDefault="00CF0766" w:rsidP="00CF0766">
            <w:pPr>
              <w:jc w:val="center"/>
              <w:rPr>
                <w:sz w:val="20"/>
                <w:szCs w:val="20"/>
                <w:lang w:val="en-US"/>
              </w:rPr>
            </w:pPr>
            <w:r w:rsidRPr="00CF0766">
              <w:rPr>
                <w:sz w:val="20"/>
                <w:szCs w:val="20"/>
                <w:lang w:val="en-US"/>
              </w:rPr>
              <w:t>4.9</w:t>
            </w:r>
          </w:p>
        </w:tc>
      </w:tr>
      <w:tr w:rsidR="00CF0766" w:rsidRPr="00CF0766" w14:paraId="2F417708" w14:textId="77777777" w:rsidTr="002A5C71">
        <w:trPr>
          <w:jc w:val="center"/>
        </w:trPr>
        <w:tc>
          <w:tcPr>
            <w:tcW w:w="2122" w:type="dxa"/>
          </w:tcPr>
          <w:p w14:paraId="6FDB88FF" w14:textId="77777777" w:rsidR="00CF0766" w:rsidRPr="00CF0766" w:rsidRDefault="00CF0766" w:rsidP="00CF0766">
            <w:pPr>
              <w:jc w:val="center"/>
              <w:rPr>
                <w:sz w:val="20"/>
                <w:szCs w:val="20"/>
                <w:lang w:val="en-US"/>
              </w:rPr>
            </w:pPr>
            <w:r w:rsidRPr="00CF0766">
              <w:rPr>
                <w:sz w:val="20"/>
                <w:szCs w:val="20"/>
                <w:lang w:val="en-US"/>
              </w:rPr>
              <w:t>ND</w:t>
            </w:r>
          </w:p>
        </w:tc>
        <w:tc>
          <w:tcPr>
            <w:tcW w:w="2122" w:type="dxa"/>
          </w:tcPr>
          <w:p w14:paraId="54239E8A"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585F05E" w14:textId="77777777" w:rsidR="00CF0766" w:rsidRPr="00CF0766" w:rsidRDefault="00CF0766" w:rsidP="00CF0766">
            <w:pPr>
              <w:jc w:val="center"/>
              <w:rPr>
                <w:sz w:val="20"/>
                <w:szCs w:val="20"/>
                <w:lang w:val="en-US"/>
              </w:rPr>
            </w:pPr>
            <w:r w:rsidRPr="00CF0766">
              <w:rPr>
                <w:sz w:val="20"/>
                <w:szCs w:val="20"/>
                <w:lang w:val="en-US"/>
              </w:rPr>
              <w:t>1.9</w:t>
            </w:r>
          </w:p>
        </w:tc>
        <w:tc>
          <w:tcPr>
            <w:tcW w:w="2122" w:type="dxa"/>
          </w:tcPr>
          <w:p w14:paraId="2E6336FE" w14:textId="77777777" w:rsidR="00CF0766" w:rsidRPr="00CF0766" w:rsidRDefault="00CF0766" w:rsidP="00CF0766">
            <w:pPr>
              <w:jc w:val="center"/>
              <w:rPr>
                <w:sz w:val="20"/>
                <w:szCs w:val="20"/>
                <w:lang w:val="en-US"/>
              </w:rPr>
            </w:pPr>
            <w:r w:rsidRPr="00CF0766">
              <w:rPr>
                <w:sz w:val="20"/>
                <w:szCs w:val="20"/>
                <w:lang w:val="en-US"/>
              </w:rPr>
              <w:t>4.8</w:t>
            </w:r>
          </w:p>
        </w:tc>
      </w:tr>
      <w:tr w:rsidR="00CF0766" w:rsidRPr="00CF0766" w14:paraId="10E51714" w14:textId="77777777" w:rsidTr="002A5C71">
        <w:trPr>
          <w:jc w:val="center"/>
        </w:trPr>
        <w:tc>
          <w:tcPr>
            <w:tcW w:w="2122" w:type="dxa"/>
          </w:tcPr>
          <w:p w14:paraId="7D802FB1" w14:textId="77777777" w:rsidR="00CF0766" w:rsidRPr="00CF0766" w:rsidRDefault="00CF0766" w:rsidP="00CF0766">
            <w:pPr>
              <w:jc w:val="center"/>
              <w:rPr>
                <w:sz w:val="20"/>
                <w:szCs w:val="20"/>
                <w:lang w:val="en-US"/>
              </w:rPr>
            </w:pPr>
            <w:r w:rsidRPr="00CF0766">
              <w:rPr>
                <w:sz w:val="20"/>
                <w:szCs w:val="20"/>
                <w:lang w:val="en-US"/>
              </w:rPr>
              <w:t>C1</w:t>
            </w:r>
          </w:p>
        </w:tc>
        <w:tc>
          <w:tcPr>
            <w:tcW w:w="2122" w:type="dxa"/>
          </w:tcPr>
          <w:p w14:paraId="39B28593"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10BB1E04" w14:textId="77777777" w:rsidR="00CF0766" w:rsidRPr="00CF0766" w:rsidRDefault="00CF0766" w:rsidP="00CF0766">
            <w:pPr>
              <w:jc w:val="center"/>
              <w:rPr>
                <w:sz w:val="20"/>
                <w:szCs w:val="20"/>
                <w:lang w:val="en-US"/>
              </w:rPr>
            </w:pPr>
            <w:r w:rsidRPr="00CF0766">
              <w:rPr>
                <w:sz w:val="20"/>
                <w:szCs w:val="20"/>
                <w:lang w:val="en-US"/>
              </w:rPr>
              <w:t>4.2</w:t>
            </w:r>
          </w:p>
        </w:tc>
        <w:tc>
          <w:tcPr>
            <w:tcW w:w="2122" w:type="dxa"/>
          </w:tcPr>
          <w:p w14:paraId="757B291C" w14:textId="77777777" w:rsidR="00CF0766" w:rsidRPr="00CF0766" w:rsidRDefault="00CF0766" w:rsidP="00CF0766">
            <w:pPr>
              <w:jc w:val="center"/>
              <w:rPr>
                <w:sz w:val="20"/>
                <w:szCs w:val="20"/>
                <w:lang w:val="en-US"/>
              </w:rPr>
            </w:pPr>
            <w:r w:rsidRPr="00CF0766">
              <w:rPr>
                <w:sz w:val="20"/>
                <w:szCs w:val="20"/>
                <w:lang w:val="en-US"/>
              </w:rPr>
              <w:t>6.6</w:t>
            </w:r>
          </w:p>
        </w:tc>
      </w:tr>
      <w:tr w:rsidR="00CF0766" w:rsidRPr="00CF0766" w14:paraId="66E4E49F" w14:textId="77777777" w:rsidTr="002A5C71">
        <w:trPr>
          <w:jc w:val="center"/>
        </w:trPr>
        <w:tc>
          <w:tcPr>
            <w:tcW w:w="2122" w:type="dxa"/>
          </w:tcPr>
          <w:p w14:paraId="3FB31024" w14:textId="77777777" w:rsidR="00CF0766" w:rsidRPr="00CF0766" w:rsidRDefault="00CF0766" w:rsidP="00CF0766">
            <w:pPr>
              <w:jc w:val="center"/>
              <w:rPr>
                <w:sz w:val="20"/>
                <w:szCs w:val="20"/>
                <w:lang w:val="en-US"/>
              </w:rPr>
            </w:pPr>
            <w:r w:rsidRPr="00CF0766">
              <w:rPr>
                <w:sz w:val="20"/>
                <w:szCs w:val="20"/>
                <w:lang w:val="en-US"/>
              </w:rPr>
              <w:t>C1</w:t>
            </w:r>
          </w:p>
        </w:tc>
        <w:tc>
          <w:tcPr>
            <w:tcW w:w="2122" w:type="dxa"/>
          </w:tcPr>
          <w:p w14:paraId="537EFF8E"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4A1ED98E" w14:textId="77777777" w:rsidR="00CF0766" w:rsidRPr="00CF0766" w:rsidRDefault="00CF0766" w:rsidP="00CF0766">
            <w:pPr>
              <w:jc w:val="center"/>
              <w:rPr>
                <w:sz w:val="20"/>
                <w:szCs w:val="20"/>
                <w:lang w:val="en-US"/>
              </w:rPr>
            </w:pPr>
            <w:r w:rsidRPr="00CF0766">
              <w:rPr>
                <w:sz w:val="20"/>
                <w:szCs w:val="20"/>
                <w:lang w:val="en-US"/>
              </w:rPr>
              <w:t>3.7</w:t>
            </w:r>
          </w:p>
        </w:tc>
        <w:tc>
          <w:tcPr>
            <w:tcW w:w="2122" w:type="dxa"/>
          </w:tcPr>
          <w:p w14:paraId="1C8CF6CD" w14:textId="77777777" w:rsidR="00CF0766" w:rsidRPr="00CF0766" w:rsidRDefault="00CF0766" w:rsidP="00CF0766">
            <w:pPr>
              <w:jc w:val="center"/>
              <w:rPr>
                <w:sz w:val="20"/>
                <w:szCs w:val="20"/>
                <w:lang w:val="en-US"/>
              </w:rPr>
            </w:pPr>
            <w:r w:rsidRPr="00CF0766">
              <w:rPr>
                <w:sz w:val="20"/>
                <w:szCs w:val="20"/>
                <w:lang w:val="en-US"/>
              </w:rPr>
              <w:t>6.3</w:t>
            </w:r>
          </w:p>
        </w:tc>
      </w:tr>
      <w:tr w:rsidR="00CF0766" w:rsidRPr="00CF0766" w14:paraId="361ED38E" w14:textId="77777777" w:rsidTr="002A5C71">
        <w:trPr>
          <w:jc w:val="center"/>
        </w:trPr>
        <w:tc>
          <w:tcPr>
            <w:tcW w:w="2122" w:type="dxa"/>
          </w:tcPr>
          <w:p w14:paraId="762392E8" w14:textId="77777777" w:rsidR="00CF0766" w:rsidRPr="00CF0766" w:rsidRDefault="00CF0766" w:rsidP="00CF0766">
            <w:pPr>
              <w:jc w:val="center"/>
              <w:rPr>
                <w:sz w:val="20"/>
                <w:szCs w:val="20"/>
                <w:lang w:val="en-US"/>
              </w:rPr>
            </w:pPr>
            <w:r w:rsidRPr="00CF0766">
              <w:rPr>
                <w:sz w:val="20"/>
                <w:szCs w:val="20"/>
                <w:lang w:val="en-US"/>
              </w:rPr>
              <w:t>C1</w:t>
            </w:r>
          </w:p>
        </w:tc>
        <w:tc>
          <w:tcPr>
            <w:tcW w:w="2122" w:type="dxa"/>
          </w:tcPr>
          <w:p w14:paraId="4DC7C4BE"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03D38D9C" w14:textId="77777777" w:rsidR="00CF0766" w:rsidRPr="00CF0766" w:rsidRDefault="00CF0766" w:rsidP="00CF0766">
            <w:pPr>
              <w:jc w:val="center"/>
              <w:rPr>
                <w:sz w:val="20"/>
                <w:szCs w:val="20"/>
                <w:lang w:val="en-US"/>
              </w:rPr>
            </w:pPr>
            <w:r w:rsidRPr="00CF0766">
              <w:rPr>
                <w:sz w:val="20"/>
                <w:szCs w:val="20"/>
                <w:lang w:val="en-US"/>
              </w:rPr>
              <w:t>3.8</w:t>
            </w:r>
          </w:p>
        </w:tc>
        <w:tc>
          <w:tcPr>
            <w:tcW w:w="2122" w:type="dxa"/>
          </w:tcPr>
          <w:p w14:paraId="65EC5251" w14:textId="77777777" w:rsidR="00CF0766" w:rsidRPr="00CF0766" w:rsidRDefault="00CF0766" w:rsidP="00CF0766">
            <w:pPr>
              <w:jc w:val="center"/>
              <w:rPr>
                <w:sz w:val="20"/>
                <w:szCs w:val="20"/>
                <w:lang w:val="en-US"/>
              </w:rPr>
            </w:pPr>
            <w:r w:rsidRPr="00CF0766">
              <w:rPr>
                <w:sz w:val="20"/>
                <w:szCs w:val="20"/>
                <w:lang w:val="en-US"/>
              </w:rPr>
              <w:t>6.5</w:t>
            </w:r>
          </w:p>
        </w:tc>
      </w:tr>
      <w:tr w:rsidR="00CF0766" w:rsidRPr="00CF0766" w14:paraId="27EB3BB1" w14:textId="77777777" w:rsidTr="002A5C71">
        <w:trPr>
          <w:jc w:val="center"/>
        </w:trPr>
        <w:tc>
          <w:tcPr>
            <w:tcW w:w="2122" w:type="dxa"/>
          </w:tcPr>
          <w:p w14:paraId="57A6B82A" w14:textId="77777777" w:rsidR="00CF0766" w:rsidRPr="00CF0766" w:rsidRDefault="00CF0766" w:rsidP="00CF0766">
            <w:pPr>
              <w:jc w:val="center"/>
              <w:rPr>
                <w:sz w:val="20"/>
                <w:szCs w:val="20"/>
                <w:lang w:val="en-US"/>
              </w:rPr>
            </w:pPr>
            <w:r w:rsidRPr="00CF0766">
              <w:rPr>
                <w:sz w:val="20"/>
                <w:szCs w:val="20"/>
                <w:lang w:val="en-US"/>
              </w:rPr>
              <w:t>C1</w:t>
            </w:r>
          </w:p>
        </w:tc>
        <w:tc>
          <w:tcPr>
            <w:tcW w:w="2122" w:type="dxa"/>
          </w:tcPr>
          <w:p w14:paraId="31F40B56"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A63A12E" w14:textId="77777777" w:rsidR="00CF0766" w:rsidRPr="00CF0766" w:rsidRDefault="00CF0766" w:rsidP="00CF0766">
            <w:pPr>
              <w:jc w:val="center"/>
              <w:rPr>
                <w:sz w:val="20"/>
                <w:szCs w:val="20"/>
                <w:lang w:val="en-US"/>
              </w:rPr>
            </w:pPr>
            <w:r w:rsidRPr="00CF0766">
              <w:rPr>
                <w:sz w:val="20"/>
                <w:szCs w:val="20"/>
                <w:lang w:val="en-US"/>
              </w:rPr>
              <w:t>3.2</w:t>
            </w:r>
          </w:p>
        </w:tc>
        <w:tc>
          <w:tcPr>
            <w:tcW w:w="2122" w:type="dxa"/>
          </w:tcPr>
          <w:p w14:paraId="5B2B51BA" w14:textId="77777777" w:rsidR="00CF0766" w:rsidRPr="00CF0766" w:rsidRDefault="00CF0766" w:rsidP="00CF0766">
            <w:pPr>
              <w:jc w:val="center"/>
              <w:rPr>
                <w:sz w:val="20"/>
                <w:szCs w:val="20"/>
                <w:lang w:val="en-US"/>
              </w:rPr>
            </w:pPr>
            <w:r w:rsidRPr="00CF0766">
              <w:rPr>
                <w:sz w:val="20"/>
                <w:szCs w:val="20"/>
                <w:lang w:val="en-US"/>
              </w:rPr>
              <w:t>6.7</w:t>
            </w:r>
          </w:p>
        </w:tc>
      </w:tr>
      <w:tr w:rsidR="00CF0766" w:rsidRPr="00CF0766" w14:paraId="1813D9A5" w14:textId="77777777" w:rsidTr="002A5C71">
        <w:trPr>
          <w:jc w:val="center"/>
        </w:trPr>
        <w:tc>
          <w:tcPr>
            <w:tcW w:w="2122" w:type="dxa"/>
          </w:tcPr>
          <w:p w14:paraId="065DB717" w14:textId="77777777" w:rsidR="00CF0766" w:rsidRPr="00CF0766" w:rsidRDefault="00CF0766" w:rsidP="00CF0766">
            <w:pPr>
              <w:jc w:val="center"/>
              <w:rPr>
                <w:sz w:val="20"/>
                <w:szCs w:val="20"/>
                <w:lang w:val="en-US"/>
              </w:rPr>
            </w:pPr>
            <w:r w:rsidRPr="00CF0766">
              <w:rPr>
                <w:sz w:val="20"/>
                <w:szCs w:val="20"/>
                <w:lang w:val="en-US"/>
              </w:rPr>
              <w:t>C2</w:t>
            </w:r>
          </w:p>
        </w:tc>
        <w:tc>
          <w:tcPr>
            <w:tcW w:w="2122" w:type="dxa"/>
          </w:tcPr>
          <w:p w14:paraId="5445B343"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10FAFD3D" w14:textId="77777777" w:rsidR="00CF0766" w:rsidRPr="00CF0766" w:rsidRDefault="00CF0766" w:rsidP="00CF0766">
            <w:pPr>
              <w:jc w:val="center"/>
              <w:rPr>
                <w:sz w:val="20"/>
                <w:szCs w:val="20"/>
                <w:lang w:val="en-US"/>
              </w:rPr>
            </w:pPr>
            <w:r w:rsidRPr="00CF0766">
              <w:rPr>
                <w:sz w:val="20"/>
                <w:szCs w:val="20"/>
                <w:lang w:val="en-US"/>
              </w:rPr>
              <w:t>2.8</w:t>
            </w:r>
          </w:p>
        </w:tc>
        <w:tc>
          <w:tcPr>
            <w:tcW w:w="2122" w:type="dxa"/>
          </w:tcPr>
          <w:p w14:paraId="07D1D638" w14:textId="77777777" w:rsidR="00CF0766" w:rsidRPr="00CF0766" w:rsidRDefault="00CF0766" w:rsidP="00CF0766">
            <w:pPr>
              <w:jc w:val="center"/>
              <w:rPr>
                <w:sz w:val="20"/>
                <w:szCs w:val="20"/>
                <w:lang w:val="en-US"/>
              </w:rPr>
            </w:pPr>
            <w:r w:rsidRPr="00CF0766">
              <w:rPr>
                <w:sz w:val="20"/>
                <w:szCs w:val="20"/>
                <w:lang w:val="en-US"/>
              </w:rPr>
              <w:t>3</w:t>
            </w:r>
          </w:p>
        </w:tc>
      </w:tr>
      <w:tr w:rsidR="00CF0766" w:rsidRPr="00CF0766" w14:paraId="4BDD5484" w14:textId="77777777" w:rsidTr="002A5C71">
        <w:trPr>
          <w:jc w:val="center"/>
        </w:trPr>
        <w:tc>
          <w:tcPr>
            <w:tcW w:w="2122" w:type="dxa"/>
          </w:tcPr>
          <w:p w14:paraId="4C91445D" w14:textId="77777777" w:rsidR="00CF0766" w:rsidRPr="00CF0766" w:rsidRDefault="00CF0766" w:rsidP="00CF0766">
            <w:pPr>
              <w:jc w:val="center"/>
              <w:rPr>
                <w:sz w:val="20"/>
                <w:szCs w:val="20"/>
                <w:lang w:val="en-US"/>
              </w:rPr>
            </w:pPr>
            <w:r w:rsidRPr="00CF0766">
              <w:rPr>
                <w:sz w:val="20"/>
                <w:szCs w:val="20"/>
                <w:lang w:val="en-US"/>
              </w:rPr>
              <w:t>C2</w:t>
            </w:r>
          </w:p>
        </w:tc>
        <w:tc>
          <w:tcPr>
            <w:tcW w:w="2122" w:type="dxa"/>
          </w:tcPr>
          <w:p w14:paraId="7BF8912D" w14:textId="77777777" w:rsidR="00CF0766" w:rsidRPr="00CF0766" w:rsidRDefault="00CF0766" w:rsidP="00CF0766">
            <w:pPr>
              <w:jc w:val="center"/>
              <w:rPr>
                <w:sz w:val="20"/>
                <w:szCs w:val="20"/>
                <w:lang w:val="en-US"/>
              </w:rPr>
            </w:pPr>
            <w:r w:rsidRPr="00CF0766">
              <w:rPr>
                <w:sz w:val="20"/>
                <w:szCs w:val="20"/>
                <w:lang w:val="en-US"/>
              </w:rPr>
              <w:t>0.1</w:t>
            </w:r>
          </w:p>
        </w:tc>
        <w:tc>
          <w:tcPr>
            <w:tcW w:w="2122" w:type="dxa"/>
          </w:tcPr>
          <w:p w14:paraId="09E6730C" w14:textId="77777777" w:rsidR="00CF0766" w:rsidRPr="00CF0766" w:rsidRDefault="00CF0766" w:rsidP="00CF0766">
            <w:pPr>
              <w:jc w:val="center"/>
              <w:rPr>
                <w:sz w:val="20"/>
                <w:szCs w:val="20"/>
                <w:lang w:val="en-US"/>
              </w:rPr>
            </w:pPr>
            <w:r w:rsidRPr="00CF0766">
              <w:rPr>
                <w:sz w:val="20"/>
                <w:szCs w:val="20"/>
                <w:lang w:val="en-US"/>
              </w:rPr>
              <w:t>2.6</w:t>
            </w:r>
          </w:p>
        </w:tc>
        <w:tc>
          <w:tcPr>
            <w:tcW w:w="2122" w:type="dxa"/>
          </w:tcPr>
          <w:p w14:paraId="68D84509" w14:textId="77777777" w:rsidR="00CF0766" w:rsidRPr="00CF0766" w:rsidRDefault="00CF0766" w:rsidP="00CF0766">
            <w:pPr>
              <w:jc w:val="center"/>
              <w:rPr>
                <w:sz w:val="20"/>
                <w:szCs w:val="20"/>
                <w:lang w:val="en-US"/>
              </w:rPr>
            </w:pPr>
            <w:r w:rsidRPr="00CF0766">
              <w:rPr>
                <w:sz w:val="20"/>
                <w:szCs w:val="20"/>
                <w:lang w:val="en-US"/>
              </w:rPr>
              <w:t>5.5</w:t>
            </w:r>
          </w:p>
        </w:tc>
      </w:tr>
      <w:tr w:rsidR="00CF0766" w:rsidRPr="00CF0766" w14:paraId="6DBEAF61" w14:textId="77777777" w:rsidTr="002A5C71">
        <w:trPr>
          <w:jc w:val="center"/>
        </w:trPr>
        <w:tc>
          <w:tcPr>
            <w:tcW w:w="2122" w:type="dxa"/>
          </w:tcPr>
          <w:p w14:paraId="05003B86" w14:textId="77777777" w:rsidR="00CF0766" w:rsidRPr="00CF0766" w:rsidRDefault="00CF0766" w:rsidP="00CF0766">
            <w:pPr>
              <w:jc w:val="center"/>
              <w:rPr>
                <w:sz w:val="20"/>
                <w:szCs w:val="20"/>
                <w:lang w:val="en-US"/>
              </w:rPr>
            </w:pPr>
            <w:r w:rsidRPr="00CF0766">
              <w:rPr>
                <w:sz w:val="20"/>
                <w:szCs w:val="20"/>
                <w:lang w:val="en-US"/>
              </w:rPr>
              <w:t>C2</w:t>
            </w:r>
          </w:p>
        </w:tc>
        <w:tc>
          <w:tcPr>
            <w:tcW w:w="2122" w:type="dxa"/>
          </w:tcPr>
          <w:p w14:paraId="74F848E9"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4120C8D" w14:textId="77777777" w:rsidR="00CF0766" w:rsidRPr="00CF0766" w:rsidRDefault="00CF0766" w:rsidP="00CF0766">
            <w:pPr>
              <w:jc w:val="center"/>
              <w:rPr>
                <w:sz w:val="20"/>
                <w:szCs w:val="20"/>
                <w:lang w:val="en-US"/>
              </w:rPr>
            </w:pPr>
            <w:r w:rsidRPr="00CF0766">
              <w:rPr>
                <w:sz w:val="20"/>
                <w:szCs w:val="20"/>
                <w:lang w:val="en-US"/>
              </w:rPr>
              <w:t>2.6</w:t>
            </w:r>
          </w:p>
        </w:tc>
        <w:tc>
          <w:tcPr>
            <w:tcW w:w="2122" w:type="dxa"/>
          </w:tcPr>
          <w:p w14:paraId="73786B70" w14:textId="77777777" w:rsidR="00CF0766" w:rsidRPr="00CF0766" w:rsidRDefault="00CF0766" w:rsidP="00CF0766">
            <w:pPr>
              <w:jc w:val="center"/>
              <w:rPr>
                <w:sz w:val="20"/>
                <w:szCs w:val="20"/>
                <w:lang w:val="en-US"/>
              </w:rPr>
            </w:pPr>
            <w:r w:rsidRPr="00CF0766">
              <w:rPr>
                <w:sz w:val="20"/>
                <w:szCs w:val="20"/>
                <w:lang w:val="en-US"/>
              </w:rPr>
              <w:t>6</w:t>
            </w:r>
          </w:p>
        </w:tc>
      </w:tr>
      <w:tr w:rsidR="00CF0766" w:rsidRPr="00CF0766" w14:paraId="4D001D4C" w14:textId="77777777" w:rsidTr="002A5C71">
        <w:trPr>
          <w:jc w:val="center"/>
        </w:trPr>
        <w:tc>
          <w:tcPr>
            <w:tcW w:w="2122" w:type="dxa"/>
          </w:tcPr>
          <w:p w14:paraId="475B1AA4" w14:textId="77777777" w:rsidR="00CF0766" w:rsidRPr="00CF0766" w:rsidRDefault="00CF0766" w:rsidP="00CF0766">
            <w:pPr>
              <w:jc w:val="center"/>
              <w:rPr>
                <w:sz w:val="20"/>
                <w:szCs w:val="20"/>
                <w:lang w:val="en-US"/>
              </w:rPr>
            </w:pPr>
            <w:r w:rsidRPr="00CF0766">
              <w:rPr>
                <w:sz w:val="20"/>
                <w:szCs w:val="20"/>
                <w:lang w:val="en-US"/>
              </w:rPr>
              <w:t>C2</w:t>
            </w:r>
          </w:p>
        </w:tc>
        <w:tc>
          <w:tcPr>
            <w:tcW w:w="2122" w:type="dxa"/>
          </w:tcPr>
          <w:p w14:paraId="0D19EFE8"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37154118" w14:textId="77777777" w:rsidR="00CF0766" w:rsidRPr="00CF0766" w:rsidRDefault="00CF0766" w:rsidP="00CF0766">
            <w:pPr>
              <w:jc w:val="center"/>
              <w:rPr>
                <w:sz w:val="20"/>
                <w:szCs w:val="20"/>
                <w:lang w:val="en-US"/>
              </w:rPr>
            </w:pPr>
            <w:r w:rsidRPr="00CF0766">
              <w:rPr>
                <w:sz w:val="20"/>
                <w:szCs w:val="20"/>
                <w:lang w:val="en-US"/>
              </w:rPr>
              <w:t>1.7</w:t>
            </w:r>
          </w:p>
        </w:tc>
        <w:tc>
          <w:tcPr>
            <w:tcW w:w="2122" w:type="dxa"/>
          </w:tcPr>
          <w:p w14:paraId="456EF6D5" w14:textId="77777777" w:rsidR="00CF0766" w:rsidRPr="00CF0766" w:rsidRDefault="00CF0766" w:rsidP="00CF0766">
            <w:pPr>
              <w:jc w:val="center"/>
              <w:rPr>
                <w:sz w:val="20"/>
                <w:szCs w:val="20"/>
                <w:lang w:val="en-US"/>
              </w:rPr>
            </w:pPr>
            <w:r w:rsidRPr="00CF0766">
              <w:rPr>
                <w:sz w:val="20"/>
                <w:szCs w:val="20"/>
                <w:lang w:val="en-US"/>
              </w:rPr>
              <w:t>4.7</w:t>
            </w:r>
          </w:p>
        </w:tc>
      </w:tr>
      <w:tr w:rsidR="00CF0766" w:rsidRPr="00CF0766" w14:paraId="10DB0A3E" w14:textId="77777777" w:rsidTr="002A5C71">
        <w:trPr>
          <w:jc w:val="center"/>
        </w:trPr>
        <w:tc>
          <w:tcPr>
            <w:tcW w:w="2122" w:type="dxa"/>
          </w:tcPr>
          <w:p w14:paraId="1870D73C" w14:textId="77777777" w:rsidR="00CF0766" w:rsidRPr="00CF0766" w:rsidRDefault="00CF0766" w:rsidP="00CF0766">
            <w:pPr>
              <w:jc w:val="center"/>
              <w:rPr>
                <w:sz w:val="20"/>
                <w:szCs w:val="20"/>
                <w:lang w:val="en-US"/>
              </w:rPr>
            </w:pPr>
            <w:r w:rsidRPr="00CF0766">
              <w:rPr>
                <w:sz w:val="20"/>
                <w:szCs w:val="20"/>
                <w:lang w:val="en-US"/>
              </w:rPr>
              <w:t>C3</w:t>
            </w:r>
          </w:p>
        </w:tc>
        <w:tc>
          <w:tcPr>
            <w:tcW w:w="2122" w:type="dxa"/>
          </w:tcPr>
          <w:p w14:paraId="3BFDDE7B"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154CEBAE" w14:textId="77777777" w:rsidR="00CF0766" w:rsidRPr="00CF0766" w:rsidRDefault="00CF0766" w:rsidP="00CF0766">
            <w:pPr>
              <w:jc w:val="center"/>
              <w:rPr>
                <w:sz w:val="20"/>
                <w:szCs w:val="20"/>
                <w:lang w:val="en-US"/>
              </w:rPr>
            </w:pPr>
            <w:r w:rsidRPr="00CF0766">
              <w:rPr>
                <w:sz w:val="20"/>
                <w:szCs w:val="20"/>
                <w:lang w:val="en-US"/>
              </w:rPr>
              <w:t>2.7</w:t>
            </w:r>
          </w:p>
        </w:tc>
        <w:tc>
          <w:tcPr>
            <w:tcW w:w="2122" w:type="dxa"/>
          </w:tcPr>
          <w:p w14:paraId="42FA2144" w14:textId="77777777" w:rsidR="00CF0766" w:rsidRPr="00CF0766" w:rsidRDefault="00CF0766" w:rsidP="00CF0766">
            <w:pPr>
              <w:jc w:val="center"/>
              <w:rPr>
                <w:sz w:val="20"/>
                <w:szCs w:val="20"/>
                <w:lang w:val="en-US"/>
              </w:rPr>
            </w:pPr>
            <w:r w:rsidRPr="00CF0766">
              <w:rPr>
                <w:sz w:val="20"/>
                <w:szCs w:val="20"/>
                <w:lang w:val="en-US"/>
              </w:rPr>
              <w:t>4.8</w:t>
            </w:r>
          </w:p>
        </w:tc>
      </w:tr>
      <w:tr w:rsidR="00CF0766" w:rsidRPr="00CF0766" w14:paraId="6B876D65" w14:textId="77777777" w:rsidTr="002A5C71">
        <w:trPr>
          <w:jc w:val="center"/>
        </w:trPr>
        <w:tc>
          <w:tcPr>
            <w:tcW w:w="2122" w:type="dxa"/>
          </w:tcPr>
          <w:p w14:paraId="3E24AC83" w14:textId="77777777" w:rsidR="00CF0766" w:rsidRPr="00CF0766" w:rsidRDefault="00CF0766" w:rsidP="00CF0766">
            <w:pPr>
              <w:jc w:val="center"/>
              <w:rPr>
                <w:sz w:val="20"/>
                <w:szCs w:val="20"/>
                <w:lang w:val="en-US"/>
              </w:rPr>
            </w:pPr>
            <w:r w:rsidRPr="00CF0766">
              <w:rPr>
                <w:sz w:val="20"/>
                <w:szCs w:val="20"/>
                <w:lang w:val="en-US"/>
              </w:rPr>
              <w:t>C3</w:t>
            </w:r>
          </w:p>
        </w:tc>
        <w:tc>
          <w:tcPr>
            <w:tcW w:w="2122" w:type="dxa"/>
          </w:tcPr>
          <w:p w14:paraId="1FFAFC14"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AA5409C"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30ACAD77" w14:textId="77777777" w:rsidR="00CF0766" w:rsidRPr="00CF0766" w:rsidRDefault="00CF0766" w:rsidP="00CF0766">
            <w:pPr>
              <w:jc w:val="center"/>
              <w:rPr>
                <w:sz w:val="20"/>
                <w:szCs w:val="20"/>
                <w:lang w:val="en-US"/>
              </w:rPr>
            </w:pPr>
            <w:r w:rsidRPr="00CF0766">
              <w:rPr>
                <w:sz w:val="20"/>
                <w:szCs w:val="20"/>
                <w:lang w:val="en-US"/>
              </w:rPr>
              <w:t>4.5</w:t>
            </w:r>
          </w:p>
        </w:tc>
      </w:tr>
      <w:tr w:rsidR="00CF0766" w:rsidRPr="00CF0766" w14:paraId="5861BB61" w14:textId="77777777" w:rsidTr="002A5C71">
        <w:trPr>
          <w:jc w:val="center"/>
        </w:trPr>
        <w:tc>
          <w:tcPr>
            <w:tcW w:w="2122" w:type="dxa"/>
          </w:tcPr>
          <w:p w14:paraId="457C9A40" w14:textId="77777777" w:rsidR="00CF0766" w:rsidRPr="00CF0766" w:rsidRDefault="00CF0766" w:rsidP="00CF0766">
            <w:pPr>
              <w:jc w:val="center"/>
              <w:rPr>
                <w:sz w:val="20"/>
                <w:szCs w:val="20"/>
                <w:lang w:val="en-US"/>
              </w:rPr>
            </w:pPr>
            <w:r w:rsidRPr="00CF0766">
              <w:rPr>
                <w:sz w:val="20"/>
                <w:szCs w:val="20"/>
                <w:lang w:val="en-US"/>
              </w:rPr>
              <w:t>C3</w:t>
            </w:r>
          </w:p>
        </w:tc>
        <w:tc>
          <w:tcPr>
            <w:tcW w:w="2122" w:type="dxa"/>
          </w:tcPr>
          <w:p w14:paraId="58366C14"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3ADD2B82" w14:textId="77777777" w:rsidR="00CF0766" w:rsidRPr="00CF0766" w:rsidRDefault="00CF0766" w:rsidP="00CF0766">
            <w:pPr>
              <w:jc w:val="center"/>
              <w:rPr>
                <w:sz w:val="20"/>
                <w:szCs w:val="20"/>
                <w:lang w:val="en-US"/>
              </w:rPr>
            </w:pPr>
            <w:r w:rsidRPr="00CF0766">
              <w:rPr>
                <w:sz w:val="20"/>
                <w:szCs w:val="20"/>
                <w:lang w:val="en-US"/>
              </w:rPr>
              <w:t>2.6</w:t>
            </w:r>
          </w:p>
        </w:tc>
        <w:tc>
          <w:tcPr>
            <w:tcW w:w="2122" w:type="dxa"/>
          </w:tcPr>
          <w:p w14:paraId="51DAF7D0" w14:textId="77777777" w:rsidR="00CF0766" w:rsidRPr="00CF0766" w:rsidRDefault="00CF0766" w:rsidP="00CF0766">
            <w:pPr>
              <w:jc w:val="center"/>
              <w:rPr>
                <w:sz w:val="20"/>
                <w:szCs w:val="20"/>
                <w:lang w:val="en-US"/>
              </w:rPr>
            </w:pPr>
            <w:r w:rsidRPr="00CF0766">
              <w:rPr>
                <w:sz w:val="20"/>
                <w:szCs w:val="20"/>
                <w:lang w:val="en-US"/>
              </w:rPr>
              <w:t>5.5</w:t>
            </w:r>
          </w:p>
        </w:tc>
      </w:tr>
      <w:tr w:rsidR="00CF0766" w:rsidRPr="00CF0766" w14:paraId="736535A0" w14:textId="77777777" w:rsidTr="002A5C71">
        <w:trPr>
          <w:jc w:val="center"/>
        </w:trPr>
        <w:tc>
          <w:tcPr>
            <w:tcW w:w="2122" w:type="dxa"/>
          </w:tcPr>
          <w:p w14:paraId="385E69C1" w14:textId="77777777" w:rsidR="00CF0766" w:rsidRPr="00CF0766" w:rsidRDefault="00CF0766" w:rsidP="00CF0766">
            <w:pPr>
              <w:jc w:val="center"/>
              <w:rPr>
                <w:sz w:val="20"/>
                <w:szCs w:val="20"/>
                <w:lang w:val="en-US"/>
              </w:rPr>
            </w:pPr>
            <w:r w:rsidRPr="00CF0766">
              <w:rPr>
                <w:sz w:val="20"/>
                <w:szCs w:val="20"/>
                <w:lang w:val="en-US"/>
              </w:rPr>
              <w:t>C3</w:t>
            </w:r>
          </w:p>
        </w:tc>
        <w:tc>
          <w:tcPr>
            <w:tcW w:w="2122" w:type="dxa"/>
          </w:tcPr>
          <w:p w14:paraId="190BF213"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A527806" w14:textId="77777777" w:rsidR="00CF0766" w:rsidRPr="00CF0766" w:rsidRDefault="00CF0766" w:rsidP="00CF0766">
            <w:pPr>
              <w:jc w:val="center"/>
              <w:rPr>
                <w:sz w:val="20"/>
                <w:szCs w:val="20"/>
                <w:lang w:val="en-US"/>
              </w:rPr>
            </w:pPr>
            <w:r w:rsidRPr="00CF0766">
              <w:rPr>
                <w:sz w:val="20"/>
                <w:szCs w:val="20"/>
                <w:lang w:val="en-US"/>
              </w:rPr>
              <w:t>0.2</w:t>
            </w:r>
          </w:p>
        </w:tc>
        <w:tc>
          <w:tcPr>
            <w:tcW w:w="2122" w:type="dxa"/>
          </w:tcPr>
          <w:p w14:paraId="48D37611" w14:textId="77777777" w:rsidR="00CF0766" w:rsidRPr="00CF0766" w:rsidRDefault="00CF0766" w:rsidP="00CF0766">
            <w:pPr>
              <w:jc w:val="center"/>
              <w:rPr>
                <w:sz w:val="20"/>
                <w:szCs w:val="20"/>
                <w:lang w:val="en-US"/>
              </w:rPr>
            </w:pPr>
            <w:r w:rsidRPr="00CF0766">
              <w:rPr>
                <w:sz w:val="20"/>
                <w:szCs w:val="20"/>
                <w:lang w:val="en-US"/>
              </w:rPr>
              <w:t>3.2</w:t>
            </w:r>
          </w:p>
        </w:tc>
      </w:tr>
      <w:tr w:rsidR="00CF0766" w:rsidRPr="00CF0766" w14:paraId="08AD4F28" w14:textId="77777777" w:rsidTr="002A5C71">
        <w:trPr>
          <w:jc w:val="center"/>
        </w:trPr>
        <w:tc>
          <w:tcPr>
            <w:tcW w:w="2122" w:type="dxa"/>
          </w:tcPr>
          <w:p w14:paraId="0CC737F6" w14:textId="77777777" w:rsidR="00CF0766" w:rsidRPr="00CF0766" w:rsidRDefault="00CF0766" w:rsidP="00CF0766">
            <w:pPr>
              <w:jc w:val="center"/>
              <w:rPr>
                <w:sz w:val="20"/>
                <w:szCs w:val="20"/>
                <w:lang w:val="en-US"/>
              </w:rPr>
            </w:pPr>
            <w:r w:rsidRPr="00CF0766">
              <w:rPr>
                <w:sz w:val="20"/>
                <w:szCs w:val="20"/>
                <w:lang w:val="en-US"/>
              </w:rPr>
              <w:t>C4</w:t>
            </w:r>
          </w:p>
        </w:tc>
        <w:tc>
          <w:tcPr>
            <w:tcW w:w="2122" w:type="dxa"/>
          </w:tcPr>
          <w:p w14:paraId="51BA7D28"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A60487C" w14:textId="77777777" w:rsidR="00CF0766" w:rsidRPr="00CF0766" w:rsidRDefault="00CF0766" w:rsidP="00CF0766">
            <w:pPr>
              <w:jc w:val="center"/>
              <w:rPr>
                <w:sz w:val="20"/>
                <w:szCs w:val="20"/>
                <w:lang w:val="en-US"/>
              </w:rPr>
            </w:pPr>
            <w:r w:rsidRPr="00CF0766">
              <w:rPr>
                <w:sz w:val="20"/>
                <w:szCs w:val="20"/>
                <w:lang w:val="en-US"/>
              </w:rPr>
              <w:t>3.3</w:t>
            </w:r>
          </w:p>
        </w:tc>
        <w:tc>
          <w:tcPr>
            <w:tcW w:w="2122" w:type="dxa"/>
          </w:tcPr>
          <w:p w14:paraId="5AC9BEE5" w14:textId="77777777" w:rsidR="00CF0766" w:rsidRPr="00CF0766" w:rsidRDefault="00CF0766" w:rsidP="00CF0766">
            <w:pPr>
              <w:jc w:val="center"/>
              <w:rPr>
                <w:sz w:val="20"/>
                <w:szCs w:val="20"/>
                <w:lang w:val="en-US"/>
              </w:rPr>
            </w:pPr>
            <w:r w:rsidRPr="00CF0766">
              <w:rPr>
                <w:sz w:val="20"/>
                <w:szCs w:val="20"/>
                <w:lang w:val="en-US"/>
              </w:rPr>
              <w:t>6.5</w:t>
            </w:r>
          </w:p>
        </w:tc>
      </w:tr>
      <w:tr w:rsidR="00CF0766" w:rsidRPr="00CF0766" w14:paraId="0FFFB3B2" w14:textId="77777777" w:rsidTr="002A5C71">
        <w:trPr>
          <w:jc w:val="center"/>
        </w:trPr>
        <w:tc>
          <w:tcPr>
            <w:tcW w:w="2122" w:type="dxa"/>
          </w:tcPr>
          <w:p w14:paraId="7BC25D96" w14:textId="77777777" w:rsidR="00CF0766" w:rsidRPr="00CF0766" w:rsidRDefault="00CF0766" w:rsidP="00CF0766">
            <w:pPr>
              <w:jc w:val="center"/>
              <w:rPr>
                <w:sz w:val="20"/>
                <w:szCs w:val="20"/>
                <w:lang w:val="en-US"/>
              </w:rPr>
            </w:pPr>
            <w:r w:rsidRPr="00CF0766">
              <w:rPr>
                <w:sz w:val="20"/>
                <w:szCs w:val="20"/>
                <w:lang w:val="en-US"/>
              </w:rPr>
              <w:t>C4</w:t>
            </w:r>
          </w:p>
        </w:tc>
        <w:tc>
          <w:tcPr>
            <w:tcW w:w="2122" w:type="dxa"/>
          </w:tcPr>
          <w:p w14:paraId="6A8D3C33"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474B6258" w14:textId="77777777" w:rsidR="00CF0766" w:rsidRPr="00CF0766" w:rsidRDefault="00CF0766" w:rsidP="00CF0766">
            <w:pPr>
              <w:jc w:val="center"/>
              <w:rPr>
                <w:sz w:val="20"/>
                <w:szCs w:val="20"/>
                <w:lang w:val="en-US"/>
              </w:rPr>
            </w:pPr>
            <w:r w:rsidRPr="00CF0766">
              <w:rPr>
                <w:sz w:val="20"/>
                <w:szCs w:val="20"/>
                <w:lang w:val="en-US"/>
              </w:rPr>
              <w:t>2.9</w:t>
            </w:r>
          </w:p>
        </w:tc>
        <w:tc>
          <w:tcPr>
            <w:tcW w:w="2122" w:type="dxa"/>
          </w:tcPr>
          <w:p w14:paraId="3208A070" w14:textId="77777777" w:rsidR="00CF0766" w:rsidRPr="00CF0766" w:rsidRDefault="00CF0766" w:rsidP="00CF0766">
            <w:pPr>
              <w:jc w:val="center"/>
              <w:rPr>
                <w:sz w:val="20"/>
                <w:szCs w:val="20"/>
                <w:lang w:val="en-US"/>
              </w:rPr>
            </w:pPr>
            <w:r w:rsidRPr="00CF0766">
              <w:rPr>
                <w:sz w:val="20"/>
                <w:szCs w:val="20"/>
                <w:lang w:val="en-US"/>
              </w:rPr>
              <w:t>6.4</w:t>
            </w:r>
          </w:p>
        </w:tc>
      </w:tr>
      <w:tr w:rsidR="00CF0766" w:rsidRPr="00CF0766" w14:paraId="7FA87082" w14:textId="77777777" w:rsidTr="002A5C71">
        <w:trPr>
          <w:jc w:val="center"/>
        </w:trPr>
        <w:tc>
          <w:tcPr>
            <w:tcW w:w="2122" w:type="dxa"/>
          </w:tcPr>
          <w:p w14:paraId="5F9D6052" w14:textId="77777777" w:rsidR="00CF0766" w:rsidRPr="00CF0766" w:rsidRDefault="00CF0766" w:rsidP="00CF0766">
            <w:pPr>
              <w:jc w:val="center"/>
              <w:rPr>
                <w:sz w:val="20"/>
                <w:szCs w:val="20"/>
                <w:lang w:val="en-US"/>
              </w:rPr>
            </w:pPr>
            <w:r w:rsidRPr="00CF0766">
              <w:rPr>
                <w:sz w:val="20"/>
                <w:szCs w:val="20"/>
                <w:lang w:val="en-US"/>
              </w:rPr>
              <w:t>C4</w:t>
            </w:r>
          </w:p>
        </w:tc>
        <w:tc>
          <w:tcPr>
            <w:tcW w:w="2122" w:type="dxa"/>
          </w:tcPr>
          <w:p w14:paraId="33850D85"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12647818" w14:textId="77777777" w:rsidR="00CF0766" w:rsidRPr="00CF0766" w:rsidRDefault="00CF0766" w:rsidP="00CF0766">
            <w:pPr>
              <w:jc w:val="center"/>
              <w:rPr>
                <w:sz w:val="20"/>
                <w:szCs w:val="20"/>
                <w:lang w:val="en-US"/>
              </w:rPr>
            </w:pPr>
            <w:r w:rsidRPr="00CF0766">
              <w:rPr>
                <w:sz w:val="20"/>
                <w:szCs w:val="20"/>
                <w:lang w:val="en-US"/>
              </w:rPr>
              <w:t>5.9</w:t>
            </w:r>
          </w:p>
        </w:tc>
        <w:tc>
          <w:tcPr>
            <w:tcW w:w="2122" w:type="dxa"/>
          </w:tcPr>
          <w:p w14:paraId="335FDCDA" w14:textId="77777777" w:rsidR="00CF0766" w:rsidRPr="00CF0766" w:rsidRDefault="00CF0766" w:rsidP="00CF0766">
            <w:pPr>
              <w:jc w:val="center"/>
              <w:rPr>
                <w:sz w:val="20"/>
                <w:szCs w:val="20"/>
                <w:lang w:val="en-US"/>
              </w:rPr>
            </w:pPr>
            <w:r w:rsidRPr="00CF0766">
              <w:rPr>
                <w:sz w:val="20"/>
                <w:szCs w:val="20"/>
                <w:lang w:val="en-US"/>
              </w:rPr>
              <w:t>6.6</w:t>
            </w:r>
          </w:p>
        </w:tc>
      </w:tr>
      <w:tr w:rsidR="00CF0766" w:rsidRPr="00CF0766" w14:paraId="5336FC08" w14:textId="77777777" w:rsidTr="002A5C71">
        <w:trPr>
          <w:jc w:val="center"/>
        </w:trPr>
        <w:tc>
          <w:tcPr>
            <w:tcW w:w="2122" w:type="dxa"/>
          </w:tcPr>
          <w:p w14:paraId="7BF118D8" w14:textId="77777777" w:rsidR="00CF0766" w:rsidRPr="00CF0766" w:rsidRDefault="00CF0766" w:rsidP="00CF0766">
            <w:pPr>
              <w:jc w:val="center"/>
              <w:rPr>
                <w:sz w:val="20"/>
                <w:szCs w:val="20"/>
                <w:lang w:val="en-US"/>
              </w:rPr>
            </w:pPr>
            <w:r w:rsidRPr="00CF0766">
              <w:rPr>
                <w:sz w:val="20"/>
                <w:szCs w:val="20"/>
                <w:lang w:val="en-US"/>
              </w:rPr>
              <w:t>C4</w:t>
            </w:r>
          </w:p>
        </w:tc>
        <w:tc>
          <w:tcPr>
            <w:tcW w:w="2122" w:type="dxa"/>
          </w:tcPr>
          <w:p w14:paraId="6B530CC7"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6C1E274D" w14:textId="77777777" w:rsidR="00CF0766" w:rsidRPr="00CF0766" w:rsidRDefault="00CF0766" w:rsidP="00CF0766">
            <w:pPr>
              <w:jc w:val="center"/>
              <w:rPr>
                <w:sz w:val="20"/>
                <w:szCs w:val="20"/>
                <w:lang w:val="en-US"/>
              </w:rPr>
            </w:pPr>
            <w:r w:rsidRPr="00CF0766">
              <w:rPr>
                <w:sz w:val="20"/>
                <w:szCs w:val="20"/>
                <w:lang w:val="en-US"/>
              </w:rPr>
              <w:t>2.5</w:t>
            </w:r>
          </w:p>
        </w:tc>
        <w:tc>
          <w:tcPr>
            <w:tcW w:w="2122" w:type="dxa"/>
          </w:tcPr>
          <w:p w14:paraId="5BD69C4C" w14:textId="77777777" w:rsidR="00CF0766" w:rsidRPr="00CF0766" w:rsidRDefault="00CF0766" w:rsidP="00CF0766">
            <w:pPr>
              <w:jc w:val="center"/>
              <w:rPr>
                <w:sz w:val="20"/>
                <w:szCs w:val="20"/>
                <w:lang w:val="en-US"/>
              </w:rPr>
            </w:pPr>
            <w:r w:rsidRPr="00CF0766">
              <w:rPr>
                <w:sz w:val="20"/>
                <w:szCs w:val="20"/>
                <w:lang w:val="en-US"/>
              </w:rPr>
              <w:t>6</w:t>
            </w:r>
          </w:p>
        </w:tc>
      </w:tr>
      <w:tr w:rsidR="00CF0766" w:rsidRPr="00CF0766" w14:paraId="2B26A308" w14:textId="77777777" w:rsidTr="002A5C71">
        <w:trPr>
          <w:jc w:val="center"/>
        </w:trPr>
        <w:tc>
          <w:tcPr>
            <w:tcW w:w="2122" w:type="dxa"/>
          </w:tcPr>
          <w:p w14:paraId="7F6F925F" w14:textId="77777777" w:rsidR="00CF0766" w:rsidRPr="00CF0766" w:rsidRDefault="00CF0766" w:rsidP="00CF0766">
            <w:pPr>
              <w:jc w:val="center"/>
              <w:rPr>
                <w:sz w:val="20"/>
                <w:szCs w:val="20"/>
                <w:lang w:val="es-ES"/>
              </w:rPr>
            </w:pPr>
            <w:r w:rsidRPr="00CF0766">
              <w:rPr>
                <w:sz w:val="20"/>
                <w:szCs w:val="20"/>
                <w:lang w:val="es-ES"/>
              </w:rPr>
              <w:t>CA</w:t>
            </w:r>
          </w:p>
        </w:tc>
        <w:tc>
          <w:tcPr>
            <w:tcW w:w="2122" w:type="dxa"/>
          </w:tcPr>
          <w:p w14:paraId="764F540C" w14:textId="77777777" w:rsidR="00CF0766" w:rsidRPr="00CF0766" w:rsidRDefault="00CF0766" w:rsidP="00CF0766">
            <w:pPr>
              <w:jc w:val="center"/>
              <w:rPr>
                <w:sz w:val="20"/>
                <w:szCs w:val="20"/>
                <w:lang w:val="es-ES"/>
              </w:rPr>
            </w:pPr>
            <w:r w:rsidRPr="00CF0766">
              <w:rPr>
                <w:sz w:val="20"/>
                <w:szCs w:val="20"/>
                <w:lang w:val="es-ES"/>
              </w:rPr>
              <w:t>0</w:t>
            </w:r>
          </w:p>
        </w:tc>
        <w:tc>
          <w:tcPr>
            <w:tcW w:w="2122" w:type="dxa"/>
          </w:tcPr>
          <w:p w14:paraId="5C585535" w14:textId="77777777" w:rsidR="00CF0766" w:rsidRPr="00CF0766" w:rsidRDefault="00CF0766" w:rsidP="00CF0766">
            <w:pPr>
              <w:jc w:val="center"/>
              <w:rPr>
                <w:sz w:val="20"/>
                <w:szCs w:val="20"/>
                <w:lang w:val="es-ES"/>
              </w:rPr>
            </w:pPr>
            <w:r w:rsidRPr="00CF0766">
              <w:rPr>
                <w:sz w:val="20"/>
                <w:szCs w:val="20"/>
                <w:lang w:val="es-ES"/>
              </w:rPr>
              <w:t>20.6</w:t>
            </w:r>
          </w:p>
        </w:tc>
        <w:tc>
          <w:tcPr>
            <w:tcW w:w="2122" w:type="dxa"/>
          </w:tcPr>
          <w:p w14:paraId="43C9AE0B" w14:textId="77777777" w:rsidR="00CF0766" w:rsidRPr="00CF0766" w:rsidRDefault="00CF0766" w:rsidP="00CF0766">
            <w:pPr>
              <w:jc w:val="center"/>
              <w:rPr>
                <w:sz w:val="20"/>
                <w:szCs w:val="20"/>
                <w:lang w:val="es-ES"/>
              </w:rPr>
            </w:pPr>
            <w:r w:rsidRPr="00CF0766">
              <w:rPr>
                <w:sz w:val="20"/>
                <w:szCs w:val="20"/>
                <w:lang w:val="es-ES"/>
              </w:rPr>
              <w:t>20.6</w:t>
            </w:r>
          </w:p>
        </w:tc>
      </w:tr>
      <w:tr w:rsidR="00CF0766" w:rsidRPr="00CF0766" w14:paraId="2EEBDA9B" w14:textId="77777777" w:rsidTr="002A5C71">
        <w:trPr>
          <w:jc w:val="center"/>
        </w:trPr>
        <w:tc>
          <w:tcPr>
            <w:tcW w:w="2122" w:type="dxa"/>
          </w:tcPr>
          <w:p w14:paraId="044924E1" w14:textId="77777777" w:rsidR="00CF0766" w:rsidRPr="00CF0766" w:rsidRDefault="00CF0766" w:rsidP="00CF0766">
            <w:pPr>
              <w:jc w:val="center"/>
              <w:rPr>
                <w:sz w:val="20"/>
                <w:szCs w:val="20"/>
                <w:lang w:val="es-ES"/>
              </w:rPr>
            </w:pPr>
            <w:r w:rsidRPr="00CF0766">
              <w:rPr>
                <w:sz w:val="20"/>
                <w:szCs w:val="20"/>
                <w:lang w:val="es-ES"/>
              </w:rPr>
              <w:t>CA</w:t>
            </w:r>
          </w:p>
        </w:tc>
        <w:tc>
          <w:tcPr>
            <w:tcW w:w="2122" w:type="dxa"/>
          </w:tcPr>
          <w:p w14:paraId="05187D58" w14:textId="77777777" w:rsidR="00CF0766" w:rsidRPr="00CF0766" w:rsidRDefault="00CF0766" w:rsidP="00CF0766">
            <w:pPr>
              <w:jc w:val="center"/>
              <w:rPr>
                <w:sz w:val="20"/>
                <w:szCs w:val="20"/>
                <w:lang w:val="es-ES"/>
              </w:rPr>
            </w:pPr>
            <w:r w:rsidRPr="00CF0766">
              <w:rPr>
                <w:sz w:val="20"/>
                <w:szCs w:val="20"/>
                <w:lang w:val="es-ES"/>
              </w:rPr>
              <w:t>0</w:t>
            </w:r>
          </w:p>
        </w:tc>
        <w:tc>
          <w:tcPr>
            <w:tcW w:w="2122" w:type="dxa"/>
          </w:tcPr>
          <w:p w14:paraId="178D55E3" w14:textId="77777777" w:rsidR="00CF0766" w:rsidRPr="00CF0766" w:rsidRDefault="00CF0766" w:rsidP="00CF0766">
            <w:pPr>
              <w:jc w:val="center"/>
              <w:rPr>
                <w:sz w:val="20"/>
                <w:szCs w:val="20"/>
                <w:lang w:val="es-ES"/>
              </w:rPr>
            </w:pPr>
            <w:r w:rsidRPr="00CF0766">
              <w:rPr>
                <w:sz w:val="20"/>
                <w:szCs w:val="20"/>
                <w:lang w:val="es-ES"/>
              </w:rPr>
              <w:t>2.6</w:t>
            </w:r>
          </w:p>
        </w:tc>
        <w:tc>
          <w:tcPr>
            <w:tcW w:w="2122" w:type="dxa"/>
          </w:tcPr>
          <w:p w14:paraId="2424B2CB" w14:textId="77777777" w:rsidR="00CF0766" w:rsidRPr="00CF0766" w:rsidRDefault="00CF0766" w:rsidP="00CF0766">
            <w:pPr>
              <w:jc w:val="center"/>
              <w:rPr>
                <w:sz w:val="20"/>
                <w:szCs w:val="20"/>
                <w:lang w:val="es-ES"/>
              </w:rPr>
            </w:pPr>
            <w:r w:rsidRPr="00CF0766">
              <w:rPr>
                <w:sz w:val="20"/>
                <w:szCs w:val="20"/>
                <w:lang w:val="es-ES"/>
              </w:rPr>
              <w:t>24.5</w:t>
            </w:r>
          </w:p>
        </w:tc>
      </w:tr>
      <w:tr w:rsidR="00CF0766" w:rsidRPr="00CF0766" w14:paraId="4FD5BD25" w14:textId="77777777" w:rsidTr="002A5C71">
        <w:trPr>
          <w:jc w:val="center"/>
        </w:trPr>
        <w:tc>
          <w:tcPr>
            <w:tcW w:w="2122" w:type="dxa"/>
          </w:tcPr>
          <w:p w14:paraId="292E4361" w14:textId="77777777" w:rsidR="00CF0766" w:rsidRPr="00CF0766" w:rsidRDefault="00CF0766" w:rsidP="00CF0766">
            <w:pPr>
              <w:jc w:val="center"/>
              <w:rPr>
                <w:sz w:val="20"/>
                <w:szCs w:val="20"/>
                <w:lang w:val="es-ES"/>
              </w:rPr>
            </w:pPr>
            <w:r w:rsidRPr="00CF0766">
              <w:rPr>
                <w:sz w:val="20"/>
                <w:szCs w:val="20"/>
                <w:lang w:val="es-ES"/>
              </w:rPr>
              <w:t>CA</w:t>
            </w:r>
          </w:p>
        </w:tc>
        <w:tc>
          <w:tcPr>
            <w:tcW w:w="2122" w:type="dxa"/>
          </w:tcPr>
          <w:p w14:paraId="6EDB9642" w14:textId="77777777" w:rsidR="00CF0766" w:rsidRPr="00CF0766" w:rsidRDefault="00CF0766" w:rsidP="00CF0766">
            <w:pPr>
              <w:jc w:val="center"/>
              <w:rPr>
                <w:sz w:val="20"/>
                <w:szCs w:val="20"/>
                <w:lang w:val="es-ES"/>
              </w:rPr>
            </w:pPr>
            <w:r w:rsidRPr="00CF0766">
              <w:rPr>
                <w:sz w:val="20"/>
                <w:szCs w:val="20"/>
                <w:lang w:val="es-ES"/>
              </w:rPr>
              <w:t>5.6</w:t>
            </w:r>
          </w:p>
        </w:tc>
        <w:tc>
          <w:tcPr>
            <w:tcW w:w="2122" w:type="dxa"/>
          </w:tcPr>
          <w:p w14:paraId="792060C1" w14:textId="77777777" w:rsidR="00CF0766" w:rsidRPr="00CF0766" w:rsidRDefault="00CF0766" w:rsidP="00CF0766">
            <w:pPr>
              <w:jc w:val="center"/>
              <w:rPr>
                <w:sz w:val="20"/>
                <w:szCs w:val="20"/>
                <w:lang w:val="es-ES"/>
              </w:rPr>
            </w:pPr>
            <w:r w:rsidRPr="00CF0766">
              <w:rPr>
                <w:sz w:val="20"/>
                <w:szCs w:val="20"/>
                <w:lang w:val="es-ES"/>
              </w:rPr>
              <w:t>12.8</w:t>
            </w:r>
          </w:p>
        </w:tc>
        <w:tc>
          <w:tcPr>
            <w:tcW w:w="2122" w:type="dxa"/>
          </w:tcPr>
          <w:p w14:paraId="6A2CB2D6" w14:textId="77777777" w:rsidR="00CF0766" w:rsidRPr="00CF0766" w:rsidRDefault="00CF0766" w:rsidP="00CF0766">
            <w:pPr>
              <w:jc w:val="center"/>
              <w:rPr>
                <w:sz w:val="20"/>
                <w:szCs w:val="20"/>
                <w:lang w:val="es-ES"/>
              </w:rPr>
            </w:pPr>
            <w:r w:rsidRPr="00CF0766">
              <w:rPr>
                <w:sz w:val="20"/>
                <w:szCs w:val="20"/>
                <w:lang w:val="es-ES"/>
              </w:rPr>
              <w:t>25.2</w:t>
            </w:r>
          </w:p>
        </w:tc>
      </w:tr>
      <w:tr w:rsidR="00CF0766" w:rsidRPr="00CF0766" w14:paraId="7320DA8B" w14:textId="77777777" w:rsidTr="002A5C71">
        <w:trPr>
          <w:jc w:val="center"/>
        </w:trPr>
        <w:tc>
          <w:tcPr>
            <w:tcW w:w="2122" w:type="dxa"/>
          </w:tcPr>
          <w:p w14:paraId="55C60284" w14:textId="77777777" w:rsidR="00CF0766" w:rsidRPr="00CF0766" w:rsidRDefault="00CF0766" w:rsidP="00CF0766">
            <w:pPr>
              <w:jc w:val="center"/>
              <w:rPr>
                <w:sz w:val="20"/>
                <w:szCs w:val="20"/>
                <w:lang w:val="es-ES"/>
              </w:rPr>
            </w:pPr>
            <w:r w:rsidRPr="00CF0766">
              <w:rPr>
                <w:sz w:val="20"/>
                <w:szCs w:val="20"/>
                <w:lang w:val="es-ES"/>
              </w:rPr>
              <w:t>CA</w:t>
            </w:r>
          </w:p>
        </w:tc>
        <w:tc>
          <w:tcPr>
            <w:tcW w:w="2122" w:type="dxa"/>
          </w:tcPr>
          <w:p w14:paraId="285B6622" w14:textId="77777777" w:rsidR="00CF0766" w:rsidRPr="00CF0766" w:rsidRDefault="00CF0766" w:rsidP="00CF0766">
            <w:pPr>
              <w:jc w:val="center"/>
              <w:rPr>
                <w:sz w:val="20"/>
                <w:szCs w:val="20"/>
                <w:lang w:val="es-ES"/>
              </w:rPr>
            </w:pPr>
            <w:r w:rsidRPr="00CF0766">
              <w:rPr>
                <w:sz w:val="20"/>
                <w:szCs w:val="20"/>
                <w:lang w:val="es-ES"/>
              </w:rPr>
              <w:t>0.1</w:t>
            </w:r>
          </w:p>
        </w:tc>
        <w:tc>
          <w:tcPr>
            <w:tcW w:w="2122" w:type="dxa"/>
          </w:tcPr>
          <w:p w14:paraId="5569FA92" w14:textId="77777777" w:rsidR="00CF0766" w:rsidRPr="00CF0766" w:rsidRDefault="00CF0766" w:rsidP="00CF0766">
            <w:pPr>
              <w:jc w:val="center"/>
              <w:rPr>
                <w:sz w:val="20"/>
                <w:szCs w:val="20"/>
                <w:lang w:val="es-ES"/>
              </w:rPr>
            </w:pPr>
            <w:r w:rsidRPr="00CF0766">
              <w:rPr>
                <w:sz w:val="20"/>
                <w:szCs w:val="20"/>
                <w:lang w:val="es-ES"/>
              </w:rPr>
              <w:t>0.1</w:t>
            </w:r>
          </w:p>
        </w:tc>
        <w:tc>
          <w:tcPr>
            <w:tcW w:w="2122" w:type="dxa"/>
          </w:tcPr>
          <w:p w14:paraId="5DBE932C" w14:textId="77777777" w:rsidR="00CF0766" w:rsidRPr="00CF0766" w:rsidRDefault="00CF0766" w:rsidP="00CF0766">
            <w:pPr>
              <w:jc w:val="center"/>
              <w:rPr>
                <w:sz w:val="20"/>
                <w:szCs w:val="20"/>
                <w:lang w:val="es-ES"/>
              </w:rPr>
            </w:pPr>
            <w:r w:rsidRPr="00CF0766">
              <w:rPr>
                <w:sz w:val="20"/>
                <w:szCs w:val="20"/>
                <w:lang w:val="es-ES"/>
              </w:rPr>
              <w:t>16.8</w:t>
            </w:r>
          </w:p>
        </w:tc>
      </w:tr>
      <w:tr w:rsidR="00CF0766" w:rsidRPr="00CF0766" w14:paraId="08E5F766" w14:textId="77777777" w:rsidTr="002A5C71">
        <w:trPr>
          <w:jc w:val="center"/>
        </w:trPr>
        <w:tc>
          <w:tcPr>
            <w:tcW w:w="2122" w:type="dxa"/>
          </w:tcPr>
          <w:p w14:paraId="4E6D0559" w14:textId="77777777" w:rsidR="00CF0766" w:rsidRPr="00CF0766" w:rsidRDefault="00CF0766" w:rsidP="00CF0766">
            <w:pPr>
              <w:jc w:val="center"/>
              <w:rPr>
                <w:sz w:val="20"/>
                <w:szCs w:val="20"/>
                <w:lang w:val="es-ES"/>
              </w:rPr>
            </w:pPr>
            <w:r w:rsidRPr="00CF0766">
              <w:rPr>
                <w:sz w:val="20"/>
                <w:szCs w:val="20"/>
                <w:lang w:val="es-ES"/>
              </w:rPr>
              <w:t>CB</w:t>
            </w:r>
          </w:p>
        </w:tc>
        <w:tc>
          <w:tcPr>
            <w:tcW w:w="2122" w:type="dxa"/>
          </w:tcPr>
          <w:p w14:paraId="4773151A" w14:textId="77777777" w:rsidR="00CF0766" w:rsidRPr="00CF0766" w:rsidRDefault="00CF0766" w:rsidP="00CF0766">
            <w:pPr>
              <w:jc w:val="center"/>
              <w:rPr>
                <w:sz w:val="20"/>
                <w:szCs w:val="20"/>
                <w:lang w:val="es-ES"/>
              </w:rPr>
            </w:pPr>
            <w:r w:rsidRPr="00CF0766">
              <w:rPr>
                <w:sz w:val="20"/>
                <w:szCs w:val="20"/>
                <w:lang w:val="es-ES"/>
              </w:rPr>
              <w:t>0.1</w:t>
            </w:r>
          </w:p>
        </w:tc>
        <w:tc>
          <w:tcPr>
            <w:tcW w:w="2122" w:type="dxa"/>
          </w:tcPr>
          <w:p w14:paraId="24FD6442" w14:textId="77777777" w:rsidR="00CF0766" w:rsidRPr="00CF0766" w:rsidRDefault="00CF0766" w:rsidP="00CF0766">
            <w:pPr>
              <w:jc w:val="center"/>
              <w:rPr>
                <w:sz w:val="20"/>
                <w:szCs w:val="20"/>
                <w:lang w:val="es-ES"/>
              </w:rPr>
            </w:pPr>
            <w:r w:rsidRPr="00CF0766">
              <w:rPr>
                <w:sz w:val="20"/>
                <w:szCs w:val="20"/>
                <w:lang w:val="es-ES"/>
              </w:rPr>
              <w:t>4.8</w:t>
            </w:r>
          </w:p>
        </w:tc>
        <w:tc>
          <w:tcPr>
            <w:tcW w:w="2122" w:type="dxa"/>
          </w:tcPr>
          <w:p w14:paraId="27FBFB57" w14:textId="77777777" w:rsidR="00CF0766" w:rsidRPr="00CF0766" w:rsidRDefault="00CF0766" w:rsidP="00CF0766">
            <w:pPr>
              <w:jc w:val="center"/>
              <w:rPr>
                <w:sz w:val="20"/>
                <w:szCs w:val="20"/>
                <w:lang w:val="es-ES"/>
              </w:rPr>
            </w:pPr>
            <w:r w:rsidRPr="00CF0766">
              <w:rPr>
                <w:sz w:val="20"/>
                <w:szCs w:val="20"/>
                <w:lang w:val="es-ES"/>
              </w:rPr>
              <w:t>20.4</w:t>
            </w:r>
          </w:p>
        </w:tc>
      </w:tr>
      <w:tr w:rsidR="00CF0766" w:rsidRPr="00CF0766" w14:paraId="732E6751" w14:textId="77777777" w:rsidTr="002A5C71">
        <w:trPr>
          <w:jc w:val="center"/>
        </w:trPr>
        <w:tc>
          <w:tcPr>
            <w:tcW w:w="2122" w:type="dxa"/>
          </w:tcPr>
          <w:p w14:paraId="7950BFC5" w14:textId="77777777" w:rsidR="00CF0766" w:rsidRPr="00CF0766" w:rsidRDefault="00CF0766" w:rsidP="00CF0766">
            <w:pPr>
              <w:jc w:val="center"/>
              <w:rPr>
                <w:sz w:val="20"/>
                <w:szCs w:val="20"/>
                <w:lang w:val="en-US"/>
              </w:rPr>
            </w:pPr>
            <w:r w:rsidRPr="00CF0766">
              <w:rPr>
                <w:sz w:val="20"/>
                <w:szCs w:val="20"/>
                <w:lang w:val="en-US"/>
              </w:rPr>
              <w:t>CB</w:t>
            </w:r>
          </w:p>
        </w:tc>
        <w:tc>
          <w:tcPr>
            <w:tcW w:w="2122" w:type="dxa"/>
          </w:tcPr>
          <w:p w14:paraId="29D9DFDB" w14:textId="77777777" w:rsidR="00CF0766" w:rsidRPr="00CF0766" w:rsidRDefault="00CF0766" w:rsidP="00CF0766">
            <w:pPr>
              <w:jc w:val="center"/>
              <w:rPr>
                <w:sz w:val="20"/>
                <w:szCs w:val="20"/>
                <w:lang w:val="en-US"/>
              </w:rPr>
            </w:pPr>
            <w:r w:rsidRPr="00CF0766">
              <w:rPr>
                <w:sz w:val="20"/>
                <w:szCs w:val="20"/>
                <w:lang w:val="en-US"/>
              </w:rPr>
              <w:t>0.2</w:t>
            </w:r>
          </w:p>
        </w:tc>
        <w:tc>
          <w:tcPr>
            <w:tcW w:w="2122" w:type="dxa"/>
          </w:tcPr>
          <w:p w14:paraId="266D8EA1" w14:textId="77777777" w:rsidR="00CF0766" w:rsidRPr="00CF0766" w:rsidRDefault="00CF0766" w:rsidP="00CF0766">
            <w:pPr>
              <w:jc w:val="center"/>
              <w:rPr>
                <w:sz w:val="20"/>
                <w:szCs w:val="20"/>
                <w:lang w:val="en-US"/>
              </w:rPr>
            </w:pPr>
            <w:r w:rsidRPr="00CF0766">
              <w:rPr>
                <w:sz w:val="20"/>
                <w:szCs w:val="20"/>
                <w:lang w:val="en-US"/>
              </w:rPr>
              <w:t>0.2</w:t>
            </w:r>
          </w:p>
        </w:tc>
        <w:tc>
          <w:tcPr>
            <w:tcW w:w="2122" w:type="dxa"/>
          </w:tcPr>
          <w:p w14:paraId="5405878F" w14:textId="77777777" w:rsidR="00CF0766" w:rsidRPr="00CF0766" w:rsidRDefault="00CF0766" w:rsidP="00CF0766">
            <w:pPr>
              <w:jc w:val="center"/>
              <w:rPr>
                <w:sz w:val="20"/>
                <w:szCs w:val="20"/>
                <w:lang w:val="en-US"/>
              </w:rPr>
            </w:pPr>
            <w:r w:rsidRPr="00CF0766">
              <w:rPr>
                <w:sz w:val="20"/>
                <w:szCs w:val="20"/>
                <w:lang w:val="en-US"/>
              </w:rPr>
              <w:t>58.6</w:t>
            </w:r>
          </w:p>
        </w:tc>
      </w:tr>
      <w:tr w:rsidR="00CF0766" w:rsidRPr="00CF0766" w14:paraId="10CA8E62" w14:textId="77777777" w:rsidTr="002A5C71">
        <w:trPr>
          <w:jc w:val="center"/>
        </w:trPr>
        <w:tc>
          <w:tcPr>
            <w:tcW w:w="2122" w:type="dxa"/>
          </w:tcPr>
          <w:p w14:paraId="563E7D9E" w14:textId="77777777" w:rsidR="00CF0766" w:rsidRPr="00CF0766" w:rsidRDefault="00CF0766" w:rsidP="00CF0766">
            <w:pPr>
              <w:jc w:val="center"/>
              <w:rPr>
                <w:sz w:val="20"/>
                <w:szCs w:val="20"/>
                <w:lang w:val="en-US"/>
              </w:rPr>
            </w:pPr>
            <w:r w:rsidRPr="00CF0766">
              <w:rPr>
                <w:sz w:val="20"/>
                <w:szCs w:val="20"/>
                <w:lang w:val="en-US"/>
              </w:rPr>
              <w:t>CB</w:t>
            </w:r>
          </w:p>
        </w:tc>
        <w:tc>
          <w:tcPr>
            <w:tcW w:w="2122" w:type="dxa"/>
          </w:tcPr>
          <w:p w14:paraId="36660585" w14:textId="77777777" w:rsidR="00CF0766" w:rsidRPr="00CF0766" w:rsidRDefault="00CF0766" w:rsidP="00CF0766">
            <w:pPr>
              <w:jc w:val="center"/>
              <w:rPr>
                <w:sz w:val="20"/>
                <w:szCs w:val="20"/>
                <w:lang w:val="en-US"/>
              </w:rPr>
            </w:pPr>
            <w:r w:rsidRPr="00CF0766">
              <w:rPr>
                <w:sz w:val="20"/>
                <w:szCs w:val="20"/>
                <w:lang w:val="en-US"/>
              </w:rPr>
              <w:t>10.7</w:t>
            </w:r>
          </w:p>
        </w:tc>
        <w:tc>
          <w:tcPr>
            <w:tcW w:w="2122" w:type="dxa"/>
          </w:tcPr>
          <w:p w14:paraId="02EE811C" w14:textId="77777777" w:rsidR="00CF0766" w:rsidRPr="00CF0766" w:rsidRDefault="00CF0766" w:rsidP="00CF0766">
            <w:pPr>
              <w:jc w:val="center"/>
              <w:rPr>
                <w:sz w:val="20"/>
                <w:szCs w:val="20"/>
                <w:lang w:val="en-US"/>
              </w:rPr>
            </w:pPr>
            <w:r w:rsidRPr="00CF0766">
              <w:rPr>
                <w:sz w:val="20"/>
                <w:szCs w:val="20"/>
                <w:lang w:val="en-US"/>
              </w:rPr>
              <w:t>20.9</w:t>
            </w:r>
          </w:p>
        </w:tc>
        <w:tc>
          <w:tcPr>
            <w:tcW w:w="2122" w:type="dxa"/>
          </w:tcPr>
          <w:p w14:paraId="12DBAEB8" w14:textId="77777777" w:rsidR="00CF0766" w:rsidRPr="00CF0766" w:rsidRDefault="00CF0766" w:rsidP="00CF0766">
            <w:pPr>
              <w:jc w:val="center"/>
              <w:rPr>
                <w:sz w:val="20"/>
                <w:szCs w:val="20"/>
                <w:lang w:val="en-US"/>
              </w:rPr>
            </w:pPr>
            <w:r w:rsidRPr="00CF0766">
              <w:rPr>
                <w:sz w:val="20"/>
                <w:szCs w:val="20"/>
                <w:lang w:val="en-US"/>
              </w:rPr>
              <w:t>58.5</w:t>
            </w:r>
          </w:p>
        </w:tc>
      </w:tr>
      <w:tr w:rsidR="00CF0766" w:rsidRPr="00CF0766" w14:paraId="090087A8" w14:textId="77777777" w:rsidTr="002A5C71">
        <w:trPr>
          <w:jc w:val="center"/>
        </w:trPr>
        <w:tc>
          <w:tcPr>
            <w:tcW w:w="2122" w:type="dxa"/>
          </w:tcPr>
          <w:p w14:paraId="45C4FF4C" w14:textId="77777777" w:rsidR="00CF0766" w:rsidRPr="00CF0766" w:rsidRDefault="00CF0766" w:rsidP="00CF0766">
            <w:pPr>
              <w:jc w:val="center"/>
              <w:rPr>
                <w:sz w:val="20"/>
                <w:szCs w:val="20"/>
                <w:lang w:val="en-US"/>
              </w:rPr>
            </w:pPr>
            <w:r w:rsidRPr="00CF0766">
              <w:rPr>
                <w:sz w:val="20"/>
                <w:szCs w:val="20"/>
                <w:lang w:val="en-US"/>
              </w:rPr>
              <w:t>CB</w:t>
            </w:r>
          </w:p>
        </w:tc>
        <w:tc>
          <w:tcPr>
            <w:tcW w:w="2122" w:type="dxa"/>
          </w:tcPr>
          <w:p w14:paraId="3182DB34"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04203682" w14:textId="77777777" w:rsidR="00CF0766" w:rsidRPr="00CF0766" w:rsidRDefault="00CF0766" w:rsidP="00CF0766">
            <w:pPr>
              <w:jc w:val="center"/>
              <w:rPr>
                <w:sz w:val="20"/>
                <w:szCs w:val="20"/>
                <w:lang w:val="en-US"/>
              </w:rPr>
            </w:pPr>
            <w:r w:rsidRPr="00CF0766">
              <w:rPr>
                <w:sz w:val="20"/>
                <w:szCs w:val="20"/>
                <w:lang w:val="en-US"/>
              </w:rPr>
              <w:t>17</w:t>
            </w:r>
          </w:p>
        </w:tc>
        <w:tc>
          <w:tcPr>
            <w:tcW w:w="2122" w:type="dxa"/>
          </w:tcPr>
          <w:p w14:paraId="62D7B9D2" w14:textId="77777777" w:rsidR="00CF0766" w:rsidRPr="00CF0766" w:rsidRDefault="00CF0766" w:rsidP="00CF0766">
            <w:pPr>
              <w:jc w:val="center"/>
              <w:rPr>
                <w:sz w:val="20"/>
                <w:szCs w:val="20"/>
                <w:lang w:val="en-US"/>
              </w:rPr>
            </w:pPr>
            <w:r w:rsidRPr="00CF0766">
              <w:rPr>
                <w:sz w:val="20"/>
                <w:szCs w:val="20"/>
                <w:lang w:val="en-US"/>
              </w:rPr>
              <w:t>20.6</w:t>
            </w:r>
          </w:p>
        </w:tc>
      </w:tr>
      <w:tr w:rsidR="00CF0766" w:rsidRPr="00CF0766" w14:paraId="4A4F1F0D" w14:textId="77777777" w:rsidTr="002A5C71">
        <w:trPr>
          <w:jc w:val="center"/>
        </w:trPr>
        <w:tc>
          <w:tcPr>
            <w:tcW w:w="2122" w:type="dxa"/>
          </w:tcPr>
          <w:p w14:paraId="7460EDC1" w14:textId="77777777" w:rsidR="00CF0766" w:rsidRPr="00CF0766" w:rsidRDefault="00CF0766" w:rsidP="00CF0766">
            <w:pPr>
              <w:jc w:val="center"/>
              <w:rPr>
                <w:sz w:val="20"/>
                <w:szCs w:val="20"/>
                <w:lang w:val="en-US"/>
              </w:rPr>
            </w:pPr>
            <w:r w:rsidRPr="00CF0766">
              <w:rPr>
                <w:sz w:val="20"/>
                <w:szCs w:val="20"/>
                <w:lang w:val="en-US"/>
              </w:rPr>
              <w:t>CG</w:t>
            </w:r>
          </w:p>
        </w:tc>
        <w:tc>
          <w:tcPr>
            <w:tcW w:w="2122" w:type="dxa"/>
          </w:tcPr>
          <w:p w14:paraId="458DE805"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00AD8A9" w14:textId="77777777" w:rsidR="00CF0766" w:rsidRPr="00CF0766" w:rsidRDefault="00CF0766" w:rsidP="00CF0766">
            <w:pPr>
              <w:jc w:val="center"/>
              <w:rPr>
                <w:sz w:val="20"/>
                <w:szCs w:val="20"/>
                <w:lang w:val="en-US"/>
              </w:rPr>
            </w:pPr>
            <w:r w:rsidRPr="00CF0766">
              <w:rPr>
                <w:sz w:val="20"/>
                <w:szCs w:val="20"/>
                <w:lang w:val="en-US"/>
              </w:rPr>
              <w:t>2.1</w:t>
            </w:r>
          </w:p>
        </w:tc>
        <w:tc>
          <w:tcPr>
            <w:tcW w:w="2122" w:type="dxa"/>
          </w:tcPr>
          <w:p w14:paraId="6B26CB38" w14:textId="77777777" w:rsidR="00CF0766" w:rsidRPr="00CF0766" w:rsidRDefault="00CF0766" w:rsidP="00CF0766">
            <w:pPr>
              <w:jc w:val="center"/>
              <w:rPr>
                <w:sz w:val="20"/>
                <w:szCs w:val="20"/>
                <w:lang w:val="en-US"/>
              </w:rPr>
            </w:pPr>
            <w:r w:rsidRPr="00CF0766">
              <w:rPr>
                <w:sz w:val="20"/>
                <w:szCs w:val="20"/>
                <w:lang w:val="en-US"/>
              </w:rPr>
              <w:t>7.8</w:t>
            </w:r>
          </w:p>
        </w:tc>
      </w:tr>
      <w:tr w:rsidR="00CF0766" w:rsidRPr="00CF0766" w14:paraId="0A8BD69A" w14:textId="77777777" w:rsidTr="002A5C71">
        <w:trPr>
          <w:jc w:val="center"/>
        </w:trPr>
        <w:tc>
          <w:tcPr>
            <w:tcW w:w="2122" w:type="dxa"/>
          </w:tcPr>
          <w:p w14:paraId="58670B5D" w14:textId="77777777" w:rsidR="00CF0766" w:rsidRPr="00CF0766" w:rsidRDefault="00CF0766" w:rsidP="00CF0766">
            <w:pPr>
              <w:jc w:val="center"/>
              <w:rPr>
                <w:sz w:val="20"/>
                <w:szCs w:val="20"/>
                <w:lang w:val="en-US"/>
              </w:rPr>
            </w:pPr>
            <w:r w:rsidRPr="00CF0766">
              <w:rPr>
                <w:sz w:val="20"/>
                <w:szCs w:val="20"/>
                <w:lang w:val="en-US"/>
              </w:rPr>
              <w:t>CG</w:t>
            </w:r>
          </w:p>
        </w:tc>
        <w:tc>
          <w:tcPr>
            <w:tcW w:w="2122" w:type="dxa"/>
          </w:tcPr>
          <w:p w14:paraId="042BE03B"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2245EB10" w14:textId="77777777" w:rsidR="00CF0766" w:rsidRPr="00CF0766" w:rsidRDefault="00CF0766" w:rsidP="00CF0766">
            <w:pPr>
              <w:jc w:val="center"/>
              <w:rPr>
                <w:sz w:val="20"/>
                <w:szCs w:val="20"/>
                <w:lang w:val="en-US"/>
              </w:rPr>
            </w:pPr>
            <w:r w:rsidRPr="00CF0766">
              <w:rPr>
                <w:sz w:val="20"/>
                <w:szCs w:val="20"/>
                <w:lang w:val="en-US"/>
              </w:rPr>
              <w:t>5.5</w:t>
            </w:r>
          </w:p>
        </w:tc>
        <w:tc>
          <w:tcPr>
            <w:tcW w:w="2122" w:type="dxa"/>
          </w:tcPr>
          <w:p w14:paraId="6F577E0E" w14:textId="77777777" w:rsidR="00CF0766" w:rsidRPr="00CF0766" w:rsidRDefault="00CF0766" w:rsidP="00CF0766">
            <w:pPr>
              <w:jc w:val="center"/>
              <w:rPr>
                <w:sz w:val="20"/>
                <w:szCs w:val="20"/>
                <w:lang w:val="en-US"/>
              </w:rPr>
            </w:pPr>
            <w:r w:rsidRPr="00CF0766">
              <w:rPr>
                <w:sz w:val="20"/>
                <w:szCs w:val="20"/>
                <w:lang w:val="en-US"/>
              </w:rPr>
              <w:t>8.2</w:t>
            </w:r>
          </w:p>
        </w:tc>
      </w:tr>
      <w:tr w:rsidR="00CF0766" w:rsidRPr="00CF0766" w14:paraId="1F6D6A9B" w14:textId="77777777" w:rsidTr="002A5C71">
        <w:trPr>
          <w:jc w:val="center"/>
        </w:trPr>
        <w:tc>
          <w:tcPr>
            <w:tcW w:w="2122" w:type="dxa"/>
          </w:tcPr>
          <w:p w14:paraId="31B47AA2" w14:textId="77777777" w:rsidR="00CF0766" w:rsidRPr="00CF0766" w:rsidRDefault="00CF0766" w:rsidP="00CF0766">
            <w:pPr>
              <w:jc w:val="center"/>
              <w:rPr>
                <w:sz w:val="20"/>
                <w:szCs w:val="20"/>
                <w:lang w:val="en-US"/>
              </w:rPr>
            </w:pPr>
            <w:r w:rsidRPr="00CF0766">
              <w:rPr>
                <w:sz w:val="20"/>
                <w:szCs w:val="20"/>
                <w:lang w:val="en-US"/>
              </w:rPr>
              <w:t>CH</w:t>
            </w:r>
          </w:p>
        </w:tc>
        <w:tc>
          <w:tcPr>
            <w:tcW w:w="2122" w:type="dxa"/>
          </w:tcPr>
          <w:p w14:paraId="73D16487"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430A7A6A" w14:textId="77777777" w:rsidR="00CF0766" w:rsidRPr="00CF0766" w:rsidRDefault="00CF0766" w:rsidP="00CF0766">
            <w:pPr>
              <w:jc w:val="center"/>
              <w:rPr>
                <w:sz w:val="20"/>
                <w:szCs w:val="20"/>
                <w:lang w:val="en-US"/>
              </w:rPr>
            </w:pPr>
            <w:r w:rsidRPr="00CF0766">
              <w:rPr>
                <w:sz w:val="20"/>
                <w:szCs w:val="20"/>
                <w:lang w:val="en-US"/>
              </w:rPr>
              <w:t>3.9</w:t>
            </w:r>
          </w:p>
        </w:tc>
        <w:tc>
          <w:tcPr>
            <w:tcW w:w="2122" w:type="dxa"/>
          </w:tcPr>
          <w:p w14:paraId="04071997" w14:textId="77777777" w:rsidR="00CF0766" w:rsidRPr="00CF0766" w:rsidRDefault="00CF0766" w:rsidP="00CF0766">
            <w:pPr>
              <w:jc w:val="center"/>
              <w:rPr>
                <w:sz w:val="20"/>
                <w:szCs w:val="20"/>
                <w:lang w:val="en-US"/>
              </w:rPr>
            </w:pPr>
            <w:r w:rsidRPr="00CF0766">
              <w:rPr>
                <w:sz w:val="20"/>
                <w:szCs w:val="20"/>
                <w:lang w:val="en-US"/>
              </w:rPr>
              <w:t>8.4</w:t>
            </w:r>
          </w:p>
        </w:tc>
      </w:tr>
      <w:tr w:rsidR="00CF0766" w:rsidRPr="00CF0766" w14:paraId="4A91561B" w14:textId="77777777" w:rsidTr="002A5C71">
        <w:trPr>
          <w:jc w:val="center"/>
        </w:trPr>
        <w:tc>
          <w:tcPr>
            <w:tcW w:w="2122" w:type="dxa"/>
          </w:tcPr>
          <w:p w14:paraId="439F915A" w14:textId="77777777" w:rsidR="00CF0766" w:rsidRPr="00CF0766" w:rsidRDefault="00CF0766" w:rsidP="00CF0766">
            <w:pPr>
              <w:jc w:val="center"/>
              <w:rPr>
                <w:sz w:val="20"/>
                <w:szCs w:val="20"/>
                <w:lang w:val="en-US"/>
              </w:rPr>
            </w:pPr>
            <w:r w:rsidRPr="00CF0766">
              <w:rPr>
                <w:sz w:val="20"/>
                <w:szCs w:val="20"/>
                <w:lang w:val="en-US"/>
              </w:rPr>
              <w:t>CH</w:t>
            </w:r>
          </w:p>
        </w:tc>
        <w:tc>
          <w:tcPr>
            <w:tcW w:w="2122" w:type="dxa"/>
          </w:tcPr>
          <w:p w14:paraId="5B9809C1"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72BB05B4" w14:textId="77777777" w:rsidR="00CF0766" w:rsidRPr="00CF0766" w:rsidRDefault="00CF0766" w:rsidP="00CF0766">
            <w:pPr>
              <w:jc w:val="center"/>
              <w:rPr>
                <w:sz w:val="20"/>
                <w:szCs w:val="20"/>
                <w:lang w:val="en-US"/>
              </w:rPr>
            </w:pPr>
            <w:r w:rsidRPr="00CF0766">
              <w:rPr>
                <w:sz w:val="20"/>
                <w:szCs w:val="20"/>
                <w:lang w:val="en-US"/>
              </w:rPr>
              <w:t>11.3</w:t>
            </w:r>
          </w:p>
        </w:tc>
        <w:tc>
          <w:tcPr>
            <w:tcW w:w="2122" w:type="dxa"/>
          </w:tcPr>
          <w:p w14:paraId="0BD6CD5E" w14:textId="77777777" w:rsidR="00CF0766" w:rsidRPr="00CF0766" w:rsidRDefault="00CF0766" w:rsidP="00CF0766">
            <w:pPr>
              <w:jc w:val="center"/>
              <w:rPr>
                <w:sz w:val="20"/>
                <w:szCs w:val="20"/>
                <w:lang w:val="en-US"/>
              </w:rPr>
            </w:pPr>
            <w:r w:rsidRPr="00CF0766">
              <w:rPr>
                <w:sz w:val="20"/>
                <w:szCs w:val="20"/>
                <w:lang w:val="en-US"/>
              </w:rPr>
              <w:t>15.1</w:t>
            </w:r>
          </w:p>
        </w:tc>
      </w:tr>
      <w:tr w:rsidR="00CF0766" w:rsidRPr="00CF0766" w14:paraId="036016CF" w14:textId="77777777" w:rsidTr="002A5C71">
        <w:trPr>
          <w:jc w:val="center"/>
        </w:trPr>
        <w:tc>
          <w:tcPr>
            <w:tcW w:w="2122" w:type="dxa"/>
          </w:tcPr>
          <w:p w14:paraId="44A1242C" w14:textId="77777777" w:rsidR="00CF0766" w:rsidRPr="00CF0766" w:rsidRDefault="00CF0766" w:rsidP="00CF0766">
            <w:pPr>
              <w:jc w:val="center"/>
              <w:rPr>
                <w:sz w:val="20"/>
                <w:szCs w:val="20"/>
                <w:lang w:val="en-US"/>
              </w:rPr>
            </w:pPr>
            <w:r w:rsidRPr="00CF0766">
              <w:rPr>
                <w:sz w:val="20"/>
                <w:szCs w:val="20"/>
                <w:lang w:val="en-US"/>
              </w:rPr>
              <w:t>CH</w:t>
            </w:r>
          </w:p>
        </w:tc>
        <w:tc>
          <w:tcPr>
            <w:tcW w:w="2122" w:type="dxa"/>
          </w:tcPr>
          <w:p w14:paraId="74F58811"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0A71FD73" w14:textId="77777777" w:rsidR="00CF0766" w:rsidRPr="00CF0766" w:rsidRDefault="00CF0766" w:rsidP="00CF0766">
            <w:pPr>
              <w:jc w:val="center"/>
              <w:rPr>
                <w:sz w:val="20"/>
                <w:szCs w:val="20"/>
                <w:lang w:val="en-US"/>
              </w:rPr>
            </w:pPr>
            <w:r w:rsidRPr="00CF0766">
              <w:rPr>
                <w:sz w:val="20"/>
                <w:szCs w:val="20"/>
                <w:lang w:val="en-US"/>
              </w:rPr>
              <w:t>5.7</w:t>
            </w:r>
          </w:p>
        </w:tc>
        <w:tc>
          <w:tcPr>
            <w:tcW w:w="2122" w:type="dxa"/>
          </w:tcPr>
          <w:p w14:paraId="5214CF43" w14:textId="77777777" w:rsidR="00CF0766" w:rsidRPr="00CF0766" w:rsidRDefault="00CF0766" w:rsidP="00CF0766">
            <w:pPr>
              <w:jc w:val="center"/>
              <w:rPr>
                <w:sz w:val="20"/>
                <w:szCs w:val="20"/>
                <w:lang w:val="en-US"/>
              </w:rPr>
            </w:pPr>
            <w:r w:rsidRPr="00CF0766">
              <w:rPr>
                <w:sz w:val="20"/>
                <w:szCs w:val="20"/>
                <w:lang w:val="en-US"/>
              </w:rPr>
              <w:t>12</w:t>
            </w:r>
          </w:p>
        </w:tc>
      </w:tr>
      <w:tr w:rsidR="00CF0766" w:rsidRPr="00CF0766" w14:paraId="139EC3EF" w14:textId="77777777" w:rsidTr="002A5C71">
        <w:trPr>
          <w:jc w:val="center"/>
        </w:trPr>
        <w:tc>
          <w:tcPr>
            <w:tcW w:w="2122" w:type="dxa"/>
          </w:tcPr>
          <w:p w14:paraId="1857B208" w14:textId="77777777" w:rsidR="00CF0766" w:rsidRPr="00CF0766" w:rsidRDefault="00CF0766" w:rsidP="00CF0766">
            <w:pPr>
              <w:jc w:val="center"/>
              <w:rPr>
                <w:sz w:val="20"/>
                <w:szCs w:val="20"/>
                <w:lang w:val="en-US"/>
              </w:rPr>
            </w:pPr>
            <w:r w:rsidRPr="00CF0766">
              <w:rPr>
                <w:sz w:val="20"/>
                <w:szCs w:val="20"/>
                <w:lang w:val="en-US"/>
              </w:rPr>
              <w:t>CH</w:t>
            </w:r>
          </w:p>
        </w:tc>
        <w:tc>
          <w:tcPr>
            <w:tcW w:w="2122" w:type="dxa"/>
          </w:tcPr>
          <w:p w14:paraId="7755A489" w14:textId="77777777" w:rsidR="00CF0766" w:rsidRPr="00CF0766" w:rsidRDefault="00CF0766" w:rsidP="00CF0766">
            <w:pPr>
              <w:jc w:val="center"/>
              <w:rPr>
                <w:sz w:val="20"/>
                <w:szCs w:val="20"/>
                <w:lang w:val="en-US"/>
              </w:rPr>
            </w:pPr>
            <w:r w:rsidRPr="00CF0766">
              <w:rPr>
                <w:sz w:val="20"/>
                <w:szCs w:val="20"/>
                <w:lang w:val="en-US"/>
              </w:rPr>
              <w:t>0.4</w:t>
            </w:r>
          </w:p>
        </w:tc>
        <w:tc>
          <w:tcPr>
            <w:tcW w:w="2122" w:type="dxa"/>
          </w:tcPr>
          <w:p w14:paraId="2B960E7C" w14:textId="77777777" w:rsidR="00CF0766" w:rsidRPr="00CF0766" w:rsidRDefault="00CF0766" w:rsidP="00CF0766">
            <w:pPr>
              <w:jc w:val="center"/>
              <w:rPr>
                <w:sz w:val="20"/>
                <w:szCs w:val="20"/>
                <w:lang w:val="en-US"/>
              </w:rPr>
            </w:pPr>
            <w:r w:rsidRPr="00CF0766">
              <w:rPr>
                <w:sz w:val="20"/>
                <w:szCs w:val="20"/>
                <w:lang w:val="en-US"/>
              </w:rPr>
              <w:t>6.2</w:t>
            </w:r>
          </w:p>
        </w:tc>
        <w:tc>
          <w:tcPr>
            <w:tcW w:w="2122" w:type="dxa"/>
          </w:tcPr>
          <w:p w14:paraId="36B6887C" w14:textId="77777777" w:rsidR="00CF0766" w:rsidRPr="00CF0766" w:rsidRDefault="00CF0766" w:rsidP="00CF0766">
            <w:pPr>
              <w:jc w:val="center"/>
              <w:rPr>
                <w:sz w:val="20"/>
                <w:szCs w:val="20"/>
                <w:lang w:val="en-US"/>
              </w:rPr>
            </w:pPr>
            <w:r w:rsidRPr="00CF0766">
              <w:rPr>
                <w:sz w:val="20"/>
                <w:szCs w:val="20"/>
                <w:lang w:val="en-US"/>
              </w:rPr>
              <w:t>13.6</w:t>
            </w:r>
          </w:p>
        </w:tc>
      </w:tr>
      <w:tr w:rsidR="00CF0766" w:rsidRPr="00CF0766" w14:paraId="517179D4" w14:textId="77777777" w:rsidTr="002A5C71">
        <w:trPr>
          <w:jc w:val="center"/>
        </w:trPr>
        <w:tc>
          <w:tcPr>
            <w:tcW w:w="2122" w:type="dxa"/>
          </w:tcPr>
          <w:p w14:paraId="4CCF54DB" w14:textId="77777777" w:rsidR="00CF0766" w:rsidRPr="00CF0766" w:rsidRDefault="00CF0766" w:rsidP="00CF0766">
            <w:pPr>
              <w:jc w:val="center"/>
              <w:rPr>
                <w:sz w:val="20"/>
                <w:szCs w:val="20"/>
                <w:lang w:val="en-US"/>
              </w:rPr>
            </w:pPr>
            <w:r w:rsidRPr="00CF0766">
              <w:rPr>
                <w:sz w:val="20"/>
                <w:szCs w:val="20"/>
                <w:lang w:val="en-US"/>
              </w:rPr>
              <w:t>CM</w:t>
            </w:r>
          </w:p>
        </w:tc>
        <w:tc>
          <w:tcPr>
            <w:tcW w:w="2122" w:type="dxa"/>
          </w:tcPr>
          <w:p w14:paraId="48F735C4"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4ED682BC" w14:textId="77777777" w:rsidR="00CF0766" w:rsidRPr="00CF0766" w:rsidRDefault="00CF0766" w:rsidP="00CF0766">
            <w:pPr>
              <w:jc w:val="center"/>
              <w:rPr>
                <w:sz w:val="20"/>
                <w:szCs w:val="20"/>
                <w:lang w:val="en-US"/>
              </w:rPr>
            </w:pPr>
            <w:r w:rsidRPr="00CF0766">
              <w:rPr>
                <w:sz w:val="20"/>
                <w:szCs w:val="20"/>
                <w:lang w:val="en-US"/>
              </w:rPr>
              <w:t>37.3</w:t>
            </w:r>
          </w:p>
        </w:tc>
        <w:tc>
          <w:tcPr>
            <w:tcW w:w="2122" w:type="dxa"/>
          </w:tcPr>
          <w:p w14:paraId="16623AAB" w14:textId="77777777" w:rsidR="00CF0766" w:rsidRPr="00CF0766" w:rsidRDefault="00CF0766" w:rsidP="00CF0766">
            <w:pPr>
              <w:jc w:val="center"/>
              <w:rPr>
                <w:sz w:val="20"/>
                <w:szCs w:val="20"/>
                <w:lang w:val="en-US"/>
              </w:rPr>
            </w:pPr>
            <w:r w:rsidRPr="00CF0766">
              <w:rPr>
                <w:sz w:val="20"/>
                <w:szCs w:val="20"/>
                <w:lang w:val="en-US"/>
              </w:rPr>
              <w:t>54.6</w:t>
            </w:r>
          </w:p>
        </w:tc>
      </w:tr>
      <w:tr w:rsidR="00CF0766" w:rsidRPr="00CF0766" w14:paraId="4CCBF063" w14:textId="77777777" w:rsidTr="002A5C71">
        <w:trPr>
          <w:jc w:val="center"/>
        </w:trPr>
        <w:tc>
          <w:tcPr>
            <w:tcW w:w="2122" w:type="dxa"/>
          </w:tcPr>
          <w:p w14:paraId="095B8D57" w14:textId="77777777" w:rsidR="00CF0766" w:rsidRPr="00CF0766" w:rsidRDefault="00CF0766" w:rsidP="00CF0766">
            <w:pPr>
              <w:jc w:val="center"/>
              <w:rPr>
                <w:sz w:val="20"/>
                <w:szCs w:val="20"/>
                <w:lang w:val="en-US"/>
              </w:rPr>
            </w:pPr>
            <w:r w:rsidRPr="00CF0766">
              <w:rPr>
                <w:sz w:val="20"/>
                <w:szCs w:val="20"/>
                <w:lang w:val="en-US"/>
              </w:rPr>
              <w:t>CM</w:t>
            </w:r>
          </w:p>
        </w:tc>
        <w:tc>
          <w:tcPr>
            <w:tcW w:w="2122" w:type="dxa"/>
          </w:tcPr>
          <w:p w14:paraId="1849F57C"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685B5655" w14:textId="77777777" w:rsidR="00CF0766" w:rsidRPr="00CF0766" w:rsidRDefault="00CF0766" w:rsidP="00CF0766">
            <w:pPr>
              <w:jc w:val="center"/>
              <w:rPr>
                <w:sz w:val="20"/>
                <w:szCs w:val="20"/>
                <w:lang w:val="en-US"/>
              </w:rPr>
            </w:pPr>
            <w:r w:rsidRPr="00CF0766">
              <w:rPr>
                <w:sz w:val="20"/>
                <w:szCs w:val="20"/>
                <w:lang w:val="en-US"/>
              </w:rPr>
              <w:t>2.6</w:t>
            </w:r>
          </w:p>
        </w:tc>
        <w:tc>
          <w:tcPr>
            <w:tcW w:w="2122" w:type="dxa"/>
          </w:tcPr>
          <w:p w14:paraId="130BF53D" w14:textId="77777777" w:rsidR="00CF0766" w:rsidRPr="00CF0766" w:rsidRDefault="00CF0766" w:rsidP="00CF0766">
            <w:pPr>
              <w:jc w:val="center"/>
              <w:rPr>
                <w:sz w:val="20"/>
                <w:szCs w:val="20"/>
                <w:lang w:val="en-US"/>
              </w:rPr>
            </w:pPr>
            <w:r w:rsidRPr="00CF0766">
              <w:rPr>
                <w:sz w:val="20"/>
                <w:szCs w:val="20"/>
                <w:lang w:val="en-US"/>
              </w:rPr>
              <w:t>54</w:t>
            </w:r>
          </w:p>
        </w:tc>
      </w:tr>
      <w:tr w:rsidR="00CF0766" w:rsidRPr="00CF0766" w14:paraId="7198F11E" w14:textId="77777777" w:rsidTr="002A5C71">
        <w:trPr>
          <w:jc w:val="center"/>
        </w:trPr>
        <w:tc>
          <w:tcPr>
            <w:tcW w:w="2122" w:type="dxa"/>
          </w:tcPr>
          <w:p w14:paraId="46D1EDE4" w14:textId="77777777" w:rsidR="00CF0766" w:rsidRPr="00CF0766" w:rsidRDefault="00CF0766" w:rsidP="00CF0766">
            <w:pPr>
              <w:jc w:val="center"/>
              <w:rPr>
                <w:sz w:val="20"/>
                <w:szCs w:val="20"/>
                <w:lang w:val="en-US"/>
              </w:rPr>
            </w:pPr>
            <w:r w:rsidRPr="00CF0766">
              <w:rPr>
                <w:sz w:val="20"/>
                <w:szCs w:val="20"/>
                <w:lang w:val="en-US"/>
              </w:rPr>
              <w:t>CM</w:t>
            </w:r>
          </w:p>
        </w:tc>
        <w:tc>
          <w:tcPr>
            <w:tcW w:w="2122" w:type="dxa"/>
          </w:tcPr>
          <w:p w14:paraId="7EA01B31" w14:textId="77777777" w:rsidR="00CF0766" w:rsidRPr="00CF0766" w:rsidRDefault="00CF0766" w:rsidP="00CF0766">
            <w:pPr>
              <w:jc w:val="center"/>
              <w:rPr>
                <w:sz w:val="20"/>
                <w:szCs w:val="20"/>
                <w:lang w:val="en-US"/>
              </w:rPr>
            </w:pPr>
            <w:r w:rsidRPr="00CF0766">
              <w:rPr>
                <w:sz w:val="20"/>
                <w:szCs w:val="20"/>
                <w:lang w:val="en-US"/>
              </w:rPr>
              <w:t>0</w:t>
            </w:r>
          </w:p>
        </w:tc>
        <w:tc>
          <w:tcPr>
            <w:tcW w:w="2122" w:type="dxa"/>
          </w:tcPr>
          <w:p w14:paraId="5F401F0F" w14:textId="77777777" w:rsidR="00CF0766" w:rsidRPr="00CF0766" w:rsidRDefault="00CF0766" w:rsidP="00CF0766">
            <w:pPr>
              <w:jc w:val="center"/>
              <w:rPr>
                <w:sz w:val="20"/>
                <w:szCs w:val="20"/>
                <w:lang w:val="en-US"/>
              </w:rPr>
            </w:pPr>
            <w:r w:rsidRPr="00CF0766">
              <w:rPr>
                <w:sz w:val="20"/>
                <w:szCs w:val="20"/>
                <w:lang w:val="en-US"/>
              </w:rPr>
              <w:t>4</w:t>
            </w:r>
          </w:p>
        </w:tc>
        <w:tc>
          <w:tcPr>
            <w:tcW w:w="2122" w:type="dxa"/>
          </w:tcPr>
          <w:p w14:paraId="39F470D2" w14:textId="77777777" w:rsidR="00CF0766" w:rsidRPr="00CF0766" w:rsidRDefault="00CF0766" w:rsidP="00CF0766">
            <w:pPr>
              <w:jc w:val="center"/>
              <w:rPr>
                <w:sz w:val="20"/>
                <w:szCs w:val="20"/>
                <w:lang w:val="en-US"/>
              </w:rPr>
            </w:pPr>
            <w:r w:rsidRPr="00CF0766">
              <w:rPr>
                <w:sz w:val="20"/>
                <w:szCs w:val="20"/>
                <w:lang w:val="en-US"/>
              </w:rPr>
              <w:t>52.4</w:t>
            </w:r>
          </w:p>
        </w:tc>
      </w:tr>
      <w:tr w:rsidR="00CF0766" w:rsidRPr="00CF0766" w14:paraId="09A5E5D1" w14:textId="77777777" w:rsidTr="002A5C71">
        <w:trPr>
          <w:jc w:val="center"/>
        </w:trPr>
        <w:tc>
          <w:tcPr>
            <w:tcW w:w="2122" w:type="dxa"/>
          </w:tcPr>
          <w:p w14:paraId="1366FB05" w14:textId="77777777" w:rsidR="00CF0766" w:rsidRPr="00CF0766" w:rsidRDefault="00CF0766" w:rsidP="00CF0766">
            <w:pPr>
              <w:jc w:val="center"/>
              <w:rPr>
                <w:sz w:val="20"/>
                <w:szCs w:val="20"/>
                <w:lang w:val="en-US"/>
              </w:rPr>
            </w:pPr>
            <w:r w:rsidRPr="00CF0766">
              <w:rPr>
                <w:sz w:val="20"/>
                <w:szCs w:val="20"/>
                <w:lang w:val="en-US"/>
              </w:rPr>
              <w:t>CM</w:t>
            </w:r>
          </w:p>
        </w:tc>
        <w:tc>
          <w:tcPr>
            <w:tcW w:w="2122" w:type="dxa"/>
          </w:tcPr>
          <w:p w14:paraId="70B8B0AD" w14:textId="77777777" w:rsidR="00CF0766" w:rsidRPr="00CF0766" w:rsidRDefault="00CF0766" w:rsidP="00CF0766">
            <w:pPr>
              <w:jc w:val="center"/>
              <w:rPr>
                <w:sz w:val="20"/>
                <w:szCs w:val="20"/>
                <w:lang w:val="en-US"/>
              </w:rPr>
            </w:pPr>
            <w:r w:rsidRPr="00CF0766">
              <w:rPr>
                <w:sz w:val="20"/>
                <w:szCs w:val="20"/>
                <w:lang w:val="en-US"/>
              </w:rPr>
              <w:t>2.5</w:t>
            </w:r>
          </w:p>
        </w:tc>
        <w:tc>
          <w:tcPr>
            <w:tcW w:w="2122" w:type="dxa"/>
          </w:tcPr>
          <w:p w14:paraId="785ED016" w14:textId="77777777" w:rsidR="00CF0766" w:rsidRPr="00CF0766" w:rsidRDefault="00CF0766" w:rsidP="00CF0766">
            <w:pPr>
              <w:jc w:val="center"/>
              <w:rPr>
                <w:sz w:val="20"/>
                <w:szCs w:val="20"/>
                <w:lang w:val="en-US"/>
              </w:rPr>
            </w:pPr>
            <w:r w:rsidRPr="00CF0766">
              <w:rPr>
                <w:sz w:val="20"/>
                <w:szCs w:val="20"/>
                <w:lang w:val="en-US"/>
              </w:rPr>
              <w:t>3.1</w:t>
            </w:r>
          </w:p>
        </w:tc>
        <w:tc>
          <w:tcPr>
            <w:tcW w:w="2122" w:type="dxa"/>
          </w:tcPr>
          <w:p w14:paraId="6861C3EA" w14:textId="77777777" w:rsidR="00CF0766" w:rsidRPr="00CF0766" w:rsidRDefault="00CF0766" w:rsidP="00CF0766">
            <w:pPr>
              <w:jc w:val="center"/>
              <w:rPr>
                <w:sz w:val="20"/>
                <w:szCs w:val="20"/>
                <w:lang w:val="en-US"/>
              </w:rPr>
            </w:pPr>
            <w:r w:rsidRPr="00CF0766">
              <w:rPr>
                <w:sz w:val="20"/>
                <w:szCs w:val="20"/>
                <w:lang w:val="en-US"/>
              </w:rPr>
              <w:t>52.8</w:t>
            </w:r>
          </w:p>
        </w:tc>
      </w:tr>
      <w:tr w:rsidR="00CF0766" w:rsidRPr="00CF0766" w14:paraId="206739FE" w14:textId="77777777" w:rsidTr="002A5C71">
        <w:trPr>
          <w:jc w:val="center"/>
        </w:trPr>
        <w:tc>
          <w:tcPr>
            <w:tcW w:w="2122" w:type="dxa"/>
          </w:tcPr>
          <w:p w14:paraId="3C6E356E" w14:textId="77777777" w:rsidR="00CF0766" w:rsidRPr="00CF0766" w:rsidRDefault="00CF0766" w:rsidP="00CF0766">
            <w:pPr>
              <w:jc w:val="center"/>
              <w:rPr>
                <w:sz w:val="20"/>
                <w:szCs w:val="20"/>
                <w:lang w:val="es-ES"/>
              </w:rPr>
            </w:pPr>
            <w:r w:rsidRPr="00CF0766">
              <w:rPr>
                <w:sz w:val="20"/>
                <w:szCs w:val="20"/>
                <w:lang w:val="es-ES"/>
              </w:rPr>
              <w:t>NA</w:t>
            </w:r>
          </w:p>
        </w:tc>
        <w:tc>
          <w:tcPr>
            <w:tcW w:w="2122" w:type="dxa"/>
          </w:tcPr>
          <w:p w14:paraId="6B0480C5" w14:textId="77777777" w:rsidR="00CF0766" w:rsidRPr="00CF0766" w:rsidRDefault="00CF0766" w:rsidP="00CF0766">
            <w:pPr>
              <w:jc w:val="center"/>
              <w:rPr>
                <w:sz w:val="20"/>
                <w:szCs w:val="20"/>
                <w:lang w:val="es-ES"/>
              </w:rPr>
            </w:pPr>
            <w:r w:rsidRPr="00CF0766">
              <w:rPr>
                <w:sz w:val="20"/>
                <w:szCs w:val="20"/>
                <w:lang w:val="es-ES"/>
              </w:rPr>
              <w:t>0</w:t>
            </w:r>
          </w:p>
        </w:tc>
        <w:tc>
          <w:tcPr>
            <w:tcW w:w="2122" w:type="dxa"/>
          </w:tcPr>
          <w:p w14:paraId="26CCEE2B" w14:textId="77777777" w:rsidR="00CF0766" w:rsidRPr="00CF0766" w:rsidRDefault="00CF0766" w:rsidP="00CF0766">
            <w:pPr>
              <w:jc w:val="center"/>
              <w:rPr>
                <w:sz w:val="20"/>
                <w:szCs w:val="20"/>
                <w:lang w:val="es-ES"/>
              </w:rPr>
            </w:pPr>
            <w:r w:rsidRPr="00CF0766">
              <w:rPr>
                <w:sz w:val="20"/>
                <w:szCs w:val="20"/>
                <w:lang w:val="es-ES"/>
              </w:rPr>
              <w:t>4.2</w:t>
            </w:r>
          </w:p>
        </w:tc>
        <w:tc>
          <w:tcPr>
            <w:tcW w:w="2122" w:type="dxa"/>
          </w:tcPr>
          <w:p w14:paraId="1ED9B0FA" w14:textId="77777777" w:rsidR="00CF0766" w:rsidRPr="00CF0766" w:rsidRDefault="00CF0766" w:rsidP="00CF0766">
            <w:pPr>
              <w:jc w:val="center"/>
              <w:rPr>
                <w:sz w:val="20"/>
                <w:szCs w:val="20"/>
                <w:lang w:val="es-ES"/>
              </w:rPr>
            </w:pPr>
            <w:r w:rsidRPr="00CF0766">
              <w:rPr>
                <w:sz w:val="20"/>
                <w:szCs w:val="20"/>
                <w:lang w:val="es-ES"/>
              </w:rPr>
              <w:t>5.1</w:t>
            </w:r>
          </w:p>
        </w:tc>
      </w:tr>
      <w:tr w:rsidR="00CF0766" w:rsidRPr="00CF0766" w14:paraId="60BFAAC9" w14:textId="77777777" w:rsidTr="002A5C71">
        <w:trPr>
          <w:trHeight w:val="278"/>
          <w:jc w:val="center"/>
        </w:trPr>
        <w:tc>
          <w:tcPr>
            <w:tcW w:w="2122" w:type="dxa"/>
          </w:tcPr>
          <w:p w14:paraId="33289094" w14:textId="77777777" w:rsidR="00CF0766" w:rsidRPr="00CF0766" w:rsidRDefault="00CF0766" w:rsidP="00CF0766">
            <w:pPr>
              <w:jc w:val="center"/>
              <w:rPr>
                <w:sz w:val="20"/>
                <w:szCs w:val="20"/>
                <w:lang w:val="es-ES"/>
              </w:rPr>
            </w:pPr>
            <w:r w:rsidRPr="00CF0766">
              <w:rPr>
                <w:sz w:val="20"/>
                <w:szCs w:val="20"/>
                <w:lang w:val="es-ES"/>
              </w:rPr>
              <w:t>NC</w:t>
            </w:r>
          </w:p>
        </w:tc>
        <w:tc>
          <w:tcPr>
            <w:tcW w:w="2122" w:type="dxa"/>
          </w:tcPr>
          <w:p w14:paraId="363F464C" w14:textId="77777777" w:rsidR="00CF0766" w:rsidRPr="00CF0766" w:rsidRDefault="00CF0766" w:rsidP="00CF0766">
            <w:pPr>
              <w:jc w:val="center"/>
              <w:rPr>
                <w:sz w:val="20"/>
                <w:szCs w:val="20"/>
                <w:lang w:val="es-ES"/>
              </w:rPr>
            </w:pPr>
            <w:r w:rsidRPr="00CF0766">
              <w:rPr>
                <w:sz w:val="20"/>
                <w:szCs w:val="20"/>
                <w:lang w:val="es-ES"/>
              </w:rPr>
              <w:t>0</w:t>
            </w:r>
          </w:p>
        </w:tc>
        <w:tc>
          <w:tcPr>
            <w:tcW w:w="2122" w:type="dxa"/>
          </w:tcPr>
          <w:p w14:paraId="3478A4DB" w14:textId="77777777" w:rsidR="00CF0766" w:rsidRPr="00CF0766" w:rsidRDefault="00CF0766" w:rsidP="00CF0766">
            <w:pPr>
              <w:jc w:val="center"/>
              <w:rPr>
                <w:sz w:val="20"/>
                <w:szCs w:val="20"/>
                <w:lang w:val="es-ES"/>
              </w:rPr>
            </w:pPr>
            <w:r w:rsidRPr="00CF0766">
              <w:rPr>
                <w:sz w:val="20"/>
                <w:szCs w:val="20"/>
                <w:lang w:val="es-ES"/>
              </w:rPr>
              <w:t>4.4</w:t>
            </w:r>
          </w:p>
        </w:tc>
        <w:tc>
          <w:tcPr>
            <w:tcW w:w="2122" w:type="dxa"/>
          </w:tcPr>
          <w:p w14:paraId="135937D5" w14:textId="77777777" w:rsidR="00CF0766" w:rsidRPr="00CF0766" w:rsidRDefault="00CF0766" w:rsidP="00CF0766">
            <w:pPr>
              <w:jc w:val="center"/>
              <w:rPr>
                <w:sz w:val="20"/>
                <w:szCs w:val="20"/>
                <w:lang w:val="es-ES"/>
              </w:rPr>
            </w:pPr>
            <w:r w:rsidRPr="00CF0766">
              <w:rPr>
                <w:sz w:val="20"/>
                <w:szCs w:val="20"/>
                <w:lang w:val="es-ES"/>
              </w:rPr>
              <w:t>5.7</w:t>
            </w:r>
          </w:p>
        </w:tc>
      </w:tr>
      <w:tr w:rsidR="00CF0766" w:rsidRPr="00CF0766" w14:paraId="3BDB499B" w14:textId="77777777" w:rsidTr="002A5C71">
        <w:trPr>
          <w:jc w:val="center"/>
        </w:trPr>
        <w:tc>
          <w:tcPr>
            <w:tcW w:w="2122" w:type="dxa"/>
          </w:tcPr>
          <w:p w14:paraId="3407DB01" w14:textId="77777777" w:rsidR="00CF0766" w:rsidRPr="00CF0766" w:rsidRDefault="00CF0766" w:rsidP="00CF0766">
            <w:pPr>
              <w:jc w:val="center"/>
              <w:rPr>
                <w:sz w:val="20"/>
                <w:szCs w:val="20"/>
                <w:lang w:val="es-ES"/>
              </w:rPr>
            </w:pPr>
            <w:r w:rsidRPr="00CF0766">
              <w:rPr>
                <w:sz w:val="20"/>
                <w:szCs w:val="20"/>
                <w:lang w:val="es-ES"/>
              </w:rPr>
              <w:t>O1</w:t>
            </w:r>
          </w:p>
        </w:tc>
        <w:tc>
          <w:tcPr>
            <w:tcW w:w="2122" w:type="dxa"/>
          </w:tcPr>
          <w:p w14:paraId="2C69841D" w14:textId="77777777" w:rsidR="00CF0766" w:rsidRPr="00CF0766" w:rsidRDefault="00CF0766" w:rsidP="00CF0766">
            <w:pPr>
              <w:jc w:val="center"/>
              <w:rPr>
                <w:sz w:val="20"/>
                <w:szCs w:val="20"/>
                <w:lang w:val="es-ES"/>
              </w:rPr>
            </w:pPr>
            <w:r w:rsidRPr="00CF0766">
              <w:rPr>
                <w:sz w:val="20"/>
                <w:szCs w:val="20"/>
                <w:lang w:val="es-ES"/>
              </w:rPr>
              <w:t>10.8</w:t>
            </w:r>
          </w:p>
        </w:tc>
        <w:tc>
          <w:tcPr>
            <w:tcW w:w="2122" w:type="dxa"/>
          </w:tcPr>
          <w:p w14:paraId="66FE22B3" w14:textId="77777777" w:rsidR="00CF0766" w:rsidRPr="00CF0766" w:rsidRDefault="00CF0766" w:rsidP="00CF0766">
            <w:pPr>
              <w:jc w:val="center"/>
              <w:rPr>
                <w:sz w:val="20"/>
                <w:szCs w:val="20"/>
                <w:lang w:val="es-ES"/>
              </w:rPr>
            </w:pPr>
            <w:r w:rsidRPr="00CF0766">
              <w:rPr>
                <w:sz w:val="20"/>
                <w:szCs w:val="20"/>
                <w:lang w:val="es-ES"/>
              </w:rPr>
              <w:t>39.9</w:t>
            </w:r>
          </w:p>
        </w:tc>
        <w:tc>
          <w:tcPr>
            <w:tcW w:w="2122" w:type="dxa"/>
          </w:tcPr>
          <w:p w14:paraId="3E8628E2" w14:textId="77777777" w:rsidR="00CF0766" w:rsidRPr="00CF0766" w:rsidRDefault="00CF0766" w:rsidP="00CF0766">
            <w:pPr>
              <w:jc w:val="center"/>
              <w:rPr>
                <w:sz w:val="20"/>
                <w:szCs w:val="20"/>
                <w:lang w:val="es-ES"/>
              </w:rPr>
            </w:pPr>
            <w:r w:rsidRPr="00CF0766">
              <w:rPr>
                <w:sz w:val="20"/>
                <w:szCs w:val="20"/>
                <w:lang w:val="es-ES"/>
              </w:rPr>
              <w:t>52.1</w:t>
            </w:r>
          </w:p>
        </w:tc>
      </w:tr>
      <w:tr w:rsidR="00CF0766" w:rsidRPr="00CF0766" w14:paraId="6CA0DA0C" w14:textId="77777777" w:rsidTr="002A5C71">
        <w:trPr>
          <w:jc w:val="center"/>
        </w:trPr>
        <w:tc>
          <w:tcPr>
            <w:tcW w:w="2122" w:type="dxa"/>
          </w:tcPr>
          <w:p w14:paraId="66A3A18A" w14:textId="77777777" w:rsidR="00CF0766" w:rsidRPr="00CF0766" w:rsidRDefault="00CF0766" w:rsidP="00CF0766">
            <w:pPr>
              <w:jc w:val="center"/>
              <w:rPr>
                <w:sz w:val="20"/>
                <w:szCs w:val="20"/>
                <w:lang w:val="es-ES"/>
              </w:rPr>
            </w:pPr>
            <w:r w:rsidRPr="00CF0766">
              <w:rPr>
                <w:sz w:val="20"/>
                <w:szCs w:val="20"/>
                <w:lang w:val="es-ES"/>
              </w:rPr>
              <w:t>O1</w:t>
            </w:r>
          </w:p>
        </w:tc>
        <w:tc>
          <w:tcPr>
            <w:tcW w:w="2122" w:type="dxa"/>
          </w:tcPr>
          <w:p w14:paraId="2E7909FE" w14:textId="77777777" w:rsidR="00CF0766" w:rsidRPr="00CF0766" w:rsidRDefault="00CF0766" w:rsidP="00CF0766">
            <w:pPr>
              <w:jc w:val="center"/>
              <w:rPr>
                <w:sz w:val="20"/>
                <w:szCs w:val="20"/>
                <w:lang w:val="es-ES"/>
              </w:rPr>
            </w:pPr>
            <w:r w:rsidRPr="00CF0766">
              <w:rPr>
                <w:sz w:val="20"/>
                <w:szCs w:val="20"/>
                <w:lang w:val="es-ES"/>
              </w:rPr>
              <w:t>4.8</w:t>
            </w:r>
          </w:p>
        </w:tc>
        <w:tc>
          <w:tcPr>
            <w:tcW w:w="2122" w:type="dxa"/>
          </w:tcPr>
          <w:p w14:paraId="74812D76" w14:textId="77777777" w:rsidR="00CF0766" w:rsidRPr="00CF0766" w:rsidRDefault="00CF0766" w:rsidP="00CF0766">
            <w:pPr>
              <w:jc w:val="center"/>
              <w:rPr>
                <w:sz w:val="20"/>
                <w:szCs w:val="20"/>
                <w:lang w:val="es-ES"/>
              </w:rPr>
            </w:pPr>
            <w:r w:rsidRPr="00CF0766">
              <w:rPr>
                <w:sz w:val="20"/>
                <w:szCs w:val="20"/>
                <w:lang w:val="es-ES"/>
              </w:rPr>
              <w:t>21</w:t>
            </w:r>
          </w:p>
        </w:tc>
        <w:tc>
          <w:tcPr>
            <w:tcW w:w="2122" w:type="dxa"/>
          </w:tcPr>
          <w:p w14:paraId="1ABA000E" w14:textId="77777777" w:rsidR="00CF0766" w:rsidRPr="00CF0766" w:rsidRDefault="00CF0766" w:rsidP="00CF0766">
            <w:pPr>
              <w:jc w:val="center"/>
              <w:rPr>
                <w:sz w:val="20"/>
                <w:szCs w:val="20"/>
                <w:lang w:val="es-ES"/>
              </w:rPr>
            </w:pPr>
            <w:r w:rsidRPr="00CF0766">
              <w:rPr>
                <w:sz w:val="20"/>
                <w:szCs w:val="20"/>
                <w:lang w:val="es-ES"/>
              </w:rPr>
              <w:t>43.8</w:t>
            </w:r>
          </w:p>
        </w:tc>
      </w:tr>
      <w:tr w:rsidR="00CF0766" w:rsidRPr="00CF0766" w14:paraId="7B192BC5" w14:textId="77777777" w:rsidTr="002A5C71">
        <w:trPr>
          <w:jc w:val="center"/>
        </w:trPr>
        <w:tc>
          <w:tcPr>
            <w:tcW w:w="2122" w:type="dxa"/>
          </w:tcPr>
          <w:p w14:paraId="71D9EAB4" w14:textId="77777777" w:rsidR="00CF0766" w:rsidRPr="00CF0766" w:rsidRDefault="00CF0766" w:rsidP="00CF0766">
            <w:pPr>
              <w:jc w:val="center"/>
              <w:rPr>
                <w:sz w:val="20"/>
                <w:szCs w:val="20"/>
                <w:lang w:val="es-ES"/>
              </w:rPr>
            </w:pPr>
            <w:r w:rsidRPr="00CF0766">
              <w:rPr>
                <w:sz w:val="20"/>
                <w:szCs w:val="20"/>
                <w:lang w:val="es-ES"/>
              </w:rPr>
              <w:t>O2</w:t>
            </w:r>
          </w:p>
        </w:tc>
        <w:tc>
          <w:tcPr>
            <w:tcW w:w="2122" w:type="dxa"/>
          </w:tcPr>
          <w:p w14:paraId="500DEE68" w14:textId="77777777" w:rsidR="00CF0766" w:rsidRPr="00CF0766" w:rsidRDefault="00CF0766" w:rsidP="00CF0766">
            <w:pPr>
              <w:jc w:val="center"/>
              <w:rPr>
                <w:sz w:val="20"/>
                <w:szCs w:val="20"/>
                <w:lang w:val="es-ES"/>
              </w:rPr>
            </w:pPr>
            <w:r w:rsidRPr="00CF0766">
              <w:rPr>
                <w:sz w:val="20"/>
                <w:szCs w:val="20"/>
                <w:lang w:val="es-ES"/>
              </w:rPr>
              <w:t>4.6</w:t>
            </w:r>
          </w:p>
        </w:tc>
        <w:tc>
          <w:tcPr>
            <w:tcW w:w="2122" w:type="dxa"/>
          </w:tcPr>
          <w:p w14:paraId="417FDEBA" w14:textId="77777777" w:rsidR="00CF0766" w:rsidRPr="00CF0766" w:rsidRDefault="00CF0766" w:rsidP="00CF0766">
            <w:pPr>
              <w:jc w:val="center"/>
              <w:rPr>
                <w:sz w:val="20"/>
                <w:szCs w:val="20"/>
                <w:lang w:val="es-ES"/>
              </w:rPr>
            </w:pPr>
            <w:r w:rsidRPr="00CF0766">
              <w:rPr>
                <w:sz w:val="20"/>
                <w:szCs w:val="20"/>
                <w:lang w:val="es-ES"/>
              </w:rPr>
              <w:t>15.7</w:t>
            </w:r>
          </w:p>
        </w:tc>
        <w:tc>
          <w:tcPr>
            <w:tcW w:w="2122" w:type="dxa"/>
          </w:tcPr>
          <w:p w14:paraId="61906254" w14:textId="77777777" w:rsidR="00CF0766" w:rsidRPr="00CF0766" w:rsidRDefault="00CF0766" w:rsidP="00CF0766">
            <w:pPr>
              <w:jc w:val="center"/>
              <w:rPr>
                <w:sz w:val="20"/>
                <w:szCs w:val="20"/>
                <w:lang w:val="es-ES"/>
              </w:rPr>
            </w:pPr>
            <w:r w:rsidRPr="00CF0766">
              <w:rPr>
                <w:sz w:val="20"/>
                <w:szCs w:val="20"/>
                <w:lang w:val="es-ES"/>
              </w:rPr>
              <w:t>37.3</w:t>
            </w:r>
          </w:p>
        </w:tc>
      </w:tr>
      <w:tr w:rsidR="00CF0766" w:rsidRPr="00CF0766" w14:paraId="7E27EF85" w14:textId="77777777" w:rsidTr="002A5C71">
        <w:trPr>
          <w:jc w:val="center"/>
        </w:trPr>
        <w:tc>
          <w:tcPr>
            <w:tcW w:w="2122" w:type="dxa"/>
          </w:tcPr>
          <w:p w14:paraId="0FB11D0E" w14:textId="77777777" w:rsidR="00CF0766" w:rsidRPr="00CF0766" w:rsidRDefault="00CF0766" w:rsidP="00CF0766">
            <w:pPr>
              <w:jc w:val="center"/>
              <w:rPr>
                <w:sz w:val="20"/>
                <w:szCs w:val="20"/>
                <w:lang w:val="es-ES"/>
              </w:rPr>
            </w:pPr>
            <w:r w:rsidRPr="00CF0766">
              <w:rPr>
                <w:sz w:val="20"/>
                <w:szCs w:val="20"/>
                <w:lang w:val="es-ES"/>
              </w:rPr>
              <w:t>O2</w:t>
            </w:r>
          </w:p>
        </w:tc>
        <w:tc>
          <w:tcPr>
            <w:tcW w:w="2122" w:type="dxa"/>
          </w:tcPr>
          <w:p w14:paraId="18B45890" w14:textId="77777777" w:rsidR="00CF0766" w:rsidRPr="00CF0766" w:rsidRDefault="00CF0766" w:rsidP="00CF0766">
            <w:pPr>
              <w:jc w:val="center"/>
              <w:rPr>
                <w:sz w:val="20"/>
                <w:szCs w:val="20"/>
                <w:lang w:val="es-ES"/>
              </w:rPr>
            </w:pPr>
            <w:r w:rsidRPr="00CF0766">
              <w:rPr>
                <w:sz w:val="20"/>
                <w:szCs w:val="20"/>
                <w:lang w:val="es-ES"/>
              </w:rPr>
              <w:t>3.1</w:t>
            </w:r>
          </w:p>
        </w:tc>
        <w:tc>
          <w:tcPr>
            <w:tcW w:w="2122" w:type="dxa"/>
          </w:tcPr>
          <w:p w14:paraId="59B641CF" w14:textId="77777777" w:rsidR="00CF0766" w:rsidRPr="00CF0766" w:rsidRDefault="00CF0766" w:rsidP="00CF0766">
            <w:pPr>
              <w:jc w:val="center"/>
              <w:rPr>
                <w:sz w:val="20"/>
                <w:szCs w:val="20"/>
                <w:lang w:val="es-ES"/>
              </w:rPr>
            </w:pPr>
            <w:r w:rsidRPr="00CF0766">
              <w:rPr>
                <w:sz w:val="20"/>
                <w:szCs w:val="20"/>
                <w:lang w:val="es-ES"/>
              </w:rPr>
              <w:t>16.9</w:t>
            </w:r>
          </w:p>
        </w:tc>
        <w:tc>
          <w:tcPr>
            <w:tcW w:w="2122" w:type="dxa"/>
          </w:tcPr>
          <w:p w14:paraId="40079690" w14:textId="77777777" w:rsidR="00CF0766" w:rsidRPr="00CF0766" w:rsidRDefault="00CF0766" w:rsidP="00CF0766">
            <w:pPr>
              <w:jc w:val="center"/>
              <w:rPr>
                <w:sz w:val="20"/>
                <w:szCs w:val="20"/>
                <w:lang w:val="es-ES"/>
              </w:rPr>
            </w:pPr>
            <w:r w:rsidRPr="00CF0766">
              <w:rPr>
                <w:sz w:val="20"/>
                <w:szCs w:val="20"/>
                <w:lang w:val="es-ES"/>
              </w:rPr>
              <w:t>50</w:t>
            </w:r>
          </w:p>
        </w:tc>
      </w:tr>
      <w:tr w:rsidR="00CF0766" w:rsidRPr="00CF0766" w14:paraId="20864C1B" w14:textId="77777777" w:rsidTr="002A5C71">
        <w:trPr>
          <w:jc w:val="center"/>
        </w:trPr>
        <w:tc>
          <w:tcPr>
            <w:tcW w:w="2122" w:type="dxa"/>
          </w:tcPr>
          <w:p w14:paraId="5D1CC005" w14:textId="77777777" w:rsidR="00CF0766" w:rsidRPr="00CF0766" w:rsidRDefault="00CF0766" w:rsidP="00CF0766">
            <w:pPr>
              <w:jc w:val="center"/>
              <w:rPr>
                <w:sz w:val="20"/>
                <w:szCs w:val="20"/>
                <w:lang w:val="es-ES"/>
              </w:rPr>
            </w:pPr>
            <w:r w:rsidRPr="00CF0766">
              <w:rPr>
                <w:sz w:val="20"/>
                <w:szCs w:val="20"/>
                <w:lang w:val="es-ES"/>
              </w:rPr>
              <w:t>FE</w:t>
            </w:r>
          </w:p>
        </w:tc>
        <w:tc>
          <w:tcPr>
            <w:tcW w:w="2122" w:type="dxa"/>
          </w:tcPr>
          <w:p w14:paraId="32FF5FA7" w14:textId="77777777" w:rsidR="00CF0766" w:rsidRPr="00CF0766" w:rsidRDefault="00CF0766" w:rsidP="00CF0766">
            <w:pPr>
              <w:jc w:val="center"/>
              <w:rPr>
                <w:sz w:val="20"/>
                <w:szCs w:val="20"/>
                <w:lang w:val="es-ES"/>
              </w:rPr>
            </w:pPr>
            <w:r w:rsidRPr="00CF0766">
              <w:rPr>
                <w:sz w:val="20"/>
                <w:szCs w:val="20"/>
                <w:lang w:val="es-ES"/>
              </w:rPr>
              <w:t>0</w:t>
            </w:r>
          </w:p>
        </w:tc>
        <w:tc>
          <w:tcPr>
            <w:tcW w:w="2122" w:type="dxa"/>
          </w:tcPr>
          <w:p w14:paraId="0A05495C" w14:textId="77777777" w:rsidR="00CF0766" w:rsidRPr="00CF0766" w:rsidRDefault="00CF0766" w:rsidP="00CF0766">
            <w:pPr>
              <w:jc w:val="center"/>
              <w:rPr>
                <w:sz w:val="20"/>
                <w:szCs w:val="20"/>
                <w:lang w:val="es-ES"/>
              </w:rPr>
            </w:pPr>
            <w:r w:rsidRPr="00CF0766">
              <w:rPr>
                <w:sz w:val="20"/>
                <w:szCs w:val="20"/>
                <w:lang w:val="es-ES"/>
              </w:rPr>
              <w:t>5.2</w:t>
            </w:r>
          </w:p>
        </w:tc>
        <w:tc>
          <w:tcPr>
            <w:tcW w:w="2122" w:type="dxa"/>
          </w:tcPr>
          <w:p w14:paraId="07DC1109" w14:textId="77777777" w:rsidR="00CF0766" w:rsidRPr="00CF0766" w:rsidRDefault="00CF0766" w:rsidP="00CF0766">
            <w:pPr>
              <w:jc w:val="center"/>
              <w:rPr>
                <w:sz w:val="20"/>
                <w:szCs w:val="20"/>
                <w:lang w:val="es-ES"/>
              </w:rPr>
            </w:pPr>
            <w:r w:rsidRPr="00CF0766">
              <w:rPr>
                <w:sz w:val="20"/>
                <w:szCs w:val="20"/>
                <w:lang w:val="es-ES"/>
              </w:rPr>
              <w:t>5.2</w:t>
            </w:r>
          </w:p>
        </w:tc>
      </w:tr>
    </w:tbl>
    <w:p w14:paraId="03C6AAB0" w14:textId="77777777" w:rsidR="00CF0766" w:rsidRPr="00CF0766" w:rsidRDefault="00CF0766" w:rsidP="00CF0766">
      <w:pPr>
        <w:rPr>
          <w:lang w:val="es-ES"/>
        </w:rPr>
      </w:pPr>
    </w:p>
    <w:p w14:paraId="44AE03E3" w14:textId="77777777" w:rsidR="00093865" w:rsidRDefault="00093865">
      <w:pPr>
        <w:rPr>
          <w:lang w:val="es-ES"/>
        </w:rPr>
      </w:pPr>
    </w:p>
    <w:p w14:paraId="62D7F2FB" w14:textId="77777777" w:rsidR="00093865" w:rsidRDefault="00093865">
      <w:pPr>
        <w:rPr>
          <w:lang w:val="es-ES"/>
        </w:rPr>
      </w:pPr>
    </w:p>
    <w:p w14:paraId="11916705" w14:textId="77777777" w:rsidR="00093865" w:rsidRDefault="00093865">
      <w:pPr>
        <w:rPr>
          <w:lang w:val="es-ES"/>
        </w:rPr>
      </w:pPr>
    </w:p>
    <w:p w14:paraId="1229EA82" w14:textId="77777777" w:rsidR="00093865" w:rsidRDefault="00093865">
      <w:pPr>
        <w:rPr>
          <w:lang w:val="es-ES"/>
        </w:rPr>
      </w:pPr>
    </w:p>
    <w:p w14:paraId="6D163FD6" w14:textId="77777777" w:rsidR="00093865" w:rsidRDefault="00093865">
      <w:pPr>
        <w:rPr>
          <w:lang w:val="es-ES"/>
        </w:rPr>
      </w:pPr>
    </w:p>
    <w:p w14:paraId="099BE0F1" w14:textId="77777777" w:rsidR="00093865" w:rsidRDefault="00093865">
      <w:pPr>
        <w:rPr>
          <w:lang w:val="es-ES"/>
        </w:rPr>
      </w:pPr>
    </w:p>
    <w:p w14:paraId="3C113C1E" w14:textId="77777777" w:rsidR="00093865" w:rsidRDefault="00093865">
      <w:pPr>
        <w:rPr>
          <w:lang w:val="es-ES"/>
        </w:rPr>
      </w:pPr>
    </w:p>
    <w:p w14:paraId="7C3C1812" w14:textId="77777777" w:rsidR="00093865" w:rsidRDefault="00093865">
      <w:pPr>
        <w:rPr>
          <w:lang w:val="es-ES"/>
        </w:rPr>
      </w:pPr>
    </w:p>
    <w:p w14:paraId="69B9CE05" w14:textId="28AC382A" w:rsidR="00093865" w:rsidRPr="000A5072" w:rsidRDefault="00093865" w:rsidP="00F626A0">
      <w:pPr>
        <w:rPr>
          <w:rFonts w:cs="Times New Roman"/>
        </w:rPr>
      </w:pPr>
      <w:r w:rsidRPr="000A5072">
        <w:rPr>
          <w:rFonts w:cs="Times New Roman"/>
          <w:b/>
        </w:rPr>
        <w:lastRenderedPageBreak/>
        <w:t>Table S6.</w:t>
      </w:r>
      <w:r w:rsidRPr="000A5072">
        <w:rPr>
          <w:rFonts w:cs="Times New Roman"/>
        </w:rPr>
        <w:t xml:space="preserve"> Data collection and refinement statistics (values in parentheses are for highest-resolution shell).</w:t>
      </w:r>
    </w:p>
    <w:p w14:paraId="182175BA" w14:textId="77777777" w:rsidR="00093865" w:rsidRPr="000A5072" w:rsidRDefault="00093865" w:rsidP="00F626A0">
      <w:pPr>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815"/>
        <w:gridCol w:w="2880"/>
      </w:tblGrid>
      <w:tr w:rsidR="00093865" w:rsidRPr="000A5072" w14:paraId="697133D1" w14:textId="77777777" w:rsidTr="00F626A0">
        <w:tc>
          <w:tcPr>
            <w:tcW w:w="2943" w:type="dxa"/>
            <w:tcBorders>
              <w:top w:val="single" w:sz="12" w:space="0" w:color="auto"/>
              <w:bottom w:val="single" w:sz="4" w:space="0" w:color="auto"/>
            </w:tcBorders>
          </w:tcPr>
          <w:p w14:paraId="56AE273A" w14:textId="77777777" w:rsidR="00093865" w:rsidRPr="000A5072" w:rsidRDefault="00093865" w:rsidP="00F626A0">
            <w:pPr>
              <w:snapToGrid w:val="0"/>
              <w:spacing w:line="276" w:lineRule="auto"/>
              <w:rPr>
                <w:rFonts w:cs="Times New Roman"/>
              </w:rPr>
            </w:pPr>
            <w:r w:rsidRPr="000A5072">
              <w:rPr>
                <w:rFonts w:cs="Times New Roman"/>
              </w:rPr>
              <w:t>Protein</w:t>
            </w:r>
          </w:p>
        </w:tc>
        <w:tc>
          <w:tcPr>
            <w:tcW w:w="2815" w:type="dxa"/>
            <w:tcBorders>
              <w:top w:val="single" w:sz="12" w:space="0" w:color="auto"/>
              <w:bottom w:val="single" w:sz="4" w:space="0" w:color="auto"/>
            </w:tcBorders>
          </w:tcPr>
          <w:p w14:paraId="7223C0EC" w14:textId="70667BE3" w:rsidR="00093865" w:rsidRPr="000A5072" w:rsidRDefault="00093865" w:rsidP="00F626A0">
            <w:pPr>
              <w:snapToGrid w:val="0"/>
              <w:spacing w:line="276" w:lineRule="auto"/>
              <w:rPr>
                <w:rFonts w:cs="Times New Roman"/>
              </w:rPr>
            </w:pPr>
            <w:r w:rsidRPr="000A5072">
              <w:rPr>
                <w:rFonts w:cs="Times New Roman"/>
              </w:rPr>
              <w:t>ancestral</w:t>
            </w:r>
          </w:p>
        </w:tc>
        <w:tc>
          <w:tcPr>
            <w:tcW w:w="2880" w:type="dxa"/>
            <w:tcBorders>
              <w:top w:val="single" w:sz="12" w:space="0" w:color="auto"/>
              <w:bottom w:val="single" w:sz="4" w:space="0" w:color="auto"/>
            </w:tcBorders>
          </w:tcPr>
          <w:p w14:paraId="60AD0A4E" w14:textId="4D65E340" w:rsidR="00093865" w:rsidRPr="000A5072" w:rsidRDefault="00093865" w:rsidP="00F626A0">
            <w:pPr>
              <w:snapToGrid w:val="0"/>
              <w:spacing w:line="276" w:lineRule="auto"/>
              <w:rPr>
                <w:rFonts w:cs="Times New Roman"/>
              </w:rPr>
            </w:pPr>
            <w:r w:rsidRPr="000A5072">
              <w:rPr>
                <w:rFonts w:cs="Times New Roman"/>
              </w:rPr>
              <w:t>ancestral-heme</w:t>
            </w:r>
          </w:p>
        </w:tc>
      </w:tr>
      <w:tr w:rsidR="00093865" w:rsidRPr="000A5072" w14:paraId="36B54A39" w14:textId="77777777" w:rsidTr="00F626A0">
        <w:tc>
          <w:tcPr>
            <w:tcW w:w="2943" w:type="dxa"/>
            <w:tcBorders>
              <w:top w:val="single" w:sz="4" w:space="0" w:color="auto"/>
              <w:bottom w:val="single" w:sz="4" w:space="0" w:color="auto"/>
            </w:tcBorders>
          </w:tcPr>
          <w:p w14:paraId="36DDBED4" w14:textId="77777777" w:rsidR="00093865" w:rsidRPr="000A5072" w:rsidRDefault="00093865" w:rsidP="00F626A0">
            <w:pPr>
              <w:snapToGrid w:val="0"/>
              <w:spacing w:line="276" w:lineRule="auto"/>
              <w:rPr>
                <w:rFonts w:cs="Times New Roman"/>
              </w:rPr>
            </w:pPr>
            <w:r w:rsidRPr="000A5072">
              <w:rPr>
                <w:rFonts w:cs="Times New Roman"/>
              </w:rPr>
              <w:t>PDB ID</w:t>
            </w:r>
          </w:p>
        </w:tc>
        <w:tc>
          <w:tcPr>
            <w:tcW w:w="2815" w:type="dxa"/>
            <w:tcBorders>
              <w:top w:val="single" w:sz="4" w:space="0" w:color="auto"/>
              <w:bottom w:val="single" w:sz="4" w:space="0" w:color="auto"/>
            </w:tcBorders>
          </w:tcPr>
          <w:p w14:paraId="73EEA60D" w14:textId="77777777" w:rsidR="00093865" w:rsidRPr="000A5072" w:rsidRDefault="00093865" w:rsidP="00F626A0">
            <w:pPr>
              <w:snapToGrid w:val="0"/>
              <w:spacing w:line="276" w:lineRule="auto"/>
              <w:rPr>
                <w:rFonts w:cs="Times New Roman"/>
              </w:rPr>
            </w:pPr>
            <w:r w:rsidRPr="000A5072">
              <w:rPr>
                <w:rFonts w:cs="Times New Roman"/>
              </w:rPr>
              <w:t>6Z1H</w:t>
            </w:r>
          </w:p>
        </w:tc>
        <w:tc>
          <w:tcPr>
            <w:tcW w:w="2880" w:type="dxa"/>
            <w:tcBorders>
              <w:top w:val="single" w:sz="4" w:space="0" w:color="auto"/>
              <w:bottom w:val="single" w:sz="4" w:space="0" w:color="auto"/>
            </w:tcBorders>
          </w:tcPr>
          <w:p w14:paraId="2565352A" w14:textId="77777777" w:rsidR="00093865" w:rsidRPr="000A5072" w:rsidRDefault="00093865" w:rsidP="00F626A0">
            <w:pPr>
              <w:snapToGrid w:val="0"/>
              <w:spacing w:line="276" w:lineRule="auto"/>
              <w:rPr>
                <w:rFonts w:cs="Times New Roman"/>
              </w:rPr>
            </w:pPr>
            <w:r w:rsidRPr="000A5072">
              <w:rPr>
                <w:rFonts w:cs="Times New Roman"/>
              </w:rPr>
              <w:t>6Z1M</w:t>
            </w:r>
          </w:p>
        </w:tc>
      </w:tr>
      <w:tr w:rsidR="00093865" w:rsidRPr="000A5072" w14:paraId="4C67C2D7" w14:textId="77777777" w:rsidTr="00F626A0">
        <w:tc>
          <w:tcPr>
            <w:tcW w:w="2943" w:type="dxa"/>
          </w:tcPr>
          <w:p w14:paraId="63ED4EDC" w14:textId="77777777" w:rsidR="00093865" w:rsidRPr="000A5072" w:rsidRDefault="00093865" w:rsidP="00F626A0">
            <w:pPr>
              <w:spacing w:line="276" w:lineRule="auto"/>
              <w:rPr>
                <w:rFonts w:cs="Times New Roman"/>
              </w:rPr>
            </w:pPr>
            <w:r w:rsidRPr="000A5072">
              <w:rPr>
                <w:rFonts w:cs="Times New Roman"/>
              </w:rPr>
              <w:t>Space group</w:t>
            </w:r>
          </w:p>
        </w:tc>
        <w:tc>
          <w:tcPr>
            <w:tcW w:w="2815" w:type="dxa"/>
          </w:tcPr>
          <w:p w14:paraId="21F74C2E" w14:textId="77777777" w:rsidR="00093865" w:rsidRPr="000A5072" w:rsidRDefault="00093865" w:rsidP="00F626A0">
            <w:pPr>
              <w:spacing w:line="276" w:lineRule="auto"/>
              <w:rPr>
                <w:rFonts w:cs="Times New Roman"/>
              </w:rPr>
            </w:pPr>
            <w:r w:rsidRPr="000A5072">
              <w:rPr>
                <w:rFonts w:cs="Times New Roman"/>
              </w:rPr>
              <w:t>P 21</w:t>
            </w:r>
          </w:p>
        </w:tc>
        <w:tc>
          <w:tcPr>
            <w:tcW w:w="2880" w:type="dxa"/>
          </w:tcPr>
          <w:p w14:paraId="273236A9" w14:textId="77777777" w:rsidR="00093865" w:rsidRPr="000A5072" w:rsidRDefault="00093865" w:rsidP="00F626A0">
            <w:pPr>
              <w:spacing w:line="276" w:lineRule="auto"/>
              <w:rPr>
                <w:rFonts w:cs="Times New Roman"/>
              </w:rPr>
            </w:pPr>
            <w:r w:rsidRPr="000A5072">
              <w:rPr>
                <w:rFonts w:cs="Times New Roman"/>
              </w:rPr>
              <w:t>P 21</w:t>
            </w:r>
          </w:p>
        </w:tc>
      </w:tr>
      <w:tr w:rsidR="00093865" w:rsidRPr="000A5072" w14:paraId="1905E63F" w14:textId="77777777" w:rsidTr="00F626A0">
        <w:tc>
          <w:tcPr>
            <w:tcW w:w="2943" w:type="dxa"/>
          </w:tcPr>
          <w:p w14:paraId="43AA9CF4" w14:textId="77777777" w:rsidR="00093865" w:rsidRPr="000A5072" w:rsidRDefault="00093865" w:rsidP="00F626A0">
            <w:pPr>
              <w:spacing w:line="276" w:lineRule="auto"/>
              <w:rPr>
                <w:rFonts w:cs="Times New Roman"/>
              </w:rPr>
            </w:pPr>
            <w:r w:rsidRPr="000A5072">
              <w:rPr>
                <w:rFonts w:cs="Times New Roman"/>
              </w:rPr>
              <w:t>Unit cell</w:t>
            </w:r>
          </w:p>
          <w:p w14:paraId="0354173C" w14:textId="77777777" w:rsidR="00093865" w:rsidRPr="000A5072" w:rsidRDefault="00093865" w:rsidP="00F626A0">
            <w:pPr>
              <w:spacing w:line="276" w:lineRule="auto"/>
              <w:rPr>
                <w:rFonts w:eastAsia="Cambria" w:cs="Times New Roman"/>
                <w:color w:val="241F20"/>
              </w:rPr>
            </w:pPr>
            <w:r w:rsidRPr="000A5072">
              <w:rPr>
                <w:rFonts w:eastAsia="Cambria" w:cs="Times New Roman"/>
                <w:color w:val="241F20"/>
              </w:rPr>
              <w:tab/>
              <w:t>a, b, c (Å)</w:t>
            </w:r>
          </w:p>
          <w:p w14:paraId="4C0BFD10" w14:textId="77777777" w:rsidR="00093865" w:rsidRPr="000A5072" w:rsidRDefault="00093865" w:rsidP="00F626A0">
            <w:pPr>
              <w:spacing w:line="276" w:lineRule="auto"/>
              <w:rPr>
                <w:rFonts w:cs="Times New Roman"/>
              </w:rPr>
            </w:pPr>
            <w:r w:rsidRPr="000A5072">
              <w:rPr>
                <w:rFonts w:cs="Times New Roman"/>
              </w:rPr>
              <w:tab/>
            </w:r>
            <w:r w:rsidRPr="000A5072">
              <w:rPr>
                <w:rFonts w:cs="Times New Roman"/>
              </w:rPr>
              <w:sym w:font="Symbol" w:char="F062"/>
            </w:r>
            <w:r w:rsidRPr="000A5072">
              <w:rPr>
                <w:rFonts w:cs="Times New Roman"/>
              </w:rPr>
              <w:t xml:space="preserve"> (</w:t>
            </w:r>
            <w:r w:rsidRPr="000A5072">
              <w:rPr>
                <w:rFonts w:cs="Times New Roman"/>
              </w:rPr>
              <w:sym w:font="Symbol" w:char="F0B0"/>
            </w:r>
            <w:r w:rsidRPr="000A5072">
              <w:rPr>
                <w:rFonts w:cs="Times New Roman"/>
              </w:rPr>
              <w:t>)</w:t>
            </w:r>
          </w:p>
        </w:tc>
        <w:tc>
          <w:tcPr>
            <w:tcW w:w="2815" w:type="dxa"/>
          </w:tcPr>
          <w:p w14:paraId="02F8255C" w14:textId="77777777" w:rsidR="00093865" w:rsidRPr="000A5072" w:rsidRDefault="00093865" w:rsidP="00F626A0">
            <w:pPr>
              <w:spacing w:line="276" w:lineRule="auto"/>
              <w:rPr>
                <w:rFonts w:cs="Times New Roman"/>
              </w:rPr>
            </w:pPr>
          </w:p>
          <w:p w14:paraId="04BDFD09" w14:textId="77777777" w:rsidR="00093865" w:rsidRPr="000A5072" w:rsidRDefault="00093865" w:rsidP="00F626A0">
            <w:pPr>
              <w:spacing w:line="276" w:lineRule="auto"/>
              <w:rPr>
                <w:rFonts w:cs="Times New Roman"/>
              </w:rPr>
            </w:pPr>
            <w:r w:rsidRPr="000A5072">
              <w:rPr>
                <w:rFonts w:cs="Times New Roman"/>
              </w:rPr>
              <w:t>52.26 80.67 97.81</w:t>
            </w:r>
          </w:p>
          <w:p w14:paraId="07A1081C" w14:textId="77777777" w:rsidR="00093865" w:rsidRPr="000A5072" w:rsidRDefault="00093865" w:rsidP="00F626A0">
            <w:pPr>
              <w:spacing w:line="276" w:lineRule="auto"/>
              <w:rPr>
                <w:rFonts w:cs="Times New Roman"/>
              </w:rPr>
            </w:pPr>
            <w:r w:rsidRPr="000A5072">
              <w:rPr>
                <w:rFonts w:cs="Times New Roman"/>
              </w:rPr>
              <w:t>100.06</w:t>
            </w:r>
          </w:p>
        </w:tc>
        <w:tc>
          <w:tcPr>
            <w:tcW w:w="2880" w:type="dxa"/>
          </w:tcPr>
          <w:p w14:paraId="47C0C95E" w14:textId="77777777" w:rsidR="00093865" w:rsidRPr="000A5072" w:rsidRDefault="00093865" w:rsidP="00F626A0">
            <w:pPr>
              <w:spacing w:line="276" w:lineRule="auto"/>
              <w:rPr>
                <w:rFonts w:cs="Times New Roman"/>
              </w:rPr>
            </w:pPr>
          </w:p>
          <w:p w14:paraId="49F9F65D" w14:textId="77777777" w:rsidR="00093865" w:rsidRPr="000A5072" w:rsidRDefault="00093865" w:rsidP="00F626A0">
            <w:pPr>
              <w:spacing w:line="276" w:lineRule="auto"/>
              <w:rPr>
                <w:rFonts w:cs="Times New Roman"/>
              </w:rPr>
            </w:pPr>
            <w:r w:rsidRPr="000A5072">
              <w:rPr>
                <w:rFonts w:cs="Times New Roman"/>
              </w:rPr>
              <w:t>58.93 89.49 141.12</w:t>
            </w:r>
          </w:p>
          <w:p w14:paraId="156D3138" w14:textId="77777777" w:rsidR="00093865" w:rsidRPr="000A5072" w:rsidRDefault="00093865" w:rsidP="00F626A0">
            <w:pPr>
              <w:spacing w:line="276" w:lineRule="auto"/>
              <w:rPr>
                <w:rFonts w:cs="Times New Roman"/>
              </w:rPr>
            </w:pPr>
            <w:r w:rsidRPr="000A5072">
              <w:rPr>
                <w:rFonts w:cs="Times New Roman"/>
              </w:rPr>
              <w:t>94.211</w:t>
            </w:r>
          </w:p>
        </w:tc>
      </w:tr>
      <w:tr w:rsidR="00093865" w:rsidRPr="000A5072" w14:paraId="1E649828" w14:textId="77777777" w:rsidTr="00F626A0">
        <w:tc>
          <w:tcPr>
            <w:tcW w:w="2943" w:type="dxa"/>
          </w:tcPr>
          <w:p w14:paraId="125EBB82" w14:textId="77777777" w:rsidR="00093865" w:rsidRPr="000A5072" w:rsidRDefault="00093865" w:rsidP="00F626A0">
            <w:pPr>
              <w:spacing w:line="276" w:lineRule="auto"/>
              <w:rPr>
                <w:rFonts w:cs="Times New Roman"/>
              </w:rPr>
            </w:pPr>
            <w:r w:rsidRPr="000A5072">
              <w:rPr>
                <w:rFonts w:cs="Times New Roman"/>
              </w:rPr>
              <w:t>ASU</w:t>
            </w:r>
          </w:p>
        </w:tc>
        <w:tc>
          <w:tcPr>
            <w:tcW w:w="2815" w:type="dxa"/>
          </w:tcPr>
          <w:p w14:paraId="574C1BAE" w14:textId="77777777" w:rsidR="00093865" w:rsidRPr="000A5072" w:rsidRDefault="00093865" w:rsidP="00F626A0">
            <w:pPr>
              <w:spacing w:line="276" w:lineRule="auto"/>
              <w:rPr>
                <w:rFonts w:cs="Times New Roman"/>
              </w:rPr>
            </w:pPr>
            <w:r w:rsidRPr="000A5072">
              <w:rPr>
                <w:rFonts w:cs="Times New Roman"/>
              </w:rPr>
              <w:t>2</w:t>
            </w:r>
          </w:p>
        </w:tc>
        <w:tc>
          <w:tcPr>
            <w:tcW w:w="2880" w:type="dxa"/>
          </w:tcPr>
          <w:p w14:paraId="1DCEB78F" w14:textId="77777777" w:rsidR="00093865" w:rsidRPr="000A5072" w:rsidRDefault="00093865" w:rsidP="00F626A0">
            <w:pPr>
              <w:spacing w:line="276" w:lineRule="auto"/>
              <w:rPr>
                <w:rFonts w:cs="Times New Roman"/>
              </w:rPr>
            </w:pPr>
            <w:r w:rsidRPr="000A5072">
              <w:rPr>
                <w:rFonts w:cs="Times New Roman"/>
              </w:rPr>
              <w:t>3</w:t>
            </w:r>
          </w:p>
        </w:tc>
      </w:tr>
      <w:tr w:rsidR="00093865" w:rsidRPr="000A5072" w14:paraId="6DB7EAA7" w14:textId="77777777" w:rsidTr="00F626A0">
        <w:tc>
          <w:tcPr>
            <w:tcW w:w="2943" w:type="dxa"/>
          </w:tcPr>
          <w:p w14:paraId="142DFAA5" w14:textId="77777777" w:rsidR="00093865" w:rsidRPr="000A5072" w:rsidRDefault="00093865" w:rsidP="00F626A0">
            <w:pPr>
              <w:spacing w:line="276" w:lineRule="auto"/>
              <w:rPr>
                <w:rFonts w:cs="Times New Roman"/>
              </w:rPr>
            </w:pPr>
            <w:r w:rsidRPr="000A5072">
              <w:rPr>
                <w:rFonts w:eastAsia="Cambria" w:cs="Times New Roman"/>
                <w:color w:val="241F20"/>
              </w:rPr>
              <w:t>Resolution (Å)</w:t>
            </w:r>
            <w:r w:rsidRPr="000A5072">
              <w:rPr>
                <w:rFonts w:eastAsia="Cambria" w:cs="Times New Roman"/>
                <w:vertAlign w:val="superscript"/>
              </w:rPr>
              <w:t xml:space="preserve"> *</w:t>
            </w:r>
          </w:p>
        </w:tc>
        <w:tc>
          <w:tcPr>
            <w:tcW w:w="2815" w:type="dxa"/>
          </w:tcPr>
          <w:p w14:paraId="42F543B0" w14:textId="77777777" w:rsidR="00093865" w:rsidRPr="000A5072" w:rsidRDefault="00093865" w:rsidP="00F626A0">
            <w:pPr>
              <w:spacing w:line="276" w:lineRule="auto"/>
              <w:rPr>
                <w:rFonts w:cs="Times New Roman"/>
              </w:rPr>
            </w:pPr>
            <w:r w:rsidRPr="000A5072">
              <w:rPr>
                <w:rFonts w:cs="Times New Roman"/>
              </w:rPr>
              <w:t>43.38 - 2.5 (2.59 - 2.5)</w:t>
            </w:r>
          </w:p>
        </w:tc>
        <w:tc>
          <w:tcPr>
            <w:tcW w:w="2880" w:type="dxa"/>
          </w:tcPr>
          <w:p w14:paraId="5632962C" w14:textId="77777777" w:rsidR="00093865" w:rsidRPr="000A5072" w:rsidRDefault="00093865" w:rsidP="00F626A0">
            <w:pPr>
              <w:spacing w:line="276" w:lineRule="auto"/>
              <w:rPr>
                <w:rFonts w:cs="Times New Roman"/>
              </w:rPr>
            </w:pPr>
            <w:r w:rsidRPr="000A5072">
              <w:rPr>
                <w:rFonts w:cs="Times New Roman"/>
              </w:rPr>
              <w:t>52.87 - 2.45 (2.54 - 2.45)</w:t>
            </w:r>
          </w:p>
        </w:tc>
      </w:tr>
      <w:tr w:rsidR="00093865" w:rsidRPr="000A5072" w14:paraId="05C95C65" w14:textId="77777777" w:rsidTr="00F626A0">
        <w:tc>
          <w:tcPr>
            <w:tcW w:w="2943" w:type="dxa"/>
          </w:tcPr>
          <w:p w14:paraId="43B1EC3F" w14:textId="77777777" w:rsidR="00093865" w:rsidRPr="000A5072" w:rsidRDefault="00093865" w:rsidP="00F626A0">
            <w:pPr>
              <w:spacing w:line="276" w:lineRule="auto"/>
              <w:rPr>
                <w:rFonts w:cs="Times New Roman"/>
              </w:rPr>
            </w:pPr>
            <w:r w:rsidRPr="000A5072">
              <w:rPr>
                <w:rFonts w:eastAsia="Cambria" w:cs="Times New Roman"/>
                <w:color w:val="241F20"/>
              </w:rPr>
              <w:t>R</w:t>
            </w:r>
            <w:r w:rsidRPr="000A5072">
              <w:rPr>
                <w:rFonts w:eastAsia="Cambria" w:cs="Times New Roman"/>
                <w:i/>
                <w:color w:val="241F20"/>
                <w:vertAlign w:val="subscript"/>
              </w:rPr>
              <w:t>merge</w:t>
            </w:r>
            <w:r w:rsidRPr="000A5072">
              <w:rPr>
                <w:rFonts w:eastAsia="Cambria" w:cs="Times New Roman"/>
                <w:color w:val="241F20"/>
              </w:rPr>
              <w:t xml:space="preserve"> (%)</w:t>
            </w:r>
            <w:r w:rsidRPr="000A5072">
              <w:rPr>
                <w:rFonts w:eastAsia="Cambria" w:cs="Times New Roman"/>
                <w:vertAlign w:val="superscript"/>
              </w:rPr>
              <w:t>*</w:t>
            </w:r>
          </w:p>
        </w:tc>
        <w:tc>
          <w:tcPr>
            <w:tcW w:w="2815" w:type="dxa"/>
          </w:tcPr>
          <w:p w14:paraId="1BC1162A" w14:textId="77777777" w:rsidR="00093865" w:rsidRPr="000A5072" w:rsidRDefault="00093865" w:rsidP="00F626A0">
            <w:pPr>
              <w:spacing w:line="276" w:lineRule="auto"/>
              <w:rPr>
                <w:rFonts w:cs="Times New Roman"/>
              </w:rPr>
            </w:pPr>
            <w:r w:rsidRPr="000A5072">
              <w:rPr>
                <w:rFonts w:cs="Times New Roman"/>
              </w:rPr>
              <w:t>8.90 (105.30)</w:t>
            </w:r>
          </w:p>
        </w:tc>
        <w:tc>
          <w:tcPr>
            <w:tcW w:w="2880" w:type="dxa"/>
          </w:tcPr>
          <w:p w14:paraId="597C049A" w14:textId="77777777" w:rsidR="00093865" w:rsidRPr="000A5072" w:rsidRDefault="00093865" w:rsidP="00F626A0">
            <w:pPr>
              <w:spacing w:line="276" w:lineRule="auto"/>
              <w:rPr>
                <w:rFonts w:cs="Times New Roman"/>
              </w:rPr>
            </w:pPr>
            <w:r w:rsidRPr="000A5072">
              <w:rPr>
                <w:rFonts w:cs="Times New Roman"/>
              </w:rPr>
              <w:t>80.96 (80.85)</w:t>
            </w:r>
          </w:p>
        </w:tc>
      </w:tr>
      <w:tr w:rsidR="00093865" w:rsidRPr="000A5072" w14:paraId="7878703A" w14:textId="77777777" w:rsidTr="00F626A0">
        <w:tc>
          <w:tcPr>
            <w:tcW w:w="2943" w:type="dxa"/>
          </w:tcPr>
          <w:p w14:paraId="18EA3701" w14:textId="77777777" w:rsidR="00093865" w:rsidRPr="000A5072" w:rsidRDefault="00093865" w:rsidP="00F626A0">
            <w:pPr>
              <w:spacing w:line="276" w:lineRule="auto"/>
              <w:rPr>
                <w:rFonts w:cs="Times New Roman"/>
              </w:rPr>
            </w:pPr>
            <w:r w:rsidRPr="000A5072">
              <w:rPr>
                <w:rFonts w:eastAsia="Cambria" w:cs="Times New Roman"/>
                <w:color w:val="241F20"/>
              </w:rPr>
              <w:t>I/</w:t>
            </w:r>
            <w:r w:rsidRPr="000A5072">
              <w:rPr>
                <w:rFonts w:eastAsia="Cambria" w:cs="Times New Roman"/>
                <w:color w:val="241F20"/>
              </w:rPr>
              <w:sym w:font="Symbol" w:char="F073"/>
            </w:r>
            <w:r w:rsidRPr="000A5072">
              <w:rPr>
                <w:rFonts w:eastAsia="Cambria" w:cs="Times New Roman"/>
                <w:color w:val="241F20"/>
                <w:vertAlign w:val="subscript"/>
              </w:rPr>
              <w:t>I</w:t>
            </w:r>
            <w:r w:rsidRPr="000A5072">
              <w:rPr>
                <w:rFonts w:eastAsia="Cambria" w:cs="Times New Roman"/>
                <w:color w:val="241F20"/>
              </w:rPr>
              <w:t xml:space="preserve"> </w:t>
            </w:r>
            <w:r w:rsidRPr="000A5072">
              <w:rPr>
                <w:rFonts w:eastAsia="Cambria" w:cs="Times New Roman"/>
                <w:vertAlign w:val="superscript"/>
              </w:rPr>
              <w:t>*</w:t>
            </w:r>
          </w:p>
        </w:tc>
        <w:tc>
          <w:tcPr>
            <w:tcW w:w="2815" w:type="dxa"/>
          </w:tcPr>
          <w:p w14:paraId="6C4CF08F" w14:textId="77777777" w:rsidR="00093865" w:rsidRPr="000A5072" w:rsidRDefault="00093865" w:rsidP="00F626A0">
            <w:pPr>
              <w:spacing w:line="276" w:lineRule="auto"/>
              <w:rPr>
                <w:rFonts w:cs="Times New Roman"/>
              </w:rPr>
            </w:pPr>
            <w:r w:rsidRPr="000A5072">
              <w:rPr>
                <w:rFonts w:cs="Times New Roman"/>
              </w:rPr>
              <w:t>10.9 (1.7)</w:t>
            </w:r>
          </w:p>
        </w:tc>
        <w:tc>
          <w:tcPr>
            <w:tcW w:w="2880" w:type="dxa"/>
          </w:tcPr>
          <w:p w14:paraId="5EB59DED" w14:textId="77777777" w:rsidR="00093865" w:rsidRPr="000A5072" w:rsidRDefault="00093865" w:rsidP="00F626A0">
            <w:pPr>
              <w:spacing w:line="276" w:lineRule="auto"/>
              <w:rPr>
                <w:rFonts w:cs="Times New Roman"/>
              </w:rPr>
            </w:pPr>
            <w:r w:rsidRPr="000A5072">
              <w:rPr>
                <w:rFonts w:cs="Times New Roman"/>
              </w:rPr>
              <w:t>10.15 (1.44)</w:t>
            </w:r>
          </w:p>
        </w:tc>
      </w:tr>
      <w:tr w:rsidR="00093865" w:rsidRPr="000A5072" w14:paraId="54800E2C" w14:textId="77777777" w:rsidTr="00F626A0">
        <w:tc>
          <w:tcPr>
            <w:tcW w:w="2943" w:type="dxa"/>
          </w:tcPr>
          <w:p w14:paraId="3F7646D3" w14:textId="77777777" w:rsidR="00093865" w:rsidRPr="000A5072" w:rsidRDefault="00093865" w:rsidP="00F626A0">
            <w:pPr>
              <w:spacing w:line="276" w:lineRule="auto"/>
              <w:rPr>
                <w:rFonts w:cs="Times New Roman"/>
              </w:rPr>
            </w:pPr>
            <w:r w:rsidRPr="000A5072">
              <w:rPr>
                <w:rFonts w:cs="Times New Roman"/>
              </w:rPr>
              <w:t>Completeness (%)</w:t>
            </w:r>
            <w:r w:rsidRPr="000A5072">
              <w:rPr>
                <w:rFonts w:eastAsia="Cambria" w:cs="Times New Roman"/>
                <w:vertAlign w:val="superscript"/>
              </w:rPr>
              <w:t>*</w:t>
            </w:r>
          </w:p>
        </w:tc>
        <w:tc>
          <w:tcPr>
            <w:tcW w:w="2815" w:type="dxa"/>
          </w:tcPr>
          <w:p w14:paraId="3787D9E7" w14:textId="77777777" w:rsidR="00093865" w:rsidRPr="000A5072" w:rsidRDefault="00093865" w:rsidP="00F626A0">
            <w:pPr>
              <w:spacing w:line="276" w:lineRule="auto"/>
              <w:rPr>
                <w:rFonts w:cs="Times New Roman"/>
              </w:rPr>
            </w:pPr>
            <w:r w:rsidRPr="000A5072">
              <w:rPr>
                <w:rFonts w:cs="Times New Roman"/>
              </w:rPr>
              <w:t>99.92 (99.93)</w:t>
            </w:r>
          </w:p>
        </w:tc>
        <w:tc>
          <w:tcPr>
            <w:tcW w:w="2880" w:type="dxa"/>
          </w:tcPr>
          <w:p w14:paraId="71BF572B" w14:textId="77777777" w:rsidR="00093865" w:rsidRPr="000A5072" w:rsidRDefault="00093865" w:rsidP="00F626A0">
            <w:pPr>
              <w:spacing w:line="276" w:lineRule="auto"/>
              <w:rPr>
                <w:rFonts w:cs="Times New Roman"/>
              </w:rPr>
            </w:pPr>
            <w:r w:rsidRPr="000A5072">
              <w:rPr>
                <w:rFonts w:cs="Times New Roman"/>
              </w:rPr>
              <w:t>99.02 (99.57)</w:t>
            </w:r>
          </w:p>
        </w:tc>
      </w:tr>
      <w:tr w:rsidR="00093865" w:rsidRPr="000A5072" w14:paraId="688320CD" w14:textId="77777777" w:rsidTr="00F626A0">
        <w:tc>
          <w:tcPr>
            <w:tcW w:w="2943" w:type="dxa"/>
          </w:tcPr>
          <w:p w14:paraId="4FAC8A12" w14:textId="77777777" w:rsidR="00093865" w:rsidRPr="000A5072" w:rsidRDefault="00093865" w:rsidP="00F626A0">
            <w:pPr>
              <w:spacing w:line="276" w:lineRule="auto"/>
              <w:rPr>
                <w:rFonts w:cs="Times New Roman"/>
              </w:rPr>
            </w:pPr>
            <w:r w:rsidRPr="000A5072">
              <w:rPr>
                <w:rFonts w:cs="Times New Roman"/>
              </w:rPr>
              <w:t>Unique reflections</w:t>
            </w:r>
            <w:r w:rsidRPr="000A5072">
              <w:rPr>
                <w:rFonts w:eastAsia="Cambria" w:cs="Times New Roman"/>
                <w:vertAlign w:val="superscript"/>
              </w:rPr>
              <w:t>*</w:t>
            </w:r>
          </w:p>
        </w:tc>
        <w:tc>
          <w:tcPr>
            <w:tcW w:w="2815" w:type="dxa"/>
          </w:tcPr>
          <w:p w14:paraId="2939B772" w14:textId="77777777" w:rsidR="00093865" w:rsidRPr="000A5072" w:rsidRDefault="00093865" w:rsidP="00F626A0">
            <w:pPr>
              <w:spacing w:line="276" w:lineRule="auto"/>
              <w:rPr>
                <w:rFonts w:cs="Times New Roman"/>
              </w:rPr>
            </w:pPr>
            <w:r w:rsidRPr="000A5072">
              <w:rPr>
                <w:rFonts w:cs="Times New Roman"/>
              </w:rPr>
              <w:t>27829 (2775)</w:t>
            </w:r>
          </w:p>
        </w:tc>
        <w:tc>
          <w:tcPr>
            <w:tcW w:w="2880" w:type="dxa"/>
          </w:tcPr>
          <w:p w14:paraId="263F6143" w14:textId="77777777" w:rsidR="00093865" w:rsidRPr="000A5072" w:rsidRDefault="00093865" w:rsidP="00F626A0">
            <w:pPr>
              <w:spacing w:line="276" w:lineRule="auto"/>
              <w:rPr>
                <w:rFonts w:cs="Times New Roman"/>
              </w:rPr>
            </w:pPr>
            <w:r w:rsidRPr="000A5072">
              <w:rPr>
                <w:rFonts w:cs="Times New Roman"/>
              </w:rPr>
              <w:t>53447 (5335)</w:t>
            </w:r>
          </w:p>
        </w:tc>
      </w:tr>
      <w:tr w:rsidR="00093865" w:rsidRPr="000A5072" w14:paraId="2157B269" w14:textId="77777777" w:rsidTr="00F626A0">
        <w:tc>
          <w:tcPr>
            <w:tcW w:w="2943" w:type="dxa"/>
          </w:tcPr>
          <w:p w14:paraId="098E5408" w14:textId="77777777" w:rsidR="00093865" w:rsidRPr="000A5072" w:rsidRDefault="00093865" w:rsidP="00F626A0">
            <w:pPr>
              <w:spacing w:line="276" w:lineRule="auto"/>
              <w:rPr>
                <w:rFonts w:cs="Times New Roman"/>
              </w:rPr>
            </w:pPr>
            <w:r w:rsidRPr="000A5072">
              <w:rPr>
                <w:rFonts w:cs="Times New Roman"/>
              </w:rPr>
              <w:t>Multiplicity</w:t>
            </w:r>
          </w:p>
        </w:tc>
        <w:tc>
          <w:tcPr>
            <w:tcW w:w="2815" w:type="dxa"/>
          </w:tcPr>
          <w:p w14:paraId="343A7E8A" w14:textId="77777777" w:rsidR="00093865" w:rsidRPr="000A5072" w:rsidRDefault="00093865" w:rsidP="00F626A0">
            <w:pPr>
              <w:spacing w:line="276" w:lineRule="auto"/>
              <w:rPr>
                <w:rFonts w:cs="Times New Roman"/>
              </w:rPr>
            </w:pPr>
            <w:r w:rsidRPr="000A5072">
              <w:rPr>
                <w:rFonts w:cs="Times New Roman"/>
              </w:rPr>
              <w:t>7.4 (7.5)</w:t>
            </w:r>
          </w:p>
        </w:tc>
        <w:tc>
          <w:tcPr>
            <w:tcW w:w="2880" w:type="dxa"/>
          </w:tcPr>
          <w:p w14:paraId="4315407C" w14:textId="77777777" w:rsidR="00093865" w:rsidRPr="000A5072" w:rsidRDefault="00093865" w:rsidP="00F626A0">
            <w:pPr>
              <w:spacing w:line="276" w:lineRule="auto"/>
              <w:rPr>
                <w:rFonts w:cs="Times New Roman"/>
              </w:rPr>
            </w:pPr>
            <w:r w:rsidRPr="000A5072">
              <w:rPr>
                <w:rFonts w:cs="Times New Roman"/>
              </w:rPr>
              <w:t>3.2 (3.2)</w:t>
            </w:r>
          </w:p>
        </w:tc>
      </w:tr>
      <w:tr w:rsidR="00093865" w:rsidRPr="000A5072" w14:paraId="6DAEF55D" w14:textId="77777777" w:rsidTr="00F626A0">
        <w:tc>
          <w:tcPr>
            <w:tcW w:w="2943" w:type="dxa"/>
          </w:tcPr>
          <w:p w14:paraId="3C64260F" w14:textId="77777777" w:rsidR="00093865" w:rsidRPr="000A5072" w:rsidRDefault="00093865" w:rsidP="00F626A0">
            <w:pPr>
              <w:spacing w:line="276" w:lineRule="auto"/>
              <w:rPr>
                <w:rFonts w:cs="Times New Roman"/>
              </w:rPr>
            </w:pPr>
            <w:r w:rsidRPr="000A5072">
              <w:rPr>
                <w:rFonts w:cs="Times New Roman"/>
              </w:rPr>
              <w:t>Wilson B-factor</w:t>
            </w:r>
          </w:p>
        </w:tc>
        <w:tc>
          <w:tcPr>
            <w:tcW w:w="2815" w:type="dxa"/>
          </w:tcPr>
          <w:p w14:paraId="6914E4F7" w14:textId="77777777" w:rsidR="00093865" w:rsidRPr="000A5072" w:rsidRDefault="00093865" w:rsidP="00F626A0">
            <w:pPr>
              <w:spacing w:line="276" w:lineRule="auto"/>
              <w:rPr>
                <w:rFonts w:cs="Times New Roman"/>
              </w:rPr>
            </w:pPr>
            <w:r w:rsidRPr="000A5072">
              <w:rPr>
                <w:rFonts w:cs="Times New Roman"/>
              </w:rPr>
              <w:t>59.93</w:t>
            </w:r>
          </w:p>
        </w:tc>
        <w:tc>
          <w:tcPr>
            <w:tcW w:w="2880" w:type="dxa"/>
          </w:tcPr>
          <w:p w14:paraId="61A0B790" w14:textId="77777777" w:rsidR="00093865" w:rsidRPr="000A5072" w:rsidRDefault="00093865" w:rsidP="00F626A0">
            <w:pPr>
              <w:spacing w:line="276" w:lineRule="auto"/>
              <w:rPr>
                <w:rFonts w:cs="Times New Roman"/>
              </w:rPr>
            </w:pPr>
            <w:r w:rsidRPr="000A5072">
              <w:rPr>
                <w:rFonts w:cs="Times New Roman"/>
              </w:rPr>
              <w:t>50.34</w:t>
            </w:r>
          </w:p>
        </w:tc>
      </w:tr>
      <w:tr w:rsidR="00093865" w:rsidRPr="000A5072" w14:paraId="1301C373" w14:textId="77777777" w:rsidTr="00F626A0">
        <w:tc>
          <w:tcPr>
            <w:tcW w:w="2943" w:type="dxa"/>
            <w:tcBorders>
              <w:bottom w:val="single" w:sz="4" w:space="0" w:color="auto"/>
            </w:tcBorders>
          </w:tcPr>
          <w:p w14:paraId="6C07D9C2" w14:textId="77777777" w:rsidR="00093865" w:rsidRPr="000A5072" w:rsidRDefault="00093865" w:rsidP="00F626A0">
            <w:pPr>
              <w:spacing w:line="276" w:lineRule="auto"/>
              <w:rPr>
                <w:rFonts w:cs="Times New Roman"/>
              </w:rPr>
            </w:pPr>
            <w:r w:rsidRPr="000A5072">
              <w:rPr>
                <w:rFonts w:cs="Times New Roman"/>
              </w:rPr>
              <w:t>CC(1/2)</w:t>
            </w:r>
            <w:r w:rsidRPr="000A5072">
              <w:rPr>
                <w:rFonts w:eastAsia="Cambria" w:cs="Times New Roman"/>
                <w:vertAlign w:val="superscript"/>
              </w:rPr>
              <w:t xml:space="preserve"> *</w:t>
            </w:r>
          </w:p>
        </w:tc>
        <w:tc>
          <w:tcPr>
            <w:tcW w:w="2815" w:type="dxa"/>
            <w:tcBorders>
              <w:bottom w:val="single" w:sz="4" w:space="0" w:color="auto"/>
            </w:tcBorders>
          </w:tcPr>
          <w:p w14:paraId="0439D3C0" w14:textId="77777777" w:rsidR="00093865" w:rsidRPr="000A5072" w:rsidRDefault="00093865" w:rsidP="00F626A0">
            <w:pPr>
              <w:spacing w:line="276" w:lineRule="auto"/>
              <w:rPr>
                <w:rFonts w:cs="Times New Roman"/>
              </w:rPr>
            </w:pPr>
            <w:r w:rsidRPr="000A5072">
              <w:rPr>
                <w:rFonts w:cs="Times New Roman"/>
              </w:rPr>
              <w:t>0.999 (0.707)</w:t>
            </w:r>
          </w:p>
        </w:tc>
        <w:tc>
          <w:tcPr>
            <w:tcW w:w="2880" w:type="dxa"/>
            <w:tcBorders>
              <w:bottom w:val="single" w:sz="4" w:space="0" w:color="auto"/>
            </w:tcBorders>
          </w:tcPr>
          <w:p w14:paraId="397D325C" w14:textId="77777777" w:rsidR="00093865" w:rsidRPr="000A5072" w:rsidRDefault="00093865" w:rsidP="00F626A0">
            <w:pPr>
              <w:spacing w:line="276" w:lineRule="auto"/>
              <w:rPr>
                <w:rFonts w:cs="Times New Roman"/>
              </w:rPr>
            </w:pPr>
            <w:r w:rsidRPr="000A5072">
              <w:rPr>
                <w:rFonts w:cs="Times New Roman"/>
              </w:rPr>
              <w:t>0.997 (0.718)</w:t>
            </w:r>
          </w:p>
        </w:tc>
      </w:tr>
      <w:tr w:rsidR="00093865" w:rsidRPr="000A5072" w14:paraId="0BF4A210" w14:textId="77777777" w:rsidTr="00F626A0">
        <w:tc>
          <w:tcPr>
            <w:tcW w:w="2943" w:type="dxa"/>
            <w:tcBorders>
              <w:top w:val="single" w:sz="4" w:space="0" w:color="auto"/>
            </w:tcBorders>
          </w:tcPr>
          <w:p w14:paraId="45B3C5F4" w14:textId="77777777" w:rsidR="00093865" w:rsidRPr="000A5072" w:rsidRDefault="00093865" w:rsidP="00F626A0">
            <w:pPr>
              <w:spacing w:line="276" w:lineRule="auto"/>
              <w:jc w:val="both"/>
              <w:rPr>
                <w:rFonts w:eastAsia="Cambria" w:cs="Times New Roman"/>
                <w:b/>
                <w:color w:val="241F20"/>
              </w:rPr>
            </w:pPr>
            <w:r w:rsidRPr="000A5072">
              <w:rPr>
                <w:rFonts w:eastAsia="Cambria" w:cs="Times New Roman"/>
                <w:b/>
                <w:color w:val="241F20"/>
              </w:rPr>
              <w:t>Refinement</w:t>
            </w:r>
          </w:p>
        </w:tc>
        <w:tc>
          <w:tcPr>
            <w:tcW w:w="2815" w:type="dxa"/>
            <w:tcBorders>
              <w:top w:val="single" w:sz="4" w:space="0" w:color="auto"/>
            </w:tcBorders>
          </w:tcPr>
          <w:p w14:paraId="1CBDFDCE" w14:textId="77777777" w:rsidR="00093865" w:rsidRPr="000A5072" w:rsidRDefault="00093865" w:rsidP="00F626A0">
            <w:pPr>
              <w:spacing w:line="276" w:lineRule="auto"/>
              <w:rPr>
                <w:rFonts w:cs="Times New Roman"/>
              </w:rPr>
            </w:pPr>
          </w:p>
        </w:tc>
        <w:tc>
          <w:tcPr>
            <w:tcW w:w="2880" w:type="dxa"/>
            <w:tcBorders>
              <w:top w:val="single" w:sz="4" w:space="0" w:color="auto"/>
            </w:tcBorders>
          </w:tcPr>
          <w:p w14:paraId="3FBE8B59" w14:textId="77777777" w:rsidR="00093865" w:rsidRPr="000A5072" w:rsidRDefault="00093865" w:rsidP="00F626A0">
            <w:pPr>
              <w:spacing w:line="276" w:lineRule="auto"/>
              <w:rPr>
                <w:rFonts w:cs="Times New Roman"/>
              </w:rPr>
            </w:pPr>
          </w:p>
        </w:tc>
      </w:tr>
      <w:tr w:rsidR="00093865" w:rsidRPr="000A5072" w14:paraId="691ECC0B" w14:textId="77777777" w:rsidTr="00F626A0">
        <w:tc>
          <w:tcPr>
            <w:tcW w:w="2943" w:type="dxa"/>
          </w:tcPr>
          <w:p w14:paraId="42F9F34A" w14:textId="77777777" w:rsidR="00093865" w:rsidRPr="000A5072" w:rsidRDefault="00093865" w:rsidP="00F626A0">
            <w:pPr>
              <w:spacing w:line="276" w:lineRule="auto"/>
              <w:rPr>
                <w:rFonts w:cs="Times New Roman"/>
              </w:rPr>
            </w:pPr>
            <w:r w:rsidRPr="000A5072">
              <w:rPr>
                <w:rFonts w:eastAsia="Cambria" w:cs="Times New Roman"/>
                <w:color w:val="241F20"/>
              </w:rPr>
              <w:t>R</w:t>
            </w:r>
            <w:r w:rsidRPr="000A5072">
              <w:rPr>
                <w:rFonts w:eastAsia="Cambria" w:cs="Times New Roman"/>
                <w:i/>
                <w:color w:val="241F20"/>
                <w:vertAlign w:val="subscript"/>
              </w:rPr>
              <w:t>work</w:t>
            </w:r>
            <w:r w:rsidRPr="000A5072">
              <w:rPr>
                <w:rFonts w:eastAsia="Cambria" w:cs="Times New Roman"/>
                <w:color w:val="241F20"/>
              </w:rPr>
              <w:t>/R</w:t>
            </w:r>
            <w:r w:rsidRPr="000A5072">
              <w:rPr>
                <w:rFonts w:eastAsia="Cambria" w:cs="Times New Roman"/>
                <w:i/>
                <w:color w:val="241F20"/>
                <w:vertAlign w:val="subscript"/>
              </w:rPr>
              <w:t>free</w:t>
            </w:r>
            <w:r w:rsidRPr="000A5072">
              <w:rPr>
                <w:rFonts w:eastAsia="Cambria" w:cs="Times New Roman"/>
                <w:color w:val="241F20"/>
              </w:rPr>
              <w:t xml:space="preserve"> (%)</w:t>
            </w:r>
          </w:p>
        </w:tc>
        <w:tc>
          <w:tcPr>
            <w:tcW w:w="2815" w:type="dxa"/>
          </w:tcPr>
          <w:p w14:paraId="09F72F8F" w14:textId="77777777" w:rsidR="00093865" w:rsidRPr="000A5072" w:rsidRDefault="00093865" w:rsidP="00F626A0">
            <w:pPr>
              <w:spacing w:line="276" w:lineRule="auto"/>
              <w:rPr>
                <w:rFonts w:cs="Times New Roman"/>
              </w:rPr>
            </w:pPr>
            <w:r w:rsidRPr="000A5072">
              <w:rPr>
                <w:rFonts w:cs="Times New Roman"/>
              </w:rPr>
              <w:t>19.59 / 24.10</w:t>
            </w:r>
          </w:p>
        </w:tc>
        <w:tc>
          <w:tcPr>
            <w:tcW w:w="2880" w:type="dxa"/>
          </w:tcPr>
          <w:p w14:paraId="6AE833F9" w14:textId="77777777" w:rsidR="00093865" w:rsidRPr="000A5072" w:rsidRDefault="00093865" w:rsidP="00F626A0">
            <w:pPr>
              <w:spacing w:line="276" w:lineRule="auto"/>
              <w:rPr>
                <w:rFonts w:cs="Times New Roman"/>
              </w:rPr>
            </w:pPr>
            <w:r w:rsidRPr="000A5072">
              <w:rPr>
                <w:rFonts w:cs="Times New Roman"/>
              </w:rPr>
              <w:t>17.55 / 22.09</w:t>
            </w:r>
          </w:p>
        </w:tc>
      </w:tr>
      <w:tr w:rsidR="00093865" w:rsidRPr="000A5072" w14:paraId="7984F879" w14:textId="77777777" w:rsidTr="00F626A0">
        <w:tc>
          <w:tcPr>
            <w:tcW w:w="2943" w:type="dxa"/>
          </w:tcPr>
          <w:p w14:paraId="5D86B41C" w14:textId="77777777" w:rsidR="00093865" w:rsidRPr="000A5072" w:rsidRDefault="00093865" w:rsidP="00F626A0">
            <w:pPr>
              <w:spacing w:line="276" w:lineRule="auto"/>
              <w:rPr>
                <w:rFonts w:cs="Times New Roman"/>
              </w:rPr>
            </w:pPr>
            <w:r w:rsidRPr="000A5072">
              <w:rPr>
                <w:rFonts w:cs="Times New Roman"/>
              </w:rPr>
              <w:t>No. atoms</w:t>
            </w:r>
          </w:p>
        </w:tc>
        <w:tc>
          <w:tcPr>
            <w:tcW w:w="2815" w:type="dxa"/>
          </w:tcPr>
          <w:p w14:paraId="13B88884" w14:textId="77777777" w:rsidR="00093865" w:rsidRPr="000A5072" w:rsidRDefault="00093865" w:rsidP="00F626A0">
            <w:pPr>
              <w:spacing w:line="276" w:lineRule="auto"/>
              <w:rPr>
                <w:rFonts w:cs="Times New Roman"/>
              </w:rPr>
            </w:pPr>
            <w:r w:rsidRPr="000A5072">
              <w:rPr>
                <w:rFonts w:cs="Times New Roman"/>
              </w:rPr>
              <w:t>6601</w:t>
            </w:r>
          </w:p>
        </w:tc>
        <w:tc>
          <w:tcPr>
            <w:tcW w:w="2880" w:type="dxa"/>
          </w:tcPr>
          <w:p w14:paraId="2959EA79" w14:textId="77777777" w:rsidR="00093865" w:rsidRPr="000A5072" w:rsidRDefault="00093865" w:rsidP="00F626A0">
            <w:pPr>
              <w:spacing w:line="276" w:lineRule="auto"/>
              <w:rPr>
                <w:rFonts w:cs="Times New Roman"/>
              </w:rPr>
            </w:pPr>
            <w:r w:rsidRPr="000A5072">
              <w:rPr>
                <w:rFonts w:cs="Times New Roman"/>
              </w:rPr>
              <w:t>11026</w:t>
            </w:r>
          </w:p>
        </w:tc>
      </w:tr>
      <w:tr w:rsidR="00093865" w:rsidRPr="000A5072" w14:paraId="2F3224CF" w14:textId="77777777" w:rsidTr="00F626A0">
        <w:tc>
          <w:tcPr>
            <w:tcW w:w="2943" w:type="dxa"/>
          </w:tcPr>
          <w:p w14:paraId="7D3D35F6" w14:textId="77777777" w:rsidR="00093865" w:rsidRPr="000A5072" w:rsidRDefault="00093865" w:rsidP="00F626A0">
            <w:pPr>
              <w:spacing w:line="276" w:lineRule="auto"/>
              <w:rPr>
                <w:rFonts w:cs="Times New Roman"/>
              </w:rPr>
            </w:pPr>
            <w:r w:rsidRPr="000A5072">
              <w:rPr>
                <w:rFonts w:cs="Times New Roman"/>
              </w:rPr>
              <w:tab/>
              <w:t>Protein</w:t>
            </w:r>
          </w:p>
        </w:tc>
        <w:tc>
          <w:tcPr>
            <w:tcW w:w="2815" w:type="dxa"/>
          </w:tcPr>
          <w:p w14:paraId="304C0FE3" w14:textId="77777777" w:rsidR="00093865" w:rsidRPr="000A5072" w:rsidRDefault="00093865" w:rsidP="00F626A0">
            <w:pPr>
              <w:spacing w:line="276" w:lineRule="auto"/>
              <w:rPr>
                <w:rFonts w:cs="Times New Roman"/>
              </w:rPr>
            </w:pPr>
            <w:r w:rsidRPr="000A5072">
              <w:rPr>
                <w:rFonts w:cs="Times New Roman"/>
              </w:rPr>
              <w:t>6546</w:t>
            </w:r>
          </w:p>
        </w:tc>
        <w:tc>
          <w:tcPr>
            <w:tcW w:w="2880" w:type="dxa"/>
          </w:tcPr>
          <w:p w14:paraId="710A3222" w14:textId="77777777" w:rsidR="00093865" w:rsidRPr="000A5072" w:rsidRDefault="00093865" w:rsidP="00F626A0">
            <w:pPr>
              <w:spacing w:line="276" w:lineRule="auto"/>
              <w:rPr>
                <w:rFonts w:cs="Times New Roman"/>
              </w:rPr>
            </w:pPr>
            <w:r w:rsidRPr="000A5072">
              <w:rPr>
                <w:rFonts w:cs="Times New Roman"/>
              </w:rPr>
              <w:t>10676</w:t>
            </w:r>
          </w:p>
        </w:tc>
      </w:tr>
      <w:tr w:rsidR="00093865" w:rsidRPr="000A5072" w14:paraId="090E698C" w14:textId="77777777" w:rsidTr="00F626A0">
        <w:tc>
          <w:tcPr>
            <w:tcW w:w="2943" w:type="dxa"/>
          </w:tcPr>
          <w:p w14:paraId="31BAE6C0" w14:textId="77777777" w:rsidR="00093865" w:rsidRPr="000A5072" w:rsidRDefault="00093865" w:rsidP="00F626A0">
            <w:pPr>
              <w:spacing w:line="276" w:lineRule="auto"/>
              <w:rPr>
                <w:rFonts w:cs="Times New Roman"/>
              </w:rPr>
            </w:pPr>
            <w:r w:rsidRPr="000A5072">
              <w:rPr>
                <w:rFonts w:cs="Times New Roman"/>
              </w:rPr>
              <w:tab/>
              <w:t>Ligands</w:t>
            </w:r>
          </w:p>
        </w:tc>
        <w:tc>
          <w:tcPr>
            <w:tcW w:w="2815" w:type="dxa"/>
          </w:tcPr>
          <w:p w14:paraId="6A332D83" w14:textId="77777777" w:rsidR="00093865" w:rsidRPr="000A5072" w:rsidRDefault="00093865" w:rsidP="00F626A0">
            <w:pPr>
              <w:spacing w:line="276" w:lineRule="auto"/>
              <w:rPr>
                <w:rFonts w:cs="Times New Roman"/>
              </w:rPr>
            </w:pPr>
            <w:r w:rsidRPr="000A5072">
              <w:rPr>
                <w:rFonts w:cs="Times New Roman"/>
              </w:rPr>
              <w:t>21</w:t>
            </w:r>
          </w:p>
        </w:tc>
        <w:tc>
          <w:tcPr>
            <w:tcW w:w="2880" w:type="dxa"/>
          </w:tcPr>
          <w:p w14:paraId="4865EBA8" w14:textId="77777777" w:rsidR="00093865" w:rsidRPr="000A5072" w:rsidRDefault="00093865" w:rsidP="00F626A0">
            <w:pPr>
              <w:spacing w:line="276" w:lineRule="auto"/>
              <w:rPr>
                <w:rFonts w:cs="Times New Roman"/>
              </w:rPr>
            </w:pPr>
            <w:r w:rsidRPr="000A5072">
              <w:rPr>
                <w:rFonts w:cs="Times New Roman"/>
              </w:rPr>
              <w:t>194</w:t>
            </w:r>
          </w:p>
        </w:tc>
      </w:tr>
      <w:tr w:rsidR="00093865" w:rsidRPr="000A5072" w14:paraId="283B6BD7" w14:textId="77777777" w:rsidTr="00F626A0">
        <w:tc>
          <w:tcPr>
            <w:tcW w:w="2943" w:type="dxa"/>
          </w:tcPr>
          <w:p w14:paraId="08F3C75A" w14:textId="77777777" w:rsidR="00093865" w:rsidRPr="000A5072" w:rsidRDefault="00093865" w:rsidP="00F626A0">
            <w:pPr>
              <w:spacing w:line="276" w:lineRule="auto"/>
              <w:rPr>
                <w:rFonts w:cs="Times New Roman"/>
              </w:rPr>
            </w:pPr>
            <w:r w:rsidRPr="000A5072">
              <w:rPr>
                <w:rFonts w:cs="Times New Roman"/>
              </w:rPr>
              <w:tab/>
              <w:t>Solvent</w:t>
            </w:r>
          </w:p>
        </w:tc>
        <w:tc>
          <w:tcPr>
            <w:tcW w:w="2815" w:type="dxa"/>
          </w:tcPr>
          <w:p w14:paraId="0B33709C" w14:textId="77777777" w:rsidR="00093865" w:rsidRPr="000A5072" w:rsidRDefault="00093865" w:rsidP="00F626A0">
            <w:pPr>
              <w:spacing w:line="276" w:lineRule="auto"/>
              <w:rPr>
                <w:rFonts w:cs="Times New Roman"/>
              </w:rPr>
            </w:pPr>
            <w:r w:rsidRPr="000A5072">
              <w:rPr>
                <w:rFonts w:cs="Times New Roman"/>
              </w:rPr>
              <w:t>34</w:t>
            </w:r>
          </w:p>
        </w:tc>
        <w:tc>
          <w:tcPr>
            <w:tcW w:w="2880" w:type="dxa"/>
          </w:tcPr>
          <w:p w14:paraId="4F73CAE4" w14:textId="77777777" w:rsidR="00093865" w:rsidRPr="000A5072" w:rsidRDefault="00093865" w:rsidP="00F626A0">
            <w:pPr>
              <w:spacing w:line="276" w:lineRule="auto"/>
              <w:rPr>
                <w:rFonts w:cs="Times New Roman"/>
              </w:rPr>
            </w:pPr>
            <w:r w:rsidRPr="000A5072">
              <w:rPr>
                <w:rFonts w:cs="Times New Roman"/>
              </w:rPr>
              <w:t>156</w:t>
            </w:r>
          </w:p>
        </w:tc>
      </w:tr>
      <w:tr w:rsidR="00093865" w:rsidRPr="000A5072" w14:paraId="5B5BF9D6" w14:textId="77777777" w:rsidTr="00F626A0">
        <w:tc>
          <w:tcPr>
            <w:tcW w:w="2943" w:type="dxa"/>
          </w:tcPr>
          <w:p w14:paraId="0AA4D6DF" w14:textId="77777777" w:rsidR="00093865" w:rsidRPr="000A5072" w:rsidRDefault="00093865" w:rsidP="00F626A0">
            <w:pPr>
              <w:spacing w:line="276" w:lineRule="auto"/>
              <w:rPr>
                <w:rFonts w:cs="Times New Roman"/>
              </w:rPr>
            </w:pPr>
            <w:r w:rsidRPr="000A5072">
              <w:rPr>
                <w:rFonts w:eastAsia="Cambria" w:cs="Times New Roman"/>
                <w:color w:val="241F20"/>
              </w:rPr>
              <w:t>B-factor (Å</w:t>
            </w:r>
            <w:r w:rsidRPr="000A5072">
              <w:rPr>
                <w:rFonts w:eastAsia="Cambria" w:cs="Times New Roman"/>
                <w:color w:val="241F20"/>
                <w:vertAlign w:val="superscript"/>
              </w:rPr>
              <w:t>2</w:t>
            </w:r>
            <w:r w:rsidRPr="000A5072">
              <w:rPr>
                <w:rFonts w:eastAsia="Cambria" w:cs="Times New Roman"/>
                <w:color w:val="241F20"/>
              </w:rPr>
              <w:t>)</w:t>
            </w:r>
          </w:p>
        </w:tc>
        <w:tc>
          <w:tcPr>
            <w:tcW w:w="2815" w:type="dxa"/>
          </w:tcPr>
          <w:p w14:paraId="70D3F297" w14:textId="77777777" w:rsidR="00093865" w:rsidRPr="000A5072" w:rsidRDefault="00093865" w:rsidP="00F626A0">
            <w:pPr>
              <w:spacing w:line="276" w:lineRule="auto"/>
              <w:rPr>
                <w:rFonts w:cs="Times New Roman"/>
              </w:rPr>
            </w:pPr>
            <w:r w:rsidRPr="000A5072">
              <w:rPr>
                <w:rFonts w:cs="Times New Roman"/>
              </w:rPr>
              <w:t>76.63</w:t>
            </w:r>
          </w:p>
        </w:tc>
        <w:tc>
          <w:tcPr>
            <w:tcW w:w="2880" w:type="dxa"/>
          </w:tcPr>
          <w:p w14:paraId="0E0E72EF" w14:textId="77777777" w:rsidR="00093865" w:rsidRPr="000A5072" w:rsidRDefault="00093865" w:rsidP="00F626A0">
            <w:pPr>
              <w:spacing w:line="276" w:lineRule="auto"/>
              <w:rPr>
                <w:rFonts w:cs="Times New Roman"/>
              </w:rPr>
            </w:pPr>
            <w:r w:rsidRPr="000A5072">
              <w:rPr>
                <w:rFonts w:cs="Times New Roman"/>
              </w:rPr>
              <w:t>62.81</w:t>
            </w:r>
          </w:p>
        </w:tc>
      </w:tr>
      <w:tr w:rsidR="00093865" w:rsidRPr="000A5072" w14:paraId="58274542" w14:textId="77777777" w:rsidTr="00F626A0">
        <w:tc>
          <w:tcPr>
            <w:tcW w:w="2943" w:type="dxa"/>
          </w:tcPr>
          <w:p w14:paraId="728C7DBA" w14:textId="77777777" w:rsidR="00093865" w:rsidRPr="000A5072" w:rsidRDefault="00093865" w:rsidP="00F626A0">
            <w:pPr>
              <w:spacing w:line="276" w:lineRule="auto"/>
              <w:rPr>
                <w:rFonts w:cs="Times New Roman"/>
              </w:rPr>
            </w:pPr>
            <w:r w:rsidRPr="000A5072">
              <w:rPr>
                <w:rFonts w:cs="Times New Roman"/>
              </w:rPr>
              <w:t>R.m.s deviations</w:t>
            </w:r>
          </w:p>
        </w:tc>
        <w:tc>
          <w:tcPr>
            <w:tcW w:w="2815" w:type="dxa"/>
          </w:tcPr>
          <w:p w14:paraId="12C0337F" w14:textId="77777777" w:rsidR="00093865" w:rsidRPr="000A5072" w:rsidRDefault="00093865" w:rsidP="00F626A0">
            <w:pPr>
              <w:spacing w:line="276" w:lineRule="auto"/>
              <w:rPr>
                <w:rFonts w:cs="Times New Roman"/>
              </w:rPr>
            </w:pPr>
          </w:p>
        </w:tc>
        <w:tc>
          <w:tcPr>
            <w:tcW w:w="2880" w:type="dxa"/>
          </w:tcPr>
          <w:p w14:paraId="72844A67" w14:textId="77777777" w:rsidR="00093865" w:rsidRPr="000A5072" w:rsidRDefault="00093865" w:rsidP="00F626A0">
            <w:pPr>
              <w:spacing w:line="276" w:lineRule="auto"/>
              <w:rPr>
                <w:rFonts w:cs="Times New Roman"/>
              </w:rPr>
            </w:pPr>
          </w:p>
        </w:tc>
      </w:tr>
      <w:tr w:rsidR="00093865" w:rsidRPr="000A5072" w14:paraId="16987AC6" w14:textId="77777777" w:rsidTr="00F626A0">
        <w:tc>
          <w:tcPr>
            <w:tcW w:w="2943" w:type="dxa"/>
          </w:tcPr>
          <w:p w14:paraId="7598C7EB" w14:textId="77777777" w:rsidR="00093865" w:rsidRPr="000A5072" w:rsidRDefault="00093865" w:rsidP="00F626A0">
            <w:pPr>
              <w:spacing w:line="276" w:lineRule="auto"/>
              <w:rPr>
                <w:rFonts w:cs="Times New Roman"/>
              </w:rPr>
            </w:pPr>
            <w:r w:rsidRPr="000A5072">
              <w:rPr>
                <w:rFonts w:eastAsia="Cambria" w:cs="Times New Roman"/>
                <w:color w:val="241F20"/>
              </w:rPr>
              <w:tab/>
              <w:t>Bond lengths (Å)</w:t>
            </w:r>
          </w:p>
        </w:tc>
        <w:tc>
          <w:tcPr>
            <w:tcW w:w="2815" w:type="dxa"/>
          </w:tcPr>
          <w:p w14:paraId="013A8580" w14:textId="77777777" w:rsidR="00093865" w:rsidRPr="000A5072" w:rsidRDefault="00093865" w:rsidP="00F626A0">
            <w:pPr>
              <w:spacing w:line="276" w:lineRule="auto"/>
              <w:rPr>
                <w:rFonts w:cs="Times New Roman"/>
              </w:rPr>
            </w:pPr>
            <w:r w:rsidRPr="000A5072">
              <w:rPr>
                <w:rFonts w:cs="Times New Roman"/>
              </w:rPr>
              <w:t>0.003</w:t>
            </w:r>
          </w:p>
        </w:tc>
        <w:tc>
          <w:tcPr>
            <w:tcW w:w="2880" w:type="dxa"/>
          </w:tcPr>
          <w:p w14:paraId="3D202E2E" w14:textId="77777777" w:rsidR="00093865" w:rsidRPr="000A5072" w:rsidRDefault="00093865" w:rsidP="00F626A0">
            <w:pPr>
              <w:spacing w:line="276" w:lineRule="auto"/>
              <w:rPr>
                <w:rFonts w:cs="Times New Roman"/>
              </w:rPr>
            </w:pPr>
            <w:r w:rsidRPr="000A5072">
              <w:rPr>
                <w:rFonts w:cs="Times New Roman"/>
              </w:rPr>
              <w:t>0.005</w:t>
            </w:r>
          </w:p>
        </w:tc>
      </w:tr>
      <w:tr w:rsidR="00093865" w:rsidRPr="000A5072" w14:paraId="1894D356" w14:textId="77777777" w:rsidTr="00F626A0">
        <w:tc>
          <w:tcPr>
            <w:tcW w:w="2943" w:type="dxa"/>
          </w:tcPr>
          <w:p w14:paraId="72AAB79F" w14:textId="77777777" w:rsidR="00093865" w:rsidRPr="000A5072" w:rsidRDefault="00093865" w:rsidP="00F626A0">
            <w:pPr>
              <w:spacing w:line="276" w:lineRule="auto"/>
              <w:rPr>
                <w:rFonts w:cs="Times New Roman"/>
              </w:rPr>
            </w:pPr>
            <w:r w:rsidRPr="000A5072">
              <w:rPr>
                <w:rFonts w:cs="Times New Roman"/>
              </w:rPr>
              <w:tab/>
            </w:r>
            <w:r w:rsidRPr="000A5072">
              <w:rPr>
                <w:rFonts w:eastAsia="Cambria" w:cs="Times New Roman"/>
                <w:color w:val="241F20"/>
              </w:rPr>
              <w:t>Bond angles (</w:t>
            </w:r>
            <w:r w:rsidRPr="000A5072">
              <w:rPr>
                <w:rFonts w:eastAsia="Cambria" w:cs="Times New Roman"/>
                <w:color w:val="241F20"/>
                <w:vertAlign w:val="superscript"/>
              </w:rPr>
              <w:t>0</w:t>
            </w:r>
            <w:r w:rsidRPr="000A5072">
              <w:rPr>
                <w:rFonts w:eastAsia="Cambria" w:cs="Times New Roman"/>
                <w:color w:val="241F20"/>
              </w:rPr>
              <w:t>)</w:t>
            </w:r>
          </w:p>
        </w:tc>
        <w:tc>
          <w:tcPr>
            <w:tcW w:w="2815" w:type="dxa"/>
          </w:tcPr>
          <w:p w14:paraId="1A5349B9" w14:textId="77777777" w:rsidR="00093865" w:rsidRPr="000A5072" w:rsidRDefault="00093865" w:rsidP="00F626A0">
            <w:pPr>
              <w:spacing w:line="276" w:lineRule="auto"/>
              <w:rPr>
                <w:rFonts w:cs="Times New Roman"/>
              </w:rPr>
            </w:pPr>
            <w:r w:rsidRPr="000A5072">
              <w:rPr>
                <w:rFonts w:cs="Times New Roman"/>
              </w:rPr>
              <w:t>0.65</w:t>
            </w:r>
          </w:p>
        </w:tc>
        <w:tc>
          <w:tcPr>
            <w:tcW w:w="2880" w:type="dxa"/>
          </w:tcPr>
          <w:p w14:paraId="083FF489" w14:textId="77777777" w:rsidR="00093865" w:rsidRPr="000A5072" w:rsidRDefault="00093865" w:rsidP="00F626A0">
            <w:pPr>
              <w:spacing w:line="276" w:lineRule="auto"/>
              <w:rPr>
                <w:rFonts w:cs="Times New Roman"/>
              </w:rPr>
            </w:pPr>
            <w:r w:rsidRPr="000A5072">
              <w:rPr>
                <w:rFonts w:cs="Times New Roman"/>
              </w:rPr>
              <w:t>0.73</w:t>
            </w:r>
          </w:p>
        </w:tc>
      </w:tr>
      <w:tr w:rsidR="00093865" w:rsidRPr="000A5072" w14:paraId="692B2675" w14:textId="77777777" w:rsidTr="00F626A0">
        <w:tc>
          <w:tcPr>
            <w:tcW w:w="2943" w:type="dxa"/>
          </w:tcPr>
          <w:p w14:paraId="207C3A20" w14:textId="77777777" w:rsidR="00093865" w:rsidRPr="000A5072" w:rsidRDefault="00093865" w:rsidP="00F626A0">
            <w:pPr>
              <w:spacing w:line="276" w:lineRule="auto"/>
              <w:rPr>
                <w:rFonts w:cs="Times New Roman"/>
              </w:rPr>
            </w:pPr>
            <w:r w:rsidRPr="000A5072">
              <w:rPr>
                <w:rFonts w:cs="Times New Roman"/>
              </w:rPr>
              <w:t>Ramachandran (%)</w:t>
            </w:r>
          </w:p>
        </w:tc>
        <w:tc>
          <w:tcPr>
            <w:tcW w:w="2815" w:type="dxa"/>
          </w:tcPr>
          <w:p w14:paraId="58CE93B9" w14:textId="77777777" w:rsidR="00093865" w:rsidRPr="000A5072" w:rsidRDefault="00093865" w:rsidP="00F626A0">
            <w:pPr>
              <w:spacing w:line="276" w:lineRule="auto"/>
              <w:rPr>
                <w:rFonts w:cs="Times New Roman"/>
              </w:rPr>
            </w:pPr>
          </w:p>
        </w:tc>
        <w:tc>
          <w:tcPr>
            <w:tcW w:w="2880" w:type="dxa"/>
          </w:tcPr>
          <w:p w14:paraId="0805FF98" w14:textId="77777777" w:rsidR="00093865" w:rsidRPr="000A5072" w:rsidRDefault="00093865" w:rsidP="00F626A0">
            <w:pPr>
              <w:spacing w:line="276" w:lineRule="auto"/>
              <w:rPr>
                <w:rFonts w:cs="Times New Roman"/>
              </w:rPr>
            </w:pPr>
          </w:p>
        </w:tc>
      </w:tr>
      <w:tr w:rsidR="00093865" w:rsidRPr="000A5072" w14:paraId="1C3C9931" w14:textId="77777777" w:rsidTr="00F626A0">
        <w:tc>
          <w:tcPr>
            <w:tcW w:w="2943" w:type="dxa"/>
          </w:tcPr>
          <w:p w14:paraId="376F5835" w14:textId="77777777" w:rsidR="00093865" w:rsidRPr="000A5072" w:rsidRDefault="00093865" w:rsidP="00F626A0">
            <w:pPr>
              <w:spacing w:line="276" w:lineRule="auto"/>
              <w:rPr>
                <w:rFonts w:cs="Times New Roman"/>
              </w:rPr>
            </w:pPr>
            <w:r w:rsidRPr="000A5072">
              <w:rPr>
                <w:rFonts w:cs="Times New Roman"/>
              </w:rPr>
              <w:tab/>
              <w:t>Favored</w:t>
            </w:r>
          </w:p>
        </w:tc>
        <w:tc>
          <w:tcPr>
            <w:tcW w:w="2815" w:type="dxa"/>
          </w:tcPr>
          <w:p w14:paraId="4597ACD7" w14:textId="77777777" w:rsidR="00093865" w:rsidRPr="000A5072" w:rsidRDefault="00093865" w:rsidP="00F626A0">
            <w:pPr>
              <w:spacing w:line="276" w:lineRule="auto"/>
              <w:rPr>
                <w:rFonts w:cs="Times New Roman"/>
              </w:rPr>
            </w:pPr>
            <w:r w:rsidRPr="000A5072">
              <w:rPr>
                <w:rFonts w:cs="Times New Roman"/>
              </w:rPr>
              <w:t>96.09</w:t>
            </w:r>
          </w:p>
        </w:tc>
        <w:tc>
          <w:tcPr>
            <w:tcW w:w="2880" w:type="dxa"/>
          </w:tcPr>
          <w:p w14:paraId="66CE87CC" w14:textId="77777777" w:rsidR="00093865" w:rsidRPr="000A5072" w:rsidRDefault="00093865" w:rsidP="00F626A0">
            <w:pPr>
              <w:spacing w:line="276" w:lineRule="auto"/>
              <w:rPr>
                <w:rFonts w:cs="Times New Roman"/>
              </w:rPr>
            </w:pPr>
            <w:r w:rsidRPr="000A5072">
              <w:rPr>
                <w:rFonts w:cs="Times New Roman"/>
              </w:rPr>
              <w:t>96.14</w:t>
            </w:r>
          </w:p>
        </w:tc>
      </w:tr>
      <w:tr w:rsidR="00093865" w:rsidRPr="000A5072" w14:paraId="768DA7CA" w14:textId="77777777" w:rsidTr="00F626A0">
        <w:tc>
          <w:tcPr>
            <w:tcW w:w="2943" w:type="dxa"/>
            <w:tcBorders>
              <w:bottom w:val="single" w:sz="12" w:space="0" w:color="auto"/>
            </w:tcBorders>
          </w:tcPr>
          <w:p w14:paraId="5BCDBED9" w14:textId="77777777" w:rsidR="00093865" w:rsidRPr="000A5072" w:rsidRDefault="00093865" w:rsidP="00F626A0">
            <w:pPr>
              <w:spacing w:line="276" w:lineRule="auto"/>
              <w:rPr>
                <w:rFonts w:cs="Times New Roman"/>
              </w:rPr>
            </w:pPr>
            <w:r w:rsidRPr="000A5072">
              <w:rPr>
                <w:rFonts w:cs="Times New Roman"/>
              </w:rPr>
              <w:tab/>
              <w:t>Outliers</w:t>
            </w:r>
          </w:p>
        </w:tc>
        <w:tc>
          <w:tcPr>
            <w:tcW w:w="2815" w:type="dxa"/>
            <w:tcBorders>
              <w:bottom w:val="single" w:sz="12" w:space="0" w:color="auto"/>
            </w:tcBorders>
          </w:tcPr>
          <w:p w14:paraId="7F1F60B2" w14:textId="77777777" w:rsidR="00093865" w:rsidRPr="000A5072" w:rsidRDefault="00093865" w:rsidP="00F626A0">
            <w:pPr>
              <w:spacing w:line="276" w:lineRule="auto"/>
              <w:rPr>
                <w:rFonts w:cs="Times New Roman"/>
              </w:rPr>
            </w:pPr>
            <w:r w:rsidRPr="000A5072">
              <w:rPr>
                <w:rFonts w:cs="Times New Roman"/>
              </w:rPr>
              <w:t>0.13</w:t>
            </w:r>
          </w:p>
        </w:tc>
        <w:tc>
          <w:tcPr>
            <w:tcW w:w="2880" w:type="dxa"/>
            <w:tcBorders>
              <w:bottom w:val="single" w:sz="12" w:space="0" w:color="auto"/>
            </w:tcBorders>
          </w:tcPr>
          <w:p w14:paraId="71CD9302" w14:textId="77777777" w:rsidR="00093865" w:rsidRPr="000A5072" w:rsidRDefault="00093865" w:rsidP="00F626A0">
            <w:pPr>
              <w:spacing w:line="276" w:lineRule="auto"/>
              <w:rPr>
                <w:rFonts w:cs="Times New Roman"/>
              </w:rPr>
            </w:pPr>
            <w:r w:rsidRPr="000A5072">
              <w:rPr>
                <w:rFonts w:cs="Times New Roman"/>
              </w:rPr>
              <w:t>0</w:t>
            </w:r>
          </w:p>
        </w:tc>
      </w:tr>
    </w:tbl>
    <w:p w14:paraId="336AD829" w14:textId="77777777" w:rsidR="00093865" w:rsidRPr="000A5072" w:rsidRDefault="00093865" w:rsidP="00F626A0">
      <w:pPr>
        <w:rPr>
          <w:rFonts w:cs="Times New Roman"/>
        </w:rPr>
      </w:pPr>
      <w:r w:rsidRPr="000A5072">
        <w:rPr>
          <w:rFonts w:eastAsia="Cambria" w:cs="Times New Roman"/>
          <w:vertAlign w:val="superscript"/>
        </w:rPr>
        <w:t>*</w:t>
      </w:r>
      <w:r w:rsidRPr="000A5072">
        <w:rPr>
          <w:rFonts w:cs="Times New Roman"/>
        </w:rPr>
        <w:t>Statistics for the highest-resolution shell are shown in parentheses.</w:t>
      </w:r>
    </w:p>
    <w:p w14:paraId="07DD024D" w14:textId="77777777" w:rsidR="00093865" w:rsidRPr="000A5072" w:rsidRDefault="00093865">
      <w:r w:rsidRPr="000A5072">
        <w:br w:type="page"/>
      </w:r>
    </w:p>
    <w:p w14:paraId="77974FDA" w14:textId="1A0689B1" w:rsidR="00511D91" w:rsidRPr="00880F2B" w:rsidRDefault="00880F2B" w:rsidP="009A1481">
      <w:pPr>
        <w:rPr>
          <w:b/>
          <w:u w:val="single"/>
          <w:lang w:val="es-ES"/>
        </w:rPr>
      </w:pPr>
      <w:r w:rsidRPr="00880F2B">
        <w:rPr>
          <w:b/>
          <w:u w:val="single"/>
          <w:lang w:val="es-ES"/>
        </w:rPr>
        <w:lastRenderedPageBreak/>
        <w:t>Supplementary FIgures</w:t>
      </w:r>
    </w:p>
    <w:p w14:paraId="02DF6119" w14:textId="77777777" w:rsidR="00511D91" w:rsidRDefault="00511D91" w:rsidP="009A1481">
      <w:pPr>
        <w:rPr>
          <w:b/>
          <w:lang w:val="es-ES"/>
        </w:rPr>
      </w:pPr>
    </w:p>
    <w:p w14:paraId="4E9CBC25" w14:textId="015086EA" w:rsidR="00511D91" w:rsidRDefault="00BC79BA" w:rsidP="002A5C71">
      <w:pPr>
        <w:ind w:left="-426"/>
        <w:rPr>
          <w:b/>
          <w:lang w:val="es-ES"/>
        </w:rPr>
      </w:pPr>
      <w:r>
        <w:rPr>
          <w:b/>
          <w:noProof/>
          <w:lang w:val="es-ES_tradnl" w:eastAsia="es-ES_tradnl"/>
        </w:rPr>
        <w:drawing>
          <wp:inline distT="0" distB="0" distL="0" distR="0" wp14:anchorId="180853B9" wp14:editId="6ED6903C">
            <wp:extent cx="6593205" cy="5189881"/>
            <wp:effectExtent l="0" t="0" r="10795" b="0"/>
            <wp:docPr id="7" name="Picture 7" descr="GH1_supple_v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1_supple_ver2.pdf"/>
                    <pic:cNvPicPr>
                      <a:picLocks noChangeAspect="1" noChangeArrowheads="1"/>
                    </pic:cNvPicPr>
                  </pic:nvPicPr>
                  <pic:blipFill rotWithShape="1">
                    <a:blip r:embed="rId13">
                      <a:extLst>
                        <a:ext uri="{28A0092B-C50C-407E-A947-70E740481C1C}">
                          <a14:useLocalDpi xmlns:a14="http://schemas.microsoft.com/office/drawing/2010/main" val="0"/>
                        </a:ext>
                      </a:extLst>
                    </a:blip>
                    <a:srcRect b="44358"/>
                    <a:stretch/>
                  </pic:blipFill>
                  <pic:spPr bwMode="auto">
                    <a:xfrm>
                      <a:off x="0" y="0"/>
                      <a:ext cx="6595461" cy="5191657"/>
                    </a:xfrm>
                    <a:prstGeom prst="rect">
                      <a:avLst/>
                    </a:prstGeom>
                    <a:noFill/>
                    <a:ln>
                      <a:noFill/>
                    </a:ln>
                    <a:extLst>
                      <a:ext uri="{53640926-AAD7-44D8-BBD7-CCE9431645EC}">
                        <a14:shadowObscured xmlns:a14="http://schemas.microsoft.com/office/drawing/2010/main"/>
                      </a:ext>
                    </a:extLst>
                  </pic:spPr>
                </pic:pic>
              </a:graphicData>
            </a:graphic>
          </wp:inline>
        </w:drawing>
      </w:r>
    </w:p>
    <w:p w14:paraId="6DEABCE5" w14:textId="77777777" w:rsidR="00511D91" w:rsidRDefault="00511D91" w:rsidP="009A1481">
      <w:pPr>
        <w:rPr>
          <w:b/>
          <w:lang w:val="es-ES"/>
        </w:rPr>
      </w:pPr>
    </w:p>
    <w:p w14:paraId="615D8BC9" w14:textId="77777777" w:rsidR="00511D91" w:rsidRDefault="00511D91" w:rsidP="009A1481">
      <w:pPr>
        <w:rPr>
          <w:b/>
          <w:lang w:val="es-ES"/>
        </w:rPr>
      </w:pPr>
    </w:p>
    <w:p w14:paraId="2D24C246" w14:textId="444D74B3" w:rsidR="00BC79BA" w:rsidRDefault="00511D91" w:rsidP="00BC79BA">
      <w:pPr>
        <w:jc w:val="both"/>
      </w:pPr>
      <w:r w:rsidRPr="00511D91">
        <w:rPr>
          <w:b/>
        </w:rPr>
        <w:t xml:space="preserve">Figure S1. </w:t>
      </w:r>
      <w:r w:rsidR="00BC79BA">
        <w:t xml:space="preserve">Bayesian analysis of family 1 glycosidases (GH1) protein sequences with sequence annotations. The annotation includes the accession number, the taxonomical information (domain name, phylum name and species name) and the sequence length. Three black dots indicate three ASR nodes (N72, N73 and N125). Scale bar represents 0.5 amino acid replacements per site per unit evolutionary time. Abbreviations: </w:t>
      </w:r>
      <w:r w:rsidR="00BC79BA" w:rsidRPr="00837F44">
        <w:t xml:space="preserve">Ac = Actinobacteria; aP = </w:t>
      </w:r>
      <w:r w:rsidR="00BC79BA" w:rsidRPr="005F269F">
        <w:rPr>
          <w:rFonts w:ascii="Symbol" w:hAnsi="Symbol"/>
        </w:rPr>
        <w:t></w:t>
      </w:r>
      <w:r w:rsidR="00BC79BA" w:rsidRPr="00837F44">
        <w:t xml:space="preserve">-Proteobacteria; Arc = Archaea; Arpl = Archaeplastida; Asg = Asgard group; Bac = Bacteria; Bc = Bacteroidetes; bP = </w:t>
      </w:r>
      <w:r w:rsidR="00BC79BA" w:rsidRPr="005F269F">
        <w:rPr>
          <w:rFonts w:ascii="Symbol" w:hAnsi="Symbol"/>
        </w:rPr>
        <w:t></w:t>
      </w:r>
      <w:r w:rsidR="00BC79BA" w:rsidRPr="00837F44">
        <w:t xml:space="preserve">-Proteobacteria; Chl = Chlamydiae; </w:t>
      </w:r>
      <w:r w:rsidR="00BC79BA" w:rsidRPr="005F269F">
        <w:t>Cld = Calditrichaeota (Caldithrix)</w:t>
      </w:r>
      <w:r w:rsidR="00BC79BA">
        <w:t xml:space="preserve">; </w:t>
      </w:r>
      <w:r w:rsidR="00BC79BA" w:rsidRPr="00837F44">
        <w:t>Clf = Cloroflexi; CPR = Candidate Phyla Radiation;</w:t>
      </w:r>
      <w:r w:rsidR="00BC79BA">
        <w:t xml:space="preserve"> </w:t>
      </w:r>
      <w:r w:rsidR="00BC79BA" w:rsidRPr="00837F44">
        <w:t xml:space="preserve">Cy = Cyanobacteria; Euk = Eukaryotes; </w:t>
      </w:r>
      <w:r w:rsidR="00BC79BA">
        <w:t xml:space="preserve">Ex = Excavates; </w:t>
      </w:r>
      <w:r w:rsidR="00BC79BA" w:rsidRPr="00837F44">
        <w:t xml:space="preserve">Fg = Fungi; Fm = Firmicutes; </w:t>
      </w:r>
      <w:r w:rsidR="00BC79BA">
        <w:t xml:space="preserve">Frs = Fraserbacteria; Dg = </w:t>
      </w:r>
      <w:r w:rsidR="00BC79BA" w:rsidRPr="00716DB0">
        <w:t>Dictyoglomi</w:t>
      </w:r>
      <w:r w:rsidR="00BC79BA">
        <w:t>;</w:t>
      </w:r>
      <w:r w:rsidR="00BC79BA" w:rsidRPr="00716DB0">
        <w:t xml:space="preserve"> </w:t>
      </w:r>
      <w:r w:rsidR="00BC79BA" w:rsidRPr="00837F44">
        <w:t xml:space="preserve">dP = </w:t>
      </w:r>
      <w:r w:rsidR="00BC79BA" w:rsidRPr="005F269F">
        <w:rPr>
          <w:rFonts w:ascii="Symbol" w:hAnsi="Symbol"/>
        </w:rPr>
        <w:t></w:t>
      </w:r>
      <w:r w:rsidR="00BC79BA" w:rsidRPr="00837F44">
        <w:t xml:space="preserve">-Proteobacteria; </w:t>
      </w:r>
      <w:r w:rsidR="00BC79BA" w:rsidRPr="005F269F">
        <w:t xml:space="preserve">Dp = Dependentiae (TM6); </w:t>
      </w:r>
      <w:r w:rsidR="00BC79BA" w:rsidRPr="00837F44">
        <w:t xml:space="preserve">DPN = DPANN group; </w:t>
      </w:r>
      <w:r w:rsidR="00BC79BA">
        <w:t xml:space="preserve">DT = Deinococcus-Thermus; </w:t>
      </w:r>
      <w:r w:rsidR="00BC79BA" w:rsidRPr="00837F44">
        <w:t xml:space="preserve">Ery = Euryarchaeota; </w:t>
      </w:r>
      <w:r w:rsidR="00BC79BA">
        <w:t xml:space="preserve">Fs = Fusobacteria; </w:t>
      </w:r>
      <w:r w:rsidR="00BC79BA" w:rsidRPr="00837F44">
        <w:t xml:space="preserve">gP = </w:t>
      </w:r>
      <w:r w:rsidR="00BC79BA" w:rsidRPr="005F269F">
        <w:rPr>
          <w:rFonts w:ascii="Symbol" w:hAnsi="Symbol"/>
        </w:rPr>
        <w:t></w:t>
      </w:r>
      <w:r w:rsidR="00BC79BA" w:rsidRPr="00837F44">
        <w:t xml:space="preserve">-Proteobacteria; </w:t>
      </w:r>
      <w:r w:rsidR="00BC79BA">
        <w:t xml:space="preserve">Hc = Hacrobia; </w:t>
      </w:r>
      <w:r w:rsidR="00BC79BA" w:rsidRPr="00837F44">
        <w:t>Mc = Microgenomates; Met = Metazoa</w:t>
      </w:r>
      <w:r w:rsidR="00BC79BA">
        <w:t xml:space="preserve">; Mn = Marinimicrobia; Nsr = Nitrospirae; </w:t>
      </w:r>
      <w:r w:rsidR="00BC79BA" w:rsidRPr="00837F44">
        <w:t xml:space="preserve">Pc = Parcubacteria; Pl = Planctomycetes; V = Verrucomicrobia; SAR = SAR group; Sp = Spirochaetes; </w:t>
      </w:r>
      <w:r w:rsidR="00BC79BA">
        <w:t xml:space="preserve">Tg = Thermotogae; </w:t>
      </w:r>
      <w:r w:rsidR="00BC79BA" w:rsidRPr="00837F44">
        <w:t xml:space="preserve">TK = TACK group; </w:t>
      </w:r>
      <w:r w:rsidR="00BC79BA" w:rsidRPr="005F269F">
        <w:t>Tn = Tenericutes</w:t>
      </w:r>
      <w:r w:rsidR="00BC79BA" w:rsidRPr="00837F44">
        <w:t>.</w:t>
      </w:r>
    </w:p>
    <w:p w14:paraId="4DF88C2E" w14:textId="29C95DEB" w:rsidR="003B2CF9" w:rsidRDefault="003B2CF9" w:rsidP="009A1481">
      <w:pPr>
        <w:sectPr w:rsidR="003B2CF9" w:rsidSect="00D84E78">
          <w:pgSz w:w="13222" w:h="18700"/>
          <w:pgMar w:top="1418" w:right="1701" w:bottom="1418" w:left="1701" w:header="709" w:footer="709" w:gutter="0"/>
          <w:cols w:space="708"/>
          <w:docGrid w:linePitch="360"/>
        </w:sectPr>
      </w:pPr>
    </w:p>
    <w:p w14:paraId="66826328" w14:textId="01C3F2FA" w:rsidR="00033FC9" w:rsidRDefault="0089329B" w:rsidP="00640ECC">
      <w:pPr>
        <w:jc w:val="both"/>
        <w:rPr>
          <w:b/>
        </w:rPr>
      </w:pPr>
      <w:r>
        <w:rPr>
          <w:b/>
          <w:noProof/>
          <w:lang w:val="es-ES_tradnl" w:eastAsia="es-ES_tradnl"/>
        </w:rPr>
        <w:lastRenderedPageBreak/>
        <w:drawing>
          <wp:inline distT="0" distB="0" distL="0" distR="0" wp14:anchorId="76D8025F" wp14:editId="360C55A6">
            <wp:extent cx="6310603" cy="3328670"/>
            <wp:effectExtent l="0" t="0" r="0" b="0"/>
            <wp:docPr id="2" name="Picture 2" descr="Posibles%20cortes%20Termolisin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bles%20cortes%20Termolisina.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8043" t="11782" r="8775" b="15711"/>
                    <a:stretch/>
                  </pic:blipFill>
                  <pic:spPr bwMode="auto">
                    <a:xfrm>
                      <a:off x="0" y="0"/>
                      <a:ext cx="6325968" cy="3336775"/>
                    </a:xfrm>
                    <a:prstGeom prst="rect">
                      <a:avLst/>
                    </a:prstGeom>
                    <a:noFill/>
                    <a:ln>
                      <a:noFill/>
                    </a:ln>
                    <a:extLst>
                      <a:ext uri="{53640926-AAD7-44D8-BBD7-CCE9431645EC}">
                        <a14:shadowObscured xmlns:a14="http://schemas.microsoft.com/office/drawing/2010/main"/>
                      </a:ext>
                    </a:extLst>
                  </pic:spPr>
                </pic:pic>
              </a:graphicData>
            </a:graphic>
          </wp:inline>
        </w:drawing>
      </w:r>
    </w:p>
    <w:p w14:paraId="3322E1A7" w14:textId="77777777" w:rsidR="00033FC9" w:rsidRDefault="00033FC9" w:rsidP="00880F2B">
      <w:pPr>
        <w:jc w:val="both"/>
        <w:rPr>
          <w:b/>
        </w:rPr>
      </w:pPr>
    </w:p>
    <w:p w14:paraId="3CF4326B" w14:textId="102EF479" w:rsidR="00E0598A" w:rsidRDefault="002C2E73" w:rsidP="00880F2B">
      <w:pPr>
        <w:jc w:val="both"/>
      </w:pPr>
      <w:r>
        <w:rPr>
          <w:b/>
        </w:rPr>
        <w:t xml:space="preserve">Figure S2. </w:t>
      </w:r>
      <w:r w:rsidR="00640ECC">
        <w:t xml:space="preserve">Estimation of the location of thermolysin cleavage sites </w:t>
      </w:r>
      <w:r w:rsidR="0089329B">
        <w:t>from mas</w:t>
      </w:r>
      <w:r w:rsidR="001042F1">
        <w:t>s spectrometry</w:t>
      </w:r>
      <w:r w:rsidR="0089329B">
        <w:t xml:space="preserve"> and peptide-mapping fingerprinting. Potential thermolysin restriction</w:t>
      </w:r>
      <w:r w:rsidR="00463E2A">
        <w:t xml:space="preserve"> sites are shown by vertical purple lines. Four thermolysin fragments were studied (a, b, c, and d: see left for color code). </w:t>
      </w:r>
      <w:r w:rsidR="00463E2A">
        <w:rPr>
          <w:lang w:val="en-US"/>
        </w:rPr>
        <w:t>Fragment masses were determined by MALDI and their sequences were investigated using peptide mapping finger-printing and MALDI-TOF/TOF. Sequences for several sub-fragments (shown) could be thus determined an</w:t>
      </w:r>
      <w:r w:rsidR="00CB20F2">
        <w:rPr>
          <w:lang w:val="en-US"/>
        </w:rPr>
        <w:t>d the length of the original fra</w:t>
      </w:r>
      <w:r w:rsidR="00463E2A">
        <w:rPr>
          <w:lang w:val="en-US"/>
        </w:rPr>
        <w:t xml:space="preserve">gments could be </w:t>
      </w:r>
      <w:r w:rsidR="00BF11C3">
        <w:rPr>
          <w:lang w:val="en-US"/>
        </w:rPr>
        <w:t>assessed. Fragments a and b</w:t>
      </w:r>
      <w:r w:rsidR="00463E2A">
        <w:rPr>
          <w:lang w:val="en-US"/>
        </w:rPr>
        <w:t xml:space="preserve"> extend approximately from the amino terminus to the dark and light blue arrows in the upper panel. Fragments c and d extend approximately from the dark and light green arrows in the lowe</w:t>
      </w:r>
      <w:r w:rsidR="001B2443">
        <w:rPr>
          <w:lang w:val="en-US"/>
        </w:rPr>
        <w:t>r panel to the carboxyl</w:t>
      </w:r>
      <w:r w:rsidR="00B937DB">
        <w:rPr>
          <w:lang w:val="en-US"/>
        </w:rPr>
        <w:t xml:space="preserve"> terminus. Comparison with the restriction sites allows a determination of the plausible thermolysin cleavage sites, as shown in Figure 2C of the main text.</w:t>
      </w:r>
      <w:r w:rsidR="00463E2A">
        <w:rPr>
          <w:lang w:val="en-US"/>
        </w:rPr>
        <w:t xml:space="preserve"> </w:t>
      </w:r>
    </w:p>
    <w:p w14:paraId="51774BA0" w14:textId="6A04562F" w:rsidR="001761C7" w:rsidRPr="00CF13E4" w:rsidRDefault="001761C7" w:rsidP="009A1481"/>
    <w:p w14:paraId="689D2817" w14:textId="77777777" w:rsidR="001761C7" w:rsidRDefault="001761C7" w:rsidP="009A1481">
      <w:pPr>
        <w:rPr>
          <w:b/>
        </w:rPr>
      </w:pPr>
    </w:p>
    <w:p w14:paraId="7017FAEE" w14:textId="77777777" w:rsidR="001761C7" w:rsidRDefault="001761C7" w:rsidP="009A1481">
      <w:pPr>
        <w:rPr>
          <w:b/>
        </w:rPr>
      </w:pPr>
    </w:p>
    <w:p w14:paraId="630270F9" w14:textId="77777777" w:rsidR="001761C7" w:rsidRDefault="001761C7" w:rsidP="009A1481">
      <w:pPr>
        <w:rPr>
          <w:b/>
        </w:rPr>
      </w:pPr>
    </w:p>
    <w:p w14:paraId="6FB4EBAD" w14:textId="123E81AC" w:rsidR="0089329B" w:rsidRDefault="0089329B">
      <w:pPr>
        <w:rPr>
          <w:b/>
        </w:rPr>
      </w:pPr>
      <w:r>
        <w:rPr>
          <w:b/>
        </w:rPr>
        <w:br w:type="page"/>
      </w:r>
    </w:p>
    <w:p w14:paraId="03015817" w14:textId="77777777" w:rsidR="001761C7" w:rsidRDefault="001761C7" w:rsidP="009A1481">
      <w:pPr>
        <w:rPr>
          <w:b/>
        </w:rPr>
      </w:pPr>
    </w:p>
    <w:p w14:paraId="0AC24948" w14:textId="1C4B00B7" w:rsidR="001761C7" w:rsidRDefault="006F30F8" w:rsidP="006F30F8">
      <w:pPr>
        <w:jc w:val="center"/>
        <w:rPr>
          <w:b/>
        </w:rPr>
      </w:pPr>
      <w:r>
        <w:rPr>
          <w:b/>
          <w:noProof/>
          <w:lang w:val="es-ES_tradnl" w:eastAsia="es-ES_tradnl"/>
        </w:rPr>
        <w:drawing>
          <wp:inline distT="0" distB="0" distL="0" distR="0" wp14:anchorId="44FB3798" wp14:editId="5EAB9691">
            <wp:extent cx="6131030" cy="5088890"/>
            <wp:effectExtent l="0" t="0" r="0" b="0"/>
            <wp:docPr id="8" name="Picture 8" descr="Cromatografía_Superdex2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matografía_Superdex200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6383" cy="5093333"/>
                    </a:xfrm>
                    <a:prstGeom prst="rect">
                      <a:avLst/>
                    </a:prstGeom>
                    <a:noFill/>
                    <a:ln>
                      <a:noFill/>
                    </a:ln>
                  </pic:spPr>
                </pic:pic>
              </a:graphicData>
            </a:graphic>
          </wp:inline>
        </w:drawing>
      </w:r>
    </w:p>
    <w:p w14:paraId="5A820554" w14:textId="6902E4D2" w:rsidR="001761C7" w:rsidRDefault="001761C7" w:rsidP="009A1481">
      <w:pPr>
        <w:rPr>
          <w:b/>
        </w:rPr>
      </w:pPr>
    </w:p>
    <w:p w14:paraId="49134DDE" w14:textId="77777777" w:rsidR="001761C7" w:rsidRDefault="001761C7" w:rsidP="009A1481">
      <w:pPr>
        <w:rPr>
          <w:b/>
        </w:rPr>
      </w:pPr>
    </w:p>
    <w:p w14:paraId="049F1C23" w14:textId="77777777" w:rsidR="001761C7" w:rsidRDefault="001761C7" w:rsidP="009A1481">
      <w:pPr>
        <w:rPr>
          <w:b/>
        </w:rPr>
      </w:pPr>
    </w:p>
    <w:p w14:paraId="67072010" w14:textId="77777777" w:rsidR="001761C7" w:rsidRDefault="001761C7" w:rsidP="009A1481">
      <w:pPr>
        <w:rPr>
          <w:b/>
        </w:rPr>
      </w:pPr>
    </w:p>
    <w:p w14:paraId="1765EC3E" w14:textId="77777777" w:rsidR="001761C7" w:rsidRDefault="001761C7" w:rsidP="009A1481">
      <w:pPr>
        <w:rPr>
          <w:b/>
        </w:rPr>
      </w:pPr>
    </w:p>
    <w:p w14:paraId="783FEE56" w14:textId="60A79690" w:rsidR="00A125F6" w:rsidRDefault="00A125F6" w:rsidP="001042F1">
      <w:pPr>
        <w:jc w:val="both"/>
      </w:pPr>
      <w:r w:rsidRPr="00A125F6">
        <w:rPr>
          <w:b/>
        </w:rPr>
        <w:t>Figure S3.</w:t>
      </w:r>
      <w:r w:rsidR="001761C7">
        <w:rPr>
          <w:b/>
        </w:rPr>
        <w:t xml:space="preserve"> </w:t>
      </w:r>
      <w:r w:rsidR="006F30F8">
        <w:t xml:space="preserve">Assessment </w:t>
      </w:r>
      <w:r w:rsidR="001761C7">
        <w:t xml:space="preserve">of association state of modern and ancestral glycosidases </w:t>
      </w:r>
      <w:r w:rsidR="006F30F8" w:rsidRPr="006F30F8">
        <w:t>through gel filtration chromatography (HiLoad 16/600 Superdex 200 pg GE Healthcare). The molecular mass (MW) was estimated by the calibration curve of elution volume vs. log (MW). The protein markers used were: bovine serum albumin (monomer: 66 kDa, dimer: 132 kDa), deoxyribonucl</w:t>
      </w:r>
      <w:r w:rsidR="006D3237">
        <w:t>e</w:t>
      </w:r>
      <w:r w:rsidR="006F30F8" w:rsidRPr="006F30F8">
        <w:t>as</w:t>
      </w:r>
      <w:r w:rsidR="006D3237">
        <w:t>e I from bovine pancreas (30.1</w:t>
      </w:r>
      <w:r w:rsidR="006F30F8" w:rsidRPr="006F30F8">
        <w:t xml:space="preserve"> kDa) and lysozyme (14.3 kDa)</w:t>
      </w:r>
      <w:r w:rsidR="006F30F8">
        <w:t xml:space="preserve">. The ancestral glycosidase and the modern glycosidases from </w:t>
      </w:r>
      <w:r w:rsidR="006F30F8" w:rsidRPr="006F30F8">
        <w:rPr>
          <w:i/>
        </w:rPr>
        <w:t>Saccarophagus degradans and Halothermothrix orenii</w:t>
      </w:r>
      <w:r w:rsidR="00052623">
        <w:t xml:space="preserve"> are monomers. The moder</w:t>
      </w:r>
      <w:r w:rsidR="008964F5">
        <w:t>n</w:t>
      </w:r>
      <w:r w:rsidR="006F30F8">
        <w:t xml:space="preserve"> glycosidases from </w:t>
      </w:r>
      <w:r w:rsidR="00052623">
        <w:rPr>
          <w:i/>
        </w:rPr>
        <w:t xml:space="preserve">Thermotoga maritima </w:t>
      </w:r>
      <w:r w:rsidR="00052623">
        <w:t>is a dimer and the modern glycosidase from</w:t>
      </w:r>
      <w:r w:rsidR="006F30F8" w:rsidRPr="006F30F8">
        <w:rPr>
          <w:i/>
        </w:rPr>
        <w:t xml:space="preserve"> Marinomonas sp. MWTL1</w:t>
      </w:r>
      <w:r w:rsidR="00052623">
        <w:t xml:space="preserve"> is a trimer</w:t>
      </w:r>
      <w:r w:rsidR="006D3237">
        <w:t>.</w:t>
      </w:r>
    </w:p>
    <w:p w14:paraId="369EB3ED" w14:textId="77777777" w:rsidR="001761C7" w:rsidRDefault="001761C7" w:rsidP="009A1481"/>
    <w:p w14:paraId="44888EE4" w14:textId="45DEA981" w:rsidR="001761C7" w:rsidRDefault="001761C7">
      <w:r>
        <w:br w:type="page"/>
      </w:r>
    </w:p>
    <w:p w14:paraId="0A1995A7" w14:textId="77777777" w:rsidR="001761C7" w:rsidRDefault="001761C7" w:rsidP="009A1481"/>
    <w:p w14:paraId="128EEEB4" w14:textId="77777777" w:rsidR="001761C7" w:rsidRDefault="001761C7" w:rsidP="009A1481"/>
    <w:p w14:paraId="10682A5D" w14:textId="77777777" w:rsidR="001761C7" w:rsidRDefault="001761C7" w:rsidP="009A1481"/>
    <w:p w14:paraId="2234C1DB" w14:textId="77777777" w:rsidR="001761C7" w:rsidRDefault="001761C7" w:rsidP="009A1481"/>
    <w:p w14:paraId="5CFDC34D" w14:textId="77777777" w:rsidR="001761C7" w:rsidRDefault="001761C7" w:rsidP="009A1481"/>
    <w:p w14:paraId="0E3A4B86" w14:textId="77777777" w:rsidR="001761C7" w:rsidRDefault="001761C7" w:rsidP="009A1481"/>
    <w:p w14:paraId="6D701264" w14:textId="060530A5" w:rsidR="001761C7" w:rsidRDefault="00CF13E4" w:rsidP="009A1481">
      <w:r>
        <w:rPr>
          <w:noProof/>
          <w:lang w:val="es-ES_tradnl" w:eastAsia="es-ES_tradnl"/>
        </w:rPr>
        <w:drawing>
          <wp:inline distT="0" distB="0" distL="0" distR="0" wp14:anchorId="33B04A8D" wp14:editId="00E255E0">
            <wp:extent cx="5486400" cy="4892040"/>
            <wp:effectExtent l="0" t="0" r="0" b="10160"/>
            <wp:docPr id="6" name="Picture 6" descr="../../../../lockdown/Hemo/Figuras/Figuras%20terminadas/material%20suplementario/TOptima_Halothermo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down/Hemo/Figuras/Figuras%20terminadas/material%20suplementario/TOptima_Halothermotri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892040"/>
                    </a:xfrm>
                    <a:prstGeom prst="rect">
                      <a:avLst/>
                    </a:prstGeom>
                    <a:noFill/>
                    <a:ln>
                      <a:noFill/>
                    </a:ln>
                  </pic:spPr>
                </pic:pic>
              </a:graphicData>
            </a:graphic>
          </wp:inline>
        </w:drawing>
      </w:r>
    </w:p>
    <w:p w14:paraId="7F7E87CD" w14:textId="77777777" w:rsidR="001761C7" w:rsidRDefault="001761C7" w:rsidP="009A1481"/>
    <w:p w14:paraId="342CBEE1" w14:textId="77777777" w:rsidR="001761C7" w:rsidRDefault="001761C7" w:rsidP="009A1481"/>
    <w:p w14:paraId="33A39DDF" w14:textId="77777777" w:rsidR="001761C7" w:rsidRDefault="001761C7" w:rsidP="009A1481"/>
    <w:p w14:paraId="5BDE22D4" w14:textId="77777777" w:rsidR="00E33DBD" w:rsidRDefault="00E33DBD" w:rsidP="009A1481"/>
    <w:p w14:paraId="21CE18E1" w14:textId="696598C2" w:rsidR="00E33DBD" w:rsidRDefault="001761C7" w:rsidP="001042F1">
      <w:pPr>
        <w:jc w:val="both"/>
      </w:pPr>
      <w:r>
        <w:rPr>
          <w:b/>
        </w:rPr>
        <w:t xml:space="preserve">Figure S4. </w:t>
      </w:r>
      <w:r w:rsidR="00E33DBD">
        <w:rPr>
          <w:lang w:val="en-US"/>
        </w:rPr>
        <w:t xml:space="preserve">Determination of the optimum temperature for the modern glycosidase from </w:t>
      </w:r>
      <w:r w:rsidR="006975BE" w:rsidRPr="00F6337D">
        <w:rPr>
          <w:i/>
          <w:lang w:val="en-US"/>
        </w:rPr>
        <w:t>Halothermothrix orenii</w:t>
      </w:r>
      <w:r w:rsidR="006975BE">
        <w:rPr>
          <w:lang w:val="en-US"/>
        </w:rPr>
        <w:t xml:space="preserve"> </w:t>
      </w:r>
      <w:r w:rsidR="00E33DBD">
        <w:rPr>
          <w:lang w:val="en-US"/>
        </w:rPr>
        <w:t xml:space="preserve">using two different substrates </w:t>
      </w:r>
      <w:r w:rsidR="00E33DBD" w:rsidRPr="0054703E">
        <w:rPr>
          <w:lang w:val="en-US"/>
        </w:rPr>
        <w:t>4-nitrophenyl-</w:t>
      </w:r>
      <w:r w:rsidR="00E33DBD" w:rsidRPr="0054703E">
        <w:rPr>
          <w:lang w:val="en-US"/>
        </w:rPr>
        <w:sym w:font="Symbol" w:char="F062"/>
      </w:r>
      <w:r w:rsidR="00E33DBD" w:rsidRPr="0054703E">
        <w:rPr>
          <w:lang w:val="en-US"/>
        </w:rPr>
        <w:t xml:space="preserve">-D-glucopyranoside </w:t>
      </w:r>
      <w:r w:rsidR="00E33DBD">
        <w:rPr>
          <w:lang w:val="en-US"/>
        </w:rPr>
        <w:t xml:space="preserve">(red) </w:t>
      </w:r>
      <w:r w:rsidR="00E33DBD" w:rsidRPr="0054703E">
        <w:rPr>
          <w:lang w:val="en-US"/>
        </w:rPr>
        <w:t>and 4-nitrophenyl-</w:t>
      </w:r>
      <w:r w:rsidR="00E33DBD" w:rsidRPr="0054703E">
        <w:rPr>
          <w:lang w:val="en-US"/>
        </w:rPr>
        <w:sym w:font="Symbol" w:char="F062"/>
      </w:r>
      <w:r w:rsidR="00E33DBD" w:rsidRPr="0054703E">
        <w:rPr>
          <w:lang w:val="en-US"/>
        </w:rPr>
        <w:t>-D-galactopyranoside</w:t>
      </w:r>
      <w:r w:rsidR="00E33DBD">
        <w:rPr>
          <w:lang w:val="en-US"/>
        </w:rPr>
        <w:t xml:space="preserve"> (blue).</w:t>
      </w:r>
      <w:r w:rsidR="00276412">
        <w:rPr>
          <w:lang w:val="en-US"/>
        </w:rPr>
        <w:t xml:space="preserve"> </w:t>
      </w:r>
      <w:r w:rsidR="00276412">
        <w:rPr>
          <w:color w:val="000000" w:themeColor="text1"/>
          <w:lang w:val="en-US"/>
        </w:rPr>
        <w:t>The lower panel shows a differential scanning calorimetry profile for the enzyme under the same buffer conditions. Clearly, the activity drop observed at high temperature (upper panel) corresponds to the denaturation of the protein, as seen in the lower panel.</w:t>
      </w:r>
    </w:p>
    <w:p w14:paraId="7A9D357E" w14:textId="77777777" w:rsidR="00E33DBD" w:rsidRDefault="00E33DBD"/>
    <w:p w14:paraId="7C1A2718" w14:textId="77777777" w:rsidR="00E33DBD" w:rsidRDefault="00E33DBD"/>
    <w:p w14:paraId="125ABB88" w14:textId="77777777" w:rsidR="00E33DBD" w:rsidRDefault="00E33DBD"/>
    <w:p w14:paraId="3DD914F7" w14:textId="77777777" w:rsidR="00E33DBD" w:rsidRDefault="00E33DBD"/>
    <w:p w14:paraId="4C062949" w14:textId="77777777" w:rsidR="00E33DBD" w:rsidRDefault="00E33DBD"/>
    <w:p w14:paraId="236AC264" w14:textId="77777777" w:rsidR="00E33DBD" w:rsidRDefault="00E33DBD"/>
    <w:p w14:paraId="51B04D3F" w14:textId="77777777" w:rsidR="00E33DBD" w:rsidRDefault="00E33DBD"/>
    <w:p w14:paraId="73903855" w14:textId="77777777" w:rsidR="00E33DBD" w:rsidRDefault="00E33DBD"/>
    <w:p w14:paraId="7ECE1BE5" w14:textId="77777777" w:rsidR="00E33DBD" w:rsidRDefault="00E33DBD"/>
    <w:p w14:paraId="44112CAF" w14:textId="77777777" w:rsidR="00E33DBD" w:rsidRDefault="00E33DBD"/>
    <w:p w14:paraId="61EBFF3A" w14:textId="77777777" w:rsidR="00E33DBD" w:rsidRDefault="00E33DBD"/>
    <w:p w14:paraId="35AB431D" w14:textId="20798093" w:rsidR="00E33DBD" w:rsidRDefault="00C660F8" w:rsidP="00B50E35">
      <w:pPr>
        <w:jc w:val="center"/>
      </w:pPr>
      <w:r>
        <w:rPr>
          <w:noProof/>
          <w:lang w:val="es-ES_tradnl" w:eastAsia="es-ES_tradnl"/>
        </w:rPr>
        <w:lastRenderedPageBreak/>
        <w:drawing>
          <wp:inline distT="0" distB="0" distL="0" distR="0" wp14:anchorId="0D11FBBB" wp14:editId="473C39F3">
            <wp:extent cx="5009737" cy="6530340"/>
            <wp:effectExtent l="0" t="0" r="0" b="0"/>
            <wp:docPr id="4" name="Picture 4" descr="../../../../lockdown/Hemo/Figuras/Figuras%20terminadas/Fig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down/Hemo/Figuras/Figuras%20terminadas/Figura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866" cy="6531812"/>
                    </a:xfrm>
                    <a:prstGeom prst="rect">
                      <a:avLst/>
                    </a:prstGeom>
                    <a:noFill/>
                    <a:ln>
                      <a:noFill/>
                    </a:ln>
                  </pic:spPr>
                </pic:pic>
              </a:graphicData>
            </a:graphic>
          </wp:inline>
        </w:drawing>
      </w:r>
    </w:p>
    <w:p w14:paraId="70463A5A" w14:textId="77777777" w:rsidR="00C660F8" w:rsidRDefault="00C660F8"/>
    <w:p w14:paraId="6C87F631" w14:textId="677B9E5D" w:rsidR="00BA6063" w:rsidRDefault="00E33DBD" w:rsidP="001042F1">
      <w:pPr>
        <w:jc w:val="both"/>
      </w:pPr>
      <w:r w:rsidRPr="00E33DBD">
        <w:rPr>
          <w:b/>
        </w:rPr>
        <w:t>Figure S5.</w:t>
      </w:r>
      <w:r w:rsidR="00C660F8">
        <w:t xml:space="preserve"> Michaelis plots for ancestral and modern glycosidases. Data</w:t>
      </w:r>
      <w:r w:rsidR="001042F1">
        <w:t xml:space="preserve"> is provided </w:t>
      </w:r>
      <w:r w:rsidR="008964F5">
        <w:t>for glucop</w:t>
      </w:r>
      <w:r w:rsidR="00C660F8">
        <w:t>yranoside and galact</w:t>
      </w:r>
      <w:r w:rsidR="001042F1">
        <w:t>opyranoside substrates</w:t>
      </w:r>
      <w:r w:rsidR="00C660F8">
        <w:t>. The continuous lines are the best fits of the Michaelis-Menten equation. The catalytic parameters d</w:t>
      </w:r>
      <w:r w:rsidR="001042F1">
        <w:t>erived from these fits are provided</w:t>
      </w:r>
      <w:r w:rsidR="00C660F8">
        <w:t xml:space="preserve"> in </w:t>
      </w:r>
      <w:r w:rsidR="001042F1">
        <w:t>T</w:t>
      </w:r>
      <w:r w:rsidR="006D3237">
        <w:t>able S3 and Figure 4</w:t>
      </w:r>
      <w:r w:rsidR="00146EC6">
        <w:t xml:space="preserve"> of the main text. Note that y-axis range is the same in the plots for the ancestral protein without and with bound heme, </w:t>
      </w:r>
      <w:r w:rsidR="00F10E35">
        <w:t xml:space="preserve">to make visually clear that heme binding enhances catalysis by several-fold. Note also that the studied modern glycosidases bind the glucopyranoside substrate more tightly than </w:t>
      </w:r>
      <w:r w:rsidR="00BA6063">
        <w:t>the galactopyranoside substrates. This preference is commonly observed for family 1 glycosidases (Withers, 2012).</w:t>
      </w:r>
    </w:p>
    <w:p w14:paraId="6A913126" w14:textId="77777777" w:rsidR="00BA6063" w:rsidRDefault="00BA6063">
      <w:r>
        <w:br w:type="page"/>
      </w:r>
    </w:p>
    <w:p w14:paraId="5F175CB0" w14:textId="77777777" w:rsidR="00BA6063" w:rsidRDefault="00BA6063">
      <w:pPr>
        <w:rPr>
          <w:b/>
        </w:rPr>
      </w:pPr>
    </w:p>
    <w:p w14:paraId="6C1B7E54" w14:textId="21503640" w:rsidR="00BA6063" w:rsidRDefault="00B36E19" w:rsidP="00B50E35">
      <w:pPr>
        <w:jc w:val="center"/>
        <w:rPr>
          <w:b/>
        </w:rPr>
      </w:pPr>
      <w:r>
        <w:rPr>
          <w:b/>
          <w:noProof/>
          <w:lang w:val="es-ES_tradnl" w:eastAsia="es-ES_tradnl"/>
        </w:rPr>
        <w:drawing>
          <wp:inline distT="0" distB="0" distL="0" distR="0" wp14:anchorId="0A842239" wp14:editId="4E229F90">
            <wp:extent cx="3700071" cy="6187440"/>
            <wp:effectExtent l="0" t="0" r="8890" b="10160"/>
            <wp:docPr id="5" name="Picture 5" descr="../../../../lockdown/Hemo/Figuras/Figuras%20terminadas/material%20suplementario/sitio%20acti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kdown/Hemo/Figuras/Figuras%20terminadas/material%20suplementario/sitio%20activo_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3403" cy="6193011"/>
                    </a:xfrm>
                    <a:prstGeom prst="rect">
                      <a:avLst/>
                    </a:prstGeom>
                    <a:noFill/>
                    <a:ln>
                      <a:noFill/>
                    </a:ln>
                  </pic:spPr>
                </pic:pic>
              </a:graphicData>
            </a:graphic>
          </wp:inline>
        </w:drawing>
      </w:r>
    </w:p>
    <w:p w14:paraId="75CA4EC7" w14:textId="77777777" w:rsidR="00BA6063" w:rsidRDefault="00BA6063">
      <w:pPr>
        <w:rPr>
          <w:b/>
        </w:rPr>
      </w:pPr>
    </w:p>
    <w:p w14:paraId="2512FA9B" w14:textId="275B2CF9" w:rsidR="00BB5322" w:rsidRDefault="00BA6063" w:rsidP="001042F1">
      <w:pPr>
        <w:jc w:val="both"/>
      </w:pPr>
      <w:r>
        <w:rPr>
          <w:b/>
        </w:rPr>
        <w:t xml:space="preserve">Figure S6. </w:t>
      </w:r>
      <w:r w:rsidR="00B36E19">
        <w:t>Statistics of residue occupancy at critical</w:t>
      </w:r>
      <w:r w:rsidR="00BB5322">
        <w:t xml:space="preserve"> active sit</w:t>
      </w:r>
      <w:r w:rsidR="008964F5">
        <w:t>e</w:t>
      </w:r>
      <w:r w:rsidR="00BB5322">
        <w:t xml:space="preserve"> positions in the set of modern glycosidases used as starting point for ancestral sequence reconstruction (see also Table S4). </w:t>
      </w:r>
      <w:r w:rsidR="00EE353C">
        <w:t>The graphics shown refer to t</w:t>
      </w:r>
      <w:r w:rsidR="00BB5322">
        <w:t>he catalytic carboxylic acids</w:t>
      </w:r>
      <w:r w:rsidR="00EE353C">
        <w:t xml:space="preserve"> (upper), </w:t>
      </w:r>
      <w:r w:rsidR="00BB5322">
        <w:t xml:space="preserve">the positions involved in the binding of the glycone </w:t>
      </w:r>
      <w:r w:rsidR="00EE353C">
        <w:t xml:space="preserve">moiety of </w:t>
      </w:r>
      <w:r w:rsidR="006D3237">
        <w:t>t</w:t>
      </w:r>
      <w:r w:rsidR="00EE353C">
        <w:t xml:space="preserve">he substrate (middle) </w:t>
      </w:r>
      <w:r w:rsidR="00BB5322">
        <w:t xml:space="preserve">and </w:t>
      </w:r>
      <w:r w:rsidR="00EE353C">
        <w:t>the positions involved in the binding of the aglycone moiety</w:t>
      </w:r>
      <w:r w:rsidR="00BB5322">
        <w:t xml:space="preserve"> of the substrate</w:t>
      </w:r>
      <w:r w:rsidR="008964F5">
        <w:t xml:space="preserve"> (lower). The sequences of the</w:t>
      </w:r>
      <w:r w:rsidR="00BB5322">
        <w:t xml:space="preserve"> ancestral glycosidase and the modern glycosidase from </w:t>
      </w:r>
      <w:r w:rsidR="00BB5322" w:rsidRPr="00E7691F">
        <w:rPr>
          <w:i/>
        </w:rPr>
        <w:t>Halothermot</w:t>
      </w:r>
      <w:r w:rsidR="006D3237">
        <w:rPr>
          <w:i/>
        </w:rPr>
        <w:t>h</w:t>
      </w:r>
      <w:r w:rsidR="00BB5322" w:rsidRPr="00E7691F">
        <w:rPr>
          <w:i/>
        </w:rPr>
        <w:t>rix orenii</w:t>
      </w:r>
      <w:r w:rsidR="00EE353C">
        <w:t xml:space="preserve"> are also</w:t>
      </w:r>
      <w:r w:rsidR="006D3237">
        <w:t xml:space="preserve"> gi</w:t>
      </w:r>
      <w:r w:rsidR="00EE353C">
        <w:t>ven</w:t>
      </w:r>
      <w:r w:rsidR="00BB5322">
        <w:t xml:space="preserve">. Glycosidases are known to be somewhat specific for the glycone moiety of the substrate and much less specific for the aglycone </w:t>
      </w:r>
      <w:r w:rsidR="001042F1">
        <w:t xml:space="preserve">moiety, which is reflected in </w:t>
      </w:r>
      <w:r w:rsidR="00BB5322">
        <w:t>lower residue conservation at the protein residues involved in aglycone binding</w:t>
      </w:r>
      <w:r w:rsidR="00EE353C">
        <w:t>.</w:t>
      </w:r>
    </w:p>
    <w:p w14:paraId="2EB72EE9" w14:textId="77777777" w:rsidR="00E731DA" w:rsidRDefault="00E731DA" w:rsidP="001042F1">
      <w:pPr>
        <w:jc w:val="both"/>
      </w:pPr>
    </w:p>
    <w:p w14:paraId="448F78FC" w14:textId="4F213B4E" w:rsidR="00E731DA" w:rsidRDefault="00E731DA">
      <w:r>
        <w:br w:type="page"/>
      </w:r>
    </w:p>
    <w:p w14:paraId="48ECFE6B" w14:textId="19D8B2E8" w:rsidR="00E731DA" w:rsidRDefault="005844BA" w:rsidP="005844BA">
      <w:pPr>
        <w:jc w:val="center"/>
      </w:pPr>
      <w:r>
        <w:rPr>
          <w:noProof/>
          <w:lang w:val="es-ES_tradnl" w:eastAsia="es-ES_tradnl"/>
        </w:rPr>
        <w:lastRenderedPageBreak/>
        <w:drawing>
          <wp:inline distT="0" distB="0" distL="0" distR="0" wp14:anchorId="0193433C" wp14:editId="5F676B5F">
            <wp:extent cx="4634784" cy="8241868"/>
            <wp:effectExtent l="0" t="0" r="0" b="0"/>
            <wp:docPr id="1" name="Picture 1" descr="CorreccionesVersionAbril9/NuevaFiguraHemoSuplement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ccionesVersionAbril9/NuevaFiguraHemoSuplementario.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0108" cy="8251335"/>
                    </a:xfrm>
                    <a:prstGeom prst="rect">
                      <a:avLst/>
                    </a:prstGeom>
                    <a:noFill/>
                    <a:ln>
                      <a:noFill/>
                    </a:ln>
                  </pic:spPr>
                </pic:pic>
              </a:graphicData>
            </a:graphic>
          </wp:inline>
        </w:drawing>
      </w:r>
    </w:p>
    <w:p w14:paraId="46E93BF7" w14:textId="77777777" w:rsidR="00E731DA" w:rsidRDefault="00E731DA" w:rsidP="001042F1">
      <w:pPr>
        <w:jc w:val="both"/>
      </w:pPr>
    </w:p>
    <w:p w14:paraId="5DD97EF7" w14:textId="149A9C15" w:rsidR="005844BA" w:rsidRDefault="00E731DA" w:rsidP="005844BA">
      <w:r>
        <w:rPr>
          <w:b/>
        </w:rPr>
        <w:t xml:space="preserve">Figure S7. </w:t>
      </w:r>
      <w:r w:rsidR="005844BA">
        <w:rPr>
          <w:b/>
        </w:rPr>
        <w:t>(</w:t>
      </w:r>
      <w:r w:rsidR="005844BA">
        <w:t xml:space="preserve">A) Structure of the ancestral glycosidase showing the bound heme group into the well-defined |2Fo-Fc| electron density map contoured at 1 </w:t>
      </w:r>
      <w:r w:rsidR="005844BA" w:rsidRPr="001F2685">
        <w:sym w:font="Symbol" w:char="F073"/>
      </w:r>
      <w:r w:rsidR="005844BA">
        <w:t xml:space="preserve">. The four amino acids involved in hydrogen bonds (See Figure 6A) are shown as sticks. B) Blow-up showing all residue participating in binding the heme </w:t>
      </w:r>
      <w:proofErr w:type="gramStart"/>
      <w:r w:rsidR="005844BA">
        <w:t>group .</w:t>
      </w:r>
      <w:proofErr w:type="gramEnd"/>
      <w:r w:rsidR="005844BA">
        <w:t xml:space="preserve"> </w:t>
      </w:r>
    </w:p>
    <w:p w14:paraId="7BE8B938" w14:textId="77777777" w:rsidR="005844BA" w:rsidRDefault="005844BA" w:rsidP="005844BA"/>
    <w:p w14:paraId="7CAE5E8D" w14:textId="486E2FAC" w:rsidR="00E731DA" w:rsidRPr="00E731DA" w:rsidRDefault="00E731DA" w:rsidP="001042F1">
      <w:pPr>
        <w:jc w:val="both"/>
      </w:pPr>
    </w:p>
    <w:p w14:paraId="731181AF" w14:textId="44A2653F" w:rsidR="003B2CF9" w:rsidRPr="00E33DBD" w:rsidRDefault="00E0598A">
      <w:pPr>
        <w:rPr>
          <w:b/>
        </w:rPr>
        <w:sectPr w:rsidR="003B2CF9" w:rsidRPr="00E33DBD" w:rsidSect="00D84E78">
          <w:pgSz w:w="13222" w:h="18700"/>
          <w:pgMar w:top="1418" w:right="1701" w:bottom="1418" w:left="1701" w:header="709" w:footer="709" w:gutter="0"/>
          <w:cols w:space="708"/>
          <w:docGrid w:linePitch="360"/>
        </w:sectPr>
      </w:pPr>
      <w:r w:rsidRPr="00E33DBD">
        <w:rPr>
          <w:b/>
        </w:rPr>
        <w:br w:type="page"/>
      </w:r>
    </w:p>
    <w:p w14:paraId="7F3F0105" w14:textId="207D51FC" w:rsidR="00E0598A" w:rsidRDefault="00B50E35">
      <w:r>
        <w:rPr>
          <w:noProof/>
          <w:lang w:val="es-ES_tradnl" w:eastAsia="es-ES_tradnl"/>
        </w:rPr>
        <w:lastRenderedPageBreak/>
        <w:drawing>
          <wp:inline distT="0" distB="0" distL="0" distR="0" wp14:anchorId="02BF073E" wp14:editId="75858F11">
            <wp:extent cx="6120130" cy="3293110"/>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0"/>
                    <a:stretch>
                      <a:fillRect/>
                    </a:stretch>
                  </pic:blipFill>
                  <pic:spPr bwMode="auto">
                    <a:xfrm>
                      <a:off x="0" y="0"/>
                      <a:ext cx="6120130" cy="3293110"/>
                    </a:xfrm>
                    <a:prstGeom prst="rect">
                      <a:avLst/>
                    </a:prstGeom>
                  </pic:spPr>
                </pic:pic>
              </a:graphicData>
            </a:graphic>
          </wp:inline>
        </w:drawing>
      </w:r>
    </w:p>
    <w:p w14:paraId="21995EFB" w14:textId="77777777" w:rsidR="00E0598A" w:rsidRDefault="00E0598A" w:rsidP="009A1481"/>
    <w:p w14:paraId="1FCE6C33" w14:textId="77777777" w:rsidR="00B50E35" w:rsidRDefault="00B50E35" w:rsidP="009A1481"/>
    <w:p w14:paraId="4D19B605" w14:textId="77777777" w:rsidR="00B50E35" w:rsidRDefault="00B50E35" w:rsidP="009A1481"/>
    <w:p w14:paraId="6E68C152" w14:textId="144FA25D" w:rsidR="00B50E35" w:rsidRDefault="005844BA" w:rsidP="009A1481">
      <w:r>
        <w:rPr>
          <w:b/>
        </w:rPr>
        <w:t>Figure S8</w:t>
      </w:r>
      <w:r w:rsidR="00B50E35">
        <w:rPr>
          <w:b/>
        </w:rPr>
        <w:t xml:space="preserve">. </w:t>
      </w:r>
      <w:r w:rsidR="00B50E35" w:rsidRPr="00B50E35">
        <w:t>Atom numbering of the atoms considered in the bonded model between the Fe and the heme and Tyr264.</w:t>
      </w:r>
    </w:p>
    <w:p w14:paraId="5A30D9A7" w14:textId="77777777" w:rsidR="001042F1" w:rsidRDefault="001042F1" w:rsidP="009A1481"/>
    <w:p w14:paraId="1F1AD282" w14:textId="630A7BD9" w:rsidR="001042F1" w:rsidRDefault="001042F1">
      <w:r>
        <w:br w:type="page"/>
      </w:r>
    </w:p>
    <w:p w14:paraId="243E1DA2" w14:textId="77777777" w:rsidR="001042F1" w:rsidRDefault="001042F1" w:rsidP="009A1481">
      <w:pPr>
        <w:rPr>
          <w:b/>
        </w:rPr>
      </w:pPr>
    </w:p>
    <w:p w14:paraId="7E03959B" w14:textId="77777777" w:rsidR="001042F1" w:rsidRDefault="001042F1" w:rsidP="009A1481">
      <w:pPr>
        <w:rPr>
          <w:b/>
        </w:rPr>
      </w:pPr>
    </w:p>
    <w:p w14:paraId="6A8F5FA1" w14:textId="77777777" w:rsidR="001042F1" w:rsidRDefault="001042F1" w:rsidP="009A1481">
      <w:pPr>
        <w:rPr>
          <w:b/>
        </w:rPr>
      </w:pPr>
    </w:p>
    <w:p w14:paraId="19549B4D" w14:textId="77777777" w:rsidR="001042F1" w:rsidRDefault="001042F1" w:rsidP="009A1481">
      <w:pPr>
        <w:rPr>
          <w:b/>
        </w:rPr>
      </w:pPr>
    </w:p>
    <w:p w14:paraId="5DD69D75" w14:textId="45C35A74" w:rsidR="001042F1" w:rsidRDefault="000A5072" w:rsidP="009A1481">
      <w:pPr>
        <w:rPr>
          <w:b/>
        </w:rPr>
      </w:pPr>
      <w:r>
        <w:rPr>
          <w:b/>
          <w:noProof/>
          <w:lang w:val="es-ES_tradnl" w:eastAsia="es-ES_tradnl"/>
        </w:rPr>
        <w:drawing>
          <wp:inline distT="0" distB="0" distL="0" distR="0" wp14:anchorId="7271E5F6" wp14:editId="37C1F397">
            <wp:extent cx="6235700" cy="1732280"/>
            <wp:effectExtent l="0" t="0" r="12700"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msd_glycosidase.png"/>
                    <pic:cNvPicPr/>
                  </pic:nvPicPr>
                  <pic:blipFill>
                    <a:blip r:embed="rId21">
                      <a:extLst>
                        <a:ext uri="{28A0092B-C50C-407E-A947-70E740481C1C}">
                          <a14:useLocalDpi xmlns:a14="http://schemas.microsoft.com/office/drawing/2010/main" val="0"/>
                        </a:ext>
                      </a:extLst>
                    </a:blip>
                    <a:stretch>
                      <a:fillRect/>
                    </a:stretch>
                  </pic:blipFill>
                  <pic:spPr>
                    <a:xfrm>
                      <a:off x="0" y="0"/>
                      <a:ext cx="6235700" cy="1732280"/>
                    </a:xfrm>
                    <a:prstGeom prst="rect">
                      <a:avLst/>
                    </a:prstGeom>
                  </pic:spPr>
                </pic:pic>
              </a:graphicData>
            </a:graphic>
          </wp:inline>
        </w:drawing>
      </w:r>
    </w:p>
    <w:p w14:paraId="0D636C18" w14:textId="77777777" w:rsidR="001042F1" w:rsidRDefault="001042F1" w:rsidP="009A1481">
      <w:pPr>
        <w:rPr>
          <w:b/>
        </w:rPr>
      </w:pPr>
    </w:p>
    <w:p w14:paraId="7F7E3658" w14:textId="77777777" w:rsidR="001042F1" w:rsidRDefault="001042F1" w:rsidP="009A1481">
      <w:pPr>
        <w:rPr>
          <w:b/>
        </w:rPr>
      </w:pPr>
      <w:bookmarkStart w:id="0" w:name="_GoBack"/>
      <w:bookmarkEnd w:id="0"/>
    </w:p>
    <w:p w14:paraId="27F7C33C" w14:textId="77777777" w:rsidR="001042F1" w:rsidRDefault="001042F1" w:rsidP="009A1481">
      <w:pPr>
        <w:rPr>
          <w:b/>
        </w:rPr>
      </w:pPr>
    </w:p>
    <w:p w14:paraId="6709929C" w14:textId="73D0BAA1" w:rsidR="001042F1" w:rsidRPr="001042F1" w:rsidRDefault="001042F1" w:rsidP="001042F1">
      <w:pPr>
        <w:jc w:val="both"/>
      </w:pPr>
      <w:r>
        <w:rPr>
          <w:b/>
        </w:rPr>
        <w:t xml:space="preserve">Figure </w:t>
      </w:r>
      <w:r w:rsidR="005844BA">
        <w:rPr>
          <w:b/>
        </w:rPr>
        <w:t>S9</w:t>
      </w:r>
      <w:r>
        <w:rPr>
          <w:b/>
        </w:rPr>
        <w:t xml:space="preserve">. </w:t>
      </w:r>
      <w:r>
        <w:t xml:space="preserve">The root </w:t>
      </w:r>
      <w:proofErr w:type="gramStart"/>
      <w:r>
        <w:t>mean</w:t>
      </w:r>
      <w:proofErr w:type="gramEnd"/>
      <w:r>
        <w:t xml:space="preserve"> square deviations (RMSD, </w:t>
      </w:r>
      <w:r>
        <w:rPr>
          <w:rFonts w:ascii="Times New Roman" w:hAnsi="Times New Roman" w:cs="Times New Roman"/>
        </w:rPr>
        <w:t>Å</w:t>
      </w:r>
      <w:r>
        <w:t xml:space="preserve">) of all backbone atoms of the (A) ancestral glycosidase without heme bound, (B) ancestral glycosidase with heme bound and (C) modern glycosidase from </w:t>
      </w:r>
      <w:r w:rsidRPr="008964F5">
        <w:rPr>
          <w:i/>
        </w:rPr>
        <w:t>Halothermo</w:t>
      </w:r>
      <w:r w:rsidR="008964F5" w:rsidRPr="008964F5">
        <w:rPr>
          <w:i/>
        </w:rPr>
        <w:t>th</w:t>
      </w:r>
      <w:r w:rsidRPr="008964F5">
        <w:rPr>
          <w:i/>
        </w:rPr>
        <w:t>rix orenii</w:t>
      </w:r>
      <w:r>
        <w:t xml:space="preserve"> over ten individual 500 ns MD simulations per system (i.e. 5 </w:t>
      </w:r>
      <w:r>
        <w:sym w:font="Symbol" w:char="F06D"/>
      </w:r>
      <w:r>
        <w:t>s cumulative simulation time per system). The average RMSD per system is denoted by solid blue lines, and the standard deviations per point over all trajectories are illustrated by the shaded area on each plot.</w:t>
      </w:r>
    </w:p>
    <w:sectPr w:rsidR="001042F1" w:rsidRPr="001042F1" w:rsidSect="00D84E78">
      <w:pgSz w:w="13222" w:h="1870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97B81" w14:textId="77777777" w:rsidR="00331BCB" w:rsidRDefault="00331BCB" w:rsidP="0073126D">
      <w:r>
        <w:separator/>
      </w:r>
    </w:p>
  </w:endnote>
  <w:endnote w:type="continuationSeparator" w:id="0">
    <w:p w14:paraId="3DA42DFC" w14:textId="77777777" w:rsidR="00331BCB" w:rsidRDefault="00331BCB" w:rsidP="00731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panose1 w:val="020B0609070205080204"/>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92182" w14:textId="77777777" w:rsidR="00387847" w:rsidRDefault="00387847" w:rsidP="0073126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3A9E56" w14:textId="77777777" w:rsidR="00387847" w:rsidRDefault="00387847" w:rsidP="0073126D">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FBEC0" w14:textId="77777777" w:rsidR="00387847" w:rsidRDefault="00387847" w:rsidP="0073126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A5072">
      <w:rPr>
        <w:rStyle w:val="Nmerodepgina"/>
        <w:noProof/>
      </w:rPr>
      <w:t>1</w:t>
    </w:r>
    <w:r>
      <w:rPr>
        <w:rStyle w:val="Nmerodepgina"/>
      </w:rPr>
      <w:fldChar w:fldCharType="end"/>
    </w:r>
  </w:p>
  <w:p w14:paraId="4F1BE9A8" w14:textId="77777777" w:rsidR="00387847" w:rsidRDefault="00387847" w:rsidP="0073126D">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A4237" w14:textId="77777777" w:rsidR="00331BCB" w:rsidRDefault="00331BCB" w:rsidP="0073126D">
      <w:r>
        <w:separator/>
      </w:r>
    </w:p>
  </w:footnote>
  <w:footnote w:type="continuationSeparator" w:id="0">
    <w:p w14:paraId="0E18D565" w14:textId="77777777" w:rsidR="00331BCB" w:rsidRDefault="00331BCB" w:rsidP="007312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481"/>
    <w:rsid w:val="00010E11"/>
    <w:rsid w:val="0003184A"/>
    <w:rsid w:val="00033FC9"/>
    <w:rsid w:val="00052623"/>
    <w:rsid w:val="00056DEC"/>
    <w:rsid w:val="00066ECE"/>
    <w:rsid w:val="000752B3"/>
    <w:rsid w:val="000760C2"/>
    <w:rsid w:val="00093865"/>
    <w:rsid w:val="000A5072"/>
    <w:rsid w:val="000B7FC3"/>
    <w:rsid w:val="000E00A6"/>
    <w:rsid w:val="001042F1"/>
    <w:rsid w:val="00146EC6"/>
    <w:rsid w:val="00162DB6"/>
    <w:rsid w:val="001761C7"/>
    <w:rsid w:val="001B2443"/>
    <w:rsid w:val="00212A98"/>
    <w:rsid w:val="00234F08"/>
    <w:rsid w:val="00275242"/>
    <w:rsid w:val="00275E9D"/>
    <w:rsid w:val="00276412"/>
    <w:rsid w:val="002A5C71"/>
    <w:rsid w:val="002C2E73"/>
    <w:rsid w:val="00331BCB"/>
    <w:rsid w:val="003374F1"/>
    <w:rsid w:val="00364B7A"/>
    <w:rsid w:val="00385489"/>
    <w:rsid w:val="00387847"/>
    <w:rsid w:val="00393FED"/>
    <w:rsid w:val="003A0CEE"/>
    <w:rsid w:val="003B2CF9"/>
    <w:rsid w:val="003D1041"/>
    <w:rsid w:val="003E544F"/>
    <w:rsid w:val="0042726A"/>
    <w:rsid w:val="004476C3"/>
    <w:rsid w:val="00463E2A"/>
    <w:rsid w:val="00491301"/>
    <w:rsid w:val="00492C68"/>
    <w:rsid w:val="004E3081"/>
    <w:rsid w:val="005027DA"/>
    <w:rsid w:val="00511D91"/>
    <w:rsid w:val="00532153"/>
    <w:rsid w:val="005844BA"/>
    <w:rsid w:val="0058653E"/>
    <w:rsid w:val="005E2DC6"/>
    <w:rsid w:val="005F282F"/>
    <w:rsid w:val="00621975"/>
    <w:rsid w:val="0063207C"/>
    <w:rsid w:val="00640ECC"/>
    <w:rsid w:val="00663176"/>
    <w:rsid w:val="00686041"/>
    <w:rsid w:val="006975BE"/>
    <w:rsid w:val="006B133B"/>
    <w:rsid w:val="006C32B4"/>
    <w:rsid w:val="006D3237"/>
    <w:rsid w:val="006F08B4"/>
    <w:rsid w:val="006F30F8"/>
    <w:rsid w:val="00720CB1"/>
    <w:rsid w:val="0073126D"/>
    <w:rsid w:val="00751AA2"/>
    <w:rsid w:val="00752691"/>
    <w:rsid w:val="00793E58"/>
    <w:rsid w:val="007B2C19"/>
    <w:rsid w:val="007D0C74"/>
    <w:rsid w:val="007D74C9"/>
    <w:rsid w:val="00807705"/>
    <w:rsid w:val="008154A0"/>
    <w:rsid w:val="00880F2B"/>
    <w:rsid w:val="0089329B"/>
    <w:rsid w:val="00893C45"/>
    <w:rsid w:val="008964F5"/>
    <w:rsid w:val="008A3279"/>
    <w:rsid w:val="00923607"/>
    <w:rsid w:val="009564EE"/>
    <w:rsid w:val="00993E9B"/>
    <w:rsid w:val="009A1481"/>
    <w:rsid w:val="009B359F"/>
    <w:rsid w:val="009F1004"/>
    <w:rsid w:val="00A0554E"/>
    <w:rsid w:val="00A125F6"/>
    <w:rsid w:val="00AA3448"/>
    <w:rsid w:val="00AD5DCB"/>
    <w:rsid w:val="00AF672A"/>
    <w:rsid w:val="00B22DDE"/>
    <w:rsid w:val="00B36E19"/>
    <w:rsid w:val="00B50E35"/>
    <w:rsid w:val="00B937DB"/>
    <w:rsid w:val="00BA32E8"/>
    <w:rsid w:val="00BA6063"/>
    <w:rsid w:val="00BB5322"/>
    <w:rsid w:val="00BC79BA"/>
    <w:rsid w:val="00BF11C3"/>
    <w:rsid w:val="00C3284B"/>
    <w:rsid w:val="00C35B44"/>
    <w:rsid w:val="00C53AFA"/>
    <w:rsid w:val="00C660F8"/>
    <w:rsid w:val="00C8324C"/>
    <w:rsid w:val="00CB1E35"/>
    <w:rsid w:val="00CB20F2"/>
    <w:rsid w:val="00CF0766"/>
    <w:rsid w:val="00CF13E4"/>
    <w:rsid w:val="00D84E78"/>
    <w:rsid w:val="00DA1414"/>
    <w:rsid w:val="00DA4871"/>
    <w:rsid w:val="00E0598A"/>
    <w:rsid w:val="00E33DBD"/>
    <w:rsid w:val="00E61859"/>
    <w:rsid w:val="00E731DA"/>
    <w:rsid w:val="00E7691F"/>
    <w:rsid w:val="00E90334"/>
    <w:rsid w:val="00E912EE"/>
    <w:rsid w:val="00EA07D7"/>
    <w:rsid w:val="00EA7730"/>
    <w:rsid w:val="00EE353C"/>
    <w:rsid w:val="00EE4B45"/>
    <w:rsid w:val="00F10E35"/>
    <w:rsid w:val="00F626A0"/>
    <w:rsid w:val="00F75421"/>
    <w:rsid w:val="00FB01D3"/>
    <w:rsid w:val="00FD7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43B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link w:val="Ttulo1Car"/>
    <w:uiPriority w:val="9"/>
    <w:qFormat/>
    <w:rsid w:val="009F1004"/>
    <w:pPr>
      <w:spacing w:before="100" w:beforeAutospacing="1" w:after="100" w:afterAutospacing="1"/>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9F1004"/>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1004"/>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semiHidden/>
    <w:rsid w:val="009F1004"/>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492C6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2C68"/>
    <w:rPr>
      <w:color w:val="0563C1"/>
      <w:u w:val="single"/>
    </w:rPr>
  </w:style>
  <w:style w:type="character" w:styleId="nfasis">
    <w:name w:val="Emphasis"/>
    <w:basedOn w:val="Fuentedeprrafopredeter"/>
    <w:uiPriority w:val="20"/>
    <w:qFormat/>
    <w:rsid w:val="00492C68"/>
    <w:rPr>
      <w:i/>
      <w:iCs/>
    </w:rPr>
  </w:style>
  <w:style w:type="character" w:customStyle="1" w:styleId="tabulation">
    <w:name w:val="tabulation"/>
    <w:basedOn w:val="Fuentedeprrafopredeter"/>
    <w:rsid w:val="00492C68"/>
  </w:style>
  <w:style w:type="paragraph" w:styleId="Piedepgina">
    <w:name w:val="footer"/>
    <w:basedOn w:val="Normal"/>
    <w:link w:val="PiedepginaCar"/>
    <w:uiPriority w:val="99"/>
    <w:unhideWhenUsed/>
    <w:rsid w:val="0073126D"/>
    <w:pPr>
      <w:tabs>
        <w:tab w:val="center" w:pos="4252"/>
        <w:tab w:val="right" w:pos="8504"/>
      </w:tabs>
    </w:pPr>
  </w:style>
  <w:style w:type="character" w:customStyle="1" w:styleId="PiedepginaCar">
    <w:name w:val="Pie de página Car"/>
    <w:basedOn w:val="Fuentedeprrafopredeter"/>
    <w:link w:val="Piedepgina"/>
    <w:uiPriority w:val="99"/>
    <w:rsid w:val="0073126D"/>
  </w:style>
  <w:style w:type="character" w:styleId="Nmerodepgina">
    <w:name w:val="page number"/>
    <w:basedOn w:val="Fuentedeprrafopredeter"/>
    <w:uiPriority w:val="99"/>
    <w:semiHidden/>
    <w:unhideWhenUsed/>
    <w:rsid w:val="0073126D"/>
  </w:style>
  <w:style w:type="paragraph" w:styleId="Encabezado">
    <w:name w:val="header"/>
    <w:basedOn w:val="Normal"/>
    <w:link w:val="EncabezadoCar"/>
    <w:uiPriority w:val="99"/>
    <w:unhideWhenUsed/>
    <w:rsid w:val="00D84E78"/>
    <w:pPr>
      <w:tabs>
        <w:tab w:val="center" w:pos="4252"/>
        <w:tab w:val="right" w:pos="8504"/>
      </w:tabs>
    </w:pPr>
  </w:style>
  <w:style w:type="character" w:customStyle="1" w:styleId="EncabezadoCar">
    <w:name w:val="Encabezado Car"/>
    <w:basedOn w:val="Fuentedeprrafopredeter"/>
    <w:link w:val="Encabezado"/>
    <w:uiPriority w:val="99"/>
    <w:rsid w:val="00D84E78"/>
  </w:style>
  <w:style w:type="character" w:styleId="Hipervnculovisitado">
    <w:name w:val="FollowedHyperlink"/>
    <w:basedOn w:val="Fuentedeprrafopredeter"/>
    <w:uiPriority w:val="99"/>
    <w:semiHidden/>
    <w:unhideWhenUsed/>
    <w:rsid w:val="00C328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587360">
      <w:bodyDiv w:val="1"/>
      <w:marLeft w:val="0"/>
      <w:marRight w:val="0"/>
      <w:marTop w:val="0"/>
      <w:marBottom w:val="0"/>
      <w:divBdr>
        <w:top w:val="none" w:sz="0" w:space="0" w:color="auto"/>
        <w:left w:val="none" w:sz="0" w:space="0" w:color="auto"/>
        <w:bottom w:val="none" w:sz="0" w:space="0" w:color="auto"/>
        <w:right w:val="none" w:sz="0" w:space="0" w:color="auto"/>
      </w:divBdr>
    </w:div>
    <w:div w:id="1173882759">
      <w:bodyDiv w:val="1"/>
      <w:marLeft w:val="0"/>
      <w:marRight w:val="0"/>
      <w:marTop w:val="0"/>
      <w:marBottom w:val="0"/>
      <w:divBdr>
        <w:top w:val="none" w:sz="0" w:space="0" w:color="auto"/>
        <w:left w:val="none" w:sz="0" w:space="0" w:color="auto"/>
        <w:bottom w:val="none" w:sz="0" w:space="0" w:color="auto"/>
        <w:right w:val="none" w:sz="0" w:space="0" w:color="auto"/>
      </w:divBdr>
    </w:div>
    <w:div w:id="2095321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yperlink" Target="https://www.sciencedirect.com/topics/biochemistry-genetics-and-molecular-biology/thermus" TargetMode="External"/><Relationship Id="rId12" Type="http://schemas.openxmlformats.org/officeDocument/2006/relationships/hyperlink" Target="http://www.cazy.org/e356.html"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em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lynn.kamerlin@kemi.uu.se" TargetMode="External"/><Relationship Id="rId7" Type="http://schemas.openxmlformats.org/officeDocument/2006/relationships/hyperlink" Target="mailto:egaucher@gsu.edu" TargetMode="External"/><Relationship Id="rId8" Type="http://schemas.openxmlformats.org/officeDocument/2006/relationships/hyperlink" Target="mailto:sanchezr@ug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108210</Words>
  <Characters>595157</Characters>
  <Application>Microsoft Macintosh Word</Application>
  <DocSecurity>0</DocSecurity>
  <Lines>4959</Lines>
  <Paragraphs>1403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 de Microsoft Office</cp:lastModifiedBy>
  <cp:revision>2</cp:revision>
  <dcterms:created xsi:type="dcterms:W3CDTF">2020-05-26T23:28:00Z</dcterms:created>
  <dcterms:modified xsi:type="dcterms:W3CDTF">2020-05-26T23:28:00Z</dcterms:modified>
</cp:coreProperties>
</file>