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211F" w14:textId="7E5724D4" w:rsidR="00084D8F" w:rsidRDefault="00084D8F" w:rsidP="00084D8F">
      <w:pPr>
        <w:spacing w:line="320" w:lineRule="exact"/>
        <w:ind w:right="-489"/>
        <w:jc w:val="both"/>
        <w:rPr>
          <w:rFonts w:ascii="Arial" w:hAnsi="Arial" w:cs="Arial"/>
          <w:b/>
          <w:bCs/>
          <w:sz w:val="22"/>
          <w:szCs w:val="22"/>
        </w:rPr>
      </w:pPr>
      <w:r w:rsidRPr="00B75785">
        <w:rPr>
          <w:rFonts w:ascii="Arial" w:hAnsi="Arial" w:cs="Arial"/>
          <w:b/>
          <w:bCs/>
          <w:sz w:val="22"/>
          <w:szCs w:val="22"/>
        </w:rPr>
        <w:t xml:space="preserve">Computational method to </w:t>
      </w:r>
      <w:r w:rsidR="00441172" w:rsidRPr="00B75785">
        <w:rPr>
          <w:rFonts w:ascii="Arial" w:hAnsi="Arial" w:cs="Arial"/>
          <w:b/>
          <w:bCs/>
          <w:sz w:val="22"/>
          <w:szCs w:val="22"/>
        </w:rPr>
        <w:t xml:space="preserve">predict drug pathway profiles </w:t>
      </w:r>
    </w:p>
    <w:p w14:paraId="702CD505" w14:textId="77777777" w:rsidR="00B75785" w:rsidRPr="00B75785" w:rsidRDefault="00B75785" w:rsidP="00084D8F">
      <w:pPr>
        <w:spacing w:line="320" w:lineRule="exact"/>
        <w:ind w:right="-489"/>
        <w:jc w:val="both"/>
        <w:rPr>
          <w:rFonts w:ascii="Arial" w:hAnsi="Arial" w:cs="Arial"/>
          <w:b/>
          <w:bCs/>
          <w:sz w:val="22"/>
          <w:szCs w:val="22"/>
        </w:rPr>
      </w:pPr>
    </w:p>
    <w:p w14:paraId="36B35285" w14:textId="7BB61CB3" w:rsidR="00517C53" w:rsidRDefault="00084D8F" w:rsidP="00C5694D">
      <w:pPr>
        <w:spacing w:line="320" w:lineRule="exact"/>
        <w:ind w:right="-489"/>
        <w:jc w:val="both"/>
        <w:rPr>
          <w:rFonts w:ascii="Arial" w:hAnsi="Arial" w:cs="Arial"/>
          <w:sz w:val="22"/>
          <w:szCs w:val="22"/>
        </w:rPr>
      </w:pPr>
      <w:r w:rsidRPr="00043198">
        <w:rPr>
          <w:rFonts w:ascii="Arial" w:hAnsi="Arial" w:cs="Arial"/>
          <w:sz w:val="22"/>
          <w:szCs w:val="22"/>
        </w:rPr>
        <w:t>The approach was based on the Shannon-Entropy Descriptor (SHED) concept. In the conventional SHED approach</w:t>
      </w:r>
      <w:sdt>
        <w:sdtPr>
          <w:rPr>
            <w:rFonts w:ascii="Arial" w:hAnsi="Arial" w:cs="Arial"/>
            <w:sz w:val="22"/>
            <w:szCs w:val="22"/>
          </w:rPr>
          <w:alias w:val="SmartCite Citation"/>
          <w:tag w:val="39806d5a-07b1-4c02-ad81-59b7165da2fb:bf8d7bc3-229b-49b7-8b1f-200293c9a527"/>
          <w:id w:val="533084166"/>
          <w:placeholder>
            <w:docPart w:val="DefaultPlaceholder_-1854013440"/>
          </w:placeholder>
        </w:sdtPr>
        <w:sdtEndPr/>
        <w:sdtContent>
          <w:r w:rsidR="0048519D">
            <w:rPr>
              <w:rFonts w:eastAsia="Times New Roman"/>
              <w:vertAlign w:val="superscript"/>
            </w:rPr>
            <w:t>1</w:t>
          </w:r>
        </w:sdtContent>
      </w:sdt>
      <w:r w:rsidRPr="00043198">
        <w:rPr>
          <w:rFonts w:ascii="Arial" w:hAnsi="Arial" w:cs="Arial"/>
          <w:sz w:val="22"/>
          <w:szCs w:val="22"/>
        </w:rPr>
        <w:t xml:space="preserve"> the chemical structure is converted into a 2D topological graph in which the nodes correspond to the atoms in the drug and edges connecting two nodes indicate the existence of a chemical bond. From this graph the shortest path length between each and every residue pair (characterized </w:t>
      </w:r>
      <w:r>
        <w:rPr>
          <w:rFonts w:ascii="Arial" w:hAnsi="Arial" w:cs="Arial"/>
          <w:sz w:val="22"/>
          <w:szCs w:val="22"/>
        </w:rPr>
        <w:t>by their atom centered features</w:t>
      </w:r>
      <w:r w:rsidRPr="00043198">
        <w:rPr>
          <w:rFonts w:ascii="Arial" w:hAnsi="Arial" w:cs="Arial"/>
          <w:sz w:val="22"/>
          <w:szCs w:val="22"/>
        </w:rPr>
        <w:t>) is calculated and stored as a function of feature pair. The Shannon-en</w:t>
      </w:r>
      <w:r>
        <w:rPr>
          <w:rFonts w:ascii="Arial" w:hAnsi="Arial" w:cs="Arial"/>
          <w:sz w:val="22"/>
          <w:szCs w:val="22"/>
        </w:rPr>
        <w:t>tropy quantifies the variability</w:t>
      </w:r>
      <w:r w:rsidRPr="00043198">
        <w:rPr>
          <w:rFonts w:ascii="Arial" w:hAnsi="Arial" w:cs="Arial"/>
          <w:sz w:val="22"/>
          <w:szCs w:val="22"/>
        </w:rPr>
        <w:t xml:space="preserve"> of feature-pair distribution</w:t>
      </w:r>
      <w:r>
        <w:rPr>
          <w:rFonts w:ascii="Arial" w:hAnsi="Arial" w:cs="Arial"/>
          <w:sz w:val="22"/>
          <w:szCs w:val="22"/>
        </w:rPr>
        <w:t>s</w:t>
      </w:r>
      <w:r w:rsidRPr="00043198">
        <w:rPr>
          <w:rFonts w:ascii="Arial" w:hAnsi="Arial" w:cs="Arial"/>
          <w:sz w:val="22"/>
          <w:szCs w:val="22"/>
        </w:rPr>
        <w:t xml:space="preserve"> in the molecule. </w:t>
      </w:r>
      <w:r>
        <w:rPr>
          <w:rFonts w:ascii="Arial" w:hAnsi="Arial" w:cs="Arial"/>
          <w:sz w:val="22"/>
          <w:szCs w:val="22"/>
        </w:rPr>
        <w:t>Here, w</w:t>
      </w:r>
      <w:r w:rsidRPr="00043198">
        <w:rPr>
          <w:rFonts w:ascii="Arial" w:hAnsi="Arial" w:cs="Arial"/>
          <w:sz w:val="22"/>
          <w:szCs w:val="22"/>
        </w:rPr>
        <w:t>e have considerably extended the list of atom-centered features: (Lipophylic (L), positively charged (P), negatively charged (N), Hydrogen-B</w:t>
      </w:r>
      <w:r>
        <w:rPr>
          <w:rFonts w:ascii="Arial" w:hAnsi="Arial" w:cs="Arial"/>
          <w:sz w:val="22"/>
          <w:szCs w:val="22"/>
        </w:rPr>
        <w:t xml:space="preserve">ond Donor (D), </w:t>
      </w:r>
      <w:r w:rsidRPr="00043198">
        <w:rPr>
          <w:rFonts w:ascii="Arial" w:hAnsi="Arial" w:cs="Arial"/>
          <w:sz w:val="22"/>
          <w:szCs w:val="22"/>
        </w:rPr>
        <w:t>Hydrogen-Bond Acceptor (A)</w:t>
      </w:r>
      <w:r>
        <w:rPr>
          <w:rFonts w:ascii="Arial" w:hAnsi="Arial" w:cs="Arial"/>
          <w:sz w:val="22"/>
          <w:szCs w:val="22"/>
        </w:rPr>
        <w:t xml:space="preserve"> and simultaneous Hydrogen-Bond Donor/Acceptor (AD)</w:t>
      </w:r>
      <w:r w:rsidRPr="0004319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 given atom is thus described via a 6-letter string consisting of (0,1), where 1 indicates the presence of a given feature. For example, a sp3-carbon atom is given by (100000), while a carboxylic oxygen reads as (001010) indicating the negative charge and the hydrogen bond acceptor capability. In total 25 feature pairs are used</w:t>
      </w:r>
      <w:r w:rsidRPr="0004319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</w:t>
      </w:r>
      <w:r w:rsidRPr="00043198">
        <w:rPr>
          <w:rFonts w:ascii="Arial" w:hAnsi="Arial" w:cs="Arial"/>
          <w:sz w:val="22"/>
          <w:szCs w:val="22"/>
        </w:rPr>
        <w:t>rug information is stored as a 1D Shannon entropy vector</w:t>
      </w:r>
      <w:r w:rsidR="00296EE3">
        <w:rPr>
          <w:rFonts w:ascii="Arial" w:hAnsi="Arial" w:cs="Arial"/>
          <w:sz w:val="22"/>
          <w:szCs w:val="22"/>
        </w:rPr>
        <w:t xml:space="preserve"> </w:t>
      </w:r>
      <w:r w:rsidRPr="00043198">
        <w:rPr>
          <w:rFonts w:ascii="Arial" w:hAnsi="Arial" w:cs="Arial"/>
          <w:sz w:val="22"/>
          <w:szCs w:val="22"/>
        </w:rPr>
        <w:t xml:space="preserve">and </w:t>
      </w:r>
      <w:r w:rsidR="00296EE3">
        <w:rPr>
          <w:rFonts w:ascii="Arial" w:hAnsi="Arial" w:cs="Arial"/>
          <w:sz w:val="22"/>
          <w:szCs w:val="22"/>
        </w:rPr>
        <w:t xml:space="preserve">thus </w:t>
      </w:r>
      <w:r w:rsidRPr="00043198">
        <w:rPr>
          <w:rFonts w:ascii="Arial" w:hAnsi="Arial" w:cs="Arial"/>
          <w:sz w:val="22"/>
          <w:szCs w:val="22"/>
        </w:rPr>
        <w:t>allows for large-sc</w:t>
      </w:r>
      <w:r>
        <w:rPr>
          <w:rFonts w:ascii="Arial" w:hAnsi="Arial" w:cs="Arial"/>
          <w:sz w:val="22"/>
          <w:szCs w:val="22"/>
        </w:rPr>
        <w:t>ale applications. Pairwise drug</w:t>
      </w:r>
      <w:r w:rsidRPr="00043198">
        <w:rPr>
          <w:rFonts w:ascii="Arial" w:hAnsi="Arial" w:cs="Arial"/>
          <w:sz w:val="22"/>
          <w:szCs w:val="22"/>
        </w:rPr>
        <w:t xml:space="preserve"> similarities were quantified by calculating the Euclidean distance. To obtain the biochemical pathway profile of a </w:t>
      </w:r>
      <w:r w:rsidR="001A1FED">
        <w:rPr>
          <w:rFonts w:ascii="Arial" w:hAnsi="Arial" w:cs="Arial"/>
          <w:sz w:val="22"/>
          <w:szCs w:val="22"/>
        </w:rPr>
        <w:t xml:space="preserve">query </w:t>
      </w:r>
      <w:r w:rsidR="00CC0193">
        <w:rPr>
          <w:rFonts w:ascii="Arial" w:hAnsi="Arial" w:cs="Arial"/>
          <w:sz w:val="22"/>
          <w:szCs w:val="22"/>
        </w:rPr>
        <w:t>molecule</w:t>
      </w:r>
      <w:r w:rsidRPr="00043198">
        <w:rPr>
          <w:rFonts w:ascii="Arial" w:hAnsi="Arial" w:cs="Arial"/>
          <w:sz w:val="22"/>
          <w:szCs w:val="22"/>
        </w:rPr>
        <w:t xml:space="preserve"> </w:t>
      </w:r>
      <w:r w:rsidR="00546945">
        <w:rPr>
          <w:rFonts w:ascii="Arial" w:hAnsi="Arial" w:cs="Arial"/>
          <w:sz w:val="22"/>
          <w:szCs w:val="22"/>
        </w:rPr>
        <w:t xml:space="preserve">we screened </w:t>
      </w:r>
      <w:r w:rsidRPr="00043198">
        <w:rPr>
          <w:rFonts w:ascii="Arial" w:hAnsi="Arial" w:cs="Arial"/>
          <w:sz w:val="22"/>
          <w:szCs w:val="22"/>
        </w:rPr>
        <w:t>the D</w:t>
      </w:r>
      <w:r w:rsidR="00282ACF">
        <w:rPr>
          <w:rFonts w:ascii="Arial" w:hAnsi="Arial" w:cs="Arial"/>
          <w:sz w:val="22"/>
          <w:szCs w:val="22"/>
        </w:rPr>
        <w:t>rug</w:t>
      </w:r>
      <w:r w:rsidRPr="00043198">
        <w:rPr>
          <w:rFonts w:ascii="Arial" w:hAnsi="Arial" w:cs="Arial"/>
          <w:sz w:val="22"/>
          <w:szCs w:val="22"/>
        </w:rPr>
        <w:t>B</w:t>
      </w:r>
      <w:r w:rsidR="00282ACF">
        <w:rPr>
          <w:rFonts w:ascii="Arial" w:hAnsi="Arial" w:cs="Arial"/>
          <w:sz w:val="22"/>
          <w:szCs w:val="22"/>
        </w:rPr>
        <w:t>ank</w:t>
      </w:r>
      <w:r w:rsidRPr="00043198">
        <w:rPr>
          <w:rFonts w:ascii="Arial" w:hAnsi="Arial" w:cs="Arial"/>
          <w:sz w:val="22"/>
          <w:szCs w:val="22"/>
        </w:rPr>
        <w:t xml:space="preserve"> database</w:t>
      </w:r>
      <w:sdt>
        <w:sdtPr>
          <w:rPr>
            <w:rFonts w:ascii="Arial" w:hAnsi="Arial" w:cs="Arial"/>
            <w:sz w:val="22"/>
            <w:szCs w:val="22"/>
          </w:rPr>
          <w:alias w:val="SmartCite Citation"/>
          <w:tag w:val="39806d5a-07b1-4c02-ad81-59b7165da2fb:45fb8d55-95b1-4c53-8293-ca630ccb4433"/>
          <w:id w:val="1867335832"/>
          <w:placeholder>
            <w:docPart w:val="DefaultPlaceholder_-1854013440"/>
          </w:placeholder>
        </w:sdtPr>
        <w:sdtEndPr/>
        <w:sdtContent>
          <w:r w:rsidR="0048519D">
            <w:rPr>
              <w:rFonts w:eastAsia="Times New Roman"/>
              <w:vertAlign w:val="superscript"/>
            </w:rPr>
            <w:t>2</w:t>
          </w:r>
        </w:sdtContent>
      </w:sdt>
      <w:r w:rsidRPr="00043198">
        <w:rPr>
          <w:rFonts w:ascii="Arial" w:hAnsi="Arial" w:cs="Arial"/>
          <w:sz w:val="22"/>
          <w:szCs w:val="22"/>
        </w:rPr>
        <w:t xml:space="preserve">, a repository of approved drugs and their experimentally verified protein targets. </w:t>
      </w:r>
      <w:r w:rsidRPr="0090636F">
        <w:rPr>
          <w:rFonts w:ascii="Arial" w:hAnsi="Arial" w:cs="Arial"/>
          <w:sz w:val="22"/>
          <w:szCs w:val="22"/>
        </w:rPr>
        <w:t>In a first step drug analogs from the D</w:t>
      </w:r>
      <w:r w:rsidR="002E133D">
        <w:rPr>
          <w:rFonts w:ascii="Arial" w:hAnsi="Arial" w:cs="Arial"/>
          <w:sz w:val="22"/>
          <w:szCs w:val="22"/>
        </w:rPr>
        <w:t>rug</w:t>
      </w:r>
      <w:r w:rsidRPr="0090636F">
        <w:rPr>
          <w:rFonts w:ascii="Arial" w:hAnsi="Arial" w:cs="Arial"/>
          <w:sz w:val="22"/>
          <w:szCs w:val="22"/>
        </w:rPr>
        <w:t>B</w:t>
      </w:r>
      <w:r w:rsidR="002E133D">
        <w:rPr>
          <w:rFonts w:ascii="Arial" w:hAnsi="Arial" w:cs="Arial"/>
          <w:sz w:val="22"/>
          <w:szCs w:val="22"/>
        </w:rPr>
        <w:t>ank</w:t>
      </w:r>
      <w:r w:rsidRPr="0090636F">
        <w:rPr>
          <w:rFonts w:ascii="Arial" w:hAnsi="Arial" w:cs="Arial"/>
          <w:sz w:val="22"/>
          <w:szCs w:val="22"/>
        </w:rPr>
        <w:t xml:space="preserve"> database </w:t>
      </w:r>
      <w:r>
        <w:rPr>
          <w:rFonts w:ascii="Arial" w:hAnsi="Arial" w:cs="Arial"/>
          <w:sz w:val="22"/>
          <w:szCs w:val="22"/>
        </w:rPr>
        <w:t xml:space="preserve">are identified </w:t>
      </w:r>
      <w:r w:rsidRPr="0090636F">
        <w:rPr>
          <w:rFonts w:ascii="Arial" w:hAnsi="Arial" w:cs="Arial"/>
          <w:sz w:val="22"/>
          <w:szCs w:val="22"/>
        </w:rPr>
        <w:t>using the Shannon entropy vector (</w:t>
      </w:r>
      <w:r>
        <w:rPr>
          <w:rFonts w:ascii="Arial" w:hAnsi="Arial" w:cs="Arial"/>
          <w:sz w:val="22"/>
          <w:szCs w:val="22"/>
        </w:rPr>
        <w:t>euclidean similarity cutoff:</w:t>
      </w:r>
      <w:r w:rsidRPr="0090636F">
        <w:rPr>
          <w:rFonts w:ascii="Arial" w:hAnsi="Arial" w:cs="Arial"/>
          <w:sz w:val="22"/>
          <w:szCs w:val="22"/>
        </w:rPr>
        <w:t xml:space="preserve"> 0.25). </w:t>
      </w:r>
      <w:r w:rsidR="0071410E">
        <w:rPr>
          <w:rFonts w:ascii="Arial" w:hAnsi="Arial" w:cs="Arial"/>
          <w:sz w:val="22"/>
          <w:szCs w:val="22"/>
        </w:rPr>
        <w:t xml:space="preserve">Next, the experimentally verified protein targets </w:t>
      </w:r>
      <w:r w:rsidR="0030529A">
        <w:rPr>
          <w:rFonts w:ascii="Arial" w:hAnsi="Arial" w:cs="Arial"/>
          <w:sz w:val="22"/>
          <w:szCs w:val="22"/>
        </w:rPr>
        <w:t>for the identified D</w:t>
      </w:r>
      <w:r w:rsidR="002E133D">
        <w:rPr>
          <w:rFonts w:ascii="Arial" w:hAnsi="Arial" w:cs="Arial"/>
          <w:sz w:val="22"/>
          <w:szCs w:val="22"/>
        </w:rPr>
        <w:t>rugBank</w:t>
      </w:r>
      <w:r w:rsidR="0030529A">
        <w:rPr>
          <w:rFonts w:ascii="Arial" w:hAnsi="Arial" w:cs="Arial"/>
          <w:sz w:val="22"/>
          <w:szCs w:val="22"/>
        </w:rPr>
        <w:t xml:space="preserve"> analogs </w:t>
      </w:r>
      <w:r w:rsidR="0071410E">
        <w:rPr>
          <w:rFonts w:ascii="Arial" w:hAnsi="Arial" w:cs="Arial"/>
          <w:sz w:val="22"/>
          <w:szCs w:val="22"/>
        </w:rPr>
        <w:t xml:space="preserve">are </w:t>
      </w:r>
      <w:r w:rsidR="00E76774">
        <w:rPr>
          <w:rFonts w:ascii="Arial" w:hAnsi="Arial" w:cs="Arial"/>
          <w:sz w:val="22"/>
          <w:szCs w:val="22"/>
        </w:rPr>
        <w:t xml:space="preserve">used to derive information about the involved KEGG biochemical pathways. </w:t>
      </w:r>
      <w:r w:rsidR="008D4714">
        <w:rPr>
          <w:rFonts w:ascii="Arial" w:hAnsi="Arial" w:cs="Arial"/>
          <w:sz w:val="22"/>
          <w:szCs w:val="22"/>
        </w:rPr>
        <w:t xml:space="preserve">KEGG pathways are </w:t>
      </w:r>
      <w:r w:rsidR="003C66C4">
        <w:rPr>
          <w:rFonts w:ascii="Arial" w:hAnsi="Arial" w:cs="Arial"/>
          <w:sz w:val="22"/>
          <w:szCs w:val="22"/>
        </w:rPr>
        <w:t>quantified by enumerating</w:t>
      </w:r>
      <w:r w:rsidR="00DF1F3E">
        <w:rPr>
          <w:rFonts w:ascii="Arial" w:hAnsi="Arial" w:cs="Arial"/>
          <w:sz w:val="22"/>
          <w:szCs w:val="22"/>
        </w:rPr>
        <w:t xml:space="preserve"> how often they</w:t>
      </w:r>
      <w:r w:rsidR="00AE7E7E">
        <w:rPr>
          <w:rFonts w:ascii="Arial" w:hAnsi="Arial" w:cs="Arial"/>
          <w:sz w:val="22"/>
          <w:szCs w:val="22"/>
        </w:rPr>
        <w:t xml:space="preserve"> </w:t>
      </w:r>
      <w:r w:rsidR="00DF1F3E">
        <w:rPr>
          <w:rFonts w:ascii="Arial" w:hAnsi="Arial" w:cs="Arial"/>
          <w:sz w:val="22"/>
          <w:szCs w:val="22"/>
        </w:rPr>
        <w:t>are</w:t>
      </w:r>
      <w:r w:rsidR="00AE7E7E">
        <w:rPr>
          <w:rFonts w:ascii="Arial" w:hAnsi="Arial" w:cs="Arial"/>
          <w:sz w:val="22"/>
          <w:szCs w:val="22"/>
        </w:rPr>
        <w:t xml:space="preserve"> found in the list of identified D</w:t>
      </w:r>
      <w:r w:rsidR="002E133D">
        <w:rPr>
          <w:rFonts w:ascii="Arial" w:hAnsi="Arial" w:cs="Arial"/>
          <w:sz w:val="22"/>
          <w:szCs w:val="22"/>
        </w:rPr>
        <w:t>rug</w:t>
      </w:r>
      <w:r w:rsidR="00AE7E7E">
        <w:rPr>
          <w:rFonts w:ascii="Arial" w:hAnsi="Arial" w:cs="Arial"/>
          <w:sz w:val="22"/>
          <w:szCs w:val="22"/>
        </w:rPr>
        <w:t>B</w:t>
      </w:r>
      <w:r w:rsidR="002E133D">
        <w:rPr>
          <w:rFonts w:ascii="Arial" w:hAnsi="Arial" w:cs="Arial"/>
          <w:sz w:val="22"/>
          <w:szCs w:val="22"/>
        </w:rPr>
        <w:t>ank</w:t>
      </w:r>
      <w:r w:rsidR="00AE7E7E">
        <w:rPr>
          <w:rFonts w:ascii="Arial" w:hAnsi="Arial" w:cs="Arial"/>
          <w:sz w:val="22"/>
          <w:szCs w:val="22"/>
        </w:rPr>
        <w:t xml:space="preserve"> </w:t>
      </w:r>
      <w:r w:rsidR="00AE7E7E" w:rsidRPr="00164A1E">
        <w:rPr>
          <w:rFonts w:ascii="Arial" w:hAnsi="Arial" w:cs="Arial"/>
          <w:sz w:val="22"/>
          <w:szCs w:val="22"/>
        </w:rPr>
        <w:t>analogs</w:t>
      </w:r>
      <w:r w:rsidR="00662680" w:rsidRPr="00164A1E">
        <w:rPr>
          <w:rFonts w:ascii="Arial" w:hAnsi="Arial" w:cs="Arial"/>
          <w:sz w:val="22"/>
          <w:szCs w:val="22"/>
        </w:rPr>
        <w:t>. The numbers are normalized</w:t>
      </w:r>
      <w:r w:rsidR="00AE7E7E" w:rsidRPr="00164A1E">
        <w:rPr>
          <w:rFonts w:ascii="Arial" w:hAnsi="Arial" w:cs="Arial"/>
          <w:sz w:val="22"/>
          <w:szCs w:val="22"/>
        </w:rPr>
        <w:t xml:space="preserve"> to the number of the most prevalent KEGG pathw</w:t>
      </w:r>
      <w:r w:rsidR="00FC2360" w:rsidRPr="00164A1E">
        <w:rPr>
          <w:rFonts w:ascii="Arial" w:hAnsi="Arial" w:cs="Arial"/>
          <w:sz w:val="22"/>
          <w:szCs w:val="22"/>
        </w:rPr>
        <w:t>ay (typically metabolic pathway</w:t>
      </w:r>
      <w:r w:rsidR="00AE7E7E" w:rsidRPr="00164A1E">
        <w:rPr>
          <w:rFonts w:ascii="Arial" w:hAnsi="Arial" w:cs="Arial"/>
          <w:sz w:val="22"/>
          <w:szCs w:val="22"/>
        </w:rPr>
        <w:t xml:space="preserve"> or </w:t>
      </w:r>
      <w:r w:rsidR="00AE7E7E" w:rsidRPr="00164A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neuroactive ligand-receptor interaction</w:t>
      </w:r>
      <w:r w:rsidR="00FC2360" w:rsidRPr="00164A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pathway</w:t>
      </w:r>
      <w:r w:rsidR="00AE7E7E" w:rsidRPr="00164A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). </w:t>
      </w:r>
      <w:r w:rsidR="00265A07" w:rsidRPr="00164A1E">
        <w:rPr>
          <w:rFonts w:ascii="Arial" w:hAnsi="Arial" w:cs="Arial"/>
          <w:sz w:val="22"/>
          <w:szCs w:val="22"/>
        </w:rPr>
        <w:t xml:space="preserve">Finally, the normalized pathway numbers are </w:t>
      </w:r>
      <w:r w:rsidR="00327D43" w:rsidRPr="00164A1E">
        <w:rPr>
          <w:rFonts w:ascii="Arial" w:hAnsi="Arial" w:cs="Arial"/>
          <w:sz w:val="22"/>
          <w:szCs w:val="22"/>
        </w:rPr>
        <w:t>referenc</w:t>
      </w:r>
      <w:r w:rsidR="00265A07" w:rsidRPr="00164A1E">
        <w:rPr>
          <w:rFonts w:ascii="Arial" w:hAnsi="Arial" w:cs="Arial"/>
          <w:sz w:val="22"/>
          <w:szCs w:val="22"/>
        </w:rPr>
        <w:t xml:space="preserve">ed </w:t>
      </w:r>
      <w:r w:rsidR="00327D43" w:rsidRPr="00164A1E">
        <w:rPr>
          <w:rFonts w:ascii="Arial" w:hAnsi="Arial" w:cs="Arial"/>
          <w:sz w:val="22"/>
          <w:szCs w:val="22"/>
        </w:rPr>
        <w:t xml:space="preserve">(difference) </w:t>
      </w:r>
      <w:r w:rsidR="00265A07" w:rsidRPr="00164A1E">
        <w:rPr>
          <w:rFonts w:ascii="Arial" w:hAnsi="Arial" w:cs="Arial"/>
          <w:sz w:val="22"/>
          <w:szCs w:val="22"/>
        </w:rPr>
        <w:t>to the statistical abundance of KEGG pathway obtained for the entire D</w:t>
      </w:r>
      <w:r w:rsidR="005063CE">
        <w:rPr>
          <w:rFonts w:ascii="Arial" w:hAnsi="Arial" w:cs="Arial"/>
          <w:sz w:val="22"/>
          <w:szCs w:val="22"/>
        </w:rPr>
        <w:t>rug</w:t>
      </w:r>
      <w:r w:rsidR="00265A07" w:rsidRPr="00164A1E">
        <w:rPr>
          <w:rFonts w:ascii="Arial" w:hAnsi="Arial" w:cs="Arial"/>
          <w:sz w:val="22"/>
          <w:szCs w:val="22"/>
        </w:rPr>
        <w:t>B</w:t>
      </w:r>
      <w:r w:rsidR="005063CE">
        <w:rPr>
          <w:rFonts w:ascii="Arial" w:hAnsi="Arial" w:cs="Arial"/>
          <w:sz w:val="22"/>
          <w:szCs w:val="22"/>
        </w:rPr>
        <w:t>ank</w:t>
      </w:r>
      <w:r w:rsidR="00265A07" w:rsidRPr="00164A1E">
        <w:rPr>
          <w:rFonts w:ascii="Arial" w:hAnsi="Arial" w:cs="Arial"/>
          <w:sz w:val="22"/>
          <w:szCs w:val="22"/>
        </w:rPr>
        <w:t xml:space="preserve"> dataset. </w:t>
      </w:r>
      <w:r w:rsidR="00A76945" w:rsidRPr="00164A1E">
        <w:rPr>
          <w:rFonts w:ascii="Arial" w:hAnsi="Arial" w:cs="Arial"/>
          <w:sz w:val="22"/>
          <w:szCs w:val="22"/>
        </w:rPr>
        <w:t xml:space="preserve">The statistical abundance </w:t>
      </w:r>
      <w:r w:rsidR="00294FBD" w:rsidRPr="00164A1E">
        <w:rPr>
          <w:rFonts w:ascii="Arial" w:hAnsi="Arial" w:cs="Arial"/>
          <w:sz w:val="22"/>
          <w:szCs w:val="22"/>
        </w:rPr>
        <w:t xml:space="preserve">of the KEGG pathways was obtained by predicting the KEGG pathway profile (as described above) for all </w:t>
      </w:r>
      <w:r w:rsidR="00A76945" w:rsidRPr="00164A1E">
        <w:rPr>
          <w:rFonts w:ascii="Arial" w:hAnsi="Arial" w:cs="Arial"/>
          <w:sz w:val="22"/>
          <w:szCs w:val="22"/>
        </w:rPr>
        <w:t>of the drugs in the D</w:t>
      </w:r>
      <w:r w:rsidR="005063CE">
        <w:rPr>
          <w:rFonts w:ascii="Arial" w:hAnsi="Arial" w:cs="Arial"/>
          <w:sz w:val="22"/>
          <w:szCs w:val="22"/>
        </w:rPr>
        <w:t>rug</w:t>
      </w:r>
      <w:r w:rsidR="00A76945" w:rsidRPr="00164A1E">
        <w:rPr>
          <w:rFonts w:ascii="Arial" w:hAnsi="Arial" w:cs="Arial"/>
          <w:sz w:val="22"/>
          <w:szCs w:val="22"/>
        </w:rPr>
        <w:t>B</w:t>
      </w:r>
      <w:r w:rsidR="005063CE">
        <w:rPr>
          <w:rFonts w:ascii="Arial" w:hAnsi="Arial" w:cs="Arial"/>
          <w:sz w:val="22"/>
          <w:szCs w:val="22"/>
        </w:rPr>
        <w:t>ank</w:t>
      </w:r>
      <w:r w:rsidR="00A76945" w:rsidRPr="00164A1E">
        <w:rPr>
          <w:rFonts w:ascii="Arial" w:hAnsi="Arial" w:cs="Arial"/>
          <w:sz w:val="22"/>
          <w:szCs w:val="22"/>
        </w:rPr>
        <w:t xml:space="preserve"> database.</w:t>
      </w:r>
      <w:r w:rsidR="006F6F1F" w:rsidRPr="00164A1E">
        <w:rPr>
          <w:rFonts w:ascii="Arial" w:hAnsi="Arial" w:cs="Arial"/>
          <w:sz w:val="22"/>
          <w:szCs w:val="22"/>
        </w:rPr>
        <w:t xml:space="preserve"> </w:t>
      </w:r>
    </w:p>
    <w:p w14:paraId="06183937" w14:textId="2178A2E4" w:rsidR="006F0BA7" w:rsidRDefault="008264D1" w:rsidP="00C5694D">
      <w:pPr>
        <w:spacing w:line="320" w:lineRule="exact"/>
        <w:ind w:right="-489"/>
        <w:jc w:val="both"/>
        <w:rPr>
          <w:rFonts w:ascii="Arial" w:hAnsi="Arial" w:cs="Arial"/>
          <w:sz w:val="22"/>
          <w:szCs w:val="22"/>
        </w:rPr>
      </w:pPr>
      <w:r w:rsidRPr="008264D1">
        <w:rPr>
          <w:rFonts w:ascii="Arial" w:hAnsi="Arial" w:cs="Arial"/>
          <w:sz w:val="22"/>
          <w:szCs w:val="22"/>
        </w:rPr>
        <w:t xml:space="preserve">The resulting ranked </w:t>
      </w:r>
      <w:r>
        <w:rPr>
          <w:rFonts w:ascii="Arial" w:hAnsi="Arial" w:cs="Arial"/>
          <w:sz w:val="22"/>
          <w:szCs w:val="22"/>
        </w:rPr>
        <w:t xml:space="preserve">profile </w:t>
      </w:r>
      <w:r w:rsidRPr="008264D1">
        <w:rPr>
          <w:rFonts w:ascii="Arial" w:hAnsi="Arial" w:cs="Arial"/>
          <w:sz w:val="22"/>
          <w:szCs w:val="22"/>
        </w:rPr>
        <w:t xml:space="preserve">signatures were then used to score corresponding genes </w:t>
      </w:r>
      <w:r>
        <w:rPr>
          <w:rFonts w:ascii="Arial" w:hAnsi="Arial" w:cs="Arial"/>
          <w:sz w:val="22"/>
          <w:szCs w:val="22"/>
        </w:rPr>
        <w:t xml:space="preserve">of </w:t>
      </w:r>
      <w:r w:rsidR="006F0BA7" w:rsidRPr="006F0BA7">
        <w:rPr>
          <w:rFonts w:ascii="Arial" w:hAnsi="Arial" w:cs="Arial"/>
          <w:sz w:val="22"/>
          <w:szCs w:val="22"/>
        </w:rPr>
        <w:t>azelastine-HCL and hydroxychloroquine</w:t>
      </w:r>
      <w:r>
        <w:rPr>
          <w:rFonts w:ascii="Arial" w:hAnsi="Arial" w:cs="Arial"/>
          <w:sz w:val="22"/>
          <w:szCs w:val="22"/>
        </w:rPr>
        <w:t xml:space="preserve">. These genes were </w:t>
      </w:r>
      <w:r w:rsidR="006F0BA7" w:rsidRPr="006F0BA7">
        <w:rPr>
          <w:rFonts w:ascii="Arial" w:hAnsi="Arial" w:cs="Arial"/>
          <w:sz w:val="22"/>
          <w:szCs w:val="22"/>
        </w:rPr>
        <w:t xml:space="preserve">identified and described for homo sapiens using </w:t>
      </w:r>
      <w:r w:rsidR="005530E1">
        <w:rPr>
          <w:rFonts w:ascii="Arial" w:hAnsi="Arial" w:cs="Arial"/>
          <w:sz w:val="22"/>
          <w:szCs w:val="22"/>
        </w:rPr>
        <w:t xml:space="preserve">the </w:t>
      </w:r>
      <w:r w:rsidR="005530E1" w:rsidRPr="005530E1">
        <w:rPr>
          <w:rFonts w:ascii="Arial" w:hAnsi="Arial" w:cs="Arial"/>
          <w:sz w:val="22"/>
          <w:szCs w:val="22"/>
        </w:rPr>
        <w:t>HGNC Database, HUGO Gene Nomenclature Committee (HGNC)</w:t>
      </w:r>
      <w:r w:rsidR="005530E1">
        <w:rPr>
          <w:rFonts w:ascii="Arial" w:hAnsi="Arial" w:cs="Arial"/>
          <w:sz w:val="22"/>
          <w:szCs w:val="22"/>
        </w:rPr>
        <w:t xml:space="preserve"> </w:t>
      </w:r>
      <w:r w:rsidR="005530E1" w:rsidRPr="005530E1">
        <w:rPr>
          <w:rFonts w:ascii="Arial" w:hAnsi="Arial" w:cs="Arial"/>
          <w:sz w:val="22"/>
          <w:szCs w:val="22"/>
        </w:rPr>
        <w:t xml:space="preserve">of the European Bioinformatics Institute (EMBL-EBI) </w:t>
      </w:r>
      <w:r w:rsidR="006F0BA7" w:rsidRPr="006F0BA7">
        <w:rPr>
          <w:rFonts w:ascii="Arial" w:hAnsi="Arial" w:cs="Arial"/>
          <w:sz w:val="22"/>
          <w:szCs w:val="22"/>
        </w:rPr>
        <w:t>in the biomaRt</w:t>
      </w:r>
      <w:r w:rsidR="00282ACF">
        <w:rPr>
          <w:rFonts w:ascii="Arial" w:hAnsi="Arial" w:cs="Arial"/>
          <w:sz w:val="22"/>
          <w:szCs w:val="22"/>
        </w:rPr>
        <w:t xml:space="preserve"> package.</w:t>
      </w:r>
      <w:sdt>
        <w:sdtPr>
          <w:rPr>
            <w:rFonts w:ascii="Arial" w:hAnsi="Arial" w:cs="Arial"/>
            <w:sz w:val="22"/>
            <w:szCs w:val="22"/>
          </w:rPr>
          <w:alias w:val="SmartCite Citation"/>
          <w:tag w:val="39806d5a-07b1-4c02-ad81-59b7165da2fb:43ccd9fe-67bf-4bdf-84e0-35e8c437127a"/>
          <w:id w:val="851608124"/>
          <w:placeholder>
            <w:docPart w:val="DefaultPlaceholder_-1854013440"/>
          </w:placeholder>
        </w:sdtPr>
        <w:sdtEndPr/>
        <w:sdtContent>
          <w:r w:rsidR="0048519D">
            <w:rPr>
              <w:rFonts w:eastAsia="Times New Roman"/>
              <w:vertAlign w:val="superscript"/>
            </w:rPr>
            <w:t>3</w:t>
          </w:r>
        </w:sdtContent>
      </w:sdt>
      <w:r w:rsidR="006F0BA7" w:rsidRPr="006F0BA7">
        <w:rPr>
          <w:rFonts w:ascii="Arial" w:hAnsi="Arial" w:cs="Arial"/>
          <w:sz w:val="22"/>
          <w:szCs w:val="22"/>
        </w:rPr>
        <w:t xml:space="preserve"> </w:t>
      </w:r>
      <w:r w:rsidR="00AE3163">
        <w:rPr>
          <w:rFonts w:ascii="Arial" w:hAnsi="Arial" w:cs="Arial"/>
          <w:sz w:val="22"/>
          <w:szCs w:val="22"/>
        </w:rPr>
        <w:t>F</w:t>
      </w:r>
      <w:r w:rsidR="006F0BA7" w:rsidRPr="006F0BA7">
        <w:rPr>
          <w:rFonts w:ascii="Arial" w:hAnsi="Arial" w:cs="Arial"/>
          <w:sz w:val="22"/>
          <w:szCs w:val="22"/>
        </w:rPr>
        <w:t xml:space="preserve">or azelastine-HCL </w:t>
      </w:r>
      <w:r w:rsidR="00AE3163">
        <w:rPr>
          <w:rFonts w:ascii="Arial" w:hAnsi="Arial" w:cs="Arial"/>
          <w:sz w:val="22"/>
          <w:szCs w:val="22"/>
        </w:rPr>
        <w:t xml:space="preserve">201 </w:t>
      </w:r>
      <w:r w:rsidR="006F0BA7" w:rsidRPr="006F0BA7">
        <w:rPr>
          <w:rFonts w:ascii="Arial" w:hAnsi="Arial" w:cs="Arial"/>
          <w:sz w:val="22"/>
          <w:szCs w:val="22"/>
        </w:rPr>
        <w:t xml:space="preserve">and for hydroxychloroquine </w:t>
      </w:r>
      <w:r w:rsidR="00AE3163" w:rsidRPr="006F0BA7">
        <w:rPr>
          <w:rFonts w:ascii="Arial" w:hAnsi="Arial" w:cs="Arial"/>
          <w:sz w:val="22"/>
          <w:szCs w:val="22"/>
        </w:rPr>
        <w:t>185 genes</w:t>
      </w:r>
      <w:r w:rsidR="00AE3163">
        <w:rPr>
          <w:rFonts w:ascii="Arial" w:hAnsi="Arial" w:cs="Arial"/>
          <w:sz w:val="22"/>
          <w:szCs w:val="22"/>
        </w:rPr>
        <w:t xml:space="preserve"> were identified with an overlap </w:t>
      </w:r>
      <w:r w:rsidR="006F0BA7" w:rsidRPr="006F0BA7">
        <w:rPr>
          <w:rFonts w:ascii="Arial" w:hAnsi="Arial" w:cs="Arial"/>
          <w:sz w:val="22"/>
          <w:szCs w:val="22"/>
        </w:rPr>
        <w:t>of 129 genes</w:t>
      </w:r>
      <w:r w:rsidR="00AE3163">
        <w:rPr>
          <w:rFonts w:ascii="Arial" w:hAnsi="Arial" w:cs="Arial"/>
          <w:sz w:val="22"/>
          <w:szCs w:val="22"/>
        </w:rPr>
        <w:t xml:space="preserve">. For </w:t>
      </w:r>
      <w:r w:rsidR="00AE3163" w:rsidRPr="006F0BA7">
        <w:rPr>
          <w:rFonts w:ascii="Arial" w:hAnsi="Arial" w:cs="Arial"/>
          <w:sz w:val="22"/>
          <w:szCs w:val="22"/>
        </w:rPr>
        <w:t>azelastine-HCL</w:t>
      </w:r>
      <w:r w:rsidR="0081111F">
        <w:rPr>
          <w:rFonts w:ascii="Arial" w:hAnsi="Arial" w:cs="Arial"/>
          <w:sz w:val="22"/>
          <w:szCs w:val="22"/>
        </w:rPr>
        <w:t>,</w:t>
      </w:r>
      <w:r w:rsidR="00AE3163">
        <w:rPr>
          <w:rFonts w:ascii="Arial" w:hAnsi="Arial" w:cs="Arial"/>
          <w:sz w:val="22"/>
          <w:szCs w:val="22"/>
        </w:rPr>
        <w:t xml:space="preserve"> 72 genes were exclusive</w:t>
      </w:r>
      <w:r w:rsidR="0081111F">
        <w:rPr>
          <w:rFonts w:ascii="Arial" w:hAnsi="Arial" w:cs="Arial"/>
          <w:sz w:val="22"/>
          <w:szCs w:val="22"/>
        </w:rPr>
        <w:t>ly</w:t>
      </w:r>
      <w:r w:rsidR="00AE3163">
        <w:rPr>
          <w:rFonts w:ascii="Arial" w:hAnsi="Arial" w:cs="Arial"/>
          <w:sz w:val="22"/>
          <w:szCs w:val="22"/>
        </w:rPr>
        <w:t xml:space="preserve"> identified</w:t>
      </w:r>
      <w:r w:rsidR="006F0BA7" w:rsidRPr="006F0BA7">
        <w:rPr>
          <w:rFonts w:ascii="Arial" w:hAnsi="Arial" w:cs="Arial"/>
          <w:sz w:val="22"/>
          <w:szCs w:val="22"/>
        </w:rPr>
        <w:t xml:space="preserve"> and 56 genes </w:t>
      </w:r>
      <w:r w:rsidR="005063CE">
        <w:rPr>
          <w:rFonts w:ascii="Arial" w:hAnsi="Arial" w:cs="Arial"/>
          <w:sz w:val="22"/>
          <w:szCs w:val="22"/>
        </w:rPr>
        <w:t xml:space="preserve">were </w:t>
      </w:r>
      <w:r w:rsidR="006F0BA7" w:rsidRPr="006F0BA7">
        <w:rPr>
          <w:rFonts w:ascii="Arial" w:hAnsi="Arial" w:cs="Arial"/>
          <w:sz w:val="22"/>
          <w:szCs w:val="22"/>
        </w:rPr>
        <w:t>exclusive for hydroxychloroquine (</w:t>
      </w:r>
      <w:r w:rsidR="00DA03D1">
        <w:rPr>
          <w:rFonts w:ascii="Arial" w:hAnsi="Arial" w:cs="Arial"/>
          <w:sz w:val="22"/>
          <w:szCs w:val="22"/>
        </w:rPr>
        <w:t>Supplementary Material 4</w:t>
      </w:r>
      <w:r w:rsidR="006F0BA7" w:rsidRPr="006F0BA7">
        <w:rPr>
          <w:rFonts w:ascii="Arial" w:hAnsi="Arial" w:cs="Arial"/>
          <w:sz w:val="22"/>
          <w:szCs w:val="22"/>
        </w:rPr>
        <w:t xml:space="preserve">). </w:t>
      </w:r>
    </w:p>
    <w:p w14:paraId="2AFCF4BA" w14:textId="76C41ED3" w:rsidR="004A4BA3" w:rsidRDefault="004A4BA3" w:rsidP="004A4BA3">
      <w:pPr>
        <w:spacing w:line="320" w:lineRule="exact"/>
        <w:ind w:right="-489"/>
        <w:jc w:val="both"/>
        <w:rPr>
          <w:rFonts w:ascii="Arial" w:hAnsi="Arial" w:cs="Arial"/>
          <w:sz w:val="22"/>
          <w:szCs w:val="22"/>
        </w:rPr>
      </w:pPr>
    </w:p>
    <w:p w14:paraId="5CDF8ED2" w14:textId="779E9959" w:rsidR="004A4BA3" w:rsidRDefault="004A4BA3" w:rsidP="004A4BA3">
      <w:pPr>
        <w:spacing w:line="320" w:lineRule="exact"/>
        <w:ind w:right="-489"/>
        <w:jc w:val="both"/>
        <w:rPr>
          <w:rFonts w:ascii="Arial" w:hAnsi="Arial" w:cs="Arial"/>
          <w:sz w:val="22"/>
          <w:szCs w:val="22"/>
        </w:rPr>
      </w:pPr>
    </w:p>
    <w:p w14:paraId="1A6DE9F7" w14:textId="05B55B50" w:rsidR="00554B5D" w:rsidRDefault="00554B5D" w:rsidP="004A4BA3">
      <w:pPr>
        <w:spacing w:line="320" w:lineRule="exact"/>
        <w:ind w:right="-489"/>
        <w:jc w:val="both"/>
        <w:rPr>
          <w:rFonts w:ascii="Arial" w:hAnsi="Arial" w:cs="Arial"/>
          <w:sz w:val="22"/>
          <w:szCs w:val="22"/>
        </w:rPr>
      </w:pPr>
    </w:p>
    <w:p w14:paraId="197CB07B" w14:textId="5F8B1CCC" w:rsidR="00554B5D" w:rsidRDefault="00554B5D" w:rsidP="004A4BA3">
      <w:pPr>
        <w:spacing w:line="320" w:lineRule="exact"/>
        <w:ind w:right="-489"/>
        <w:jc w:val="both"/>
        <w:rPr>
          <w:rFonts w:ascii="Arial" w:hAnsi="Arial" w:cs="Arial"/>
          <w:sz w:val="22"/>
          <w:szCs w:val="22"/>
        </w:rPr>
      </w:pPr>
    </w:p>
    <w:p w14:paraId="12341B46" w14:textId="77777777" w:rsidR="00554B5D" w:rsidRPr="00164A1E" w:rsidRDefault="00554B5D" w:rsidP="004A4BA3">
      <w:pPr>
        <w:spacing w:line="320" w:lineRule="exact"/>
        <w:ind w:right="-489"/>
        <w:jc w:val="both"/>
        <w:rPr>
          <w:rFonts w:ascii="Arial" w:hAnsi="Arial" w:cs="Arial"/>
          <w:sz w:val="22"/>
          <w:szCs w:val="22"/>
        </w:rPr>
      </w:pPr>
    </w:p>
    <w:p w14:paraId="7EEC0065" w14:textId="715CB8F2" w:rsidR="00CD2785" w:rsidRDefault="00CD2785" w:rsidP="00084D8F">
      <w:pPr>
        <w:spacing w:line="320" w:lineRule="exact"/>
        <w:ind w:right="-489" w:firstLine="720"/>
        <w:jc w:val="both"/>
        <w:rPr>
          <w:rFonts w:ascii="Arial" w:hAnsi="Arial" w:cs="Arial"/>
          <w:sz w:val="22"/>
          <w:szCs w:val="22"/>
        </w:rPr>
      </w:pPr>
    </w:p>
    <w:p w14:paraId="0D300D0F" w14:textId="374405BD" w:rsidR="00806908" w:rsidRPr="00B75785" w:rsidRDefault="00806908" w:rsidP="00E52ECB">
      <w:pPr>
        <w:spacing w:line="320" w:lineRule="exact"/>
        <w:ind w:right="-489"/>
        <w:jc w:val="both"/>
        <w:rPr>
          <w:rFonts w:ascii="Arial" w:hAnsi="Arial" w:cs="Arial"/>
          <w:b/>
          <w:bCs/>
          <w:sz w:val="22"/>
          <w:szCs w:val="22"/>
        </w:rPr>
      </w:pPr>
      <w:r w:rsidRPr="00B75785">
        <w:rPr>
          <w:rFonts w:ascii="Arial" w:hAnsi="Arial" w:cs="Arial"/>
          <w:b/>
          <w:bCs/>
          <w:sz w:val="22"/>
          <w:szCs w:val="22"/>
        </w:rPr>
        <w:lastRenderedPageBreak/>
        <w:t>References: Computational method</w:t>
      </w:r>
    </w:p>
    <w:sdt>
      <w:sdtPr>
        <w:alias w:val="SmartCite Bibliography"/>
        <w:tag w:val="The Lancet"/>
        <w:id w:val="1323393138"/>
        <w:placeholder>
          <w:docPart w:val="DefaultPlaceholder_-1854013440"/>
        </w:placeholder>
      </w:sdtPr>
      <w:sdtEndPr/>
      <w:sdtContent>
        <w:p w14:paraId="30806D20" w14:textId="77777777" w:rsidR="0048519D" w:rsidRDefault="0048519D">
          <w:pPr>
            <w:divId w:val="1869751680"/>
            <w:rPr>
              <w:rFonts w:eastAsia="Times New Roman"/>
            </w:rPr>
          </w:pPr>
        </w:p>
        <w:p w14:paraId="49E73FE3" w14:textId="7533AFBC" w:rsidR="0048519D" w:rsidRPr="00B75785" w:rsidRDefault="0048519D">
          <w:pPr>
            <w:pStyle w:val="csl-entry"/>
            <w:divId w:val="1869751680"/>
            <w:rPr>
              <w:rFonts w:ascii="Arial" w:hAnsi="Arial" w:cs="Arial"/>
              <w:sz w:val="22"/>
              <w:szCs w:val="22"/>
            </w:rPr>
          </w:pPr>
          <w:r w:rsidRPr="00B75785">
            <w:rPr>
              <w:rFonts w:ascii="Arial" w:hAnsi="Arial" w:cs="Arial"/>
              <w:sz w:val="22"/>
              <w:szCs w:val="22"/>
            </w:rPr>
            <w:t xml:space="preserve">1 </w:t>
          </w:r>
          <w:r w:rsidR="00282ACF">
            <w:rPr>
              <w:rFonts w:ascii="Arial" w:hAnsi="Arial" w:cs="Arial"/>
              <w:sz w:val="22"/>
              <w:szCs w:val="22"/>
            </w:rPr>
            <w:tab/>
          </w:r>
          <w:r w:rsidRPr="00B75785">
            <w:rPr>
              <w:rFonts w:ascii="Arial" w:hAnsi="Arial" w:cs="Arial"/>
              <w:sz w:val="22"/>
              <w:szCs w:val="22"/>
            </w:rPr>
            <w:t xml:space="preserve">Gregori-Puigjané E, Mestres J. SHED:  Shannon Entropy Descriptors from Topological Feature Distributions. </w:t>
          </w:r>
          <w:r w:rsidRPr="00B75785">
            <w:rPr>
              <w:rFonts w:ascii="Arial" w:hAnsi="Arial" w:cs="Arial"/>
              <w:i/>
              <w:iCs/>
              <w:sz w:val="22"/>
              <w:szCs w:val="22"/>
            </w:rPr>
            <w:t>J Chem Inf Model</w:t>
          </w:r>
          <w:r w:rsidRPr="00B75785">
            <w:rPr>
              <w:rFonts w:ascii="Arial" w:hAnsi="Arial" w:cs="Arial"/>
              <w:sz w:val="22"/>
              <w:szCs w:val="22"/>
            </w:rPr>
            <w:t xml:space="preserve"> 2006; </w:t>
          </w:r>
          <w:r w:rsidRPr="00B75785">
            <w:rPr>
              <w:rFonts w:ascii="Arial" w:hAnsi="Arial" w:cs="Arial"/>
              <w:b/>
              <w:bCs/>
              <w:sz w:val="22"/>
              <w:szCs w:val="22"/>
            </w:rPr>
            <w:t>46</w:t>
          </w:r>
          <w:r w:rsidRPr="00B75785">
            <w:rPr>
              <w:rFonts w:ascii="Arial" w:hAnsi="Arial" w:cs="Arial"/>
              <w:sz w:val="22"/>
              <w:szCs w:val="22"/>
            </w:rPr>
            <w:t>: 1615–22.</w:t>
          </w:r>
        </w:p>
        <w:p w14:paraId="478AD5F2" w14:textId="5AE9BFF3" w:rsidR="0048519D" w:rsidRPr="00B75785" w:rsidRDefault="0048519D">
          <w:pPr>
            <w:pStyle w:val="csl-entry"/>
            <w:divId w:val="1869751680"/>
            <w:rPr>
              <w:rFonts w:ascii="Arial" w:hAnsi="Arial" w:cs="Arial"/>
              <w:sz w:val="22"/>
              <w:szCs w:val="22"/>
            </w:rPr>
          </w:pPr>
          <w:r w:rsidRPr="00B75785">
            <w:rPr>
              <w:rFonts w:ascii="Arial" w:hAnsi="Arial" w:cs="Arial"/>
              <w:sz w:val="22"/>
              <w:szCs w:val="22"/>
            </w:rPr>
            <w:t xml:space="preserve">2 </w:t>
          </w:r>
          <w:r w:rsidR="00282ACF">
            <w:rPr>
              <w:rFonts w:ascii="Arial" w:hAnsi="Arial" w:cs="Arial"/>
              <w:sz w:val="22"/>
              <w:szCs w:val="22"/>
            </w:rPr>
            <w:tab/>
          </w:r>
          <w:r w:rsidRPr="00B75785">
            <w:rPr>
              <w:rFonts w:ascii="Arial" w:hAnsi="Arial" w:cs="Arial"/>
              <w:sz w:val="22"/>
              <w:szCs w:val="22"/>
            </w:rPr>
            <w:t xml:space="preserve">Wishart DS, Feunang YD, Guo AC, </w:t>
          </w:r>
          <w:r w:rsidRPr="00B75785">
            <w:rPr>
              <w:rFonts w:ascii="Arial" w:hAnsi="Arial" w:cs="Arial"/>
              <w:i/>
              <w:iCs/>
              <w:sz w:val="22"/>
              <w:szCs w:val="22"/>
            </w:rPr>
            <w:t>et al.</w:t>
          </w:r>
          <w:r w:rsidRPr="00B75785">
            <w:rPr>
              <w:rFonts w:ascii="Arial" w:hAnsi="Arial" w:cs="Arial"/>
              <w:sz w:val="22"/>
              <w:szCs w:val="22"/>
            </w:rPr>
            <w:t xml:space="preserve"> DrugBank 5.0: a major update to the DrugBank database for 2018. </w:t>
          </w:r>
          <w:r w:rsidRPr="00B75785">
            <w:rPr>
              <w:rFonts w:ascii="Arial" w:hAnsi="Arial" w:cs="Arial"/>
              <w:i/>
              <w:iCs/>
              <w:sz w:val="22"/>
              <w:szCs w:val="22"/>
            </w:rPr>
            <w:t>Nucleic Acids Res</w:t>
          </w:r>
          <w:r w:rsidRPr="00B75785">
            <w:rPr>
              <w:rFonts w:ascii="Arial" w:hAnsi="Arial" w:cs="Arial"/>
              <w:sz w:val="22"/>
              <w:szCs w:val="22"/>
            </w:rPr>
            <w:t xml:space="preserve"> 2017; </w:t>
          </w:r>
          <w:r w:rsidRPr="00B75785">
            <w:rPr>
              <w:rFonts w:ascii="Arial" w:hAnsi="Arial" w:cs="Arial"/>
              <w:b/>
              <w:bCs/>
              <w:sz w:val="22"/>
              <w:szCs w:val="22"/>
            </w:rPr>
            <w:t>46</w:t>
          </w:r>
          <w:r w:rsidRPr="00B75785">
            <w:rPr>
              <w:rFonts w:ascii="Arial" w:hAnsi="Arial" w:cs="Arial"/>
              <w:sz w:val="22"/>
              <w:szCs w:val="22"/>
            </w:rPr>
            <w:t>: gkx1037-.</w:t>
          </w:r>
        </w:p>
        <w:p w14:paraId="343E8B6B" w14:textId="5475A278" w:rsidR="0048519D" w:rsidRPr="00B75785" w:rsidRDefault="0048519D">
          <w:pPr>
            <w:pStyle w:val="csl-entry"/>
            <w:divId w:val="1869751680"/>
            <w:rPr>
              <w:rFonts w:ascii="Arial" w:hAnsi="Arial" w:cs="Arial"/>
              <w:sz w:val="22"/>
              <w:szCs w:val="22"/>
            </w:rPr>
          </w:pPr>
          <w:r w:rsidRPr="00B75785">
            <w:rPr>
              <w:rFonts w:ascii="Arial" w:hAnsi="Arial" w:cs="Arial"/>
              <w:sz w:val="22"/>
              <w:szCs w:val="22"/>
            </w:rPr>
            <w:t xml:space="preserve">3 </w:t>
          </w:r>
          <w:r w:rsidR="00282ACF">
            <w:rPr>
              <w:rFonts w:ascii="Arial" w:hAnsi="Arial" w:cs="Arial"/>
              <w:sz w:val="22"/>
              <w:szCs w:val="22"/>
            </w:rPr>
            <w:tab/>
          </w:r>
          <w:r w:rsidRPr="00B75785">
            <w:rPr>
              <w:rFonts w:ascii="Arial" w:hAnsi="Arial" w:cs="Arial"/>
              <w:sz w:val="22"/>
              <w:szCs w:val="22"/>
            </w:rPr>
            <w:t xml:space="preserve">Durinck S, Spellman PT, Birney E, Huber W. Mapping identifiers for the integration of genomic datasets with the R/Bioconductor package biomaRt. </w:t>
          </w:r>
          <w:r w:rsidRPr="00B75785">
            <w:rPr>
              <w:rFonts w:ascii="Arial" w:hAnsi="Arial" w:cs="Arial"/>
              <w:i/>
              <w:iCs/>
              <w:sz w:val="22"/>
              <w:szCs w:val="22"/>
            </w:rPr>
            <w:t>Nat Protoc</w:t>
          </w:r>
          <w:r w:rsidRPr="00B75785">
            <w:rPr>
              <w:rFonts w:ascii="Arial" w:hAnsi="Arial" w:cs="Arial"/>
              <w:sz w:val="22"/>
              <w:szCs w:val="22"/>
            </w:rPr>
            <w:t xml:space="preserve"> 2009; </w:t>
          </w:r>
          <w:r w:rsidRPr="00B75785">
            <w:rPr>
              <w:rFonts w:ascii="Arial" w:hAnsi="Arial" w:cs="Arial"/>
              <w:b/>
              <w:bCs/>
              <w:sz w:val="22"/>
              <w:szCs w:val="22"/>
            </w:rPr>
            <w:t>4</w:t>
          </w:r>
          <w:r w:rsidRPr="00B75785">
            <w:rPr>
              <w:rFonts w:ascii="Arial" w:hAnsi="Arial" w:cs="Arial"/>
              <w:sz w:val="22"/>
              <w:szCs w:val="22"/>
            </w:rPr>
            <w:t>: 1184–91.</w:t>
          </w:r>
        </w:p>
        <w:p w14:paraId="66F90CAF" w14:textId="33F23E92" w:rsidR="0071410E" w:rsidRDefault="0048519D">
          <w:r>
            <w:rPr>
              <w:rFonts w:eastAsia="Times New Roman"/>
            </w:rPr>
            <w:t> </w:t>
          </w:r>
        </w:p>
      </w:sdtContent>
    </w:sdt>
    <w:sectPr w:rsidR="0071410E" w:rsidSect="007141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8F"/>
    <w:rsid w:val="000131EF"/>
    <w:rsid w:val="000437DC"/>
    <w:rsid w:val="0004743B"/>
    <w:rsid w:val="00084D8F"/>
    <w:rsid w:val="0010007E"/>
    <w:rsid w:val="00164A1E"/>
    <w:rsid w:val="001A1FED"/>
    <w:rsid w:val="00265A07"/>
    <w:rsid w:val="00282ACF"/>
    <w:rsid w:val="00286CF5"/>
    <w:rsid w:val="00294A2C"/>
    <w:rsid w:val="00294FBD"/>
    <w:rsid w:val="00296EE3"/>
    <w:rsid w:val="002B402E"/>
    <w:rsid w:val="002E133D"/>
    <w:rsid w:val="0030048B"/>
    <w:rsid w:val="0030529A"/>
    <w:rsid w:val="00327D43"/>
    <w:rsid w:val="003C66C4"/>
    <w:rsid w:val="004222F3"/>
    <w:rsid w:val="00441172"/>
    <w:rsid w:val="00477A17"/>
    <w:rsid w:val="0048519D"/>
    <w:rsid w:val="004A4BA3"/>
    <w:rsid w:val="005063CE"/>
    <w:rsid w:val="00506433"/>
    <w:rsid w:val="00517C53"/>
    <w:rsid w:val="00525EE0"/>
    <w:rsid w:val="00544BB3"/>
    <w:rsid w:val="00546945"/>
    <w:rsid w:val="005530E1"/>
    <w:rsid w:val="00554B5D"/>
    <w:rsid w:val="005E2911"/>
    <w:rsid w:val="006255DC"/>
    <w:rsid w:val="00631332"/>
    <w:rsid w:val="00662680"/>
    <w:rsid w:val="00664B84"/>
    <w:rsid w:val="00693AFC"/>
    <w:rsid w:val="006A02D9"/>
    <w:rsid w:val="006F0BA7"/>
    <w:rsid w:val="006F6F1F"/>
    <w:rsid w:val="00712AAC"/>
    <w:rsid w:val="0071410E"/>
    <w:rsid w:val="00742701"/>
    <w:rsid w:val="00762BB7"/>
    <w:rsid w:val="007C2DF5"/>
    <w:rsid w:val="007C6DD7"/>
    <w:rsid w:val="007F6A1B"/>
    <w:rsid w:val="008009FD"/>
    <w:rsid w:val="008041D1"/>
    <w:rsid w:val="00806908"/>
    <w:rsid w:val="0081111F"/>
    <w:rsid w:val="008264D1"/>
    <w:rsid w:val="00833C5A"/>
    <w:rsid w:val="0087643A"/>
    <w:rsid w:val="00886777"/>
    <w:rsid w:val="008D4714"/>
    <w:rsid w:val="00903AC3"/>
    <w:rsid w:val="00980BB8"/>
    <w:rsid w:val="009A6665"/>
    <w:rsid w:val="009F6242"/>
    <w:rsid w:val="00A01405"/>
    <w:rsid w:val="00A76232"/>
    <w:rsid w:val="00A76945"/>
    <w:rsid w:val="00A77075"/>
    <w:rsid w:val="00AC09BA"/>
    <w:rsid w:val="00AE3163"/>
    <w:rsid w:val="00AE7E7E"/>
    <w:rsid w:val="00B10209"/>
    <w:rsid w:val="00B75785"/>
    <w:rsid w:val="00B94896"/>
    <w:rsid w:val="00BD2AC7"/>
    <w:rsid w:val="00BD2C5A"/>
    <w:rsid w:val="00BE14ED"/>
    <w:rsid w:val="00BE1E18"/>
    <w:rsid w:val="00C259E1"/>
    <w:rsid w:val="00C5694D"/>
    <w:rsid w:val="00C92F76"/>
    <w:rsid w:val="00CC0193"/>
    <w:rsid w:val="00CD2785"/>
    <w:rsid w:val="00D34AED"/>
    <w:rsid w:val="00D54700"/>
    <w:rsid w:val="00D77E31"/>
    <w:rsid w:val="00D8436D"/>
    <w:rsid w:val="00DA03D1"/>
    <w:rsid w:val="00DF1F3E"/>
    <w:rsid w:val="00E52ECB"/>
    <w:rsid w:val="00E76774"/>
    <w:rsid w:val="00EA47C4"/>
    <w:rsid w:val="00ED6662"/>
    <w:rsid w:val="00EF6B24"/>
    <w:rsid w:val="00F90031"/>
    <w:rsid w:val="00FC2360"/>
    <w:rsid w:val="00FE56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C91A"/>
  <w15:docId w15:val="{15D728DB-6549-E044-B6E4-DC0D266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8F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D2785"/>
    <w:rPr>
      <w:color w:val="808080"/>
    </w:rPr>
  </w:style>
  <w:style w:type="paragraph" w:customStyle="1" w:styleId="csl-entry">
    <w:name w:val="csl-entry"/>
    <w:basedOn w:val="Normal"/>
    <w:rsid w:val="00CD278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68E8-F6E7-5541-8FC7-8493A710B27E}"/>
      </w:docPartPr>
      <w:docPartBody>
        <w:p w:rsidR="00C24BA4" w:rsidRDefault="005A7FE6">
          <w:r w:rsidRPr="00781F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E6"/>
    <w:rsid w:val="004410CA"/>
    <w:rsid w:val="004825AE"/>
    <w:rsid w:val="00591E1C"/>
    <w:rsid w:val="005A7FE6"/>
    <w:rsid w:val="008D05AF"/>
    <w:rsid w:val="00BA2C2D"/>
    <w:rsid w:val="00C24BA4"/>
    <w:rsid w:val="00C54672"/>
    <w:rsid w:val="00C91800"/>
    <w:rsid w:val="00DA677D"/>
    <w:rsid w:val="00E83FAE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FE6"/>
    <w:rPr>
      <w:color w:val="808080"/>
    </w:rPr>
  </w:style>
  <w:style w:type="paragraph" w:customStyle="1" w:styleId="4F22B0B32395FF419F7C590E63C8D736">
    <w:name w:val="4F22B0B32395FF419F7C590E63C8D736"/>
    <w:rsid w:val="005A7FE6"/>
  </w:style>
  <w:style w:type="paragraph" w:customStyle="1" w:styleId="9218436DA058E346887952481E368821">
    <w:name w:val="9218436DA058E346887952481E368821"/>
    <w:rsid w:val="005A7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FC1068-3D2E-9546-8E10-F55656280BE6}">
  <we:reference id="wa104380917" version="1.0.1.0" store="en-GB" storeType="OMEX"/>
  <we:alternateReferences>
    <we:reference id="WA104380917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40146-89C4-294E-9D98-2EB5751D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MFPL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Konrat</dc:creator>
  <cp:keywords/>
  <cp:lastModifiedBy>Valeria Szijarto</cp:lastModifiedBy>
  <cp:revision>27</cp:revision>
  <cp:lastPrinted>2020-09-14T08:25:00Z</cp:lastPrinted>
  <dcterms:created xsi:type="dcterms:W3CDTF">2020-09-14T15:26:00Z</dcterms:created>
  <dcterms:modified xsi:type="dcterms:W3CDTF">2020-09-15T07:23:00Z</dcterms:modified>
</cp:coreProperties>
</file>