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C59A" w14:textId="77777777" w:rsidR="00E4507D" w:rsidRPr="00F52141" w:rsidRDefault="00E4507D" w:rsidP="00E4507D"/>
    <w:p w14:paraId="13DF8F92" w14:textId="77777777" w:rsidR="00E4507D" w:rsidRPr="00F52141" w:rsidRDefault="00E4507D" w:rsidP="00E4507D"/>
    <w:p w14:paraId="029399BA" w14:textId="385A1756" w:rsidR="00444981" w:rsidRPr="00F52141" w:rsidRDefault="00C343D2" w:rsidP="00E4507D">
      <w:pPr>
        <w:pStyle w:val="IntenseQuote"/>
        <w:rPr>
          <w:b/>
          <w:sz w:val="48"/>
          <w:szCs w:val="48"/>
        </w:rPr>
      </w:pPr>
      <w:r w:rsidRPr="00F52141">
        <w:rPr>
          <w:b/>
          <w:sz w:val="48"/>
          <w:szCs w:val="48"/>
        </w:rPr>
        <w:t xml:space="preserve">Supplementary </w:t>
      </w:r>
      <w:r w:rsidR="0031579B">
        <w:rPr>
          <w:b/>
          <w:sz w:val="48"/>
          <w:szCs w:val="48"/>
        </w:rPr>
        <w:t>Material</w:t>
      </w:r>
    </w:p>
    <w:p w14:paraId="737D2532" w14:textId="26AC66DD" w:rsidR="00C343D2" w:rsidRPr="00F52141" w:rsidRDefault="00C343D2" w:rsidP="002640CA"/>
    <w:p w14:paraId="2308EAF3" w14:textId="77777777" w:rsidR="00C343D2" w:rsidRPr="00F52141" w:rsidRDefault="00C343D2" w:rsidP="002640CA"/>
    <w:p w14:paraId="2A3425EB" w14:textId="175A1D41" w:rsidR="00A169AC" w:rsidRPr="00242248" w:rsidRDefault="00A169AC" w:rsidP="00E4507D">
      <w:pPr>
        <w:pStyle w:val="ANMauthorname"/>
        <w:jc w:val="center"/>
        <w:rPr>
          <w:rStyle w:val="IntenseReference"/>
          <w:rFonts w:asciiTheme="minorHAnsi" w:hAnsiTheme="minorHAnsi" w:cstheme="minorHAnsi"/>
          <w:sz w:val="28"/>
          <w:szCs w:val="28"/>
        </w:rPr>
      </w:pPr>
      <w:r w:rsidRPr="00242248">
        <w:rPr>
          <w:rStyle w:val="IntenseReference"/>
          <w:rFonts w:asciiTheme="minorHAnsi" w:hAnsiTheme="minorHAnsi" w:cstheme="minorHAnsi"/>
          <w:sz w:val="28"/>
          <w:szCs w:val="28"/>
        </w:rPr>
        <w:t>Accuracy of predictin</w:t>
      </w:r>
      <w:bookmarkStart w:id="0" w:name="_GoBack"/>
      <w:bookmarkEnd w:id="0"/>
      <w:r w:rsidRPr="00242248">
        <w:rPr>
          <w:rStyle w:val="IntenseReference"/>
          <w:rFonts w:asciiTheme="minorHAnsi" w:hAnsiTheme="minorHAnsi" w:cstheme="minorHAnsi"/>
          <w:sz w:val="28"/>
          <w:szCs w:val="28"/>
        </w:rPr>
        <w:t xml:space="preserve">g chemical body composition of growing pigs </w:t>
      </w:r>
      <w:r w:rsidR="00C34C86">
        <w:rPr>
          <w:rStyle w:val="IntenseReference"/>
          <w:rFonts w:asciiTheme="minorHAnsi" w:hAnsiTheme="minorHAnsi" w:cstheme="minorHAnsi"/>
          <w:sz w:val="28"/>
          <w:szCs w:val="28"/>
        </w:rPr>
        <w:t>using</w:t>
      </w:r>
      <w:r w:rsidRPr="00242248">
        <w:rPr>
          <w:rStyle w:val="IntenseReference"/>
          <w:rFonts w:asciiTheme="minorHAnsi" w:hAnsiTheme="minorHAnsi" w:cstheme="minorHAnsi"/>
          <w:sz w:val="28"/>
          <w:szCs w:val="28"/>
        </w:rPr>
        <w:t xml:space="preserve"> dual-energy X-ray absorptiometry</w:t>
      </w:r>
    </w:p>
    <w:p w14:paraId="76EDD44B" w14:textId="2EB12488" w:rsidR="00C343D2" w:rsidRPr="00F52141" w:rsidRDefault="00C343D2" w:rsidP="00E4507D">
      <w:pPr>
        <w:pStyle w:val="ANMauthorname"/>
        <w:jc w:val="center"/>
        <w:rPr>
          <w:rFonts w:asciiTheme="minorHAnsi" w:hAnsiTheme="minorHAnsi" w:cstheme="minorHAnsi"/>
          <w:sz w:val="20"/>
          <w:szCs w:val="20"/>
        </w:rPr>
      </w:pPr>
      <w:r w:rsidRPr="00F52141">
        <w:rPr>
          <w:rFonts w:asciiTheme="minorHAnsi" w:hAnsiTheme="minorHAnsi" w:cstheme="minorHAnsi"/>
          <w:sz w:val="20"/>
          <w:szCs w:val="20"/>
        </w:rPr>
        <w:t xml:space="preserve">C. Kasper </w:t>
      </w:r>
      <w:r w:rsidR="0033153C">
        <w:rPr>
          <w:rStyle w:val="ANMsuperscriptCar"/>
          <w:rFonts w:asciiTheme="minorHAnsi" w:hAnsiTheme="minorHAnsi" w:cstheme="minorHAnsi"/>
          <w:sz w:val="20"/>
          <w:szCs w:val="20"/>
        </w:rPr>
        <w:t>a</w:t>
      </w:r>
      <w:r w:rsidRPr="00F52141">
        <w:rPr>
          <w:rFonts w:asciiTheme="minorHAnsi" w:hAnsiTheme="minorHAnsi" w:cstheme="minorHAnsi"/>
          <w:sz w:val="20"/>
          <w:szCs w:val="20"/>
        </w:rPr>
        <w:t xml:space="preserve">, P. Schlegel </w:t>
      </w:r>
      <w:r w:rsidR="0033153C">
        <w:rPr>
          <w:rStyle w:val="ANMsuperscriptCar"/>
          <w:rFonts w:asciiTheme="minorHAnsi" w:hAnsiTheme="minorHAnsi" w:cstheme="minorHAnsi"/>
          <w:sz w:val="20"/>
          <w:szCs w:val="20"/>
        </w:rPr>
        <w:t>a</w:t>
      </w:r>
      <w:r w:rsidRPr="00F52141">
        <w:rPr>
          <w:rFonts w:asciiTheme="minorHAnsi" w:hAnsiTheme="minorHAnsi" w:cstheme="minorHAnsi"/>
          <w:sz w:val="20"/>
          <w:szCs w:val="20"/>
        </w:rPr>
        <w:t xml:space="preserve">, I. Ruiz-Ascacibar </w:t>
      </w:r>
      <w:r w:rsidRPr="00F52141">
        <w:rPr>
          <w:rStyle w:val="ANMsuperscriptCar"/>
          <w:rFonts w:asciiTheme="minorHAnsi" w:hAnsiTheme="minorHAnsi" w:cstheme="minorHAnsi"/>
          <w:sz w:val="20"/>
          <w:szCs w:val="20"/>
        </w:rPr>
        <w:t>a</w:t>
      </w:r>
      <w:r w:rsidR="0033153C">
        <w:rPr>
          <w:rStyle w:val="ANMsuperscriptCar"/>
          <w:rFonts w:asciiTheme="minorHAnsi" w:hAnsiTheme="minorHAnsi" w:cstheme="minorHAnsi"/>
          <w:sz w:val="20"/>
          <w:szCs w:val="20"/>
        </w:rPr>
        <w:t>, 1</w:t>
      </w:r>
      <w:r w:rsidRPr="00F52141">
        <w:rPr>
          <w:rStyle w:val="ANMsuperscriptCar"/>
          <w:rFonts w:asciiTheme="minorHAnsi" w:hAnsiTheme="minorHAnsi" w:cstheme="minorHAnsi"/>
          <w:sz w:val="20"/>
          <w:szCs w:val="20"/>
        </w:rPr>
        <w:t xml:space="preserve"> </w:t>
      </w:r>
      <w:r w:rsidRPr="00F52141">
        <w:rPr>
          <w:rStyle w:val="ANMsuperscriptCar"/>
          <w:rFonts w:asciiTheme="minorHAnsi" w:hAnsiTheme="minorHAnsi" w:cstheme="minorHAnsi"/>
          <w:sz w:val="20"/>
          <w:szCs w:val="20"/>
          <w:vertAlign w:val="baseline"/>
        </w:rPr>
        <w:t>P. Stoll</w:t>
      </w:r>
      <w:r w:rsidRPr="00F52141">
        <w:rPr>
          <w:rStyle w:val="ANMsuperscriptCar"/>
          <w:rFonts w:asciiTheme="minorHAnsi" w:hAnsiTheme="minorHAnsi" w:cstheme="minorHAnsi"/>
          <w:sz w:val="20"/>
          <w:szCs w:val="20"/>
        </w:rPr>
        <w:t xml:space="preserve"> </w:t>
      </w:r>
      <w:r w:rsidR="0033153C">
        <w:rPr>
          <w:rStyle w:val="ANMsuperscriptCar"/>
          <w:rFonts w:asciiTheme="minorHAnsi" w:hAnsiTheme="minorHAnsi" w:cstheme="minorHAnsi"/>
          <w:sz w:val="20"/>
          <w:szCs w:val="20"/>
        </w:rPr>
        <w:t>a</w:t>
      </w:r>
      <w:r w:rsidRPr="00F52141">
        <w:rPr>
          <w:rStyle w:val="ANMsuperscriptCar"/>
          <w:rFonts w:asciiTheme="minorHAnsi" w:hAnsiTheme="minorHAnsi" w:cstheme="minorHAnsi"/>
          <w:sz w:val="20"/>
          <w:szCs w:val="20"/>
        </w:rPr>
        <w:t>,</w:t>
      </w:r>
      <w:r w:rsidRPr="00F52141">
        <w:rPr>
          <w:rFonts w:asciiTheme="minorHAnsi" w:hAnsiTheme="minorHAnsi" w:cstheme="minorHAnsi"/>
          <w:sz w:val="20"/>
          <w:szCs w:val="20"/>
        </w:rPr>
        <w:t xml:space="preserve"> and G. Bee </w:t>
      </w:r>
      <w:r w:rsidR="0033153C">
        <w:rPr>
          <w:rStyle w:val="ANMsuperscriptCar"/>
          <w:rFonts w:asciiTheme="minorHAnsi" w:hAnsiTheme="minorHAnsi" w:cstheme="minorHAnsi"/>
          <w:sz w:val="20"/>
          <w:szCs w:val="20"/>
        </w:rPr>
        <w:t>a</w:t>
      </w:r>
    </w:p>
    <w:p w14:paraId="1CF642CD" w14:textId="77777777" w:rsidR="00C343D2" w:rsidRPr="00F52141" w:rsidRDefault="00C343D2" w:rsidP="00C343D2">
      <w:pPr>
        <w:pStyle w:val="ANMmaintext"/>
        <w:jc w:val="both"/>
        <w:rPr>
          <w:rStyle w:val="sa8294f4d"/>
          <w:rFonts w:asciiTheme="minorHAnsi" w:hAnsiTheme="minorHAnsi" w:cstheme="minorHAnsi"/>
        </w:rPr>
      </w:pPr>
    </w:p>
    <w:p w14:paraId="2E6D6833" w14:textId="3F240C94" w:rsidR="00E33DFD" w:rsidRDefault="0033153C" w:rsidP="00E4507D">
      <w:pPr>
        <w:pStyle w:val="ANMmaintext"/>
        <w:spacing w:line="240" w:lineRule="auto"/>
        <w:rPr>
          <w:rStyle w:val="ANMauthorsaddressCarCar"/>
          <w:rFonts w:asciiTheme="minorHAnsi" w:hAnsiTheme="minorHAnsi" w:cstheme="minorHAnsi"/>
          <w:sz w:val="20"/>
          <w:szCs w:val="20"/>
        </w:rPr>
      </w:pPr>
      <w:r>
        <w:rPr>
          <w:rStyle w:val="ANMsuperscriptCar"/>
          <w:rFonts w:asciiTheme="minorHAnsi" w:hAnsiTheme="minorHAnsi" w:cstheme="minorHAnsi"/>
          <w:sz w:val="20"/>
          <w:szCs w:val="20"/>
        </w:rPr>
        <w:t>a</w:t>
      </w:r>
      <w:r w:rsidR="00C343D2" w:rsidRPr="00F52141">
        <w:rPr>
          <w:rStyle w:val="ANMsuperscriptCar"/>
          <w:rFonts w:asciiTheme="minorHAnsi" w:hAnsiTheme="minorHAnsi" w:cstheme="minorHAnsi"/>
          <w:sz w:val="20"/>
          <w:szCs w:val="20"/>
        </w:rPr>
        <w:t xml:space="preserve"> </w:t>
      </w:r>
      <w:r w:rsidR="00C343D2" w:rsidRPr="00F52141">
        <w:rPr>
          <w:rStyle w:val="ANMauthorsaddressCarCar"/>
          <w:rFonts w:asciiTheme="minorHAnsi" w:hAnsiTheme="minorHAnsi" w:cstheme="minorHAnsi"/>
          <w:sz w:val="20"/>
          <w:szCs w:val="20"/>
        </w:rPr>
        <w:t xml:space="preserve">Swine Research Unit, Agroscope, Tioleyre 4, 1725 Posieux, Switzerland </w:t>
      </w:r>
    </w:p>
    <w:p w14:paraId="60FF846B" w14:textId="1B67761D" w:rsidR="007406C5" w:rsidRDefault="0033153C" w:rsidP="007406C5">
      <w:pPr>
        <w:pStyle w:val="ANMmaintext"/>
        <w:jc w:val="both"/>
        <w:rPr>
          <w:rStyle w:val="ANMauthorsaddressCarCar"/>
          <w:rFonts w:asciiTheme="minorHAnsi" w:hAnsiTheme="minorHAnsi" w:cstheme="minorHAnsi"/>
          <w:sz w:val="20"/>
          <w:szCs w:val="20"/>
        </w:rPr>
      </w:pPr>
      <w:r w:rsidRPr="00571FBD">
        <w:rPr>
          <w:rStyle w:val="ANMsuperscriptCar"/>
          <w:rFonts w:asciiTheme="minorHAnsi" w:hAnsiTheme="minorHAnsi" w:cstheme="minorHAnsi"/>
        </w:rPr>
        <w:t>1</w:t>
      </w:r>
      <w:r w:rsidR="007406C5" w:rsidRPr="00571FBD">
        <w:rPr>
          <w:rStyle w:val="ANMsuperscriptCar"/>
          <w:rFonts w:asciiTheme="minorHAnsi" w:hAnsiTheme="minorHAnsi" w:cstheme="minorHAnsi"/>
          <w:vertAlign w:val="baseline"/>
        </w:rPr>
        <w:t xml:space="preserve"> </w:t>
      </w:r>
      <w:r w:rsidR="00511DBC" w:rsidRPr="00511DBC">
        <w:rPr>
          <w:rStyle w:val="ANMauthorsaddressCarCar"/>
          <w:rFonts w:asciiTheme="minorHAnsi" w:hAnsiTheme="minorHAnsi" w:cstheme="minorHAnsi"/>
          <w:sz w:val="20"/>
          <w:szCs w:val="20"/>
        </w:rPr>
        <w:t>P</w:t>
      </w:r>
      <w:r w:rsidR="00571FBD" w:rsidRPr="00571FBD">
        <w:rPr>
          <w:rStyle w:val="ANMauthorsaddressCarCar"/>
          <w:rFonts w:asciiTheme="minorHAnsi" w:hAnsiTheme="minorHAnsi" w:cstheme="minorHAnsi"/>
          <w:sz w:val="20"/>
          <w:szCs w:val="20"/>
        </w:rPr>
        <w:t>resent address: Yara Iberian S.A.U., Infanta Mercedes St., 28020 Madrid, Spain</w:t>
      </w:r>
    </w:p>
    <w:p w14:paraId="60EBBD60" w14:textId="191A6D03" w:rsidR="00222C2D" w:rsidRDefault="00222C2D" w:rsidP="007406C5">
      <w:pPr>
        <w:pStyle w:val="ANMmaintext"/>
        <w:jc w:val="both"/>
        <w:rPr>
          <w:rStyle w:val="ANMauthorsaddressCarCar"/>
          <w:rFonts w:asciiTheme="minorHAnsi" w:hAnsiTheme="minorHAnsi" w:cstheme="minorHAnsi"/>
          <w:sz w:val="20"/>
          <w:szCs w:val="20"/>
        </w:rPr>
      </w:pPr>
    </w:p>
    <w:p w14:paraId="25D4CDCE" w14:textId="77777777" w:rsidR="00222C2D" w:rsidRPr="00571FBD" w:rsidRDefault="00222C2D" w:rsidP="007406C5">
      <w:pPr>
        <w:pStyle w:val="ANMmaintext"/>
        <w:jc w:val="both"/>
        <w:rPr>
          <w:rStyle w:val="ANMauthorsaddressCarCar"/>
          <w:rFonts w:asciiTheme="minorHAnsi" w:hAnsiTheme="minorHAnsi" w:cstheme="minorHAnsi"/>
          <w:sz w:val="20"/>
          <w:szCs w:val="20"/>
        </w:rPr>
      </w:pPr>
    </w:p>
    <w:sdt>
      <w:sdtPr>
        <w:rPr>
          <w:rFonts w:ascii="Arial" w:eastAsia="Times New Roman" w:hAnsi="Arial" w:cs="Times New Roman"/>
          <w:i/>
          <w:color w:val="auto"/>
          <w:sz w:val="24"/>
          <w:szCs w:val="24"/>
          <w:lang w:val="en-GB" w:eastAsia="fr-FR"/>
        </w:rPr>
        <w:id w:val="-1060937210"/>
        <w:docPartObj>
          <w:docPartGallery w:val="Table of Contents"/>
          <w:docPartUnique/>
        </w:docPartObj>
      </w:sdtPr>
      <w:sdtEndPr>
        <w:rPr>
          <w:rFonts w:asciiTheme="minorHAnsi" w:eastAsiaTheme="minorHAnsi" w:hAnsiTheme="minorHAnsi" w:cstheme="minorHAnsi"/>
          <w:b/>
          <w:bCs/>
          <w:i w:val="0"/>
          <w:noProof/>
          <w:lang w:eastAsia="en-US"/>
        </w:rPr>
      </w:sdtEndPr>
      <w:sdtContent>
        <w:p w14:paraId="6D4D639A" w14:textId="46CBED00" w:rsidR="00756598" w:rsidRDefault="00756598">
          <w:pPr>
            <w:pStyle w:val="TOCHeading"/>
          </w:pPr>
          <w:r>
            <w:t>Contents</w:t>
          </w:r>
        </w:p>
        <w:p w14:paraId="27725144" w14:textId="0EFB85EE" w:rsidR="00D704A4" w:rsidRDefault="00756598">
          <w:pPr>
            <w:pStyle w:val="TOC1"/>
            <w:tabs>
              <w:tab w:val="left" w:pos="440"/>
              <w:tab w:val="right" w:leader="dot" w:pos="9772"/>
            </w:tabs>
            <w:rPr>
              <w:rFonts w:eastAsiaTheme="minorEastAsia" w:cstheme="minorBidi"/>
              <w:noProof/>
              <w:sz w:val="22"/>
              <w:szCs w:val="22"/>
              <w:lang w:eastAsia="en-GB"/>
            </w:rPr>
          </w:pPr>
          <w:r>
            <w:fldChar w:fldCharType="begin"/>
          </w:r>
          <w:r>
            <w:instrText xml:space="preserve"> TOC \o "1-3" \h \z \u </w:instrText>
          </w:r>
          <w:r>
            <w:fldChar w:fldCharType="separate"/>
          </w:r>
          <w:hyperlink w:anchor="_Toc50481544" w:history="1">
            <w:r w:rsidR="00D704A4" w:rsidRPr="006C70C5">
              <w:rPr>
                <w:rStyle w:val="Hyperlink"/>
                <w:noProof/>
              </w:rPr>
              <w:t>1.</w:t>
            </w:r>
            <w:r w:rsidR="00D704A4">
              <w:rPr>
                <w:rFonts w:eastAsiaTheme="minorEastAsia" w:cstheme="minorBidi"/>
                <w:noProof/>
                <w:sz w:val="22"/>
                <w:szCs w:val="22"/>
                <w:lang w:eastAsia="en-GB"/>
              </w:rPr>
              <w:tab/>
            </w:r>
            <w:r w:rsidR="00D704A4" w:rsidRPr="006C70C5">
              <w:rPr>
                <w:rStyle w:val="Hyperlink"/>
                <w:noProof/>
              </w:rPr>
              <w:t>Raw data check of chemical analysis data</w:t>
            </w:r>
            <w:r w:rsidR="00D704A4">
              <w:rPr>
                <w:noProof/>
                <w:webHidden/>
              </w:rPr>
              <w:tab/>
            </w:r>
            <w:r w:rsidR="00D704A4">
              <w:rPr>
                <w:noProof/>
                <w:webHidden/>
              </w:rPr>
              <w:fldChar w:fldCharType="begin"/>
            </w:r>
            <w:r w:rsidR="00D704A4">
              <w:rPr>
                <w:noProof/>
                <w:webHidden/>
              </w:rPr>
              <w:instrText xml:space="preserve"> PAGEREF _Toc50481544 \h </w:instrText>
            </w:r>
            <w:r w:rsidR="00D704A4">
              <w:rPr>
                <w:noProof/>
                <w:webHidden/>
              </w:rPr>
            </w:r>
            <w:r w:rsidR="00D704A4">
              <w:rPr>
                <w:noProof/>
                <w:webHidden/>
              </w:rPr>
              <w:fldChar w:fldCharType="separate"/>
            </w:r>
            <w:r w:rsidR="00D704A4">
              <w:rPr>
                <w:noProof/>
                <w:webHidden/>
              </w:rPr>
              <w:t>2</w:t>
            </w:r>
            <w:r w:rsidR="00D704A4">
              <w:rPr>
                <w:noProof/>
                <w:webHidden/>
              </w:rPr>
              <w:fldChar w:fldCharType="end"/>
            </w:r>
          </w:hyperlink>
        </w:p>
        <w:p w14:paraId="67A45D51" w14:textId="32BA3EF8" w:rsidR="00D704A4" w:rsidRDefault="0055395E">
          <w:pPr>
            <w:pStyle w:val="TOC1"/>
            <w:tabs>
              <w:tab w:val="left" w:pos="440"/>
              <w:tab w:val="right" w:leader="dot" w:pos="9772"/>
            </w:tabs>
            <w:rPr>
              <w:rFonts w:eastAsiaTheme="minorEastAsia" w:cstheme="minorBidi"/>
              <w:noProof/>
              <w:sz w:val="22"/>
              <w:szCs w:val="22"/>
              <w:lang w:eastAsia="en-GB"/>
            </w:rPr>
          </w:pPr>
          <w:hyperlink w:anchor="_Toc50481545" w:history="1">
            <w:r w:rsidR="00D704A4" w:rsidRPr="006C70C5">
              <w:rPr>
                <w:rStyle w:val="Hyperlink"/>
                <w:noProof/>
              </w:rPr>
              <w:t>2.</w:t>
            </w:r>
            <w:r w:rsidR="00D704A4">
              <w:rPr>
                <w:rFonts w:eastAsiaTheme="minorEastAsia" w:cstheme="minorBidi"/>
                <w:noProof/>
                <w:sz w:val="22"/>
                <w:szCs w:val="22"/>
                <w:lang w:eastAsia="en-GB"/>
              </w:rPr>
              <w:tab/>
            </w:r>
            <w:r w:rsidR="00D704A4" w:rsidRPr="006C70C5">
              <w:rPr>
                <w:rStyle w:val="Hyperlink"/>
                <w:noProof/>
              </w:rPr>
              <w:t>Dietary treatments</w:t>
            </w:r>
            <w:r w:rsidR="00D704A4">
              <w:rPr>
                <w:noProof/>
                <w:webHidden/>
              </w:rPr>
              <w:tab/>
            </w:r>
            <w:r w:rsidR="00D704A4">
              <w:rPr>
                <w:noProof/>
                <w:webHidden/>
              </w:rPr>
              <w:fldChar w:fldCharType="begin"/>
            </w:r>
            <w:r w:rsidR="00D704A4">
              <w:rPr>
                <w:noProof/>
                <w:webHidden/>
              </w:rPr>
              <w:instrText xml:space="preserve"> PAGEREF _Toc50481545 \h </w:instrText>
            </w:r>
            <w:r w:rsidR="00D704A4">
              <w:rPr>
                <w:noProof/>
                <w:webHidden/>
              </w:rPr>
            </w:r>
            <w:r w:rsidR="00D704A4">
              <w:rPr>
                <w:noProof/>
                <w:webHidden/>
              </w:rPr>
              <w:fldChar w:fldCharType="separate"/>
            </w:r>
            <w:r w:rsidR="00D704A4">
              <w:rPr>
                <w:noProof/>
                <w:webHidden/>
              </w:rPr>
              <w:t>2</w:t>
            </w:r>
            <w:r w:rsidR="00D704A4">
              <w:rPr>
                <w:noProof/>
                <w:webHidden/>
              </w:rPr>
              <w:fldChar w:fldCharType="end"/>
            </w:r>
          </w:hyperlink>
        </w:p>
        <w:p w14:paraId="279CCE6F" w14:textId="62459D2D" w:rsidR="00D704A4" w:rsidRDefault="0055395E">
          <w:pPr>
            <w:pStyle w:val="TOC1"/>
            <w:tabs>
              <w:tab w:val="left" w:pos="440"/>
              <w:tab w:val="right" w:leader="dot" w:pos="9772"/>
            </w:tabs>
            <w:rPr>
              <w:rFonts w:eastAsiaTheme="minorEastAsia" w:cstheme="minorBidi"/>
              <w:noProof/>
              <w:sz w:val="22"/>
              <w:szCs w:val="22"/>
              <w:lang w:eastAsia="en-GB"/>
            </w:rPr>
          </w:pPr>
          <w:hyperlink w:anchor="_Toc50481546" w:history="1">
            <w:r w:rsidR="00D704A4" w:rsidRPr="006C70C5">
              <w:rPr>
                <w:rStyle w:val="Hyperlink"/>
                <w:noProof/>
              </w:rPr>
              <w:t>3.</w:t>
            </w:r>
            <w:r w:rsidR="00D704A4">
              <w:rPr>
                <w:rFonts w:eastAsiaTheme="minorEastAsia" w:cstheme="minorBidi"/>
                <w:noProof/>
                <w:sz w:val="22"/>
                <w:szCs w:val="22"/>
                <w:lang w:eastAsia="en-GB"/>
              </w:rPr>
              <w:tab/>
            </w:r>
            <w:r w:rsidR="00D704A4" w:rsidRPr="006C70C5">
              <w:rPr>
                <w:rStyle w:val="Hyperlink"/>
                <w:noProof/>
              </w:rPr>
              <w:t>Model diagnostics</w:t>
            </w:r>
            <w:r w:rsidR="00D704A4">
              <w:rPr>
                <w:noProof/>
                <w:webHidden/>
              </w:rPr>
              <w:tab/>
            </w:r>
            <w:r w:rsidR="00D704A4">
              <w:rPr>
                <w:noProof/>
                <w:webHidden/>
              </w:rPr>
              <w:fldChar w:fldCharType="begin"/>
            </w:r>
            <w:r w:rsidR="00D704A4">
              <w:rPr>
                <w:noProof/>
                <w:webHidden/>
              </w:rPr>
              <w:instrText xml:space="preserve"> PAGEREF _Toc50481546 \h </w:instrText>
            </w:r>
            <w:r w:rsidR="00D704A4">
              <w:rPr>
                <w:noProof/>
                <w:webHidden/>
              </w:rPr>
            </w:r>
            <w:r w:rsidR="00D704A4">
              <w:rPr>
                <w:noProof/>
                <w:webHidden/>
              </w:rPr>
              <w:fldChar w:fldCharType="separate"/>
            </w:r>
            <w:r w:rsidR="00D704A4">
              <w:rPr>
                <w:noProof/>
                <w:webHidden/>
              </w:rPr>
              <w:t>3</w:t>
            </w:r>
            <w:r w:rsidR="00D704A4">
              <w:rPr>
                <w:noProof/>
                <w:webHidden/>
              </w:rPr>
              <w:fldChar w:fldCharType="end"/>
            </w:r>
          </w:hyperlink>
        </w:p>
        <w:p w14:paraId="45A84247" w14:textId="23C09060" w:rsidR="00D704A4" w:rsidRDefault="0055395E">
          <w:pPr>
            <w:pStyle w:val="TOC1"/>
            <w:tabs>
              <w:tab w:val="left" w:pos="440"/>
              <w:tab w:val="right" w:leader="dot" w:pos="9772"/>
            </w:tabs>
            <w:rPr>
              <w:rFonts w:eastAsiaTheme="minorEastAsia" w:cstheme="minorBidi"/>
              <w:noProof/>
              <w:sz w:val="22"/>
              <w:szCs w:val="22"/>
              <w:lang w:eastAsia="en-GB"/>
            </w:rPr>
          </w:pPr>
          <w:hyperlink w:anchor="_Toc50481547" w:history="1">
            <w:r w:rsidR="00D704A4" w:rsidRPr="006C70C5">
              <w:rPr>
                <w:rStyle w:val="Hyperlink"/>
                <w:noProof/>
              </w:rPr>
              <w:t>4.</w:t>
            </w:r>
            <w:r w:rsidR="00D704A4">
              <w:rPr>
                <w:rFonts w:eastAsiaTheme="minorEastAsia" w:cstheme="minorBidi"/>
                <w:noProof/>
                <w:sz w:val="22"/>
                <w:szCs w:val="22"/>
                <w:lang w:eastAsia="en-GB"/>
              </w:rPr>
              <w:tab/>
            </w:r>
            <w:r w:rsidR="00D704A4" w:rsidRPr="006C70C5">
              <w:rPr>
                <w:rStyle w:val="Hyperlink"/>
                <w:noProof/>
              </w:rPr>
              <w:t>Regressions on percentages</w:t>
            </w:r>
            <w:r w:rsidR="00D704A4">
              <w:rPr>
                <w:noProof/>
                <w:webHidden/>
              </w:rPr>
              <w:tab/>
            </w:r>
            <w:r w:rsidR="00D704A4">
              <w:rPr>
                <w:noProof/>
                <w:webHidden/>
              </w:rPr>
              <w:fldChar w:fldCharType="begin"/>
            </w:r>
            <w:r w:rsidR="00D704A4">
              <w:rPr>
                <w:noProof/>
                <w:webHidden/>
              </w:rPr>
              <w:instrText xml:space="preserve"> PAGEREF _Toc50481547 \h </w:instrText>
            </w:r>
            <w:r w:rsidR="00D704A4">
              <w:rPr>
                <w:noProof/>
                <w:webHidden/>
              </w:rPr>
            </w:r>
            <w:r w:rsidR="00D704A4">
              <w:rPr>
                <w:noProof/>
                <w:webHidden/>
              </w:rPr>
              <w:fldChar w:fldCharType="separate"/>
            </w:r>
            <w:r w:rsidR="00D704A4">
              <w:rPr>
                <w:noProof/>
                <w:webHidden/>
              </w:rPr>
              <w:t>4</w:t>
            </w:r>
            <w:r w:rsidR="00D704A4">
              <w:rPr>
                <w:noProof/>
                <w:webHidden/>
              </w:rPr>
              <w:fldChar w:fldCharType="end"/>
            </w:r>
          </w:hyperlink>
        </w:p>
        <w:p w14:paraId="63038258" w14:textId="3A6FE80C" w:rsidR="00D704A4" w:rsidRDefault="0055395E">
          <w:pPr>
            <w:pStyle w:val="TOC1"/>
            <w:tabs>
              <w:tab w:val="left" w:pos="440"/>
              <w:tab w:val="right" w:leader="dot" w:pos="9772"/>
            </w:tabs>
            <w:rPr>
              <w:rFonts w:eastAsiaTheme="minorEastAsia" w:cstheme="minorBidi"/>
              <w:noProof/>
              <w:sz w:val="22"/>
              <w:szCs w:val="22"/>
              <w:lang w:eastAsia="en-GB"/>
            </w:rPr>
          </w:pPr>
          <w:hyperlink w:anchor="_Toc50481548" w:history="1">
            <w:r w:rsidR="00D704A4" w:rsidRPr="006C70C5">
              <w:rPr>
                <w:rStyle w:val="Hyperlink"/>
                <w:noProof/>
              </w:rPr>
              <w:t>5.</w:t>
            </w:r>
            <w:r w:rsidR="00D704A4">
              <w:rPr>
                <w:rFonts w:eastAsiaTheme="minorEastAsia" w:cstheme="minorBidi"/>
                <w:noProof/>
                <w:sz w:val="22"/>
                <w:szCs w:val="22"/>
                <w:lang w:eastAsia="en-GB"/>
              </w:rPr>
              <w:tab/>
            </w:r>
            <w:r w:rsidR="00D704A4" w:rsidRPr="006C70C5">
              <w:rPr>
                <w:rStyle w:val="Hyperlink"/>
                <w:noProof/>
              </w:rPr>
              <w:t>Code for analyses in R</w:t>
            </w:r>
            <w:r w:rsidR="00D704A4">
              <w:rPr>
                <w:noProof/>
                <w:webHidden/>
              </w:rPr>
              <w:tab/>
            </w:r>
            <w:r w:rsidR="00D704A4">
              <w:rPr>
                <w:noProof/>
                <w:webHidden/>
              </w:rPr>
              <w:fldChar w:fldCharType="begin"/>
            </w:r>
            <w:r w:rsidR="00D704A4">
              <w:rPr>
                <w:noProof/>
                <w:webHidden/>
              </w:rPr>
              <w:instrText xml:space="preserve"> PAGEREF _Toc50481548 \h </w:instrText>
            </w:r>
            <w:r w:rsidR="00D704A4">
              <w:rPr>
                <w:noProof/>
                <w:webHidden/>
              </w:rPr>
            </w:r>
            <w:r w:rsidR="00D704A4">
              <w:rPr>
                <w:noProof/>
                <w:webHidden/>
              </w:rPr>
              <w:fldChar w:fldCharType="separate"/>
            </w:r>
            <w:r w:rsidR="00D704A4">
              <w:rPr>
                <w:noProof/>
                <w:webHidden/>
              </w:rPr>
              <w:t>4</w:t>
            </w:r>
            <w:r w:rsidR="00D704A4">
              <w:rPr>
                <w:noProof/>
                <w:webHidden/>
              </w:rPr>
              <w:fldChar w:fldCharType="end"/>
            </w:r>
          </w:hyperlink>
        </w:p>
        <w:p w14:paraId="18AC6108" w14:textId="1747C5ED" w:rsidR="00D704A4" w:rsidRDefault="0055395E">
          <w:pPr>
            <w:pStyle w:val="TOC1"/>
            <w:tabs>
              <w:tab w:val="left" w:pos="440"/>
              <w:tab w:val="right" w:leader="dot" w:pos="9772"/>
            </w:tabs>
            <w:rPr>
              <w:rFonts w:eastAsiaTheme="minorEastAsia" w:cstheme="minorBidi"/>
              <w:noProof/>
              <w:sz w:val="22"/>
              <w:szCs w:val="22"/>
              <w:lang w:eastAsia="en-GB"/>
            </w:rPr>
          </w:pPr>
          <w:hyperlink w:anchor="_Toc50481549" w:history="1">
            <w:r w:rsidR="00D704A4" w:rsidRPr="006C70C5">
              <w:rPr>
                <w:rStyle w:val="Hyperlink"/>
                <w:noProof/>
              </w:rPr>
              <w:t>6.</w:t>
            </w:r>
            <w:r w:rsidR="00D704A4">
              <w:rPr>
                <w:rFonts w:eastAsiaTheme="minorEastAsia" w:cstheme="minorBidi"/>
                <w:noProof/>
                <w:sz w:val="22"/>
                <w:szCs w:val="22"/>
                <w:lang w:eastAsia="en-GB"/>
              </w:rPr>
              <w:tab/>
            </w:r>
            <w:r w:rsidR="00D704A4" w:rsidRPr="006C70C5">
              <w:rPr>
                <w:rStyle w:val="Hyperlink"/>
                <w:noProof/>
              </w:rPr>
              <w:t>References</w:t>
            </w:r>
            <w:r w:rsidR="00D704A4">
              <w:rPr>
                <w:noProof/>
                <w:webHidden/>
              </w:rPr>
              <w:tab/>
            </w:r>
            <w:r w:rsidR="00D704A4">
              <w:rPr>
                <w:noProof/>
                <w:webHidden/>
              </w:rPr>
              <w:fldChar w:fldCharType="begin"/>
            </w:r>
            <w:r w:rsidR="00D704A4">
              <w:rPr>
                <w:noProof/>
                <w:webHidden/>
              </w:rPr>
              <w:instrText xml:space="preserve"> PAGEREF _Toc50481549 \h </w:instrText>
            </w:r>
            <w:r w:rsidR="00D704A4">
              <w:rPr>
                <w:noProof/>
                <w:webHidden/>
              </w:rPr>
            </w:r>
            <w:r w:rsidR="00D704A4">
              <w:rPr>
                <w:noProof/>
                <w:webHidden/>
              </w:rPr>
              <w:fldChar w:fldCharType="separate"/>
            </w:r>
            <w:r w:rsidR="00D704A4">
              <w:rPr>
                <w:noProof/>
                <w:webHidden/>
              </w:rPr>
              <w:t>5</w:t>
            </w:r>
            <w:r w:rsidR="00D704A4">
              <w:rPr>
                <w:noProof/>
                <w:webHidden/>
              </w:rPr>
              <w:fldChar w:fldCharType="end"/>
            </w:r>
          </w:hyperlink>
        </w:p>
        <w:p w14:paraId="4CF2EFCC" w14:textId="28859358" w:rsidR="00756598" w:rsidRDefault="00756598">
          <w:r>
            <w:rPr>
              <w:b/>
              <w:bCs/>
              <w:noProof/>
            </w:rPr>
            <w:fldChar w:fldCharType="end"/>
          </w:r>
        </w:p>
      </w:sdtContent>
    </w:sdt>
    <w:p w14:paraId="7DDAC93A" w14:textId="77777777" w:rsidR="00242248" w:rsidRDefault="00242248" w:rsidP="00242248">
      <w:pPr>
        <w:pStyle w:val="ANMmaintext"/>
        <w:spacing w:line="240" w:lineRule="auto"/>
        <w:jc w:val="center"/>
        <w:rPr>
          <w:rStyle w:val="ANMauthorsaddressCarCar"/>
          <w:rFonts w:asciiTheme="minorHAnsi" w:hAnsiTheme="minorHAnsi" w:cstheme="minorHAnsi"/>
          <w:i w:val="0"/>
          <w:sz w:val="20"/>
          <w:szCs w:val="20"/>
        </w:rPr>
      </w:pPr>
    </w:p>
    <w:p w14:paraId="36432912" w14:textId="6D87CA7B" w:rsidR="00E33DFD" w:rsidRPr="00F52141" w:rsidRDefault="00E33DFD" w:rsidP="002640CA">
      <w:pPr>
        <w:rPr>
          <w:rStyle w:val="ANMauthorsaddressCarCar"/>
          <w:rFonts w:asciiTheme="minorHAnsi" w:eastAsiaTheme="minorHAnsi" w:hAnsiTheme="minorHAnsi" w:cstheme="minorHAnsi"/>
        </w:rPr>
      </w:pPr>
      <w:r w:rsidRPr="00F52141">
        <w:rPr>
          <w:rStyle w:val="ANMauthorsaddressCarCar"/>
          <w:rFonts w:asciiTheme="minorHAnsi" w:eastAsiaTheme="minorHAnsi" w:hAnsiTheme="minorHAnsi" w:cstheme="minorHAnsi"/>
        </w:rPr>
        <w:br w:type="page"/>
      </w:r>
    </w:p>
    <w:p w14:paraId="498B6863" w14:textId="35F591E7" w:rsidR="008E6672" w:rsidRPr="00F52141" w:rsidRDefault="008E6672" w:rsidP="002640CA">
      <w:pPr>
        <w:pStyle w:val="Heading1"/>
        <w:rPr>
          <w:rFonts w:asciiTheme="minorHAnsi" w:hAnsiTheme="minorHAnsi" w:cstheme="minorHAnsi"/>
        </w:rPr>
      </w:pPr>
      <w:bookmarkStart w:id="1" w:name="_Toc50481544"/>
      <w:r w:rsidRPr="00F52141">
        <w:rPr>
          <w:rFonts w:asciiTheme="minorHAnsi" w:hAnsiTheme="minorHAnsi" w:cstheme="minorHAnsi"/>
        </w:rPr>
        <w:lastRenderedPageBreak/>
        <w:t>Raw data check</w:t>
      </w:r>
      <w:r w:rsidR="00600310">
        <w:rPr>
          <w:rFonts w:asciiTheme="minorHAnsi" w:hAnsiTheme="minorHAnsi" w:cstheme="minorHAnsi"/>
        </w:rPr>
        <w:t xml:space="preserve"> of chemical analysis data</w:t>
      </w:r>
      <w:bookmarkEnd w:id="1"/>
    </w:p>
    <w:p w14:paraId="2C04BDD1" w14:textId="5BF5DD38" w:rsidR="00B26820" w:rsidRDefault="00B26820" w:rsidP="00384703">
      <w:pPr>
        <w:spacing w:line="360" w:lineRule="auto"/>
      </w:pPr>
      <w:r>
        <w:t>C</w:t>
      </w:r>
      <w:r w:rsidRPr="00F52141">
        <w:t xml:space="preserve">hemical data were first checked by subtracting the sums of ash, </w:t>
      </w:r>
      <w:r>
        <w:t xml:space="preserve">crude </w:t>
      </w:r>
      <w:r w:rsidRPr="00F52141">
        <w:t xml:space="preserve">protein, fat and water from the body weight obtained by scales. The </w:t>
      </w:r>
      <w:r>
        <w:t xml:space="preserve">mean </w:t>
      </w:r>
      <w:r w:rsidRPr="00F52141">
        <w:t xml:space="preserve">difference in </w:t>
      </w:r>
      <w:r w:rsidR="00C51520" w:rsidRPr="00F52141">
        <w:t xml:space="preserve">empty body weight </w:t>
      </w:r>
      <w:r w:rsidR="00C51520">
        <w:t xml:space="preserve">was -57.44 ± 924.49 g and in </w:t>
      </w:r>
      <w:r w:rsidRPr="00F52141">
        <w:t xml:space="preserve">carcass weight -63.91 </w:t>
      </w:r>
      <w:r w:rsidR="00E50EFE">
        <w:t>±</w:t>
      </w:r>
      <w:r w:rsidRPr="00F52141">
        <w:t xml:space="preserve"> 408.71 g.</w:t>
      </w:r>
      <w:r w:rsidRPr="00B26820">
        <w:t xml:space="preserve"> </w:t>
      </w:r>
      <w:r w:rsidR="00F443C7" w:rsidRPr="00F443C7">
        <w:t>In addition, we visually examined the histograms of the proportions of water, ash, CP and lipid of the total sum of these components</w:t>
      </w:r>
      <w:r w:rsidR="00F443C7">
        <w:t xml:space="preserve"> in connection with </w:t>
      </w:r>
      <w:r w:rsidR="00F443C7" w:rsidRPr="00F443C7">
        <w:t>the coefficients of variation</w:t>
      </w:r>
      <w:r w:rsidR="00F443C7">
        <w:t xml:space="preserve"> </w:t>
      </w:r>
      <w:r w:rsidR="00F443C7" w:rsidRPr="00F443C7">
        <w:t xml:space="preserve">to </w:t>
      </w:r>
      <w:r w:rsidR="00F443C7">
        <w:t>check</w:t>
      </w:r>
      <w:r w:rsidR="00F443C7" w:rsidRPr="00F443C7">
        <w:t xml:space="preserve"> the distribution of the data and </w:t>
      </w:r>
      <w:r w:rsidRPr="00F52141">
        <w:t>(Fig</w:t>
      </w:r>
      <w:r w:rsidR="00A24479">
        <w:t>.</w:t>
      </w:r>
      <w:r w:rsidRPr="00F52141">
        <w:t xml:space="preserve"> S</w:t>
      </w:r>
      <w:r w:rsidR="00B50500">
        <w:t>1</w:t>
      </w:r>
      <w:r w:rsidRPr="00F52141">
        <w:t xml:space="preserve">). </w:t>
      </w:r>
    </w:p>
    <w:p w14:paraId="1D98240C" w14:textId="086AEAE3" w:rsidR="00B26820" w:rsidRPr="00F52141" w:rsidRDefault="00E50EFE" w:rsidP="00B26820">
      <w:r>
        <w:rPr>
          <w:noProof/>
          <w:lang w:eastAsia="en-GB"/>
        </w:rPr>
        <w:drawing>
          <wp:inline distT="0" distB="0" distL="0" distR="0" wp14:anchorId="08C1CD20" wp14:editId="155CEC0B">
            <wp:extent cx="6211570" cy="409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1.png"/>
                    <pic:cNvPicPr/>
                  </pic:nvPicPr>
                  <pic:blipFill>
                    <a:blip r:embed="rId8">
                      <a:extLst>
                        <a:ext uri="{28A0092B-C50C-407E-A947-70E740481C1C}">
                          <a14:useLocalDpi xmlns:a14="http://schemas.microsoft.com/office/drawing/2010/main" val="0"/>
                        </a:ext>
                      </a:extLst>
                    </a:blip>
                    <a:stretch>
                      <a:fillRect/>
                    </a:stretch>
                  </pic:blipFill>
                  <pic:spPr>
                    <a:xfrm>
                      <a:off x="0" y="0"/>
                      <a:ext cx="6211570" cy="4099560"/>
                    </a:xfrm>
                    <a:prstGeom prst="rect">
                      <a:avLst/>
                    </a:prstGeom>
                  </pic:spPr>
                </pic:pic>
              </a:graphicData>
            </a:graphic>
          </wp:inline>
        </w:drawing>
      </w:r>
    </w:p>
    <w:p w14:paraId="70AB94F5" w14:textId="1B1A7FC1" w:rsidR="00B26820" w:rsidRPr="00F52141" w:rsidRDefault="00B26820" w:rsidP="00B26820">
      <w:pPr>
        <w:spacing w:line="240" w:lineRule="auto"/>
        <w:rPr>
          <w:sz w:val="20"/>
          <w:szCs w:val="20"/>
        </w:rPr>
      </w:pPr>
      <w:r w:rsidRPr="00F52141">
        <w:rPr>
          <w:b/>
          <w:sz w:val="20"/>
          <w:szCs w:val="20"/>
        </w:rPr>
        <w:t>Fig</w:t>
      </w:r>
      <w:r w:rsidR="00A24479">
        <w:rPr>
          <w:b/>
          <w:sz w:val="20"/>
          <w:szCs w:val="20"/>
        </w:rPr>
        <w:t>ure</w:t>
      </w:r>
      <w:r w:rsidRPr="00F52141">
        <w:rPr>
          <w:b/>
          <w:sz w:val="20"/>
          <w:szCs w:val="20"/>
        </w:rPr>
        <w:t xml:space="preserve"> S1:</w:t>
      </w:r>
      <w:r w:rsidRPr="00F52141">
        <w:rPr>
          <w:sz w:val="20"/>
          <w:szCs w:val="20"/>
        </w:rPr>
        <w:t xml:space="preserve"> </w:t>
      </w:r>
      <w:r w:rsidR="00D70532">
        <w:rPr>
          <w:sz w:val="20"/>
          <w:szCs w:val="20"/>
        </w:rPr>
        <w:t>H</w:t>
      </w:r>
      <w:r w:rsidRPr="00F52141">
        <w:rPr>
          <w:sz w:val="20"/>
          <w:szCs w:val="20"/>
        </w:rPr>
        <w:t>istograms and coefficient</w:t>
      </w:r>
      <w:r w:rsidR="00B50500">
        <w:rPr>
          <w:sz w:val="20"/>
          <w:szCs w:val="20"/>
        </w:rPr>
        <w:t>s</w:t>
      </w:r>
      <w:r w:rsidRPr="00F52141">
        <w:rPr>
          <w:sz w:val="20"/>
          <w:szCs w:val="20"/>
        </w:rPr>
        <w:t xml:space="preserve"> of variation (CV) of </w:t>
      </w:r>
      <w:r w:rsidR="00D70532">
        <w:rPr>
          <w:sz w:val="20"/>
          <w:szCs w:val="20"/>
        </w:rPr>
        <w:t xml:space="preserve">the proportions of </w:t>
      </w:r>
      <w:r w:rsidRPr="00F52141">
        <w:rPr>
          <w:sz w:val="20"/>
          <w:szCs w:val="20"/>
        </w:rPr>
        <w:t>water</w:t>
      </w:r>
      <w:r w:rsidR="00845993">
        <w:rPr>
          <w:sz w:val="20"/>
          <w:szCs w:val="20"/>
        </w:rPr>
        <w:t xml:space="preserve"> (red)</w:t>
      </w:r>
      <w:r w:rsidRPr="00F52141">
        <w:rPr>
          <w:sz w:val="20"/>
          <w:szCs w:val="20"/>
        </w:rPr>
        <w:t>, ash</w:t>
      </w:r>
      <w:r w:rsidR="00845993">
        <w:rPr>
          <w:sz w:val="20"/>
          <w:szCs w:val="20"/>
        </w:rPr>
        <w:t xml:space="preserve"> (green)</w:t>
      </w:r>
      <w:r w:rsidRPr="00F52141">
        <w:rPr>
          <w:sz w:val="20"/>
          <w:szCs w:val="20"/>
        </w:rPr>
        <w:t xml:space="preserve">, </w:t>
      </w:r>
      <w:r w:rsidR="00D70532">
        <w:rPr>
          <w:sz w:val="20"/>
          <w:szCs w:val="20"/>
        </w:rPr>
        <w:t>CP</w:t>
      </w:r>
      <w:r w:rsidR="00845993">
        <w:rPr>
          <w:sz w:val="20"/>
          <w:szCs w:val="20"/>
        </w:rPr>
        <w:t xml:space="preserve"> (yellow)</w:t>
      </w:r>
      <w:r w:rsidRPr="00F52141">
        <w:rPr>
          <w:sz w:val="20"/>
          <w:szCs w:val="20"/>
        </w:rPr>
        <w:t xml:space="preserve"> and </w:t>
      </w:r>
      <w:r w:rsidR="00D70532">
        <w:rPr>
          <w:sz w:val="20"/>
          <w:szCs w:val="20"/>
        </w:rPr>
        <w:t>lipid</w:t>
      </w:r>
      <w:r w:rsidRPr="00F52141">
        <w:rPr>
          <w:sz w:val="20"/>
          <w:szCs w:val="20"/>
        </w:rPr>
        <w:t xml:space="preserve"> </w:t>
      </w:r>
      <w:r w:rsidR="00845993">
        <w:rPr>
          <w:sz w:val="20"/>
          <w:szCs w:val="20"/>
        </w:rPr>
        <w:t xml:space="preserve">(orange) </w:t>
      </w:r>
      <w:r w:rsidRPr="00F52141">
        <w:rPr>
          <w:sz w:val="20"/>
          <w:szCs w:val="20"/>
        </w:rPr>
        <w:t>determined by wet chemistry in the empty body</w:t>
      </w:r>
      <w:r w:rsidR="00D70532">
        <w:rPr>
          <w:sz w:val="20"/>
          <w:szCs w:val="20"/>
        </w:rPr>
        <w:t xml:space="preserve"> (upper row, dark colours)</w:t>
      </w:r>
      <w:r w:rsidRPr="00F52141">
        <w:rPr>
          <w:sz w:val="20"/>
          <w:szCs w:val="20"/>
        </w:rPr>
        <w:t xml:space="preserve"> and carcass</w:t>
      </w:r>
      <w:r w:rsidR="00D70532">
        <w:rPr>
          <w:sz w:val="20"/>
          <w:szCs w:val="20"/>
        </w:rPr>
        <w:t xml:space="preserve"> (lower row, light colours)</w:t>
      </w:r>
      <w:r w:rsidRPr="00F52141">
        <w:rPr>
          <w:sz w:val="20"/>
          <w:szCs w:val="20"/>
        </w:rPr>
        <w:t xml:space="preserve"> of </w:t>
      </w:r>
      <w:r w:rsidR="00D70532">
        <w:rPr>
          <w:sz w:val="20"/>
          <w:szCs w:val="20"/>
        </w:rPr>
        <w:t>entire male pigs.</w:t>
      </w:r>
      <w:r w:rsidR="007C7F89">
        <w:rPr>
          <w:sz w:val="20"/>
          <w:szCs w:val="20"/>
        </w:rPr>
        <w:t xml:space="preserve"> For code and data underlying the figure</w:t>
      </w:r>
      <w:r w:rsidR="00E50EFE">
        <w:rPr>
          <w:sz w:val="20"/>
          <w:szCs w:val="20"/>
        </w:rPr>
        <w:t>,</w:t>
      </w:r>
      <w:r w:rsidR="007C7F89">
        <w:rPr>
          <w:sz w:val="20"/>
          <w:szCs w:val="20"/>
        </w:rPr>
        <w:t xml:space="preserve"> see </w:t>
      </w:r>
      <w:r w:rsidR="00C12A02">
        <w:rPr>
          <w:sz w:val="20"/>
          <w:szCs w:val="20"/>
        </w:rPr>
        <w:t xml:space="preserve">Kasper et al. (2020) and </w:t>
      </w:r>
      <w:r w:rsidR="007C7F89">
        <w:rPr>
          <w:sz w:val="20"/>
          <w:szCs w:val="20"/>
        </w:rPr>
        <w:t xml:space="preserve">Supplementary </w:t>
      </w:r>
      <w:r w:rsidR="00C12A02" w:rsidRPr="00614879">
        <w:rPr>
          <w:sz w:val="20"/>
          <w:szCs w:val="20"/>
        </w:rPr>
        <w:t xml:space="preserve">Material </w:t>
      </w:r>
      <w:r w:rsidR="00614879" w:rsidRPr="00614879">
        <w:rPr>
          <w:sz w:val="20"/>
          <w:szCs w:val="20"/>
        </w:rPr>
        <w:t>section 6</w:t>
      </w:r>
      <w:r w:rsidR="007C7F89" w:rsidRPr="00614879">
        <w:rPr>
          <w:sz w:val="20"/>
          <w:szCs w:val="20"/>
        </w:rPr>
        <w:t>.</w:t>
      </w:r>
    </w:p>
    <w:p w14:paraId="3A114B58" w14:textId="5F4E6CD4" w:rsidR="00112661" w:rsidRDefault="00112661" w:rsidP="00571FBD">
      <w:pPr>
        <w:pStyle w:val="Heading1"/>
        <w:rPr>
          <w:rFonts w:asciiTheme="minorHAnsi" w:hAnsiTheme="minorHAnsi" w:cstheme="minorHAnsi"/>
        </w:rPr>
      </w:pPr>
      <w:bookmarkStart w:id="2" w:name="_Toc50481545"/>
      <w:r>
        <w:rPr>
          <w:rFonts w:asciiTheme="minorHAnsi" w:hAnsiTheme="minorHAnsi" w:cstheme="minorHAnsi"/>
        </w:rPr>
        <w:t>Dietary treatments</w:t>
      </w:r>
      <w:bookmarkEnd w:id="2"/>
    </w:p>
    <w:p w14:paraId="0C5414AD" w14:textId="49295C2B" w:rsidR="00112661" w:rsidRPr="00F52141" w:rsidRDefault="00112661" w:rsidP="00112661">
      <w:pPr>
        <w:spacing w:line="360" w:lineRule="auto"/>
      </w:pPr>
      <w:r w:rsidRPr="00F52141">
        <w:t xml:space="preserve">Data used in this study </w:t>
      </w:r>
      <w:r>
        <w:t>originates</w:t>
      </w:r>
      <w:r w:rsidRPr="00F52141">
        <w:t xml:space="preserve"> from a</w:t>
      </w:r>
      <w:r w:rsidR="00561D68">
        <w:t xml:space="preserve"> so far unpublished</w:t>
      </w:r>
      <w:r w:rsidRPr="00F52141">
        <w:t xml:space="preserve"> experiment </w:t>
      </w:r>
      <w:r>
        <w:t>in which pigs were fed two grower and two finisher diets differing in their CP content (see Materials and Methods section in the main text for details)</w:t>
      </w:r>
      <w:r w:rsidRPr="00F52141">
        <w:t xml:space="preserve">. In this </w:t>
      </w:r>
      <w:r>
        <w:t>article</w:t>
      </w:r>
      <w:r w:rsidRPr="00F52141">
        <w:t>, we were not specifically interested in the effect of</w:t>
      </w:r>
      <w:r>
        <w:t xml:space="preserve"> dietary</w:t>
      </w:r>
      <w:r w:rsidRPr="00F52141">
        <w:t xml:space="preserve"> treatment</w:t>
      </w:r>
      <w:r>
        <w:t>.</w:t>
      </w:r>
      <w:r w:rsidRPr="00F52141">
        <w:t xml:space="preserve"> </w:t>
      </w:r>
      <w:r>
        <w:t>It was thus necessary to verify whether dietary treatments affected</w:t>
      </w:r>
      <w:r w:rsidRPr="00F52141">
        <w:t xml:space="preserve"> the estimates of slopes and intercepts of the prediction equations</w:t>
      </w:r>
      <w:r>
        <w:t xml:space="preserve"> for chemical body composition based on DXA values</w:t>
      </w:r>
      <w:r w:rsidRPr="00F52141">
        <w:t>. Table S</w:t>
      </w:r>
      <w:r>
        <w:t>1</w:t>
      </w:r>
      <w:r w:rsidRPr="00F52141">
        <w:t xml:space="preserve"> shows the influence of dietary treatments on intercepts and slopes and the p-values </w:t>
      </w:r>
      <w:r w:rsidRPr="00F52141">
        <w:lastRenderedPageBreak/>
        <w:t>of the treatment term. The treatment effect was only significant in the model of the energy content of the carcass, but the R</w:t>
      </w:r>
      <w:r w:rsidRPr="00F52141">
        <w:rPr>
          <w:vertAlign w:val="superscript"/>
        </w:rPr>
        <w:t>2</w:t>
      </w:r>
      <w:r w:rsidRPr="00F52141">
        <w:t xml:space="preserve">-value of the model including the treatment effect was only marginally higher than in the uncorrected model. Intercepts differed slightly between models containing the treatment effect and those that did not, but slopes remained largely unchanged (except for ash and lipid). </w:t>
      </w:r>
      <w:r>
        <w:t>Therefore, we concluded that, for the purpose of the present study, treatment could be omitted from the regression equations without compromising the estimates of slopes and intercepts.</w:t>
      </w:r>
    </w:p>
    <w:p w14:paraId="10A9E6CD" w14:textId="7A242E56" w:rsidR="00112661" w:rsidRPr="00F52141" w:rsidRDefault="00112661" w:rsidP="00112661">
      <w:pPr>
        <w:rPr>
          <w:sz w:val="20"/>
          <w:szCs w:val="20"/>
        </w:rPr>
      </w:pPr>
      <w:r w:rsidRPr="00F52141">
        <w:rPr>
          <w:b/>
          <w:sz w:val="20"/>
          <w:szCs w:val="20"/>
        </w:rPr>
        <w:t>Table S1:</w:t>
      </w:r>
      <w:r w:rsidRPr="00F52141">
        <w:rPr>
          <w:sz w:val="20"/>
          <w:szCs w:val="20"/>
        </w:rPr>
        <w:t xml:space="preserve"> Effects of the inclusion of dietary treatment in the prediction equations on intercept, slope(s) and R2. Δintercept: </w:t>
      </w:r>
      <w:r w:rsidRPr="000F3D3E">
        <w:rPr>
          <w:sz w:val="20"/>
          <w:szCs w:val="20"/>
        </w:rPr>
        <w:t>difference in intercept, Δslope: difference in slope, ΔR</w:t>
      </w:r>
      <w:r w:rsidRPr="000F3D3E">
        <w:rPr>
          <w:sz w:val="20"/>
          <w:szCs w:val="20"/>
          <w:vertAlign w:val="superscript"/>
        </w:rPr>
        <w:t>2</w:t>
      </w:r>
      <w:r w:rsidRPr="000F3D3E">
        <w:rPr>
          <w:sz w:val="20"/>
          <w:szCs w:val="20"/>
        </w:rPr>
        <w:t>: difference in R</w:t>
      </w:r>
      <w:r w:rsidRPr="000F3D3E">
        <w:rPr>
          <w:sz w:val="20"/>
          <w:szCs w:val="20"/>
          <w:vertAlign w:val="superscript"/>
        </w:rPr>
        <w:t>2</w:t>
      </w:r>
      <w:r w:rsidRPr="000F3D3E">
        <w:rPr>
          <w:sz w:val="20"/>
          <w:szCs w:val="20"/>
        </w:rPr>
        <w:t xml:space="preserve"> of corrected model (</w:t>
      </w:r>
      <w:r w:rsidR="000F3D3E" w:rsidRPr="000F3D3E">
        <w:rPr>
          <w:sz w:val="20"/>
          <w:szCs w:val="20"/>
        </w:rPr>
        <w:t>including</w:t>
      </w:r>
      <w:r w:rsidRPr="000F3D3E">
        <w:rPr>
          <w:sz w:val="20"/>
          <w:szCs w:val="20"/>
        </w:rPr>
        <w:t xml:space="preserve"> treatment effect) minus </w:t>
      </w:r>
      <w:r w:rsidR="000F3D3E" w:rsidRPr="000F3D3E">
        <w:rPr>
          <w:sz w:val="20"/>
          <w:szCs w:val="20"/>
        </w:rPr>
        <w:t>un</w:t>
      </w:r>
      <w:r w:rsidRPr="000F3D3E">
        <w:rPr>
          <w:sz w:val="20"/>
          <w:szCs w:val="20"/>
        </w:rPr>
        <w:t>corrected model (</w:t>
      </w:r>
      <w:r w:rsidR="000F3D3E" w:rsidRPr="000F3D3E">
        <w:rPr>
          <w:sz w:val="20"/>
          <w:szCs w:val="20"/>
        </w:rPr>
        <w:t>without</w:t>
      </w:r>
      <w:r w:rsidRPr="000F3D3E">
        <w:rPr>
          <w:sz w:val="20"/>
          <w:szCs w:val="20"/>
        </w:rPr>
        <w:t xml:space="preserve"> treatment effect).</w:t>
      </w:r>
      <w:r w:rsidRPr="00F52141">
        <w:rPr>
          <w:sz w:val="20"/>
          <w:szCs w:val="20"/>
        </w:rPr>
        <w:t xml:space="preserve"> p-value: p-value of the treatment effect when included in the model.</w:t>
      </w:r>
    </w:p>
    <w:tbl>
      <w:tblPr>
        <w:tblW w:w="4793" w:type="pct"/>
        <w:tblLook w:val="04A0" w:firstRow="1" w:lastRow="0" w:firstColumn="1" w:lastColumn="0" w:noHBand="0" w:noVBand="1"/>
      </w:tblPr>
      <w:tblGrid>
        <w:gridCol w:w="1537"/>
        <w:gridCol w:w="172"/>
        <w:gridCol w:w="970"/>
        <w:gridCol w:w="1232"/>
        <w:gridCol w:w="850"/>
        <w:gridCol w:w="713"/>
        <w:gridCol w:w="1232"/>
        <w:gridCol w:w="1109"/>
        <w:gridCol w:w="850"/>
        <w:gridCol w:w="712"/>
      </w:tblGrid>
      <w:tr w:rsidR="00112661" w:rsidRPr="00F52141" w14:paraId="6C80DEA2" w14:textId="77777777" w:rsidTr="00701281">
        <w:trPr>
          <w:trHeight w:val="285"/>
        </w:trPr>
        <w:tc>
          <w:tcPr>
            <w:tcW w:w="912" w:type="pct"/>
            <w:gridSpan w:val="2"/>
            <w:tcBorders>
              <w:top w:val="nil"/>
              <w:left w:val="nil"/>
              <w:right w:val="nil"/>
            </w:tcBorders>
            <w:shd w:val="clear" w:color="auto" w:fill="auto"/>
            <w:noWrap/>
            <w:vAlign w:val="bottom"/>
          </w:tcPr>
          <w:p w14:paraId="6107F18E" w14:textId="77777777" w:rsidR="00112661" w:rsidRPr="00F52141" w:rsidRDefault="00112661" w:rsidP="003A03FA">
            <w:pPr>
              <w:spacing w:before="0" w:after="0" w:line="240" w:lineRule="auto"/>
              <w:jc w:val="left"/>
              <w:rPr>
                <w:rFonts w:eastAsia="Times New Roman"/>
                <w:b/>
                <w:sz w:val="16"/>
                <w:szCs w:val="16"/>
                <w:lang w:eastAsia="en-GB"/>
              </w:rPr>
            </w:pPr>
          </w:p>
        </w:tc>
        <w:tc>
          <w:tcPr>
            <w:tcW w:w="2007" w:type="pct"/>
            <w:gridSpan w:val="4"/>
            <w:tcBorders>
              <w:top w:val="nil"/>
              <w:left w:val="nil"/>
              <w:right w:val="single" w:sz="4" w:space="0" w:color="auto"/>
            </w:tcBorders>
            <w:shd w:val="clear" w:color="auto" w:fill="auto"/>
            <w:noWrap/>
            <w:vAlign w:val="bottom"/>
          </w:tcPr>
          <w:p w14:paraId="08CABF70" w14:textId="0B4A3B4C" w:rsidR="00112661" w:rsidRPr="00F52141" w:rsidRDefault="00112661" w:rsidP="003A03FA">
            <w:pPr>
              <w:spacing w:before="0" w:after="0" w:line="240" w:lineRule="auto"/>
              <w:jc w:val="center"/>
              <w:rPr>
                <w:rFonts w:eastAsia="Times New Roman"/>
                <w:b/>
                <w:color w:val="000000"/>
                <w:sz w:val="16"/>
                <w:szCs w:val="16"/>
                <w:lang w:eastAsia="en-GB"/>
              </w:rPr>
            </w:pPr>
            <w:r w:rsidRPr="00F52141">
              <w:rPr>
                <w:rFonts w:eastAsia="Times New Roman"/>
                <w:b/>
                <w:color w:val="000000"/>
                <w:sz w:val="16"/>
                <w:szCs w:val="16"/>
                <w:lang w:eastAsia="en-GB"/>
              </w:rPr>
              <w:t>empty body</w:t>
            </w:r>
            <w:r w:rsidR="00701281" w:rsidRPr="00701281">
              <w:rPr>
                <w:rFonts w:eastAsia="Times New Roman"/>
                <w:b/>
                <w:color w:val="000000"/>
                <w:sz w:val="16"/>
                <w:szCs w:val="16"/>
                <w:vertAlign w:val="superscript"/>
                <w:lang w:eastAsia="en-GB"/>
              </w:rPr>
              <w:t>a</w:t>
            </w:r>
          </w:p>
        </w:tc>
        <w:tc>
          <w:tcPr>
            <w:tcW w:w="2081" w:type="pct"/>
            <w:gridSpan w:val="4"/>
            <w:tcBorders>
              <w:top w:val="nil"/>
              <w:left w:val="single" w:sz="4" w:space="0" w:color="auto"/>
              <w:right w:val="nil"/>
            </w:tcBorders>
            <w:shd w:val="clear" w:color="auto" w:fill="auto"/>
            <w:noWrap/>
            <w:vAlign w:val="bottom"/>
          </w:tcPr>
          <w:p w14:paraId="651EDFE9"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rFonts w:eastAsia="Times New Roman"/>
                <w:b/>
                <w:color w:val="000000"/>
                <w:sz w:val="16"/>
                <w:szCs w:val="16"/>
                <w:lang w:eastAsia="en-GB"/>
              </w:rPr>
              <w:t>carcass</w:t>
            </w:r>
          </w:p>
        </w:tc>
      </w:tr>
      <w:tr w:rsidR="00112661" w:rsidRPr="00F52141" w14:paraId="0FF0B135" w14:textId="77777777" w:rsidTr="00701281">
        <w:trPr>
          <w:trHeight w:val="285"/>
        </w:trPr>
        <w:tc>
          <w:tcPr>
            <w:tcW w:w="912" w:type="pct"/>
            <w:gridSpan w:val="2"/>
            <w:tcBorders>
              <w:top w:val="nil"/>
              <w:left w:val="nil"/>
              <w:bottom w:val="single" w:sz="4" w:space="0" w:color="auto"/>
              <w:right w:val="nil"/>
            </w:tcBorders>
            <w:shd w:val="clear" w:color="auto" w:fill="auto"/>
            <w:noWrap/>
            <w:vAlign w:val="bottom"/>
            <w:hideMark/>
          </w:tcPr>
          <w:p w14:paraId="26E9E9C2" w14:textId="77777777" w:rsidR="00112661" w:rsidRPr="00F52141" w:rsidRDefault="00112661" w:rsidP="003A03FA">
            <w:pPr>
              <w:spacing w:before="0" w:after="0" w:line="240" w:lineRule="auto"/>
              <w:jc w:val="center"/>
              <w:rPr>
                <w:rFonts w:eastAsia="Times New Roman"/>
                <w:b/>
                <w:sz w:val="16"/>
                <w:szCs w:val="16"/>
                <w:lang w:eastAsia="en-GB"/>
              </w:rPr>
            </w:pPr>
          </w:p>
        </w:tc>
        <w:tc>
          <w:tcPr>
            <w:tcW w:w="518" w:type="pct"/>
            <w:tcBorders>
              <w:top w:val="nil"/>
              <w:left w:val="nil"/>
              <w:bottom w:val="single" w:sz="4" w:space="0" w:color="auto"/>
              <w:right w:val="nil"/>
            </w:tcBorders>
            <w:shd w:val="clear" w:color="auto" w:fill="auto"/>
            <w:noWrap/>
            <w:vAlign w:val="bottom"/>
            <w:hideMark/>
          </w:tcPr>
          <w:p w14:paraId="76B98985"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Intercept</w:t>
            </w:r>
          </w:p>
        </w:tc>
        <w:tc>
          <w:tcPr>
            <w:tcW w:w="657" w:type="pct"/>
            <w:tcBorders>
              <w:top w:val="nil"/>
              <w:left w:val="nil"/>
              <w:bottom w:val="single" w:sz="4" w:space="0" w:color="auto"/>
              <w:right w:val="nil"/>
            </w:tcBorders>
            <w:shd w:val="clear" w:color="auto" w:fill="auto"/>
            <w:noWrap/>
            <w:vAlign w:val="bottom"/>
            <w:hideMark/>
          </w:tcPr>
          <w:p w14:paraId="46DDAF8C"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Slope</w:t>
            </w:r>
          </w:p>
        </w:tc>
        <w:tc>
          <w:tcPr>
            <w:tcW w:w="453" w:type="pct"/>
            <w:tcBorders>
              <w:top w:val="nil"/>
              <w:left w:val="nil"/>
              <w:bottom w:val="single" w:sz="4" w:space="0" w:color="auto"/>
              <w:right w:val="nil"/>
            </w:tcBorders>
            <w:shd w:val="clear" w:color="auto" w:fill="auto"/>
            <w:noWrap/>
            <w:vAlign w:val="bottom"/>
            <w:hideMark/>
          </w:tcPr>
          <w:p w14:paraId="41A46DFE"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R</w:t>
            </w:r>
            <w:r w:rsidRPr="00F52141">
              <w:rPr>
                <w:rFonts w:eastAsia="Times New Roman"/>
                <w:b/>
                <w:color w:val="000000"/>
                <w:sz w:val="16"/>
                <w:szCs w:val="16"/>
                <w:vertAlign w:val="superscript"/>
                <w:lang w:eastAsia="en-GB"/>
              </w:rPr>
              <w:t>2</w:t>
            </w:r>
          </w:p>
        </w:tc>
        <w:tc>
          <w:tcPr>
            <w:tcW w:w="380" w:type="pct"/>
            <w:tcBorders>
              <w:top w:val="nil"/>
              <w:left w:val="nil"/>
              <w:bottom w:val="single" w:sz="4" w:space="0" w:color="auto"/>
              <w:right w:val="single" w:sz="4" w:space="0" w:color="auto"/>
            </w:tcBorders>
            <w:shd w:val="clear" w:color="auto" w:fill="auto"/>
            <w:noWrap/>
            <w:vAlign w:val="bottom"/>
            <w:hideMark/>
          </w:tcPr>
          <w:p w14:paraId="5C1C84D6"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rFonts w:eastAsia="Times New Roman"/>
                <w:b/>
                <w:color w:val="000000"/>
                <w:sz w:val="16"/>
                <w:szCs w:val="16"/>
                <w:lang w:eastAsia="en-GB"/>
              </w:rPr>
              <w:t>p-value</w:t>
            </w:r>
          </w:p>
        </w:tc>
        <w:tc>
          <w:tcPr>
            <w:tcW w:w="657" w:type="pct"/>
            <w:tcBorders>
              <w:top w:val="nil"/>
              <w:left w:val="single" w:sz="4" w:space="0" w:color="auto"/>
              <w:bottom w:val="single" w:sz="4" w:space="0" w:color="auto"/>
              <w:right w:val="nil"/>
            </w:tcBorders>
            <w:shd w:val="clear" w:color="auto" w:fill="auto"/>
            <w:noWrap/>
            <w:vAlign w:val="bottom"/>
            <w:hideMark/>
          </w:tcPr>
          <w:p w14:paraId="4D20DE3B"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Intercept</w:t>
            </w:r>
          </w:p>
        </w:tc>
        <w:tc>
          <w:tcPr>
            <w:tcW w:w="591" w:type="pct"/>
            <w:tcBorders>
              <w:top w:val="nil"/>
              <w:left w:val="nil"/>
              <w:bottom w:val="single" w:sz="4" w:space="0" w:color="auto"/>
              <w:right w:val="nil"/>
            </w:tcBorders>
            <w:shd w:val="clear" w:color="auto" w:fill="auto"/>
            <w:noWrap/>
            <w:vAlign w:val="bottom"/>
            <w:hideMark/>
          </w:tcPr>
          <w:p w14:paraId="00FA6B22"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Slope</w:t>
            </w:r>
          </w:p>
        </w:tc>
        <w:tc>
          <w:tcPr>
            <w:tcW w:w="453" w:type="pct"/>
            <w:tcBorders>
              <w:top w:val="nil"/>
              <w:left w:val="nil"/>
              <w:bottom w:val="single" w:sz="4" w:space="0" w:color="auto"/>
              <w:right w:val="nil"/>
            </w:tcBorders>
            <w:shd w:val="clear" w:color="auto" w:fill="auto"/>
            <w:noWrap/>
            <w:vAlign w:val="bottom"/>
            <w:hideMark/>
          </w:tcPr>
          <w:p w14:paraId="21ECA7D5"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sz w:val="16"/>
                <w:szCs w:val="16"/>
              </w:rPr>
              <w:t>Δ</w:t>
            </w:r>
            <w:r w:rsidRPr="00F52141">
              <w:rPr>
                <w:rFonts w:eastAsia="Times New Roman"/>
                <w:b/>
                <w:color w:val="000000"/>
                <w:sz w:val="16"/>
                <w:szCs w:val="16"/>
                <w:lang w:eastAsia="en-GB"/>
              </w:rPr>
              <w:t>R</w:t>
            </w:r>
            <w:r w:rsidRPr="00F52141">
              <w:rPr>
                <w:rFonts w:eastAsia="Times New Roman"/>
                <w:b/>
                <w:color w:val="000000"/>
                <w:sz w:val="16"/>
                <w:szCs w:val="16"/>
                <w:vertAlign w:val="superscript"/>
                <w:lang w:eastAsia="en-GB"/>
              </w:rPr>
              <w:t>2</w:t>
            </w:r>
          </w:p>
        </w:tc>
        <w:tc>
          <w:tcPr>
            <w:tcW w:w="380" w:type="pct"/>
            <w:tcBorders>
              <w:top w:val="nil"/>
              <w:left w:val="nil"/>
              <w:bottom w:val="single" w:sz="4" w:space="0" w:color="auto"/>
              <w:right w:val="nil"/>
            </w:tcBorders>
            <w:shd w:val="clear" w:color="auto" w:fill="auto"/>
            <w:noWrap/>
            <w:vAlign w:val="bottom"/>
            <w:hideMark/>
          </w:tcPr>
          <w:p w14:paraId="0EEF5DDD" w14:textId="77777777" w:rsidR="00112661" w:rsidRPr="00F52141" w:rsidRDefault="00112661" w:rsidP="003A03FA">
            <w:pPr>
              <w:spacing w:before="0" w:after="0" w:line="240" w:lineRule="auto"/>
              <w:jc w:val="center"/>
              <w:rPr>
                <w:rFonts w:eastAsia="Times New Roman"/>
                <w:b/>
                <w:color w:val="000000"/>
                <w:sz w:val="16"/>
                <w:szCs w:val="16"/>
                <w:lang w:eastAsia="en-GB"/>
              </w:rPr>
            </w:pPr>
            <w:r w:rsidRPr="00F52141">
              <w:rPr>
                <w:rFonts w:eastAsia="Times New Roman"/>
                <w:b/>
                <w:color w:val="000000"/>
                <w:sz w:val="16"/>
                <w:szCs w:val="16"/>
                <w:lang w:eastAsia="en-GB"/>
              </w:rPr>
              <w:t>p-value</w:t>
            </w:r>
          </w:p>
        </w:tc>
      </w:tr>
      <w:tr w:rsidR="00112661" w:rsidRPr="00F52141" w14:paraId="41D6A4E4" w14:textId="77777777" w:rsidTr="00701281">
        <w:trPr>
          <w:trHeight w:hRule="exact" w:val="397"/>
        </w:trPr>
        <w:tc>
          <w:tcPr>
            <w:tcW w:w="820" w:type="pct"/>
            <w:tcBorders>
              <w:top w:val="single" w:sz="4" w:space="0" w:color="auto"/>
              <w:left w:val="nil"/>
              <w:bottom w:val="nil"/>
              <w:right w:val="nil"/>
            </w:tcBorders>
            <w:shd w:val="clear" w:color="auto" w:fill="auto"/>
            <w:noWrap/>
            <w:vAlign w:val="center"/>
            <w:hideMark/>
          </w:tcPr>
          <w:p w14:paraId="1FCAE5C8" w14:textId="34620B7C" w:rsidR="00112661" w:rsidRPr="00F52141" w:rsidRDefault="00112661" w:rsidP="0070128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weight (g)</w:t>
            </w:r>
          </w:p>
        </w:tc>
        <w:tc>
          <w:tcPr>
            <w:tcW w:w="609" w:type="pct"/>
            <w:gridSpan w:val="2"/>
            <w:tcBorders>
              <w:top w:val="single" w:sz="4" w:space="0" w:color="auto"/>
              <w:left w:val="nil"/>
              <w:bottom w:val="nil"/>
              <w:right w:val="nil"/>
            </w:tcBorders>
            <w:shd w:val="clear" w:color="auto" w:fill="auto"/>
            <w:noWrap/>
            <w:vAlign w:val="center"/>
          </w:tcPr>
          <w:p w14:paraId="45DDE93C" w14:textId="6EE6E28A"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17.963</w:t>
            </w:r>
          </w:p>
        </w:tc>
        <w:tc>
          <w:tcPr>
            <w:tcW w:w="657" w:type="pct"/>
            <w:tcBorders>
              <w:top w:val="single" w:sz="4" w:space="0" w:color="auto"/>
              <w:left w:val="nil"/>
              <w:bottom w:val="nil"/>
              <w:right w:val="nil"/>
            </w:tcBorders>
            <w:shd w:val="clear" w:color="auto" w:fill="auto"/>
            <w:noWrap/>
            <w:vAlign w:val="center"/>
          </w:tcPr>
          <w:p w14:paraId="6D496E23"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w:t>
            </w:r>
          </w:p>
        </w:tc>
        <w:tc>
          <w:tcPr>
            <w:tcW w:w="453" w:type="pct"/>
            <w:tcBorders>
              <w:top w:val="single" w:sz="4" w:space="0" w:color="auto"/>
              <w:left w:val="nil"/>
              <w:bottom w:val="nil"/>
              <w:right w:val="nil"/>
            </w:tcBorders>
            <w:shd w:val="clear" w:color="auto" w:fill="auto"/>
            <w:noWrap/>
            <w:vAlign w:val="center"/>
          </w:tcPr>
          <w:p w14:paraId="351313E0"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single" w:sz="4" w:space="0" w:color="auto"/>
              <w:left w:val="nil"/>
              <w:bottom w:val="nil"/>
              <w:right w:val="single" w:sz="4" w:space="0" w:color="auto"/>
            </w:tcBorders>
            <w:shd w:val="clear" w:color="auto" w:fill="auto"/>
            <w:noWrap/>
            <w:vAlign w:val="center"/>
          </w:tcPr>
          <w:p w14:paraId="37EE463A" w14:textId="6E3ED183"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0.051</w:t>
            </w:r>
          </w:p>
        </w:tc>
        <w:tc>
          <w:tcPr>
            <w:tcW w:w="657" w:type="pct"/>
            <w:tcBorders>
              <w:top w:val="single" w:sz="4" w:space="0" w:color="auto"/>
              <w:left w:val="single" w:sz="4" w:space="0" w:color="auto"/>
              <w:bottom w:val="nil"/>
              <w:right w:val="nil"/>
            </w:tcBorders>
            <w:shd w:val="clear" w:color="auto" w:fill="auto"/>
            <w:noWrap/>
            <w:vAlign w:val="center"/>
          </w:tcPr>
          <w:p w14:paraId="4B08EE58" w14:textId="3D9C5836"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12.997</w:t>
            </w:r>
          </w:p>
        </w:tc>
        <w:tc>
          <w:tcPr>
            <w:tcW w:w="591" w:type="pct"/>
            <w:tcBorders>
              <w:top w:val="single" w:sz="4" w:space="0" w:color="auto"/>
              <w:left w:val="nil"/>
              <w:bottom w:val="nil"/>
              <w:right w:val="nil"/>
            </w:tcBorders>
            <w:shd w:val="clear" w:color="auto" w:fill="auto"/>
            <w:noWrap/>
            <w:vAlign w:val="center"/>
          </w:tcPr>
          <w:p w14:paraId="30AC868D"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(mass)</w:t>
            </w:r>
          </w:p>
        </w:tc>
        <w:tc>
          <w:tcPr>
            <w:tcW w:w="453" w:type="pct"/>
            <w:tcBorders>
              <w:top w:val="single" w:sz="4" w:space="0" w:color="auto"/>
              <w:left w:val="nil"/>
              <w:bottom w:val="nil"/>
              <w:right w:val="nil"/>
            </w:tcBorders>
            <w:shd w:val="clear" w:color="auto" w:fill="auto"/>
            <w:noWrap/>
            <w:vAlign w:val="center"/>
          </w:tcPr>
          <w:p w14:paraId="65B2AE3B"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single" w:sz="4" w:space="0" w:color="auto"/>
              <w:left w:val="nil"/>
              <w:bottom w:val="nil"/>
              <w:right w:val="nil"/>
            </w:tcBorders>
            <w:shd w:val="clear" w:color="auto" w:fill="auto"/>
            <w:noWrap/>
            <w:vAlign w:val="center"/>
          </w:tcPr>
          <w:p w14:paraId="12D2F390"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0.134</w:t>
            </w:r>
          </w:p>
        </w:tc>
      </w:tr>
      <w:tr w:rsidR="00701281" w:rsidRPr="00F52141" w14:paraId="0B8FA526" w14:textId="77777777" w:rsidTr="00701281">
        <w:trPr>
          <w:trHeight w:hRule="exact" w:val="510"/>
        </w:trPr>
        <w:tc>
          <w:tcPr>
            <w:tcW w:w="820" w:type="pct"/>
            <w:tcBorders>
              <w:top w:val="nil"/>
              <w:left w:val="nil"/>
              <w:bottom w:val="nil"/>
              <w:right w:val="nil"/>
            </w:tcBorders>
            <w:shd w:val="clear" w:color="auto" w:fill="D9D9D9" w:themeFill="background1" w:themeFillShade="D9"/>
            <w:noWrap/>
            <w:vAlign w:val="center"/>
            <w:hideMark/>
          </w:tcPr>
          <w:p w14:paraId="6280A6E7"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energy content (MJ)</w:t>
            </w:r>
          </w:p>
        </w:tc>
        <w:tc>
          <w:tcPr>
            <w:tcW w:w="609" w:type="pct"/>
            <w:gridSpan w:val="2"/>
            <w:tcBorders>
              <w:top w:val="nil"/>
              <w:left w:val="nil"/>
              <w:bottom w:val="nil"/>
              <w:right w:val="nil"/>
            </w:tcBorders>
            <w:shd w:val="clear" w:color="auto" w:fill="D9D9D9" w:themeFill="background1" w:themeFillShade="D9"/>
            <w:noWrap/>
            <w:vAlign w:val="center"/>
          </w:tcPr>
          <w:p w14:paraId="7C8FD138" w14:textId="193D802B"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0.318</w:t>
            </w:r>
          </w:p>
        </w:tc>
        <w:tc>
          <w:tcPr>
            <w:tcW w:w="657" w:type="pct"/>
            <w:tcBorders>
              <w:top w:val="nil"/>
              <w:left w:val="nil"/>
              <w:bottom w:val="nil"/>
              <w:right w:val="nil"/>
            </w:tcBorders>
            <w:shd w:val="clear" w:color="auto" w:fill="D9D9D9" w:themeFill="background1" w:themeFillShade="D9"/>
            <w:noWrap/>
            <w:vAlign w:val="center"/>
          </w:tcPr>
          <w:p w14:paraId="345A415D"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p w14:paraId="058A558B"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-0.001 (fat)</w:t>
            </w:r>
          </w:p>
        </w:tc>
        <w:tc>
          <w:tcPr>
            <w:tcW w:w="453" w:type="pct"/>
            <w:tcBorders>
              <w:top w:val="nil"/>
              <w:left w:val="nil"/>
              <w:bottom w:val="nil"/>
              <w:right w:val="nil"/>
            </w:tcBorders>
            <w:shd w:val="clear" w:color="auto" w:fill="D9D9D9" w:themeFill="background1" w:themeFillShade="D9"/>
            <w:noWrap/>
            <w:vAlign w:val="center"/>
          </w:tcPr>
          <w:p w14:paraId="27007749"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single" w:sz="4" w:space="0" w:color="auto"/>
            </w:tcBorders>
            <w:shd w:val="clear" w:color="auto" w:fill="D9D9D9" w:themeFill="background1" w:themeFillShade="D9"/>
            <w:noWrap/>
            <w:vAlign w:val="center"/>
          </w:tcPr>
          <w:p w14:paraId="57ECF16D" w14:textId="2B8DDEE0"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0.604</w:t>
            </w:r>
          </w:p>
        </w:tc>
        <w:tc>
          <w:tcPr>
            <w:tcW w:w="657" w:type="pct"/>
            <w:tcBorders>
              <w:top w:val="nil"/>
              <w:left w:val="single" w:sz="4" w:space="0" w:color="auto"/>
              <w:bottom w:val="nil"/>
              <w:right w:val="nil"/>
            </w:tcBorders>
            <w:shd w:val="clear" w:color="auto" w:fill="D9D9D9" w:themeFill="background1" w:themeFillShade="D9"/>
            <w:noWrap/>
            <w:vAlign w:val="center"/>
          </w:tcPr>
          <w:p w14:paraId="37F6CE7F" w14:textId="01056D05"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0.723</w:t>
            </w:r>
          </w:p>
        </w:tc>
        <w:tc>
          <w:tcPr>
            <w:tcW w:w="591" w:type="pct"/>
            <w:tcBorders>
              <w:top w:val="nil"/>
              <w:left w:val="nil"/>
              <w:bottom w:val="nil"/>
              <w:right w:val="nil"/>
            </w:tcBorders>
            <w:shd w:val="clear" w:color="auto" w:fill="D9D9D9" w:themeFill="background1" w:themeFillShade="D9"/>
            <w:noWrap/>
            <w:vAlign w:val="center"/>
          </w:tcPr>
          <w:p w14:paraId="125CA732"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p w14:paraId="0786E077" w14:textId="29D770AD"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w:t>
            </w:r>
            <w:r>
              <w:rPr>
                <w:rFonts w:eastAsia="Times New Roman"/>
                <w:color w:val="000000"/>
                <w:sz w:val="16"/>
                <w:szCs w:val="16"/>
                <w:lang w:eastAsia="en-GB"/>
              </w:rPr>
              <w:t>-</w:t>
            </w:r>
            <w:r w:rsidRPr="00F52141">
              <w:rPr>
                <w:rFonts w:eastAsia="Times New Roman"/>
                <w:color w:val="000000"/>
                <w:sz w:val="16"/>
                <w:szCs w:val="16"/>
                <w:lang w:eastAsia="en-GB"/>
              </w:rPr>
              <w:t>0.001 (fat)</w:t>
            </w:r>
          </w:p>
        </w:tc>
        <w:tc>
          <w:tcPr>
            <w:tcW w:w="453" w:type="pct"/>
            <w:tcBorders>
              <w:top w:val="nil"/>
              <w:left w:val="nil"/>
              <w:bottom w:val="nil"/>
              <w:right w:val="nil"/>
            </w:tcBorders>
            <w:shd w:val="clear" w:color="auto" w:fill="D9D9D9" w:themeFill="background1" w:themeFillShade="D9"/>
            <w:noWrap/>
            <w:vAlign w:val="center"/>
          </w:tcPr>
          <w:p w14:paraId="5C5DEAA7" w14:textId="7F29491B"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0.001</w:t>
            </w:r>
          </w:p>
        </w:tc>
        <w:tc>
          <w:tcPr>
            <w:tcW w:w="380" w:type="pct"/>
            <w:tcBorders>
              <w:top w:val="nil"/>
              <w:left w:val="nil"/>
              <w:bottom w:val="nil"/>
              <w:right w:val="nil"/>
            </w:tcBorders>
            <w:shd w:val="clear" w:color="auto" w:fill="D9D9D9" w:themeFill="background1" w:themeFillShade="D9"/>
            <w:noWrap/>
            <w:vAlign w:val="center"/>
          </w:tcPr>
          <w:p w14:paraId="19FFF611"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0.039</w:t>
            </w:r>
          </w:p>
        </w:tc>
      </w:tr>
      <w:tr w:rsidR="00112661" w:rsidRPr="00F52141" w14:paraId="39675507" w14:textId="77777777" w:rsidTr="00701281">
        <w:trPr>
          <w:trHeight w:hRule="exact" w:val="397"/>
        </w:trPr>
        <w:tc>
          <w:tcPr>
            <w:tcW w:w="820" w:type="pct"/>
            <w:tcBorders>
              <w:top w:val="nil"/>
              <w:left w:val="nil"/>
              <w:bottom w:val="nil"/>
              <w:right w:val="nil"/>
            </w:tcBorders>
            <w:shd w:val="clear" w:color="auto" w:fill="auto"/>
            <w:noWrap/>
            <w:vAlign w:val="center"/>
            <w:hideMark/>
          </w:tcPr>
          <w:p w14:paraId="20BF5469"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water (g)</w:t>
            </w:r>
          </w:p>
        </w:tc>
        <w:tc>
          <w:tcPr>
            <w:tcW w:w="609" w:type="pct"/>
            <w:gridSpan w:val="2"/>
            <w:tcBorders>
              <w:top w:val="nil"/>
              <w:left w:val="nil"/>
              <w:bottom w:val="nil"/>
              <w:right w:val="nil"/>
            </w:tcBorders>
            <w:shd w:val="clear" w:color="auto" w:fill="auto"/>
            <w:noWrap/>
            <w:vAlign w:val="center"/>
          </w:tcPr>
          <w:p w14:paraId="6715FD0F" w14:textId="03888806"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-29.298</w:t>
            </w:r>
          </w:p>
        </w:tc>
        <w:tc>
          <w:tcPr>
            <w:tcW w:w="657" w:type="pct"/>
            <w:tcBorders>
              <w:top w:val="nil"/>
              <w:left w:val="nil"/>
              <w:bottom w:val="nil"/>
              <w:right w:val="nil"/>
            </w:tcBorders>
            <w:shd w:val="clear" w:color="auto" w:fill="auto"/>
            <w:noWrap/>
            <w:vAlign w:val="center"/>
          </w:tcPr>
          <w:p w14:paraId="519A1C23" w14:textId="189ADD3B"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w:t>
            </w:r>
            <w:r>
              <w:rPr>
                <w:rFonts w:eastAsia="Times New Roman"/>
                <w:color w:val="000000"/>
                <w:sz w:val="16"/>
                <w:szCs w:val="16"/>
                <w:lang w:eastAsia="en-GB"/>
              </w:rPr>
              <w:t>-</w:t>
            </w:r>
            <w:r w:rsidRPr="00F52141">
              <w:rPr>
                <w:rFonts w:eastAsia="Times New Roman"/>
                <w:color w:val="000000"/>
                <w:sz w:val="16"/>
                <w:szCs w:val="16"/>
                <w:lang w:eastAsia="en-GB"/>
              </w:rPr>
              <w:t>0.00</w:t>
            </w:r>
            <w:r>
              <w:rPr>
                <w:rFonts w:eastAsia="Times New Roman"/>
                <w:color w:val="000000"/>
                <w:sz w:val="16"/>
                <w:szCs w:val="16"/>
                <w:lang w:eastAsia="en-GB"/>
              </w:rPr>
              <w:t>1</w:t>
            </w:r>
            <w:r w:rsidRPr="00F52141">
              <w:rPr>
                <w:rFonts w:eastAsia="Times New Roman"/>
                <w:color w:val="000000"/>
                <w:sz w:val="16"/>
                <w:szCs w:val="16"/>
                <w:lang w:eastAsia="en-GB"/>
              </w:rPr>
              <w:t xml:space="preserve"> (lean)</w:t>
            </w:r>
          </w:p>
        </w:tc>
        <w:tc>
          <w:tcPr>
            <w:tcW w:w="453" w:type="pct"/>
            <w:tcBorders>
              <w:top w:val="nil"/>
              <w:left w:val="nil"/>
              <w:bottom w:val="nil"/>
              <w:right w:val="nil"/>
            </w:tcBorders>
            <w:shd w:val="clear" w:color="auto" w:fill="auto"/>
            <w:noWrap/>
            <w:vAlign w:val="center"/>
          </w:tcPr>
          <w:p w14:paraId="203655F1"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single" w:sz="4" w:space="0" w:color="auto"/>
            </w:tcBorders>
            <w:shd w:val="clear" w:color="auto" w:fill="auto"/>
            <w:noWrap/>
            <w:vAlign w:val="center"/>
          </w:tcPr>
          <w:p w14:paraId="5F8BAF41" w14:textId="6DF5557B"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0.257</w:t>
            </w:r>
          </w:p>
        </w:tc>
        <w:tc>
          <w:tcPr>
            <w:tcW w:w="657" w:type="pct"/>
            <w:tcBorders>
              <w:top w:val="nil"/>
              <w:left w:val="single" w:sz="4" w:space="0" w:color="auto"/>
              <w:bottom w:val="nil"/>
              <w:right w:val="nil"/>
            </w:tcBorders>
            <w:shd w:val="clear" w:color="auto" w:fill="auto"/>
            <w:noWrap/>
            <w:vAlign w:val="center"/>
          </w:tcPr>
          <w:p w14:paraId="0CCF2D01" w14:textId="0CCEAD32"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-41.839</w:t>
            </w:r>
          </w:p>
        </w:tc>
        <w:tc>
          <w:tcPr>
            <w:tcW w:w="591" w:type="pct"/>
            <w:tcBorders>
              <w:top w:val="nil"/>
              <w:left w:val="nil"/>
              <w:bottom w:val="nil"/>
              <w:right w:val="nil"/>
            </w:tcBorders>
            <w:shd w:val="clear" w:color="auto" w:fill="auto"/>
            <w:noWrap/>
            <w:vAlign w:val="center"/>
          </w:tcPr>
          <w:p w14:paraId="02FE316B" w14:textId="2ECB2D18"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w:t>
            </w:r>
            <w:r>
              <w:rPr>
                <w:rFonts w:eastAsia="Times New Roman"/>
                <w:color w:val="000000"/>
                <w:sz w:val="16"/>
                <w:szCs w:val="16"/>
                <w:lang w:eastAsia="en-GB"/>
              </w:rPr>
              <w:t>-</w:t>
            </w:r>
            <w:r w:rsidRPr="00F52141">
              <w:rPr>
                <w:rFonts w:eastAsia="Times New Roman"/>
                <w:color w:val="000000"/>
                <w:sz w:val="16"/>
                <w:szCs w:val="16"/>
                <w:lang w:eastAsia="en-GB"/>
              </w:rPr>
              <w:t>0.002 (lean)</w:t>
            </w:r>
          </w:p>
        </w:tc>
        <w:tc>
          <w:tcPr>
            <w:tcW w:w="453" w:type="pct"/>
            <w:tcBorders>
              <w:top w:val="nil"/>
              <w:left w:val="nil"/>
              <w:bottom w:val="nil"/>
              <w:right w:val="nil"/>
            </w:tcBorders>
            <w:shd w:val="clear" w:color="auto" w:fill="auto"/>
            <w:noWrap/>
            <w:vAlign w:val="center"/>
          </w:tcPr>
          <w:p w14:paraId="6CBA963B"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nil"/>
            </w:tcBorders>
            <w:shd w:val="clear" w:color="auto" w:fill="auto"/>
            <w:noWrap/>
            <w:vAlign w:val="center"/>
          </w:tcPr>
          <w:p w14:paraId="4D2256C3"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0.062</w:t>
            </w:r>
          </w:p>
        </w:tc>
      </w:tr>
      <w:tr w:rsidR="00701281" w:rsidRPr="00F52141" w14:paraId="788A72E6" w14:textId="77777777" w:rsidTr="00701281">
        <w:trPr>
          <w:trHeight w:hRule="exact" w:val="510"/>
        </w:trPr>
        <w:tc>
          <w:tcPr>
            <w:tcW w:w="820" w:type="pct"/>
            <w:tcBorders>
              <w:top w:val="nil"/>
              <w:left w:val="nil"/>
              <w:bottom w:val="nil"/>
              <w:right w:val="nil"/>
            </w:tcBorders>
            <w:shd w:val="clear" w:color="auto" w:fill="D9D9D9" w:themeFill="background1" w:themeFillShade="D9"/>
            <w:noWrap/>
            <w:vAlign w:val="center"/>
            <w:hideMark/>
          </w:tcPr>
          <w:p w14:paraId="4C35AD62"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ash (g)</w:t>
            </w:r>
          </w:p>
        </w:tc>
        <w:tc>
          <w:tcPr>
            <w:tcW w:w="609" w:type="pct"/>
            <w:gridSpan w:val="2"/>
            <w:tcBorders>
              <w:top w:val="nil"/>
              <w:left w:val="nil"/>
              <w:bottom w:val="nil"/>
              <w:right w:val="nil"/>
            </w:tcBorders>
            <w:shd w:val="clear" w:color="auto" w:fill="D9D9D9" w:themeFill="background1" w:themeFillShade="D9"/>
            <w:noWrap/>
            <w:vAlign w:val="center"/>
          </w:tcPr>
          <w:p w14:paraId="42495926" w14:textId="7C2B5570"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-23.59</w:t>
            </w:r>
          </w:p>
        </w:tc>
        <w:tc>
          <w:tcPr>
            <w:tcW w:w="657" w:type="pct"/>
            <w:tcBorders>
              <w:top w:val="nil"/>
              <w:left w:val="nil"/>
              <w:bottom w:val="nil"/>
              <w:right w:val="nil"/>
            </w:tcBorders>
            <w:shd w:val="clear" w:color="auto" w:fill="D9D9D9" w:themeFill="background1" w:themeFillShade="D9"/>
            <w:noWrap/>
            <w:vAlign w:val="center"/>
          </w:tcPr>
          <w:p w14:paraId="12EDEAC3" w14:textId="1D5F8211"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0.01</w:t>
            </w:r>
            <w:r>
              <w:rPr>
                <w:rFonts w:eastAsia="Times New Roman"/>
                <w:color w:val="000000"/>
                <w:sz w:val="16"/>
                <w:szCs w:val="16"/>
                <w:lang w:eastAsia="en-GB"/>
              </w:rPr>
              <w:t>0</w:t>
            </w:r>
            <w:r w:rsidRPr="00F52141">
              <w:rPr>
                <w:rFonts w:eastAsia="Times New Roman"/>
                <w:color w:val="000000"/>
                <w:sz w:val="16"/>
                <w:szCs w:val="16"/>
                <w:lang w:eastAsia="en-GB"/>
              </w:rPr>
              <w:t xml:space="preserve"> (BMC)</w:t>
            </w:r>
          </w:p>
        </w:tc>
        <w:tc>
          <w:tcPr>
            <w:tcW w:w="453" w:type="pct"/>
            <w:tcBorders>
              <w:top w:val="nil"/>
              <w:left w:val="nil"/>
              <w:bottom w:val="nil"/>
              <w:right w:val="nil"/>
            </w:tcBorders>
            <w:shd w:val="clear" w:color="auto" w:fill="D9D9D9" w:themeFill="background1" w:themeFillShade="D9"/>
            <w:noWrap/>
            <w:vAlign w:val="center"/>
          </w:tcPr>
          <w:p w14:paraId="4C53FA27"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single" w:sz="4" w:space="0" w:color="auto"/>
            </w:tcBorders>
            <w:shd w:val="clear" w:color="auto" w:fill="D9D9D9" w:themeFill="background1" w:themeFillShade="D9"/>
            <w:noWrap/>
            <w:vAlign w:val="center"/>
          </w:tcPr>
          <w:p w14:paraId="4CB096AA" w14:textId="7E1B228E"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0.387</w:t>
            </w:r>
          </w:p>
        </w:tc>
        <w:tc>
          <w:tcPr>
            <w:tcW w:w="657" w:type="pct"/>
            <w:tcBorders>
              <w:top w:val="nil"/>
              <w:left w:val="single" w:sz="4" w:space="0" w:color="auto"/>
              <w:bottom w:val="nil"/>
              <w:right w:val="nil"/>
            </w:tcBorders>
            <w:shd w:val="clear" w:color="auto" w:fill="D9D9D9" w:themeFill="background1" w:themeFillShade="D9"/>
            <w:noWrap/>
            <w:vAlign w:val="center"/>
          </w:tcPr>
          <w:p w14:paraId="2D90D233" w14:textId="2655D78C"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3.438</w:t>
            </w:r>
          </w:p>
        </w:tc>
        <w:tc>
          <w:tcPr>
            <w:tcW w:w="591" w:type="pct"/>
            <w:tcBorders>
              <w:top w:val="nil"/>
              <w:left w:val="nil"/>
              <w:bottom w:val="nil"/>
              <w:right w:val="nil"/>
            </w:tcBorders>
            <w:shd w:val="clear" w:color="auto" w:fill="D9D9D9" w:themeFill="background1" w:themeFillShade="D9"/>
            <w:noWrap/>
            <w:vAlign w:val="center"/>
          </w:tcPr>
          <w:p w14:paraId="27DCAB39" w14:textId="48FE99C3"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w:t>
            </w:r>
            <w:r>
              <w:rPr>
                <w:rFonts w:eastAsia="Times New Roman"/>
                <w:color w:val="000000"/>
                <w:sz w:val="16"/>
                <w:szCs w:val="16"/>
                <w:lang w:eastAsia="en-GB"/>
              </w:rPr>
              <w:t>-</w:t>
            </w:r>
            <w:r w:rsidRPr="00F52141">
              <w:rPr>
                <w:rFonts w:eastAsia="Times New Roman"/>
                <w:color w:val="000000"/>
                <w:sz w:val="16"/>
                <w:szCs w:val="16"/>
                <w:lang w:eastAsia="en-GB"/>
              </w:rPr>
              <w:t>0.012 (BMC)</w:t>
            </w:r>
          </w:p>
          <w:p w14:paraId="57A16220" w14:textId="317E2FDC"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0.001 (lean)</w:t>
            </w:r>
          </w:p>
        </w:tc>
        <w:tc>
          <w:tcPr>
            <w:tcW w:w="453" w:type="pct"/>
            <w:tcBorders>
              <w:top w:val="nil"/>
              <w:left w:val="nil"/>
              <w:bottom w:val="nil"/>
              <w:right w:val="nil"/>
            </w:tcBorders>
            <w:shd w:val="clear" w:color="auto" w:fill="D9D9D9" w:themeFill="background1" w:themeFillShade="D9"/>
            <w:noWrap/>
            <w:vAlign w:val="center"/>
          </w:tcPr>
          <w:p w14:paraId="653E5D35" w14:textId="674F300D" w:rsidR="00112661" w:rsidRPr="00F52141" w:rsidRDefault="00112661" w:rsidP="00112661">
            <w:pPr>
              <w:spacing w:before="0" w:after="0" w:line="240" w:lineRule="auto"/>
              <w:jc w:val="right"/>
              <w:rPr>
                <w:rFonts w:eastAsia="Times New Roman"/>
                <w:color w:val="000000"/>
                <w:sz w:val="16"/>
                <w:szCs w:val="16"/>
                <w:lang w:eastAsia="en-GB"/>
              </w:rPr>
            </w:pPr>
            <w:r>
              <w:rPr>
                <w:rFonts w:eastAsia="Times New Roman"/>
                <w:color w:val="000000"/>
                <w:sz w:val="16"/>
                <w:szCs w:val="16"/>
                <w:lang w:eastAsia="en-GB"/>
              </w:rPr>
              <w:t>-</w:t>
            </w:r>
            <w:r w:rsidRPr="00F52141">
              <w:rPr>
                <w:rFonts w:eastAsia="Times New Roman"/>
                <w:color w:val="000000"/>
                <w:sz w:val="16"/>
                <w:szCs w:val="16"/>
                <w:lang w:eastAsia="en-GB"/>
              </w:rPr>
              <w:t>0.002</w:t>
            </w:r>
          </w:p>
        </w:tc>
        <w:tc>
          <w:tcPr>
            <w:tcW w:w="380" w:type="pct"/>
            <w:tcBorders>
              <w:top w:val="nil"/>
              <w:left w:val="nil"/>
              <w:bottom w:val="nil"/>
              <w:right w:val="nil"/>
            </w:tcBorders>
            <w:shd w:val="clear" w:color="auto" w:fill="D9D9D9" w:themeFill="background1" w:themeFillShade="D9"/>
            <w:noWrap/>
            <w:vAlign w:val="center"/>
          </w:tcPr>
          <w:p w14:paraId="248AB690"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0.793</w:t>
            </w:r>
          </w:p>
        </w:tc>
      </w:tr>
      <w:tr w:rsidR="00112661" w:rsidRPr="00F52141" w14:paraId="5D0C7FD1" w14:textId="77777777" w:rsidTr="00701281">
        <w:trPr>
          <w:trHeight w:hRule="exact" w:val="397"/>
        </w:trPr>
        <w:tc>
          <w:tcPr>
            <w:tcW w:w="820" w:type="pct"/>
            <w:tcBorders>
              <w:top w:val="nil"/>
              <w:left w:val="nil"/>
              <w:bottom w:val="nil"/>
              <w:right w:val="nil"/>
            </w:tcBorders>
            <w:shd w:val="clear" w:color="auto" w:fill="auto"/>
            <w:noWrap/>
            <w:vAlign w:val="center"/>
            <w:hideMark/>
          </w:tcPr>
          <w:p w14:paraId="7266D16B"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Ca (g)</w:t>
            </w:r>
          </w:p>
        </w:tc>
        <w:tc>
          <w:tcPr>
            <w:tcW w:w="609" w:type="pct"/>
            <w:gridSpan w:val="2"/>
            <w:tcBorders>
              <w:top w:val="nil"/>
              <w:left w:val="nil"/>
              <w:bottom w:val="nil"/>
              <w:right w:val="nil"/>
            </w:tcBorders>
            <w:shd w:val="clear" w:color="auto" w:fill="auto"/>
            <w:noWrap/>
            <w:vAlign w:val="center"/>
          </w:tcPr>
          <w:p w14:paraId="6D7CFD6A" w14:textId="43D12BAE"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0.198</w:t>
            </w:r>
          </w:p>
        </w:tc>
        <w:tc>
          <w:tcPr>
            <w:tcW w:w="657" w:type="pct"/>
            <w:tcBorders>
              <w:top w:val="nil"/>
              <w:left w:val="nil"/>
              <w:bottom w:val="nil"/>
              <w:right w:val="nil"/>
            </w:tcBorders>
            <w:shd w:val="clear" w:color="auto" w:fill="auto"/>
            <w:noWrap/>
            <w:vAlign w:val="center"/>
          </w:tcPr>
          <w:p w14:paraId="6F12BBF9"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(BMC)</w:t>
            </w:r>
          </w:p>
        </w:tc>
        <w:tc>
          <w:tcPr>
            <w:tcW w:w="453" w:type="pct"/>
            <w:tcBorders>
              <w:top w:val="nil"/>
              <w:left w:val="nil"/>
              <w:bottom w:val="nil"/>
              <w:right w:val="nil"/>
            </w:tcBorders>
            <w:shd w:val="clear" w:color="auto" w:fill="auto"/>
            <w:noWrap/>
            <w:vAlign w:val="center"/>
          </w:tcPr>
          <w:p w14:paraId="3CC23206" w14:textId="7E517660" w:rsidR="00112661" w:rsidRPr="00F52141" w:rsidRDefault="00112661" w:rsidP="00112661">
            <w:pPr>
              <w:spacing w:before="0" w:after="0" w:line="240" w:lineRule="auto"/>
              <w:jc w:val="right"/>
              <w:rPr>
                <w:rFonts w:eastAsia="Times New Roman"/>
                <w:color w:val="000000"/>
                <w:sz w:val="16"/>
                <w:szCs w:val="16"/>
                <w:lang w:eastAsia="en-GB"/>
              </w:rPr>
            </w:pPr>
            <w:r>
              <w:rPr>
                <w:rFonts w:eastAsia="Times New Roman"/>
                <w:color w:val="000000"/>
                <w:sz w:val="16"/>
                <w:szCs w:val="16"/>
                <w:lang w:eastAsia="en-GB"/>
              </w:rPr>
              <w:t>-</w:t>
            </w:r>
            <w:r w:rsidRPr="00F52141">
              <w:rPr>
                <w:rFonts w:eastAsia="Times New Roman"/>
                <w:color w:val="000000"/>
                <w:sz w:val="16"/>
                <w:szCs w:val="16"/>
                <w:lang w:eastAsia="en-GB"/>
              </w:rPr>
              <w:t>0.003</w:t>
            </w:r>
          </w:p>
        </w:tc>
        <w:tc>
          <w:tcPr>
            <w:tcW w:w="380" w:type="pct"/>
            <w:tcBorders>
              <w:top w:val="nil"/>
              <w:left w:val="nil"/>
              <w:bottom w:val="nil"/>
              <w:right w:val="single" w:sz="4" w:space="0" w:color="auto"/>
            </w:tcBorders>
            <w:shd w:val="clear" w:color="auto" w:fill="auto"/>
            <w:noWrap/>
            <w:vAlign w:val="center"/>
          </w:tcPr>
          <w:p w14:paraId="0105DFAF" w14:textId="77DE0520"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0.985</w:t>
            </w:r>
          </w:p>
        </w:tc>
        <w:tc>
          <w:tcPr>
            <w:tcW w:w="657" w:type="pct"/>
            <w:tcBorders>
              <w:top w:val="nil"/>
              <w:left w:val="single" w:sz="4" w:space="0" w:color="auto"/>
              <w:bottom w:val="nil"/>
              <w:right w:val="nil"/>
            </w:tcBorders>
            <w:shd w:val="clear" w:color="auto" w:fill="auto"/>
            <w:noWrap/>
            <w:vAlign w:val="center"/>
          </w:tcPr>
          <w:p w14:paraId="5962E556" w14:textId="5B4D1741"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2.622</w:t>
            </w:r>
          </w:p>
        </w:tc>
        <w:tc>
          <w:tcPr>
            <w:tcW w:w="591" w:type="pct"/>
            <w:tcBorders>
              <w:top w:val="nil"/>
              <w:left w:val="nil"/>
              <w:bottom w:val="nil"/>
              <w:right w:val="nil"/>
            </w:tcBorders>
            <w:shd w:val="clear" w:color="auto" w:fill="auto"/>
            <w:noWrap/>
            <w:vAlign w:val="center"/>
          </w:tcPr>
          <w:p w14:paraId="4204E6E4" w14:textId="0873476B"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0.001 (BMC)</w:t>
            </w:r>
          </w:p>
        </w:tc>
        <w:tc>
          <w:tcPr>
            <w:tcW w:w="453" w:type="pct"/>
            <w:tcBorders>
              <w:top w:val="nil"/>
              <w:left w:val="nil"/>
              <w:bottom w:val="nil"/>
              <w:right w:val="nil"/>
            </w:tcBorders>
            <w:shd w:val="clear" w:color="auto" w:fill="auto"/>
            <w:noWrap/>
            <w:vAlign w:val="center"/>
          </w:tcPr>
          <w:p w14:paraId="511A852E" w14:textId="787947BA" w:rsidR="00112661" w:rsidRPr="00F52141" w:rsidRDefault="00112661" w:rsidP="00112661">
            <w:pPr>
              <w:spacing w:before="0" w:after="0" w:line="240" w:lineRule="auto"/>
              <w:jc w:val="right"/>
              <w:rPr>
                <w:rFonts w:eastAsia="Times New Roman"/>
                <w:color w:val="000000"/>
                <w:sz w:val="16"/>
                <w:szCs w:val="16"/>
                <w:lang w:eastAsia="en-GB"/>
              </w:rPr>
            </w:pPr>
            <w:r>
              <w:rPr>
                <w:rFonts w:eastAsia="Times New Roman"/>
                <w:color w:val="000000"/>
                <w:sz w:val="16"/>
                <w:szCs w:val="16"/>
                <w:lang w:eastAsia="en-GB"/>
              </w:rPr>
              <w:t>-</w:t>
            </w:r>
            <w:r w:rsidRPr="00F52141">
              <w:rPr>
                <w:rFonts w:eastAsia="Times New Roman"/>
                <w:color w:val="000000"/>
                <w:sz w:val="16"/>
                <w:szCs w:val="16"/>
                <w:lang w:eastAsia="en-GB"/>
              </w:rPr>
              <w:t>0.003</w:t>
            </w:r>
          </w:p>
        </w:tc>
        <w:tc>
          <w:tcPr>
            <w:tcW w:w="380" w:type="pct"/>
            <w:tcBorders>
              <w:top w:val="nil"/>
              <w:left w:val="nil"/>
              <w:bottom w:val="nil"/>
              <w:right w:val="nil"/>
            </w:tcBorders>
            <w:shd w:val="clear" w:color="auto" w:fill="auto"/>
            <w:noWrap/>
            <w:vAlign w:val="center"/>
          </w:tcPr>
          <w:p w14:paraId="01741313"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0.808</w:t>
            </w:r>
          </w:p>
        </w:tc>
      </w:tr>
      <w:tr w:rsidR="00701281" w:rsidRPr="00F52141" w14:paraId="5554A743" w14:textId="77777777" w:rsidTr="00701281">
        <w:trPr>
          <w:trHeight w:hRule="exact" w:val="510"/>
        </w:trPr>
        <w:tc>
          <w:tcPr>
            <w:tcW w:w="820" w:type="pct"/>
            <w:tcBorders>
              <w:top w:val="nil"/>
              <w:left w:val="nil"/>
              <w:bottom w:val="nil"/>
              <w:right w:val="nil"/>
            </w:tcBorders>
            <w:shd w:val="clear" w:color="auto" w:fill="D9D9D9" w:themeFill="background1" w:themeFillShade="D9"/>
            <w:noWrap/>
            <w:vAlign w:val="center"/>
            <w:hideMark/>
          </w:tcPr>
          <w:p w14:paraId="43904C71"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P (g)</w:t>
            </w:r>
          </w:p>
        </w:tc>
        <w:tc>
          <w:tcPr>
            <w:tcW w:w="609" w:type="pct"/>
            <w:gridSpan w:val="2"/>
            <w:tcBorders>
              <w:top w:val="nil"/>
              <w:left w:val="nil"/>
              <w:bottom w:val="nil"/>
              <w:right w:val="nil"/>
            </w:tcBorders>
            <w:shd w:val="clear" w:color="auto" w:fill="D9D9D9" w:themeFill="background1" w:themeFillShade="D9"/>
            <w:noWrap/>
            <w:vAlign w:val="center"/>
          </w:tcPr>
          <w:p w14:paraId="11D1765A" w14:textId="01DEAEF1"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0.911</w:t>
            </w:r>
          </w:p>
        </w:tc>
        <w:tc>
          <w:tcPr>
            <w:tcW w:w="657" w:type="pct"/>
            <w:tcBorders>
              <w:top w:val="nil"/>
              <w:left w:val="nil"/>
              <w:bottom w:val="nil"/>
              <w:right w:val="nil"/>
            </w:tcBorders>
            <w:shd w:val="clear" w:color="auto" w:fill="D9D9D9" w:themeFill="background1" w:themeFillShade="D9"/>
            <w:noWrap/>
            <w:vAlign w:val="center"/>
          </w:tcPr>
          <w:p w14:paraId="2BB6125E" w14:textId="7ED32A11" w:rsidR="00112661" w:rsidRPr="00F52141" w:rsidRDefault="00112661" w:rsidP="00112661">
            <w:pPr>
              <w:spacing w:before="0" w:after="0" w:line="240" w:lineRule="auto"/>
              <w:jc w:val="left"/>
              <w:rPr>
                <w:rFonts w:eastAsia="Times New Roman"/>
                <w:color w:val="000000"/>
                <w:sz w:val="16"/>
                <w:szCs w:val="16"/>
                <w:lang w:eastAsia="en-GB"/>
              </w:rPr>
            </w:pPr>
            <w:r>
              <w:rPr>
                <w:rFonts w:eastAsia="Times New Roman"/>
                <w:color w:val="000000"/>
                <w:sz w:val="16"/>
                <w:szCs w:val="16"/>
                <w:lang w:eastAsia="en-GB"/>
              </w:rPr>
              <w:t xml:space="preserve"> -0.008</w:t>
            </w:r>
            <w:r w:rsidRPr="00F52141">
              <w:rPr>
                <w:rFonts w:eastAsia="Times New Roman"/>
                <w:color w:val="000000"/>
                <w:sz w:val="16"/>
                <w:szCs w:val="16"/>
                <w:lang w:eastAsia="en-GB"/>
              </w:rPr>
              <w:t xml:space="preserve"> (BMC)</w:t>
            </w:r>
          </w:p>
          <w:p w14:paraId="02EB786B"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tc>
        <w:tc>
          <w:tcPr>
            <w:tcW w:w="453" w:type="pct"/>
            <w:tcBorders>
              <w:top w:val="nil"/>
              <w:left w:val="nil"/>
              <w:bottom w:val="nil"/>
              <w:right w:val="nil"/>
            </w:tcBorders>
            <w:shd w:val="clear" w:color="auto" w:fill="D9D9D9" w:themeFill="background1" w:themeFillShade="D9"/>
            <w:noWrap/>
            <w:vAlign w:val="center"/>
          </w:tcPr>
          <w:p w14:paraId="1E77534D" w14:textId="1339773D" w:rsidR="00112661" w:rsidRPr="00F52141" w:rsidRDefault="00112661" w:rsidP="00112661">
            <w:pPr>
              <w:spacing w:before="0" w:after="0" w:line="240" w:lineRule="auto"/>
              <w:jc w:val="right"/>
              <w:rPr>
                <w:rFonts w:eastAsia="Times New Roman"/>
                <w:color w:val="000000"/>
                <w:sz w:val="16"/>
                <w:szCs w:val="16"/>
                <w:lang w:eastAsia="en-GB"/>
              </w:rPr>
            </w:pPr>
            <w:r>
              <w:rPr>
                <w:rFonts w:eastAsia="Times New Roman"/>
                <w:color w:val="000000"/>
                <w:sz w:val="16"/>
                <w:szCs w:val="16"/>
                <w:lang w:eastAsia="en-GB"/>
              </w:rPr>
              <w:t>-</w:t>
            </w:r>
            <w:r w:rsidRPr="00F52141">
              <w:rPr>
                <w:rFonts w:eastAsia="Times New Roman"/>
                <w:color w:val="000000"/>
                <w:sz w:val="16"/>
                <w:szCs w:val="16"/>
                <w:lang w:eastAsia="en-GB"/>
              </w:rPr>
              <w:t>0.00</w:t>
            </w:r>
            <w:r>
              <w:rPr>
                <w:rFonts w:eastAsia="Times New Roman"/>
                <w:color w:val="000000"/>
                <w:sz w:val="16"/>
                <w:szCs w:val="16"/>
                <w:lang w:eastAsia="en-GB"/>
              </w:rPr>
              <w:t>1</w:t>
            </w:r>
          </w:p>
        </w:tc>
        <w:tc>
          <w:tcPr>
            <w:tcW w:w="380" w:type="pct"/>
            <w:tcBorders>
              <w:top w:val="nil"/>
              <w:left w:val="nil"/>
              <w:bottom w:val="nil"/>
              <w:right w:val="single" w:sz="4" w:space="0" w:color="auto"/>
            </w:tcBorders>
            <w:shd w:val="clear" w:color="auto" w:fill="D9D9D9" w:themeFill="background1" w:themeFillShade="D9"/>
            <w:noWrap/>
            <w:vAlign w:val="center"/>
          </w:tcPr>
          <w:p w14:paraId="62C36DD1" w14:textId="551ED5E7"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0.572</w:t>
            </w:r>
          </w:p>
        </w:tc>
        <w:tc>
          <w:tcPr>
            <w:tcW w:w="657" w:type="pct"/>
            <w:tcBorders>
              <w:top w:val="nil"/>
              <w:left w:val="single" w:sz="4" w:space="0" w:color="auto"/>
              <w:bottom w:val="nil"/>
              <w:right w:val="nil"/>
            </w:tcBorders>
            <w:shd w:val="clear" w:color="auto" w:fill="D9D9D9" w:themeFill="background1" w:themeFillShade="D9"/>
            <w:noWrap/>
            <w:vAlign w:val="center"/>
          </w:tcPr>
          <w:p w14:paraId="7E58C848" w14:textId="106450A0"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2.451</w:t>
            </w:r>
          </w:p>
        </w:tc>
        <w:tc>
          <w:tcPr>
            <w:tcW w:w="591" w:type="pct"/>
            <w:tcBorders>
              <w:top w:val="nil"/>
              <w:left w:val="nil"/>
              <w:bottom w:val="nil"/>
              <w:right w:val="nil"/>
            </w:tcBorders>
            <w:shd w:val="clear" w:color="auto" w:fill="D9D9D9" w:themeFill="background1" w:themeFillShade="D9"/>
            <w:noWrap/>
            <w:vAlign w:val="center"/>
          </w:tcPr>
          <w:p w14:paraId="2F087ECC" w14:textId="53B76272" w:rsidR="00112661" w:rsidRPr="00F52141" w:rsidRDefault="00112661" w:rsidP="00112661">
            <w:pPr>
              <w:spacing w:before="0" w:after="0" w:line="240" w:lineRule="auto"/>
              <w:jc w:val="left"/>
              <w:rPr>
                <w:rFonts w:eastAsia="Times New Roman"/>
                <w:color w:val="000000"/>
                <w:sz w:val="16"/>
                <w:szCs w:val="16"/>
                <w:lang w:eastAsia="en-GB"/>
              </w:rPr>
            </w:pPr>
            <w:r>
              <w:rPr>
                <w:rFonts w:eastAsia="Times New Roman"/>
                <w:color w:val="000000"/>
                <w:sz w:val="16"/>
                <w:szCs w:val="16"/>
                <w:lang w:eastAsia="en-GB"/>
              </w:rPr>
              <w:t>-</w:t>
            </w:r>
            <w:r w:rsidRPr="00F52141">
              <w:rPr>
                <w:rFonts w:eastAsia="Times New Roman"/>
                <w:color w:val="000000"/>
                <w:sz w:val="16"/>
                <w:szCs w:val="16"/>
                <w:lang w:eastAsia="en-GB"/>
              </w:rPr>
              <w:t xml:space="preserve"> 0.009(BMC)</w:t>
            </w:r>
          </w:p>
          <w:p w14:paraId="73F52FB3" w14:textId="1ED7E814"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0.001 (lean)</w:t>
            </w:r>
          </w:p>
        </w:tc>
        <w:tc>
          <w:tcPr>
            <w:tcW w:w="453" w:type="pct"/>
            <w:tcBorders>
              <w:top w:val="nil"/>
              <w:left w:val="nil"/>
              <w:bottom w:val="nil"/>
              <w:right w:val="nil"/>
            </w:tcBorders>
            <w:shd w:val="clear" w:color="auto" w:fill="D9D9D9" w:themeFill="background1" w:themeFillShade="D9"/>
            <w:noWrap/>
            <w:vAlign w:val="center"/>
          </w:tcPr>
          <w:p w14:paraId="2033CCD5"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nil"/>
            </w:tcBorders>
            <w:shd w:val="clear" w:color="auto" w:fill="D9D9D9" w:themeFill="background1" w:themeFillShade="D9"/>
            <w:noWrap/>
            <w:vAlign w:val="center"/>
          </w:tcPr>
          <w:p w14:paraId="7E45C2F2"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0.299</w:t>
            </w:r>
          </w:p>
        </w:tc>
      </w:tr>
      <w:tr w:rsidR="00112661" w:rsidRPr="00F52141" w14:paraId="2F4B0D60" w14:textId="77777777" w:rsidTr="00701281">
        <w:trPr>
          <w:trHeight w:val="397"/>
        </w:trPr>
        <w:tc>
          <w:tcPr>
            <w:tcW w:w="820" w:type="pct"/>
            <w:tcBorders>
              <w:top w:val="nil"/>
              <w:left w:val="nil"/>
              <w:bottom w:val="nil"/>
              <w:right w:val="nil"/>
            </w:tcBorders>
            <w:shd w:val="clear" w:color="auto" w:fill="auto"/>
            <w:noWrap/>
            <w:vAlign w:val="center"/>
            <w:hideMark/>
          </w:tcPr>
          <w:p w14:paraId="2BA19E2B"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CP (g)</w:t>
            </w:r>
          </w:p>
        </w:tc>
        <w:tc>
          <w:tcPr>
            <w:tcW w:w="609" w:type="pct"/>
            <w:gridSpan w:val="2"/>
            <w:tcBorders>
              <w:top w:val="nil"/>
              <w:left w:val="nil"/>
              <w:bottom w:val="nil"/>
              <w:right w:val="nil"/>
            </w:tcBorders>
            <w:shd w:val="clear" w:color="auto" w:fill="auto"/>
            <w:noWrap/>
            <w:vAlign w:val="center"/>
          </w:tcPr>
          <w:p w14:paraId="723D8F84" w14:textId="68286B3A"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2.821</w:t>
            </w:r>
          </w:p>
        </w:tc>
        <w:tc>
          <w:tcPr>
            <w:tcW w:w="657" w:type="pct"/>
            <w:tcBorders>
              <w:top w:val="nil"/>
              <w:left w:val="nil"/>
              <w:bottom w:val="nil"/>
              <w:right w:val="nil"/>
            </w:tcBorders>
            <w:shd w:val="clear" w:color="auto" w:fill="auto"/>
            <w:noWrap/>
            <w:vAlign w:val="center"/>
          </w:tcPr>
          <w:p w14:paraId="3EB7A820"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tc>
        <w:tc>
          <w:tcPr>
            <w:tcW w:w="453" w:type="pct"/>
            <w:tcBorders>
              <w:top w:val="nil"/>
              <w:left w:val="nil"/>
              <w:bottom w:val="nil"/>
              <w:right w:val="nil"/>
            </w:tcBorders>
            <w:shd w:val="clear" w:color="auto" w:fill="auto"/>
            <w:noWrap/>
            <w:vAlign w:val="center"/>
          </w:tcPr>
          <w:p w14:paraId="26B9A021"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single" w:sz="4" w:space="0" w:color="auto"/>
            </w:tcBorders>
            <w:shd w:val="clear" w:color="auto" w:fill="auto"/>
            <w:noWrap/>
            <w:vAlign w:val="center"/>
          </w:tcPr>
          <w:p w14:paraId="3A40D6EC" w14:textId="5301D413"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0.89</w:t>
            </w:r>
            <w:r w:rsidR="00195115">
              <w:rPr>
                <w:rFonts w:eastAsia="Times New Roman"/>
                <w:color w:val="000000"/>
                <w:sz w:val="16"/>
                <w:szCs w:val="16"/>
                <w:lang w:eastAsia="en-GB"/>
              </w:rPr>
              <w:t>0</w:t>
            </w:r>
          </w:p>
        </w:tc>
        <w:tc>
          <w:tcPr>
            <w:tcW w:w="657" w:type="pct"/>
            <w:tcBorders>
              <w:top w:val="nil"/>
              <w:left w:val="single" w:sz="4" w:space="0" w:color="auto"/>
              <w:bottom w:val="nil"/>
              <w:right w:val="nil"/>
            </w:tcBorders>
            <w:shd w:val="clear" w:color="auto" w:fill="auto"/>
            <w:noWrap/>
            <w:vAlign w:val="center"/>
          </w:tcPr>
          <w:p w14:paraId="6481F9C4" w14:textId="07258C8D"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3.775</w:t>
            </w:r>
          </w:p>
        </w:tc>
        <w:tc>
          <w:tcPr>
            <w:tcW w:w="591" w:type="pct"/>
            <w:tcBorders>
              <w:top w:val="nil"/>
              <w:left w:val="nil"/>
              <w:bottom w:val="nil"/>
              <w:right w:val="nil"/>
            </w:tcBorders>
            <w:shd w:val="clear" w:color="auto" w:fill="auto"/>
            <w:noWrap/>
            <w:vAlign w:val="center"/>
          </w:tcPr>
          <w:p w14:paraId="6957D2D4"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tc>
        <w:tc>
          <w:tcPr>
            <w:tcW w:w="453" w:type="pct"/>
            <w:tcBorders>
              <w:top w:val="nil"/>
              <w:left w:val="nil"/>
              <w:bottom w:val="nil"/>
              <w:right w:val="nil"/>
            </w:tcBorders>
            <w:shd w:val="clear" w:color="auto" w:fill="auto"/>
            <w:noWrap/>
            <w:vAlign w:val="center"/>
          </w:tcPr>
          <w:p w14:paraId="69400E2B"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nil"/>
              <w:right w:val="nil"/>
            </w:tcBorders>
            <w:shd w:val="clear" w:color="auto" w:fill="auto"/>
            <w:noWrap/>
            <w:vAlign w:val="center"/>
          </w:tcPr>
          <w:p w14:paraId="596C6AD3"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0.849</w:t>
            </w:r>
          </w:p>
        </w:tc>
      </w:tr>
      <w:tr w:rsidR="00701281" w:rsidRPr="00F52141" w14:paraId="0ADB56E2" w14:textId="77777777" w:rsidTr="00701281">
        <w:trPr>
          <w:trHeight w:hRule="exact" w:val="397"/>
        </w:trPr>
        <w:tc>
          <w:tcPr>
            <w:tcW w:w="820" w:type="pct"/>
            <w:tcBorders>
              <w:top w:val="nil"/>
              <w:left w:val="nil"/>
              <w:right w:val="nil"/>
            </w:tcBorders>
            <w:shd w:val="clear" w:color="auto" w:fill="D9D9D9" w:themeFill="background1" w:themeFillShade="D9"/>
            <w:noWrap/>
            <w:vAlign w:val="center"/>
            <w:hideMark/>
          </w:tcPr>
          <w:p w14:paraId="6D4CE4DA"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N (g)</w:t>
            </w:r>
          </w:p>
        </w:tc>
        <w:tc>
          <w:tcPr>
            <w:tcW w:w="609" w:type="pct"/>
            <w:gridSpan w:val="2"/>
            <w:tcBorders>
              <w:top w:val="nil"/>
              <w:left w:val="nil"/>
              <w:right w:val="nil"/>
            </w:tcBorders>
            <w:shd w:val="clear" w:color="auto" w:fill="D9D9D9" w:themeFill="background1" w:themeFillShade="D9"/>
            <w:noWrap/>
            <w:vAlign w:val="center"/>
          </w:tcPr>
          <w:p w14:paraId="39F47C40" w14:textId="1D0DE9B5"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0.451</w:t>
            </w:r>
          </w:p>
        </w:tc>
        <w:tc>
          <w:tcPr>
            <w:tcW w:w="657" w:type="pct"/>
            <w:tcBorders>
              <w:top w:val="nil"/>
              <w:left w:val="nil"/>
              <w:right w:val="nil"/>
            </w:tcBorders>
            <w:shd w:val="clear" w:color="auto" w:fill="D9D9D9" w:themeFill="background1" w:themeFillShade="D9"/>
            <w:noWrap/>
            <w:vAlign w:val="center"/>
          </w:tcPr>
          <w:p w14:paraId="734F833B"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tc>
        <w:tc>
          <w:tcPr>
            <w:tcW w:w="453" w:type="pct"/>
            <w:tcBorders>
              <w:top w:val="nil"/>
              <w:left w:val="nil"/>
              <w:right w:val="nil"/>
            </w:tcBorders>
            <w:shd w:val="clear" w:color="auto" w:fill="D9D9D9" w:themeFill="background1" w:themeFillShade="D9"/>
            <w:noWrap/>
            <w:vAlign w:val="center"/>
          </w:tcPr>
          <w:p w14:paraId="4C6A626C"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right w:val="single" w:sz="4" w:space="0" w:color="auto"/>
            </w:tcBorders>
            <w:shd w:val="clear" w:color="auto" w:fill="D9D9D9" w:themeFill="background1" w:themeFillShade="D9"/>
            <w:noWrap/>
            <w:vAlign w:val="center"/>
          </w:tcPr>
          <w:p w14:paraId="284EA9F8" w14:textId="53B40141"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0.89</w:t>
            </w:r>
            <w:r w:rsidR="00195115">
              <w:rPr>
                <w:rFonts w:eastAsia="Times New Roman"/>
                <w:color w:val="000000"/>
                <w:sz w:val="16"/>
                <w:szCs w:val="16"/>
                <w:lang w:eastAsia="en-GB"/>
              </w:rPr>
              <w:t>0</w:t>
            </w:r>
          </w:p>
        </w:tc>
        <w:tc>
          <w:tcPr>
            <w:tcW w:w="657" w:type="pct"/>
            <w:tcBorders>
              <w:top w:val="nil"/>
              <w:left w:val="single" w:sz="4" w:space="0" w:color="auto"/>
              <w:right w:val="nil"/>
            </w:tcBorders>
            <w:shd w:val="clear" w:color="auto" w:fill="D9D9D9" w:themeFill="background1" w:themeFillShade="D9"/>
            <w:noWrap/>
            <w:vAlign w:val="center"/>
          </w:tcPr>
          <w:p w14:paraId="6CDB55AC" w14:textId="46530298"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0.604</w:t>
            </w:r>
          </w:p>
        </w:tc>
        <w:tc>
          <w:tcPr>
            <w:tcW w:w="591" w:type="pct"/>
            <w:tcBorders>
              <w:top w:val="nil"/>
              <w:left w:val="nil"/>
              <w:right w:val="nil"/>
            </w:tcBorders>
            <w:shd w:val="clear" w:color="auto" w:fill="D9D9D9" w:themeFill="background1" w:themeFillShade="D9"/>
            <w:noWrap/>
            <w:vAlign w:val="center"/>
          </w:tcPr>
          <w:p w14:paraId="3572ABBC"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0.000 (lean)</w:t>
            </w:r>
          </w:p>
        </w:tc>
        <w:tc>
          <w:tcPr>
            <w:tcW w:w="453" w:type="pct"/>
            <w:tcBorders>
              <w:top w:val="nil"/>
              <w:left w:val="nil"/>
              <w:right w:val="nil"/>
            </w:tcBorders>
            <w:shd w:val="clear" w:color="auto" w:fill="D9D9D9" w:themeFill="background1" w:themeFillShade="D9"/>
            <w:noWrap/>
            <w:vAlign w:val="center"/>
          </w:tcPr>
          <w:p w14:paraId="0B3315B4"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right w:val="nil"/>
            </w:tcBorders>
            <w:shd w:val="clear" w:color="auto" w:fill="D9D9D9" w:themeFill="background1" w:themeFillShade="D9"/>
            <w:noWrap/>
            <w:vAlign w:val="center"/>
          </w:tcPr>
          <w:p w14:paraId="41D45C07"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0.849</w:t>
            </w:r>
          </w:p>
        </w:tc>
      </w:tr>
      <w:tr w:rsidR="00112661" w:rsidRPr="00F52141" w14:paraId="21B76F17" w14:textId="77777777" w:rsidTr="00701281">
        <w:trPr>
          <w:trHeight w:hRule="exact" w:val="510"/>
        </w:trPr>
        <w:tc>
          <w:tcPr>
            <w:tcW w:w="820" w:type="pct"/>
            <w:tcBorders>
              <w:top w:val="nil"/>
              <w:left w:val="nil"/>
              <w:bottom w:val="single" w:sz="4" w:space="0" w:color="auto"/>
              <w:right w:val="nil"/>
            </w:tcBorders>
            <w:shd w:val="clear" w:color="auto" w:fill="auto"/>
            <w:noWrap/>
            <w:vAlign w:val="center"/>
            <w:hideMark/>
          </w:tcPr>
          <w:p w14:paraId="1BA0C384" w14:textId="77777777"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lipid (g)</w:t>
            </w:r>
          </w:p>
        </w:tc>
        <w:tc>
          <w:tcPr>
            <w:tcW w:w="609" w:type="pct"/>
            <w:gridSpan w:val="2"/>
            <w:tcBorders>
              <w:top w:val="nil"/>
              <w:left w:val="nil"/>
              <w:bottom w:val="single" w:sz="4" w:space="0" w:color="auto"/>
              <w:right w:val="nil"/>
            </w:tcBorders>
            <w:shd w:val="clear" w:color="auto" w:fill="auto"/>
            <w:noWrap/>
            <w:vAlign w:val="center"/>
          </w:tcPr>
          <w:p w14:paraId="01796743" w14:textId="52650C57"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9.145</w:t>
            </w:r>
          </w:p>
        </w:tc>
        <w:tc>
          <w:tcPr>
            <w:tcW w:w="657" w:type="pct"/>
            <w:tcBorders>
              <w:top w:val="nil"/>
              <w:left w:val="nil"/>
              <w:bottom w:val="single" w:sz="4" w:space="0" w:color="auto"/>
              <w:right w:val="nil"/>
            </w:tcBorders>
            <w:shd w:val="clear" w:color="auto" w:fill="auto"/>
            <w:noWrap/>
            <w:vAlign w:val="center"/>
          </w:tcPr>
          <w:p w14:paraId="297B33AF" w14:textId="1570387C"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0.01</w:t>
            </w:r>
            <w:r>
              <w:rPr>
                <w:rFonts w:eastAsia="Times New Roman"/>
                <w:color w:val="000000"/>
                <w:sz w:val="16"/>
                <w:szCs w:val="16"/>
                <w:lang w:eastAsia="en-GB"/>
              </w:rPr>
              <w:t>1</w:t>
            </w:r>
            <w:r w:rsidRPr="00F52141">
              <w:rPr>
                <w:rFonts w:eastAsia="Times New Roman"/>
                <w:color w:val="000000"/>
                <w:sz w:val="16"/>
                <w:szCs w:val="16"/>
                <w:lang w:eastAsia="en-GB"/>
              </w:rPr>
              <w:t xml:space="preserve"> (fat)</w:t>
            </w:r>
          </w:p>
          <w:p w14:paraId="767A78D8" w14:textId="35156F6B" w:rsidR="00112661" w:rsidRPr="00F52141" w:rsidRDefault="00112661" w:rsidP="00112661">
            <w:pPr>
              <w:spacing w:before="0" w:after="0" w:line="240" w:lineRule="auto"/>
              <w:jc w:val="left"/>
              <w:rPr>
                <w:rFonts w:eastAsia="Times New Roman"/>
                <w:color w:val="000000"/>
                <w:sz w:val="16"/>
                <w:szCs w:val="16"/>
                <w:lang w:eastAsia="en-GB"/>
              </w:rPr>
            </w:pPr>
            <w:r>
              <w:rPr>
                <w:rFonts w:eastAsia="Times New Roman"/>
                <w:color w:val="000000"/>
                <w:sz w:val="16"/>
                <w:szCs w:val="16"/>
                <w:lang w:eastAsia="en-GB"/>
              </w:rPr>
              <w:t xml:space="preserve"> -0.003</w:t>
            </w:r>
            <w:r w:rsidRPr="00F52141">
              <w:rPr>
                <w:rFonts w:eastAsia="Times New Roman"/>
                <w:color w:val="000000"/>
                <w:sz w:val="16"/>
                <w:szCs w:val="16"/>
                <w:lang w:eastAsia="en-GB"/>
              </w:rPr>
              <w:t xml:space="preserve"> (lean)</w:t>
            </w:r>
          </w:p>
        </w:tc>
        <w:tc>
          <w:tcPr>
            <w:tcW w:w="453" w:type="pct"/>
            <w:tcBorders>
              <w:top w:val="nil"/>
              <w:left w:val="nil"/>
              <w:bottom w:val="single" w:sz="4" w:space="0" w:color="auto"/>
              <w:right w:val="nil"/>
            </w:tcBorders>
            <w:shd w:val="clear" w:color="auto" w:fill="auto"/>
            <w:noWrap/>
            <w:vAlign w:val="center"/>
          </w:tcPr>
          <w:p w14:paraId="537AEB9E"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0.000</w:t>
            </w:r>
          </w:p>
        </w:tc>
        <w:tc>
          <w:tcPr>
            <w:tcW w:w="380" w:type="pct"/>
            <w:tcBorders>
              <w:top w:val="nil"/>
              <w:left w:val="nil"/>
              <w:bottom w:val="single" w:sz="4" w:space="0" w:color="auto"/>
              <w:right w:val="single" w:sz="4" w:space="0" w:color="auto"/>
            </w:tcBorders>
            <w:shd w:val="clear" w:color="auto" w:fill="auto"/>
            <w:noWrap/>
            <w:vAlign w:val="center"/>
          </w:tcPr>
          <w:p w14:paraId="2DADF945" w14:textId="782A3E54"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0.621</w:t>
            </w:r>
          </w:p>
        </w:tc>
        <w:tc>
          <w:tcPr>
            <w:tcW w:w="657" w:type="pct"/>
            <w:tcBorders>
              <w:top w:val="nil"/>
              <w:left w:val="single" w:sz="4" w:space="0" w:color="auto"/>
              <w:bottom w:val="single" w:sz="4" w:space="0" w:color="auto"/>
              <w:right w:val="nil"/>
            </w:tcBorders>
            <w:shd w:val="clear" w:color="auto" w:fill="auto"/>
            <w:noWrap/>
            <w:vAlign w:val="center"/>
          </w:tcPr>
          <w:p w14:paraId="0640A2FD" w14:textId="3E42637C" w:rsidR="00112661" w:rsidRPr="00F52141" w:rsidRDefault="00112661" w:rsidP="00112661">
            <w:pPr>
              <w:spacing w:before="0" w:after="0" w:line="240" w:lineRule="auto"/>
              <w:jc w:val="right"/>
              <w:rPr>
                <w:rFonts w:eastAsia="Times New Roman"/>
                <w:color w:val="000000"/>
                <w:sz w:val="16"/>
                <w:szCs w:val="16"/>
                <w:lang w:eastAsia="en-GB"/>
              </w:rPr>
            </w:pPr>
            <w:r w:rsidRPr="00743FD0">
              <w:rPr>
                <w:rFonts w:eastAsia="Times New Roman"/>
                <w:color w:val="000000"/>
                <w:sz w:val="16"/>
                <w:szCs w:val="16"/>
                <w:lang w:eastAsia="en-GB"/>
              </w:rPr>
              <w:t>18.189</w:t>
            </w:r>
          </w:p>
        </w:tc>
        <w:tc>
          <w:tcPr>
            <w:tcW w:w="591" w:type="pct"/>
            <w:tcBorders>
              <w:top w:val="nil"/>
              <w:left w:val="nil"/>
              <w:bottom w:val="single" w:sz="4" w:space="0" w:color="auto"/>
              <w:right w:val="nil"/>
            </w:tcBorders>
            <w:shd w:val="clear" w:color="auto" w:fill="auto"/>
            <w:noWrap/>
            <w:vAlign w:val="center"/>
          </w:tcPr>
          <w:p w14:paraId="78B96BFE" w14:textId="039F06DC"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 xml:space="preserve"> </w:t>
            </w:r>
            <w:r>
              <w:rPr>
                <w:rFonts w:eastAsia="Times New Roman"/>
                <w:color w:val="000000"/>
                <w:sz w:val="16"/>
                <w:szCs w:val="16"/>
                <w:lang w:eastAsia="en-GB"/>
              </w:rPr>
              <w:t>-</w:t>
            </w:r>
            <w:r w:rsidRPr="00F52141">
              <w:rPr>
                <w:rFonts w:eastAsia="Times New Roman"/>
                <w:color w:val="000000"/>
                <w:sz w:val="16"/>
                <w:szCs w:val="16"/>
                <w:lang w:eastAsia="en-GB"/>
              </w:rPr>
              <w:t>0.030 (fat)</w:t>
            </w:r>
          </w:p>
          <w:p w14:paraId="7C70F64A" w14:textId="31C3D30F" w:rsidR="00112661" w:rsidRPr="00F52141" w:rsidRDefault="00112661" w:rsidP="00112661">
            <w:pPr>
              <w:spacing w:before="0" w:after="0" w:line="240" w:lineRule="auto"/>
              <w:jc w:val="left"/>
              <w:rPr>
                <w:rFonts w:eastAsia="Times New Roman"/>
                <w:color w:val="000000"/>
                <w:sz w:val="16"/>
                <w:szCs w:val="16"/>
                <w:lang w:eastAsia="en-GB"/>
              </w:rPr>
            </w:pPr>
            <w:r w:rsidRPr="00F52141">
              <w:rPr>
                <w:rFonts w:eastAsia="Times New Roman"/>
                <w:color w:val="000000"/>
                <w:sz w:val="16"/>
                <w:szCs w:val="16"/>
                <w:lang w:eastAsia="en-GB"/>
              </w:rPr>
              <w:t>0.011 (lean)</w:t>
            </w:r>
          </w:p>
        </w:tc>
        <w:tc>
          <w:tcPr>
            <w:tcW w:w="453" w:type="pct"/>
            <w:tcBorders>
              <w:top w:val="nil"/>
              <w:left w:val="nil"/>
              <w:bottom w:val="single" w:sz="4" w:space="0" w:color="auto"/>
              <w:right w:val="nil"/>
            </w:tcBorders>
            <w:shd w:val="clear" w:color="auto" w:fill="auto"/>
            <w:noWrap/>
            <w:vAlign w:val="center"/>
          </w:tcPr>
          <w:p w14:paraId="14A58160" w14:textId="69BC0809"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0.001</w:t>
            </w:r>
          </w:p>
        </w:tc>
        <w:tc>
          <w:tcPr>
            <w:tcW w:w="380" w:type="pct"/>
            <w:tcBorders>
              <w:top w:val="nil"/>
              <w:left w:val="nil"/>
              <w:bottom w:val="single" w:sz="4" w:space="0" w:color="auto"/>
              <w:right w:val="nil"/>
            </w:tcBorders>
            <w:shd w:val="clear" w:color="auto" w:fill="auto"/>
            <w:noWrap/>
            <w:vAlign w:val="center"/>
          </w:tcPr>
          <w:p w14:paraId="2C610988" w14:textId="77777777" w:rsidR="00112661" w:rsidRPr="00F52141" w:rsidRDefault="00112661" w:rsidP="00112661">
            <w:pPr>
              <w:spacing w:before="0" w:after="0" w:line="240" w:lineRule="auto"/>
              <w:jc w:val="right"/>
              <w:rPr>
                <w:rFonts w:eastAsia="Times New Roman"/>
                <w:color w:val="000000"/>
                <w:sz w:val="16"/>
                <w:szCs w:val="16"/>
                <w:lang w:eastAsia="en-GB"/>
              </w:rPr>
            </w:pPr>
            <w:r w:rsidRPr="00F52141">
              <w:rPr>
                <w:rFonts w:eastAsia="Times New Roman"/>
                <w:color w:val="000000"/>
                <w:sz w:val="16"/>
                <w:szCs w:val="16"/>
                <w:lang w:eastAsia="en-GB"/>
              </w:rPr>
              <w:t>0.091</w:t>
            </w:r>
          </w:p>
        </w:tc>
      </w:tr>
    </w:tbl>
    <w:p w14:paraId="0D9B0861" w14:textId="4C6C0E81" w:rsidR="00112661" w:rsidRDefault="00701281" w:rsidP="00112661">
      <w:r>
        <w:rPr>
          <w:sz w:val="16"/>
          <w:szCs w:val="16"/>
          <w:vertAlign w:val="superscript"/>
        </w:rPr>
        <w:t>a</w:t>
      </w:r>
      <w:r>
        <w:rPr>
          <w:sz w:val="16"/>
          <w:szCs w:val="16"/>
        </w:rPr>
        <w:t>empty body contents at the time of live DXA scans estimated from empty body contents at slaughter</w:t>
      </w:r>
    </w:p>
    <w:p w14:paraId="6527C8F7" w14:textId="21D9C2C2" w:rsidR="00571FBD" w:rsidRPr="00F52141" w:rsidRDefault="00571FBD" w:rsidP="00571FBD">
      <w:pPr>
        <w:pStyle w:val="Heading1"/>
        <w:rPr>
          <w:rFonts w:asciiTheme="minorHAnsi" w:hAnsiTheme="minorHAnsi" w:cstheme="minorHAnsi"/>
        </w:rPr>
      </w:pPr>
      <w:bookmarkStart w:id="3" w:name="_Toc50481546"/>
      <w:r w:rsidRPr="00F52141">
        <w:rPr>
          <w:rFonts w:asciiTheme="minorHAnsi" w:hAnsiTheme="minorHAnsi" w:cstheme="minorHAnsi"/>
        </w:rPr>
        <w:t>Model diagnostics</w:t>
      </w:r>
      <w:bookmarkEnd w:id="3"/>
    </w:p>
    <w:p w14:paraId="42558C9D" w14:textId="657EF752" w:rsidR="00571FBD" w:rsidRDefault="00571FBD" w:rsidP="00571FBD">
      <w:pPr>
        <w:pStyle w:val="ANMmaintext"/>
        <w:spacing w:line="360" w:lineRule="auto"/>
        <w:jc w:val="both"/>
        <w:rPr>
          <w:rFonts w:asciiTheme="minorHAnsi" w:hAnsiTheme="minorHAnsi" w:cstheme="minorHAnsi"/>
        </w:rPr>
      </w:pPr>
      <w:r w:rsidRPr="00F52141">
        <w:rPr>
          <w:rFonts w:asciiTheme="minorHAnsi" w:hAnsiTheme="minorHAnsi" w:cstheme="minorHAnsi"/>
        </w:rPr>
        <w:t xml:space="preserve">Model diagnostics </w:t>
      </w:r>
      <w:r>
        <w:rPr>
          <w:rFonts w:asciiTheme="minorHAnsi" w:hAnsiTheme="minorHAnsi" w:cstheme="minorHAnsi"/>
        </w:rPr>
        <w:t xml:space="preserve">were carried out using the packages car (version 3.0-8; </w:t>
      </w:r>
      <w:r w:rsidRPr="00741AF9">
        <w:rPr>
          <w:rFonts w:ascii="Calibri" w:hAnsi="Calibri" w:cs="Calibri"/>
        </w:rPr>
        <w:t>Fox &amp; Weisberg, 2019)</w:t>
      </w:r>
      <w:r>
        <w:rPr>
          <w:rFonts w:asciiTheme="minorHAnsi" w:hAnsiTheme="minorHAnsi" w:cstheme="minorHAnsi"/>
        </w:rPr>
        <w:t xml:space="preserve"> and MASS (version 7.3-51.6; </w:t>
      </w:r>
      <w:r w:rsidRPr="00741AF9">
        <w:rPr>
          <w:rFonts w:ascii="Calibri" w:hAnsi="Calibri" w:cs="Calibri"/>
        </w:rPr>
        <w:t>Venables &amp; Ripley, 2002)</w:t>
      </w:r>
      <w:r>
        <w:rPr>
          <w:rFonts w:asciiTheme="minorHAnsi" w:hAnsiTheme="minorHAnsi" w:cstheme="minorHAnsi"/>
        </w:rPr>
        <w:t xml:space="preserve"> in </w:t>
      </w:r>
      <w:r w:rsidRPr="00BC0DEB">
        <w:rPr>
          <w:rFonts w:asciiTheme="minorHAnsi" w:hAnsiTheme="minorHAnsi" w:cstheme="minorHAnsi"/>
        </w:rPr>
        <w:t xml:space="preserve">R </w:t>
      </w:r>
      <w:r>
        <w:rPr>
          <w:rFonts w:asciiTheme="minorHAnsi" w:hAnsiTheme="minorHAnsi" w:cstheme="minorHAnsi"/>
        </w:rPr>
        <w:t>(</w:t>
      </w:r>
      <w:r w:rsidRPr="00BC0DEB">
        <w:rPr>
          <w:rFonts w:asciiTheme="minorHAnsi" w:hAnsiTheme="minorHAnsi" w:cstheme="minorHAnsi"/>
        </w:rPr>
        <w:t>version 3.6.3</w:t>
      </w:r>
      <w:r>
        <w:rPr>
          <w:rFonts w:asciiTheme="minorHAnsi" w:hAnsiTheme="minorHAnsi" w:cstheme="minorHAnsi"/>
        </w:rPr>
        <w:t>;</w:t>
      </w:r>
      <w:r w:rsidRPr="00BC0DEB">
        <w:rPr>
          <w:rFonts w:asciiTheme="minorHAnsi" w:hAnsiTheme="minorHAnsi" w:cstheme="minorHAnsi"/>
        </w:rPr>
        <w:t xml:space="preserve"> </w:t>
      </w:r>
      <w:r w:rsidRPr="00741AF9">
        <w:rPr>
          <w:rFonts w:ascii="Calibri" w:hAnsi="Calibri" w:cs="Calibri"/>
        </w:rPr>
        <w:t>R Core Team, 2020)</w:t>
      </w:r>
      <w:r>
        <w:rPr>
          <w:rFonts w:asciiTheme="minorHAnsi" w:hAnsiTheme="minorHAnsi" w:cstheme="minorHAnsi"/>
        </w:rPr>
        <w:t>. They r</w:t>
      </w:r>
      <w:r w:rsidRPr="00F52141">
        <w:rPr>
          <w:rFonts w:asciiTheme="minorHAnsi" w:hAnsiTheme="minorHAnsi" w:cstheme="minorHAnsi"/>
        </w:rPr>
        <w:t xml:space="preserve">evealed that some assumptions of linear models were violated. In particular, </w:t>
      </w:r>
      <w:r>
        <w:rPr>
          <w:rFonts w:asciiTheme="minorHAnsi" w:hAnsiTheme="minorHAnsi" w:cstheme="minorHAnsi"/>
        </w:rPr>
        <w:t>the assumption of homogeneity of variance was not met judging from visual inspection of residuals vs. fitted values. V</w:t>
      </w:r>
      <w:r w:rsidRPr="00F52141">
        <w:rPr>
          <w:rFonts w:asciiTheme="minorHAnsi" w:hAnsiTheme="minorHAnsi" w:cstheme="minorHAnsi"/>
        </w:rPr>
        <w:t xml:space="preserve">ariances for </w:t>
      </w:r>
      <w:r>
        <w:rPr>
          <w:rFonts w:asciiTheme="minorHAnsi" w:hAnsiTheme="minorHAnsi" w:cstheme="minorHAnsi"/>
        </w:rPr>
        <w:t>larger</w:t>
      </w:r>
      <w:r w:rsidRPr="00F52141">
        <w:rPr>
          <w:rFonts w:asciiTheme="minorHAnsi" w:hAnsiTheme="minorHAnsi" w:cstheme="minorHAnsi"/>
        </w:rPr>
        <w:t xml:space="preserve"> fitted values</w:t>
      </w:r>
      <w:r>
        <w:rPr>
          <w:rFonts w:asciiTheme="minorHAnsi" w:hAnsiTheme="minorHAnsi" w:cstheme="minorHAnsi"/>
        </w:rPr>
        <w:t xml:space="preserve"> were higher than those of lower fitted values</w:t>
      </w:r>
      <w:r w:rsidRPr="00F52141">
        <w:rPr>
          <w:rFonts w:asciiTheme="minorHAnsi" w:hAnsiTheme="minorHAnsi" w:cstheme="minorHAnsi"/>
        </w:rPr>
        <w:t xml:space="preserve"> in all models. In some of the models</w:t>
      </w:r>
      <w:r w:rsidRPr="00F52141">
        <w:rPr>
          <w:rStyle w:val="FootnoteReference"/>
          <w:rFonts w:asciiTheme="minorHAnsi" w:hAnsiTheme="minorHAnsi" w:cstheme="minorHAnsi"/>
        </w:rPr>
        <w:footnoteReference w:id="1"/>
      </w:r>
      <w:r w:rsidRPr="00F52141">
        <w:rPr>
          <w:rFonts w:asciiTheme="minorHAnsi" w:hAnsiTheme="minorHAnsi" w:cstheme="minorHAnsi"/>
        </w:rPr>
        <w:t>, we detected statistical outliers, but the assessment of the Cook's distance showed that none of them seemed to have a pronounced influence on the models. Removal of those outliers never resulted in improved model diagnostics. One individual</w:t>
      </w:r>
      <w:r w:rsidR="001B77B5">
        <w:rPr>
          <w:rFonts w:asciiTheme="minorHAnsi" w:hAnsiTheme="minorHAnsi" w:cstheme="minorHAnsi"/>
        </w:rPr>
        <w:t xml:space="preserve"> (8729-FE3)</w:t>
      </w:r>
      <w:r w:rsidRPr="00F52141">
        <w:rPr>
          <w:rFonts w:asciiTheme="minorHAnsi" w:hAnsiTheme="minorHAnsi" w:cstheme="minorHAnsi"/>
        </w:rPr>
        <w:t xml:space="preserve">, which was an outlier in five </w:t>
      </w:r>
      <w:r w:rsidRPr="00F52141">
        <w:rPr>
          <w:rFonts w:asciiTheme="minorHAnsi" w:hAnsiTheme="minorHAnsi" w:cstheme="minorHAnsi"/>
        </w:rPr>
        <w:lastRenderedPageBreak/>
        <w:t>of the models (ash, Ca and P), was ranked second highest in ash, Ca and P content per g body weight. Another individual</w:t>
      </w:r>
      <w:r w:rsidR="001B77B5">
        <w:rPr>
          <w:rFonts w:asciiTheme="minorHAnsi" w:hAnsiTheme="minorHAnsi" w:cstheme="minorHAnsi"/>
        </w:rPr>
        <w:t xml:space="preserve"> (9122-FE3)</w:t>
      </w:r>
      <w:r w:rsidRPr="00F52141">
        <w:rPr>
          <w:rFonts w:asciiTheme="minorHAnsi" w:hAnsiTheme="minorHAnsi" w:cstheme="minorHAnsi"/>
        </w:rPr>
        <w:t xml:space="preserve">, which was an outlier in the model predicting water from lean mass, had a rather high, but not extreme, lean mass in DXA. Both individuals did not have unusual chemical or DXA values and there was no indication of errors, thus we did not remove these individuals from the dataset. Visual checks revealed that residuals were more or less normally distributed. The lm() procedure in R is considered quite robust, but fitting models with linear least-squares regression in order to derive the parameters of the regression line while violating core assumptions might bear the risk of obtaining unreliable slopes and intercepts for our prediction equations. Thus, we used a "leave-one-out" cross-validation procedure </w:t>
      </w:r>
      <w:r>
        <w:rPr>
          <w:rFonts w:asciiTheme="minorHAnsi" w:hAnsiTheme="minorHAnsi" w:cstheme="minorHAnsi"/>
        </w:rPr>
        <w:t>in the package caret (</w:t>
      </w:r>
      <w:r w:rsidRPr="00BC0DEB">
        <w:rPr>
          <w:rFonts w:asciiTheme="minorHAnsi" w:hAnsiTheme="minorHAnsi" w:cstheme="minorHAnsi"/>
        </w:rPr>
        <w:t xml:space="preserve">version 6.0-86; </w:t>
      </w:r>
      <w:r w:rsidRPr="00741AF9">
        <w:rPr>
          <w:rFonts w:ascii="Calibri" w:hAnsi="Calibri" w:cs="Calibri"/>
        </w:rPr>
        <w:t>Kuhn, 2020)</w:t>
      </w:r>
      <w:r>
        <w:rPr>
          <w:rFonts w:asciiTheme="minorHAnsi" w:hAnsiTheme="minorHAnsi" w:cstheme="minorHAnsi"/>
        </w:rPr>
        <w:t xml:space="preserve"> </w:t>
      </w:r>
      <w:r w:rsidRPr="00F52141">
        <w:rPr>
          <w:rFonts w:asciiTheme="minorHAnsi" w:hAnsiTheme="minorHAnsi" w:cstheme="minorHAnsi"/>
        </w:rPr>
        <w:t xml:space="preserve">to construct a non-parametric confidence interval for the slopes and intercepts, which are presented in Table </w:t>
      </w:r>
      <w:r>
        <w:rPr>
          <w:rFonts w:asciiTheme="minorHAnsi" w:hAnsiTheme="minorHAnsi" w:cstheme="minorHAnsi"/>
        </w:rPr>
        <w:t>3 in the main text</w:t>
      </w:r>
      <w:r w:rsidRPr="00F52141">
        <w:rPr>
          <w:rFonts w:asciiTheme="minorHAnsi" w:hAnsiTheme="minorHAnsi" w:cstheme="minorHAnsi"/>
        </w:rPr>
        <w:t>. To obtain the confidence intervals, we computed intercepts and slopes of all models by omitting one row at a time, ordered the estimates according to their value and took the 3</w:t>
      </w:r>
      <w:r w:rsidRPr="00F52141">
        <w:rPr>
          <w:rFonts w:asciiTheme="minorHAnsi" w:hAnsiTheme="minorHAnsi" w:cstheme="minorHAnsi"/>
          <w:vertAlign w:val="superscript"/>
        </w:rPr>
        <w:t>rd</w:t>
      </w:r>
      <w:r w:rsidRPr="00F52141">
        <w:rPr>
          <w:rFonts w:asciiTheme="minorHAnsi" w:hAnsiTheme="minorHAnsi" w:cstheme="minorHAnsi"/>
        </w:rPr>
        <w:t xml:space="preserve"> and 59</w:t>
      </w:r>
      <w:r w:rsidRPr="00F52141">
        <w:rPr>
          <w:rFonts w:asciiTheme="minorHAnsi" w:hAnsiTheme="minorHAnsi" w:cstheme="minorHAnsi"/>
          <w:vertAlign w:val="superscript"/>
        </w:rPr>
        <w:t>th</w:t>
      </w:r>
      <w:r w:rsidRPr="00F52141">
        <w:rPr>
          <w:rFonts w:asciiTheme="minorHAnsi" w:hAnsiTheme="minorHAnsi" w:cstheme="minorHAnsi"/>
        </w:rPr>
        <w:t xml:space="preserve"> and the 3</w:t>
      </w:r>
      <w:r w:rsidRPr="00F52141">
        <w:rPr>
          <w:rFonts w:asciiTheme="minorHAnsi" w:hAnsiTheme="minorHAnsi" w:cstheme="minorHAnsi"/>
          <w:vertAlign w:val="superscript"/>
        </w:rPr>
        <w:t>rd</w:t>
      </w:r>
      <w:r w:rsidRPr="00F52141">
        <w:rPr>
          <w:rFonts w:asciiTheme="minorHAnsi" w:hAnsiTheme="minorHAnsi" w:cstheme="minorHAnsi"/>
        </w:rPr>
        <w:t xml:space="preserve"> and 66</w:t>
      </w:r>
      <w:r w:rsidRPr="00F52141">
        <w:rPr>
          <w:rFonts w:asciiTheme="minorHAnsi" w:hAnsiTheme="minorHAnsi" w:cstheme="minorHAnsi"/>
          <w:vertAlign w:val="superscript"/>
        </w:rPr>
        <w:t>th</w:t>
      </w:r>
      <w:r w:rsidRPr="00F52141">
        <w:rPr>
          <w:rFonts w:asciiTheme="minorHAnsi" w:hAnsiTheme="minorHAnsi" w:cstheme="minorHAnsi"/>
        </w:rPr>
        <w:t xml:space="preserve"> ranked estimates for models of the empty body and the carcass, respectively, as the limits of the confidence intervals. This corresponds to a 93% CI in the empty body and a 94% CI in the carcass. </w:t>
      </w:r>
    </w:p>
    <w:p w14:paraId="3AABA042" w14:textId="177EFBFD" w:rsidR="005A2F74" w:rsidRPr="00F52141" w:rsidRDefault="002A08B9" w:rsidP="00F36D37">
      <w:pPr>
        <w:pStyle w:val="Heading1"/>
        <w:spacing w:line="360" w:lineRule="auto"/>
        <w:rPr>
          <w:rFonts w:asciiTheme="minorHAnsi" w:hAnsiTheme="minorHAnsi" w:cstheme="minorHAnsi"/>
        </w:rPr>
      </w:pPr>
      <w:bookmarkStart w:id="4" w:name="_Toc50481547"/>
      <w:r w:rsidRPr="00F52141">
        <w:rPr>
          <w:rFonts w:asciiTheme="minorHAnsi" w:hAnsiTheme="minorHAnsi" w:cstheme="minorHAnsi"/>
        </w:rPr>
        <w:t>Regressions on percentages</w:t>
      </w:r>
      <w:bookmarkEnd w:id="4"/>
    </w:p>
    <w:p w14:paraId="38DE11CF" w14:textId="21EF4916" w:rsidR="00B5548E" w:rsidRPr="00F52141" w:rsidRDefault="00B5548E" w:rsidP="00F36D37">
      <w:pPr>
        <w:spacing w:line="360" w:lineRule="auto"/>
      </w:pPr>
      <w:r w:rsidRPr="00F52141">
        <w:t xml:space="preserve">For a comparison with </w:t>
      </w:r>
      <w:r w:rsidR="002D567D" w:rsidRPr="00F52141">
        <w:t xml:space="preserve">the </w:t>
      </w:r>
      <w:r w:rsidRPr="00F52141">
        <w:t xml:space="preserve">percentages of lean tissue mass and lipid in the carcass halves by </w:t>
      </w:r>
      <w:r w:rsidR="00F52141" w:rsidRPr="00F52141">
        <w:t>(Mitchell et al., 2003)</w:t>
      </w:r>
      <w:r w:rsidRPr="00F52141">
        <w:t xml:space="preserve">, we built </w:t>
      </w:r>
      <w:r w:rsidR="002D567D" w:rsidRPr="00F52141">
        <w:t xml:space="preserve">separate </w:t>
      </w:r>
      <w:r w:rsidRPr="00F52141">
        <w:t>prediction equations</w:t>
      </w:r>
      <w:r w:rsidR="002D567D" w:rsidRPr="00F52141">
        <w:t>.</w:t>
      </w:r>
      <w:r w:rsidRPr="00F52141">
        <w:t xml:space="preserve"> </w:t>
      </w:r>
      <w:r w:rsidR="002D567D" w:rsidRPr="00F52141">
        <w:t xml:space="preserve">We </w:t>
      </w:r>
      <w:r w:rsidRPr="00F52141">
        <w:t>regress</w:t>
      </w:r>
      <w:r w:rsidR="002D567D" w:rsidRPr="00F52141">
        <w:t>ed</w:t>
      </w:r>
      <w:r w:rsidRPr="00F52141">
        <w:t xml:space="preserve"> </w:t>
      </w:r>
      <w:r w:rsidR="002D567D" w:rsidRPr="00F52141">
        <w:t xml:space="preserve">the </w:t>
      </w:r>
      <w:r w:rsidRPr="00F52141">
        <w:t>percentage of lean tissue by DXA on the percentage of lean tissue mass</w:t>
      </w:r>
      <w:r w:rsidR="002D567D" w:rsidRPr="00F52141">
        <w:t>, which was calculated as</w:t>
      </w:r>
      <w:r w:rsidRPr="00F52141">
        <w:t xml:space="preserve"> </w:t>
      </w:r>
      <w:r w:rsidR="002D567D" w:rsidRPr="00F52141">
        <w:t xml:space="preserve">the </w:t>
      </w:r>
      <w:r w:rsidRPr="00F52141">
        <w:t>sum of CP and water divided by sum of CP, lipid, water and ash of the half carcasses</w:t>
      </w:r>
      <w:r w:rsidR="002D567D" w:rsidRPr="00F52141">
        <w:t xml:space="preserve">. The </w:t>
      </w:r>
      <w:r w:rsidRPr="00F52141">
        <w:t xml:space="preserve">percentage of fat tissue mass by DXA </w:t>
      </w:r>
      <w:r w:rsidR="002D567D" w:rsidRPr="00F52141">
        <w:t xml:space="preserve">was regressed </w:t>
      </w:r>
      <w:r w:rsidRPr="00F52141">
        <w:t xml:space="preserve">on </w:t>
      </w:r>
      <w:r w:rsidR="002D567D" w:rsidRPr="00F52141">
        <w:t xml:space="preserve">the percentage of </w:t>
      </w:r>
      <w:r w:rsidRPr="00F52141">
        <w:t>lipid</w:t>
      </w:r>
      <w:r w:rsidR="002D567D" w:rsidRPr="00F52141">
        <w:t xml:space="preserve"> content in the half carcasses (lipid divided by sum of CP, lipid, water and ash). Table S2 shows the prediction equations derived for % lean tissue</w:t>
      </w:r>
      <w:r w:rsidR="002D567D" w:rsidRPr="00F52141">
        <w:rPr>
          <w:vertAlign w:val="subscript"/>
        </w:rPr>
        <w:t>DXA</w:t>
      </w:r>
      <w:r w:rsidR="002D567D" w:rsidRPr="00F52141">
        <w:t xml:space="preserve"> and % lipid</w:t>
      </w:r>
      <w:r w:rsidR="002D567D" w:rsidRPr="00F52141">
        <w:rPr>
          <w:vertAlign w:val="subscript"/>
        </w:rPr>
        <w:t>DXA</w:t>
      </w:r>
      <w:r w:rsidR="002D567D" w:rsidRPr="00F52141">
        <w:t>.</w:t>
      </w:r>
    </w:p>
    <w:p w14:paraId="4F2B1AC0" w14:textId="384D6128" w:rsidR="002D567D" w:rsidRPr="00FA53E4" w:rsidRDefault="002D567D" w:rsidP="004F14AD">
      <w:pPr>
        <w:spacing w:line="240" w:lineRule="auto"/>
        <w:rPr>
          <w:sz w:val="20"/>
          <w:szCs w:val="20"/>
        </w:rPr>
      </w:pPr>
      <w:r w:rsidRPr="00FA53E4">
        <w:rPr>
          <w:b/>
          <w:sz w:val="20"/>
          <w:szCs w:val="20"/>
        </w:rPr>
        <w:t>Table S2:</w:t>
      </w:r>
      <w:r w:rsidRPr="00FA53E4">
        <w:rPr>
          <w:sz w:val="20"/>
          <w:szCs w:val="20"/>
        </w:rPr>
        <w:t xml:space="preserve"> Summary of model estimates</w:t>
      </w:r>
      <w:r w:rsidR="004F14AD" w:rsidRPr="00FA53E4">
        <w:rPr>
          <w:sz w:val="20"/>
          <w:szCs w:val="20"/>
        </w:rPr>
        <w:t xml:space="preserve"> of percentages in the half-carcasses</w:t>
      </w:r>
      <w:r w:rsidRPr="00FA53E4">
        <w:rPr>
          <w:sz w:val="20"/>
          <w:szCs w:val="20"/>
        </w:rPr>
        <w:t xml:space="preserve"> including their standard error, their p-value, R</w:t>
      </w:r>
      <w:r w:rsidRPr="00FA53E4">
        <w:rPr>
          <w:sz w:val="20"/>
          <w:szCs w:val="20"/>
          <w:vertAlign w:val="superscript"/>
        </w:rPr>
        <w:t>2</w:t>
      </w:r>
      <w:r w:rsidRPr="00FA53E4">
        <w:rPr>
          <w:sz w:val="20"/>
          <w:szCs w:val="20"/>
        </w:rPr>
        <w:t xml:space="preserve"> and </w:t>
      </w:r>
      <w:r w:rsidR="00A5352A" w:rsidRPr="00FA53E4">
        <w:rPr>
          <w:sz w:val="20"/>
          <w:szCs w:val="20"/>
        </w:rPr>
        <w:t>RMSE</w:t>
      </w:r>
      <w:r w:rsidRPr="00FA53E4">
        <w:rPr>
          <w:sz w:val="20"/>
          <w:szCs w:val="20"/>
        </w:rPr>
        <w:t xml:space="preserve"> from back-prediction of chemical values.</w:t>
      </w:r>
    </w:p>
    <w:tbl>
      <w:tblPr>
        <w:tblStyle w:val="Table"/>
        <w:tblW w:w="5000" w:type="pct"/>
        <w:tblLook w:val="07E0" w:firstRow="1" w:lastRow="1" w:firstColumn="1" w:lastColumn="1" w:noHBand="1" w:noVBand="1"/>
      </w:tblPr>
      <w:tblGrid>
        <w:gridCol w:w="2865"/>
        <w:gridCol w:w="2277"/>
        <w:gridCol w:w="1796"/>
        <w:gridCol w:w="1058"/>
        <w:gridCol w:w="863"/>
        <w:gridCol w:w="923"/>
      </w:tblGrid>
      <w:tr w:rsidR="00C74FA1" w:rsidRPr="00FA53E4" w14:paraId="08FFE481" w14:textId="77777777" w:rsidTr="003E6B5A">
        <w:tc>
          <w:tcPr>
            <w:tcW w:w="1464" w:type="pct"/>
            <w:tcBorders>
              <w:bottom w:val="single" w:sz="0" w:space="0" w:color="auto"/>
            </w:tcBorders>
            <w:vAlign w:val="center"/>
          </w:tcPr>
          <w:p w14:paraId="437BBDCB" w14:textId="74B01100" w:rsidR="002E5DDD" w:rsidRPr="00FA53E4" w:rsidRDefault="002E5DDD" w:rsidP="002D567D">
            <w:pPr>
              <w:pStyle w:val="Compact"/>
              <w:rPr>
                <w:rFonts w:asciiTheme="minorHAnsi" w:hAnsiTheme="minorHAnsi" w:cstheme="minorHAnsi"/>
                <w:b/>
                <w:sz w:val="16"/>
                <w:szCs w:val="16"/>
              </w:rPr>
            </w:pPr>
            <w:r w:rsidRPr="00FA53E4">
              <w:rPr>
                <w:rFonts w:asciiTheme="minorHAnsi" w:hAnsiTheme="minorHAnsi" w:cstheme="minorHAnsi"/>
                <w:b/>
                <w:sz w:val="16"/>
                <w:szCs w:val="16"/>
              </w:rPr>
              <w:t>chemical variable (predicted variable)</w:t>
            </w:r>
          </w:p>
        </w:tc>
        <w:tc>
          <w:tcPr>
            <w:tcW w:w="1164" w:type="pct"/>
            <w:tcBorders>
              <w:bottom w:val="single" w:sz="0" w:space="0" w:color="auto"/>
            </w:tcBorders>
            <w:vAlign w:val="center"/>
          </w:tcPr>
          <w:p w14:paraId="7D2CE331" w14:textId="77777777" w:rsidR="002E5DDD" w:rsidRPr="00FA53E4" w:rsidRDefault="002E5DDD" w:rsidP="002D567D">
            <w:pPr>
              <w:pStyle w:val="Compact"/>
              <w:rPr>
                <w:rFonts w:asciiTheme="minorHAnsi" w:hAnsiTheme="minorHAnsi" w:cstheme="minorHAnsi"/>
                <w:b/>
                <w:sz w:val="16"/>
                <w:szCs w:val="16"/>
              </w:rPr>
            </w:pPr>
            <w:r w:rsidRPr="00FA53E4">
              <w:rPr>
                <w:rFonts w:asciiTheme="minorHAnsi" w:hAnsiTheme="minorHAnsi" w:cstheme="minorHAnsi"/>
                <w:b/>
                <w:sz w:val="16"/>
                <w:szCs w:val="16"/>
              </w:rPr>
              <w:t>term (DXA variable)</w:t>
            </w:r>
          </w:p>
        </w:tc>
        <w:tc>
          <w:tcPr>
            <w:tcW w:w="918" w:type="pct"/>
            <w:tcBorders>
              <w:bottom w:val="single" w:sz="0" w:space="0" w:color="auto"/>
            </w:tcBorders>
            <w:vAlign w:val="center"/>
          </w:tcPr>
          <w:p w14:paraId="3E14D5D2" w14:textId="1C13B0A3" w:rsidR="002E5DDD" w:rsidRPr="00FA53E4" w:rsidRDefault="002E5DDD" w:rsidP="002D567D">
            <w:pPr>
              <w:pStyle w:val="Compact"/>
              <w:jc w:val="right"/>
              <w:rPr>
                <w:rFonts w:asciiTheme="minorHAnsi" w:hAnsiTheme="minorHAnsi" w:cstheme="minorHAnsi"/>
                <w:b/>
                <w:sz w:val="16"/>
                <w:szCs w:val="16"/>
              </w:rPr>
            </w:pPr>
            <w:r w:rsidRPr="00FA53E4">
              <w:rPr>
                <w:rFonts w:asciiTheme="minorHAnsi" w:hAnsiTheme="minorHAnsi" w:cstheme="minorHAnsi"/>
                <w:b/>
                <w:sz w:val="16"/>
                <w:szCs w:val="16"/>
              </w:rPr>
              <w:t>estimate</w:t>
            </w:r>
            <w:r w:rsidR="001B1B8F" w:rsidRPr="00FA53E4">
              <w:rPr>
                <w:rFonts w:asciiTheme="minorHAnsi" w:hAnsiTheme="minorHAnsi" w:cstheme="minorHAnsi"/>
                <w:b/>
                <w:sz w:val="16"/>
                <w:szCs w:val="16"/>
              </w:rPr>
              <w:t xml:space="preserve"> (SE)</w:t>
            </w:r>
          </w:p>
        </w:tc>
        <w:tc>
          <w:tcPr>
            <w:tcW w:w="541" w:type="pct"/>
            <w:tcBorders>
              <w:bottom w:val="single" w:sz="0" w:space="0" w:color="auto"/>
            </w:tcBorders>
            <w:vAlign w:val="center"/>
          </w:tcPr>
          <w:p w14:paraId="405BBF6B" w14:textId="77777777" w:rsidR="002E5DDD" w:rsidRPr="00FA53E4" w:rsidRDefault="002E5DDD" w:rsidP="002D567D">
            <w:pPr>
              <w:pStyle w:val="Compact"/>
              <w:jc w:val="right"/>
              <w:rPr>
                <w:rFonts w:asciiTheme="minorHAnsi" w:hAnsiTheme="minorHAnsi" w:cstheme="minorHAnsi"/>
                <w:b/>
                <w:sz w:val="16"/>
                <w:szCs w:val="16"/>
              </w:rPr>
            </w:pPr>
            <w:r w:rsidRPr="00FA53E4">
              <w:rPr>
                <w:rFonts w:asciiTheme="minorHAnsi" w:hAnsiTheme="minorHAnsi" w:cstheme="minorHAnsi"/>
                <w:b/>
                <w:sz w:val="16"/>
                <w:szCs w:val="16"/>
              </w:rPr>
              <w:t>p-value</w:t>
            </w:r>
          </w:p>
        </w:tc>
        <w:tc>
          <w:tcPr>
            <w:tcW w:w="441" w:type="pct"/>
            <w:tcBorders>
              <w:bottom w:val="single" w:sz="0" w:space="0" w:color="auto"/>
            </w:tcBorders>
            <w:vAlign w:val="center"/>
          </w:tcPr>
          <w:p w14:paraId="1ACB3574" w14:textId="77777777" w:rsidR="002E5DDD" w:rsidRPr="00FA53E4" w:rsidRDefault="002E5DDD" w:rsidP="002D567D">
            <w:pPr>
              <w:pStyle w:val="Compact"/>
              <w:jc w:val="center"/>
              <w:rPr>
                <w:rFonts w:asciiTheme="minorHAnsi" w:hAnsiTheme="minorHAnsi" w:cstheme="minorHAnsi"/>
                <w:b/>
                <w:sz w:val="16"/>
                <w:szCs w:val="16"/>
              </w:rPr>
            </w:pPr>
            <w:r w:rsidRPr="00FA53E4">
              <w:rPr>
                <w:rFonts w:asciiTheme="minorHAnsi" w:hAnsiTheme="minorHAnsi" w:cstheme="minorHAnsi"/>
                <w:b/>
                <w:sz w:val="16"/>
                <w:szCs w:val="16"/>
              </w:rPr>
              <w:t>R</w:t>
            </w:r>
            <w:r w:rsidRPr="00FA53E4">
              <w:rPr>
                <w:rFonts w:asciiTheme="minorHAnsi" w:hAnsiTheme="minorHAnsi" w:cstheme="minorHAnsi"/>
                <w:b/>
                <w:sz w:val="16"/>
                <w:szCs w:val="16"/>
                <w:vertAlign w:val="superscript"/>
              </w:rPr>
              <w:t>2</w:t>
            </w:r>
          </w:p>
        </w:tc>
        <w:tc>
          <w:tcPr>
            <w:tcW w:w="472" w:type="pct"/>
            <w:tcBorders>
              <w:bottom w:val="single" w:sz="0" w:space="0" w:color="auto"/>
            </w:tcBorders>
            <w:vAlign w:val="center"/>
          </w:tcPr>
          <w:p w14:paraId="00CE64DB" w14:textId="26061F22" w:rsidR="002E5DDD" w:rsidRPr="00FA53E4" w:rsidRDefault="00A5352A" w:rsidP="002D567D">
            <w:pPr>
              <w:pStyle w:val="Compact"/>
              <w:jc w:val="center"/>
              <w:rPr>
                <w:rFonts w:asciiTheme="minorHAnsi" w:hAnsiTheme="minorHAnsi" w:cstheme="minorHAnsi"/>
                <w:b/>
                <w:sz w:val="16"/>
                <w:szCs w:val="16"/>
              </w:rPr>
            </w:pPr>
            <w:r w:rsidRPr="00FA53E4">
              <w:rPr>
                <w:rFonts w:asciiTheme="minorHAnsi" w:hAnsiTheme="minorHAnsi" w:cstheme="minorHAnsi"/>
                <w:b/>
                <w:sz w:val="16"/>
                <w:szCs w:val="16"/>
              </w:rPr>
              <w:t>RMSE</w:t>
            </w:r>
          </w:p>
        </w:tc>
      </w:tr>
      <w:tr w:rsidR="00C74FA1" w:rsidRPr="00FA53E4" w14:paraId="218002F4" w14:textId="77777777" w:rsidTr="003E6B5A">
        <w:tc>
          <w:tcPr>
            <w:tcW w:w="1464" w:type="pct"/>
            <w:tcBorders>
              <w:top w:val="single" w:sz="4" w:space="0" w:color="auto"/>
              <w:bottom w:val="single" w:sz="4" w:space="0" w:color="auto"/>
            </w:tcBorders>
          </w:tcPr>
          <w:p w14:paraId="6252814B" w14:textId="498E0B9A" w:rsidR="002E5DDD" w:rsidRPr="00FA53E4" w:rsidRDefault="00861BFB" w:rsidP="00820256">
            <w:pPr>
              <w:pStyle w:val="Compact"/>
              <w:rPr>
                <w:rFonts w:asciiTheme="minorHAnsi" w:hAnsiTheme="minorHAnsi" w:cstheme="minorHAnsi"/>
                <w:b/>
                <w:sz w:val="16"/>
                <w:szCs w:val="16"/>
              </w:rPr>
            </w:pPr>
            <w:r w:rsidRPr="00FA53E4">
              <w:rPr>
                <w:rFonts w:asciiTheme="minorHAnsi" w:hAnsiTheme="minorHAnsi" w:cstheme="minorHAnsi"/>
                <w:b/>
                <w:sz w:val="16"/>
                <w:szCs w:val="16"/>
              </w:rPr>
              <w:t>% lean tissue (CP + water)</w:t>
            </w:r>
          </w:p>
          <w:p w14:paraId="1237174E" w14:textId="21CEF864" w:rsidR="002E5DDD" w:rsidRPr="00FA53E4" w:rsidRDefault="00861BFB" w:rsidP="00820256">
            <w:pPr>
              <w:pStyle w:val="Compact"/>
              <w:rPr>
                <w:rFonts w:asciiTheme="minorHAnsi" w:hAnsiTheme="minorHAnsi" w:cstheme="minorHAnsi"/>
                <w:b/>
                <w:sz w:val="16"/>
                <w:szCs w:val="16"/>
              </w:rPr>
            </w:pPr>
            <w:r w:rsidRPr="00FA53E4">
              <w:rPr>
                <w:rFonts w:asciiTheme="minorHAnsi" w:hAnsiTheme="minorHAnsi" w:cstheme="minorHAnsi"/>
                <w:b/>
                <w:sz w:val="16"/>
                <w:szCs w:val="16"/>
              </w:rPr>
              <w:t>(% Lean</w:t>
            </w:r>
            <w:r w:rsidR="002E5DDD" w:rsidRPr="00FA53E4">
              <w:rPr>
                <w:rFonts w:asciiTheme="minorHAnsi" w:hAnsiTheme="minorHAnsi" w:cstheme="minorHAnsi"/>
                <w:b/>
                <w:sz w:val="16"/>
                <w:szCs w:val="16"/>
                <w:vertAlign w:val="subscript"/>
              </w:rPr>
              <w:t>DXA</w:t>
            </w:r>
            <w:r w:rsidR="002E5DDD" w:rsidRPr="00FA53E4">
              <w:rPr>
                <w:rFonts w:asciiTheme="minorHAnsi" w:hAnsiTheme="minorHAnsi" w:cstheme="minorHAnsi"/>
                <w:b/>
                <w:sz w:val="16"/>
                <w:szCs w:val="16"/>
              </w:rPr>
              <w:t>)</w:t>
            </w:r>
          </w:p>
        </w:tc>
        <w:tc>
          <w:tcPr>
            <w:tcW w:w="1164" w:type="pct"/>
            <w:tcBorders>
              <w:top w:val="single" w:sz="4" w:space="0" w:color="auto"/>
              <w:bottom w:val="single" w:sz="4" w:space="0" w:color="auto"/>
            </w:tcBorders>
          </w:tcPr>
          <w:p w14:paraId="6685C4E1" w14:textId="77777777" w:rsidR="002E5DDD" w:rsidRPr="00FA53E4" w:rsidRDefault="002E5DDD" w:rsidP="00820256">
            <w:pPr>
              <w:pStyle w:val="Compact"/>
              <w:rPr>
                <w:rFonts w:asciiTheme="minorHAnsi" w:hAnsiTheme="minorHAnsi" w:cstheme="minorHAnsi"/>
                <w:sz w:val="16"/>
                <w:szCs w:val="16"/>
              </w:rPr>
            </w:pPr>
            <w:r w:rsidRPr="00FA53E4">
              <w:rPr>
                <w:rFonts w:asciiTheme="minorHAnsi" w:hAnsiTheme="minorHAnsi" w:cstheme="minorHAnsi"/>
                <w:sz w:val="16"/>
                <w:szCs w:val="16"/>
              </w:rPr>
              <w:t xml:space="preserve">Intercept </w:t>
            </w:r>
          </w:p>
          <w:p w14:paraId="34DED8C3" w14:textId="559DD323" w:rsidR="002E5DDD" w:rsidRPr="00FA53E4" w:rsidRDefault="002627EE" w:rsidP="00820256">
            <w:pPr>
              <w:pStyle w:val="Compact"/>
              <w:rPr>
                <w:rFonts w:asciiTheme="minorHAnsi" w:hAnsiTheme="minorHAnsi" w:cstheme="minorHAnsi"/>
                <w:sz w:val="16"/>
                <w:szCs w:val="16"/>
              </w:rPr>
            </w:pPr>
            <w:r w:rsidRPr="00FA53E4">
              <w:rPr>
                <w:rFonts w:asciiTheme="minorHAnsi" w:hAnsiTheme="minorHAnsi" w:cstheme="minorHAnsi"/>
                <w:sz w:val="16"/>
                <w:szCs w:val="16"/>
              </w:rPr>
              <w:t xml:space="preserve">% </w:t>
            </w:r>
            <w:r w:rsidR="002E5DDD" w:rsidRPr="00FA53E4">
              <w:rPr>
                <w:rFonts w:asciiTheme="minorHAnsi" w:hAnsiTheme="minorHAnsi" w:cstheme="minorHAnsi"/>
                <w:sz w:val="16"/>
                <w:szCs w:val="16"/>
              </w:rPr>
              <w:t>lean</w:t>
            </w:r>
          </w:p>
        </w:tc>
        <w:tc>
          <w:tcPr>
            <w:tcW w:w="918" w:type="pct"/>
            <w:tcBorders>
              <w:top w:val="single" w:sz="4" w:space="0" w:color="auto"/>
              <w:bottom w:val="single" w:sz="4" w:space="0" w:color="auto"/>
            </w:tcBorders>
            <w:vAlign w:val="bottom"/>
          </w:tcPr>
          <w:p w14:paraId="072201C3" w14:textId="77777777" w:rsidR="002E5DDD" w:rsidRPr="00FA53E4" w:rsidRDefault="00861BFB" w:rsidP="00861BFB">
            <w:pPr>
              <w:pStyle w:val="Compact"/>
              <w:jc w:val="right"/>
              <w:rPr>
                <w:rFonts w:asciiTheme="minorHAnsi" w:hAnsiTheme="minorHAnsi" w:cstheme="minorHAnsi"/>
                <w:sz w:val="16"/>
                <w:szCs w:val="16"/>
              </w:rPr>
            </w:pPr>
            <w:r w:rsidRPr="00FA53E4">
              <w:rPr>
                <w:rFonts w:asciiTheme="minorHAnsi" w:hAnsiTheme="minorHAnsi" w:cstheme="minorHAnsi"/>
                <w:sz w:val="16"/>
                <w:szCs w:val="16"/>
              </w:rPr>
              <w:t>-7.414 (4.501)</w:t>
            </w:r>
          </w:p>
          <w:p w14:paraId="6471D616" w14:textId="40381FC8" w:rsidR="00861BFB" w:rsidRPr="00FA53E4" w:rsidRDefault="002627EE" w:rsidP="002627EE">
            <w:pPr>
              <w:pStyle w:val="Compact"/>
              <w:jc w:val="right"/>
              <w:rPr>
                <w:rFonts w:asciiTheme="minorHAnsi" w:hAnsiTheme="minorHAnsi" w:cstheme="minorHAnsi"/>
                <w:sz w:val="16"/>
                <w:szCs w:val="16"/>
              </w:rPr>
            </w:pPr>
            <w:r w:rsidRPr="00FA53E4">
              <w:rPr>
                <w:rFonts w:asciiTheme="minorHAnsi" w:hAnsiTheme="minorHAnsi" w:cstheme="minorHAnsi"/>
                <w:sz w:val="16"/>
                <w:szCs w:val="16"/>
              </w:rPr>
              <w:t>1.061 (0.056)</w:t>
            </w:r>
          </w:p>
        </w:tc>
        <w:tc>
          <w:tcPr>
            <w:tcW w:w="541" w:type="pct"/>
            <w:tcBorders>
              <w:top w:val="single" w:sz="4" w:space="0" w:color="auto"/>
              <w:bottom w:val="single" w:sz="4" w:space="0" w:color="auto"/>
            </w:tcBorders>
          </w:tcPr>
          <w:p w14:paraId="48395200" w14:textId="77777777" w:rsidR="002627EE" w:rsidRPr="00FA53E4" w:rsidRDefault="002627EE" w:rsidP="00820256">
            <w:pPr>
              <w:pStyle w:val="Compact"/>
              <w:jc w:val="right"/>
              <w:rPr>
                <w:rFonts w:asciiTheme="minorHAnsi" w:hAnsiTheme="minorHAnsi" w:cstheme="minorHAnsi"/>
                <w:sz w:val="16"/>
                <w:szCs w:val="16"/>
              </w:rPr>
            </w:pPr>
            <w:r w:rsidRPr="00FA53E4">
              <w:rPr>
                <w:rFonts w:asciiTheme="minorHAnsi" w:hAnsiTheme="minorHAnsi" w:cstheme="minorHAnsi"/>
                <w:sz w:val="16"/>
                <w:szCs w:val="16"/>
              </w:rPr>
              <w:t>0.104</w:t>
            </w:r>
          </w:p>
          <w:p w14:paraId="690986FD" w14:textId="74284704" w:rsidR="002E5DDD" w:rsidRPr="00FA53E4" w:rsidRDefault="002E5DDD" w:rsidP="00820256">
            <w:pPr>
              <w:pStyle w:val="Compact"/>
              <w:jc w:val="right"/>
              <w:rPr>
                <w:rFonts w:asciiTheme="minorHAnsi" w:hAnsiTheme="minorHAnsi" w:cstheme="minorHAnsi"/>
                <w:sz w:val="16"/>
                <w:szCs w:val="16"/>
              </w:rPr>
            </w:pPr>
            <w:r w:rsidRPr="00FA53E4">
              <w:rPr>
                <w:rFonts w:asciiTheme="minorHAnsi" w:hAnsiTheme="minorHAnsi" w:cstheme="minorHAnsi"/>
                <w:sz w:val="16"/>
                <w:szCs w:val="16"/>
              </w:rPr>
              <w:t>&lt; 0.001</w:t>
            </w:r>
          </w:p>
        </w:tc>
        <w:tc>
          <w:tcPr>
            <w:tcW w:w="441" w:type="pct"/>
            <w:tcBorders>
              <w:top w:val="single" w:sz="4" w:space="0" w:color="auto"/>
              <w:bottom w:val="single" w:sz="4" w:space="0" w:color="auto"/>
            </w:tcBorders>
          </w:tcPr>
          <w:p w14:paraId="2D8C7725" w14:textId="14641F93" w:rsidR="002E5DDD" w:rsidRPr="00FA53E4" w:rsidRDefault="002627EE" w:rsidP="002D567D">
            <w:pPr>
              <w:pStyle w:val="Compact"/>
              <w:jc w:val="center"/>
              <w:rPr>
                <w:rFonts w:asciiTheme="minorHAnsi" w:hAnsiTheme="minorHAnsi" w:cstheme="minorHAnsi"/>
                <w:sz w:val="16"/>
                <w:szCs w:val="16"/>
              </w:rPr>
            </w:pPr>
            <w:r w:rsidRPr="00FA53E4">
              <w:rPr>
                <w:rFonts w:asciiTheme="minorHAnsi" w:hAnsiTheme="minorHAnsi" w:cstheme="minorHAnsi"/>
                <w:sz w:val="16"/>
                <w:szCs w:val="16"/>
              </w:rPr>
              <w:t>0.842</w:t>
            </w:r>
          </w:p>
        </w:tc>
        <w:tc>
          <w:tcPr>
            <w:tcW w:w="472" w:type="pct"/>
            <w:tcBorders>
              <w:top w:val="single" w:sz="4" w:space="0" w:color="auto"/>
              <w:bottom w:val="single" w:sz="4" w:space="0" w:color="auto"/>
            </w:tcBorders>
          </w:tcPr>
          <w:p w14:paraId="6B2264C0" w14:textId="223FC15F" w:rsidR="002E5DDD" w:rsidRPr="00FA53E4" w:rsidRDefault="00FA53E4" w:rsidP="00FA53E4">
            <w:pPr>
              <w:pStyle w:val="Compact"/>
              <w:jc w:val="center"/>
              <w:rPr>
                <w:rFonts w:asciiTheme="minorHAnsi" w:hAnsiTheme="minorHAnsi" w:cstheme="minorHAnsi"/>
                <w:sz w:val="16"/>
                <w:szCs w:val="16"/>
              </w:rPr>
            </w:pPr>
            <w:r w:rsidRPr="00FA53E4">
              <w:rPr>
                <w:rFonts w:asciiTheme="minorHAnsi" w:hAnsiTheme="minorHAnsi" w:cstheme="minorHAnsi"/>
                <w:sz w:val="16"/>
                <w:szCs w:val="16"/>
              </w:rPr>
              <w:t>1.40</w:t>
            </w:r>
          </w:p>
        </w:tc>
      </w:tr>
      <w:tr w:rsidR="00C74FA1" w:rsidRPr="00F52141" w14:paraId="61BD80DB" w14:textId="77777777" w:rsidTr="003E6B5A">
        <w:tc>
          <w:tcPr>
            <w:tcW w:w="1464" w:type="pct"/>
            <w:tcBorders>
              <w:top w:val="single" w:sz="4" w:space="0" w:color="auto"/>
              <w:bottom w:val="single" w:sz="4" w:space="0" w:color="auto"/>
            </w:tcBorders>
          </w:tcPr>
          <w:p w14:paraId="1AE7C11B" w14:textId="7182135C" w:rsidR="002E5DDD" w:rsidRPr="00FA53E4" w:rsidRDefault="00861BFB" w:rsidP="00820256">
            <w:pPr>
              <w:pStyle w:val="Compact"/>
              <w:rPr>
                <w:rFonts w:asciiTheme="minorHAnsi" w:hAnsiTheme="minorHAnsi" w:cstheme="minorHAnsi"/>
                <w:b/>
                <w:sz w:val="16"/>
                <w:szCs w:val="16"/>
              </w:rPr>
            </w:pPr>
            <w:r w:rsidRPr="00FA53E4">
              <w:rPr>
                <w:rFonts w:asciiTheme="minorHAnsi" w:hAnsiTheme="minorHAnsi" w:cstheme="minorHAnsi"/>
                <w:b/>
                <w:sz w:val="16"/>
                <w:szCs w:val="16"/>
              </w:rPr>
              <w:t xml:space="preserve">% </w:t>
            </w:r>
            <w:r w:rsidR="002E5DDD" w:rsidRPr="00FA53E4">
              <w:rPr>
                <w:rFonts w:asciiTheme="minorHAnsi" w:hAnsiTheme="minorHAnsi" w:cstheme="minorHAnsi"/>
                <w:b/>
                <w:sz w:val="16"/>
                <w:szCs w:val="16"/>
              </w:rPr>
              <w:t>lipid</w:t>
            </w:r>
          </w:p>
          <w:p w14:paraId="47E7E247" w14:textId="3D62CF66" w:rsidR="002E5DDD" w:rsidRPr="00FA53E4" w:rsidRDefault="002E5DDD" w:rsidP="00820256">
            <w:pPr>
              <w:pStyle w:val="Compact"/>
              <w:rPr>
                <w:rFonts w:asciiTheme="minorHAnsi" w:hAnsiTheme="minorHAnsi" w:cstheme="minorHAnsi"/>
                <w:b/>
                <w:sz w:val="16"/>
                <w:szCs w:val="16"/>
              </w:rPr>
            </w:pPr>
            <w:r w:rsidRPr="00FA53E4">
              <w:rPr>
                <w:rFonts w:asciiTheme="minorHAnsi" w:hAnsiTheme="minorHAnsi" w:cstheme="minorHAnsi"/>
                <w:b/>
                <w:sz w:val="16"/>
                <w:szCs w:val="16"/>
              </w:rPr>
              <w:t>(</w:t>
            </w:r>
            <w:r w:rsidR="00861BFB" w:rsidRPr="00FA53E4">
              <w:rPr>
                <w:rFonts w:asciiTheme="minorHAnsi" w:hAnsiTheme="minorHAnsi" w:cstheme="minorHAnsi"/>
                <w:b/>
                <w:sz w:val="16"/>
                <w:szCs w:val="16"/>
              </w:rPr>
              <w:t xml:space="preserve">% </w:t>
            </w:r>
            <w:r w:rsidRPr="00FA53E4">
              <w:rPr>
                <w:rFonts w:asciiTheme="minorHAnsi" w:hAnsiTheme="minorHAnsi" w:cstheme="minorHAnsi"/>
                <w:b/>
                <w:sz w:val="16"/>
                <w:szCs w:val="16"/>
              </w:rPr>
              <w:t>lipid</w:t>
            </w:r>
            <w:r w:rsidRPr="00FA53E4">
              <w:rPr>
                <w:rFonts w:asciiTheme="minorHAnsi" w:hAnsiTheme="minorHAnsi" w:cstheme="minorHAnsi"/>
                <w:b/>
                <w:sz w:val="16"/>
                <w:szCs w:val="16"/>
                <w:vertAlign w:val="subscript"/>
              </w:rPr>
              <w:t>DXA</w:t>
            </w:r>
            <w:r w:rsidRPr="00FA53E4">
              <w:rPr>
                <w:rFonts w:asciiTheme="minorHAnsi" w:hAnsiTheme="minorHAnsi" w:cstheme="minorHAnsi"/>
                <w:b/>
                <w:sz w:val="16"/>
                <w:szCs w:val="16"/>
              </w:rPr>
              <w:t>)</w:t>
            </w:r>
          </w:p>
        </w:tc>
        <w:tc>
          <w:tcPr>
            <w:tcW w:w="1164" w:type="pct"/>
            <w:tcBorders>
              <w:top w:val="single" w:sz="4" w:space="0" w:color="auto"/>
              <w:bottom w:val="single" w:sz="4" w:space="0" w:color="auto"/>
            </w:tcBorders>
          </w:tcPr>
          <w:p w14:paraId="25E0A3D9" w14:textId="77777777" w:rsidR="002E5DDD" w:rsidRPr="00FA53E4" w:rsidRDefault="002E5DDD" w:rsidP="00820256">
            <w:pPr>
              <w:pStyle w:val="Compact"/>
              <w:rPr>
                <w:rFonts w:asciiTheme="minorHAnsi" w:hAnsiTheme="minorHAnsi" w:cstheme="minorHAnsi"/>
                <w:sz w:val="16"/>
                <w:szCs w:val="16"/>
              </w:rPr>
            </w:pPr>
            <w:r w:rsidRPr="00FA53E4">
              <w:rPr>
                <w:rFonts w:asciiTheme="minorHAnsi" w:hAnsiTheme="minorHAnsi" w:cstheme="minorHAnsi"/>
                <w:sz w:val="16"/>
                <w:szCs w:val="16"/>
              </w:rPr>
              <w:t xml:space="preserve">Intercept </w:t>
            </w:r>
          </w:p>
          <w:p w14:paraId="65D1A13F" w14:textId="0D2FDFA5" w:rsidR="002E5DDD" w:rsidRPr="00FA53E4" w:rsidRDefault="002627EE" w:rsidP="00820256">
            <w:pPr>
              <w:pStyle w:val="Compact"/>
              <w:rPr>
                <w:rFonts w:asciiTheme="minorHAnsi" w:hAnsiTheme="minorHAnsi" w:cstheme="minorHAnsi"/>
                <w:sz w:val="16"/>
                <w:szCs w:val="16"/>
              </w:rPr>
            </w:pPr>
            <w:r w:rsidRPr="00FA53E4">
              <w:rPr>
                <w:rFonts w:asciiTheme="minorHAnsi" w:hAnsiTheme="minorHAnsi" w:cstheme="minorHAnsi"/>
                <w:sz w:val="16"/>
                <w:szCs w:val="16"/>
              </w:rPr>
              <w:t xml:space="preserve">% </w:t>
            </w:r>
            <w:r w:rsidR="002E5DDD" w:rsidRPr="00FA53E4">
              <w:rPr>
                <w:rFonts w:asciiTheme="minorHAnsi" w:hAnsiTheme="minorHAnsi" w:cstheme="minorHAnsi"/>
                <w:sz w:val="16"/>
                <w:szCs w:val="16"/>
              </w:rPr>
              <w:t xml:space="preserve">fat </w:t>
            </w:r>
          </w:p>
        </w:tc>
        <w:tc>
          <w:tcPr>
            <w:tcW w:w="918" w:type="pct"/>
            <w:tcBorders>
              <w:top w:val="single" w:sz="4" w:space="0" w:color="auto"/>
              <w:bottom w:val="single" w:sz="4" w:space="0" w:color="auto"/>
            </w:tcBorders>
            <w:vAlign w:val="center"/>
          </w:tcPr>
          <w:p w14:paraId="5E56B40D" w14:textId="43E700C8" w:rsidR="001B1B8F" w:rsidRPr="00FA53E4" w:rsidRDefault="001B1B8F" w:rsidP="001B1B8F">
            <w:pPr>
              <w:pStyle w:val="Compact"/>
              <w:jc w:val="right"/>
              <w:rPr>
                <w:rFonts w:asciiTheme="minorHAnsi" w:hAnsiTheme="minorHAnsi" w:cstheme="minorHAnsi"/>
                <w:sz w:val="16"/>
                <w:szCs w:val="16"/>
              </w:rPr>
            </w:pPr>
            <w:r w:rsidRPr="00FA53E4">
              <w:rPr>
                <w:rFonts w:asciiTheme="minorHAnsi" w:hAnsiTheme="minorHAnsi" w:cstheme="minorHAnsi"/>
                <w:sz w:val="16"/>
                <w:szCs w:val="16"/>
              </w:rPr>
              <w:t>0.565 (0.957)</w:t>
            </w:r>
          </w:p>
          <w:p w14:paraId="28DBE7BC" w14:textId="6DCCEA16" w:rsidR="002E5DDD" w:rsidRPr="00FA53E4" w:rsidRDefault="001B1B8F" w:rsidP="001B1B8F">
            <w:pPr>
              <w:pStyle w:val="Compact"/>
              <w:jc w:val="right"/>
              <w:rPr>
                <w:rFonts w:asciiTheme="minorHAnsi" w:hAnsiTheme="minorHAnsi" w:cstheme="minorHAnsi"/>
                <w:sz w:val="16"/>
                <w:szCs w:val="16"/>
              </w:rPr>
            </w:pPr>
            <w:r w:rsidRPr="00FA53E4">
              <w:rPr>
                <w:rFonts w:asciiTheme="minorHAnsi" w:hAnsiTheme="minorHAnsi" w:cstheme="minorHAnsi"/>
                <w:sz w:val="16"/>
                <w:szCs w:val="16"/>
              </w:rPr>
              <w:t>1.074 (0.057)</w:t>
            </w:r>
          </w:p>
        </w:tc>
        <w:tc>
          <w:tcPr>
            <w:tcW w:w="541" w:type="pct"/>
            <w:tcBorders>
              <w:top w:val="single" w:sz="4" w:space="0" w:color="auto"/>
              <w:bottom w:val="single" w:sz="4" w:space="0" w:color="auto"/>
            </w:tcBorders>
            <w:vAlign w:val="center"/>
          </w:tcPr>
          <w:p w14:paraId="02141E38" w14:textId="77777777" w:rsidR="001B1B8F" w:rsidRPr="00FA53E4" w:rsidRDefault="001B1B8F" w:rsidP="001B1B8F">
            <w:pPr>
              <w:pStyle w:val="Compact"/>
              <w:jc w:val="right"/>
              <w:rPr>
                <w:rFonts w:asciiTheme="minorHAnsi" w:hAnsiTheme="minorHAnsi" w:cstheme="minorHAnsi"/>
                <w:sz w:val="16"/>
                <w:szCs w:val="16"/>
              </w:rPr>
            </w:pPr>
            <w:r w:rsidRPr="00FA53E4">
              <w:rPr>
                <w:rFonts w:asciiTheme="minorHAnsi" w:hAnsiTheme="minorHAnsi" w:cstheme="minorHAnsi"/>
                <w:sz w:val="16"/>
                <w:szCs w:val="16"/>
              </w:rPr>
              <w:t>0.557</w:t>
            </w:r>
          </w:p>
          <w:p w14:paraId="18B3225B" w14:textId="141B9AF3" w:rsidR="002E5DDD" w:rsidRPr="00FA53E4" w:rsidRDefault="002E5DDD" w:rsidP="001B1B8F">
            <w:pPr>
              <w:pStyle w:val="Compact"/>
              <w:jc w:val="right"/>
              <w:rPr>
                <w:rFonts w:asciiTheme="minorHAnsi" w:hAnsiTheme="minorHAnsi" w:cstheme="minorHAnsi"/>
                <w:sz w:val="16"/>
                <w:szCs w:val="16"/>
              </w:rPr>
            </w:pPr>
            <w:r w:rsidRPr="00FA53E4">
              <w:rPr>
                <w:rFonts w:asciiTheme="minorHAnsi" w:hAnsiTheme="minorHAnsi" w:cstheme="minorHAnsi"/>
                <w:sz w:val="16"/>
                <w:szCs w:val="16"/>
              </w:rPr>
              <w:t>&lt; 0.001</w:t>
            </w:r>
          </w:p>
        </w:tc>
        <w:tc>
          <w:tcPr>
            <w:tcW w:w="441" w:type="pct"/>
            <w:tcBorders>
              <w:top w:val="single" w:sz="4" w:space="0" w:color="auto"/>
              <w:bottom w:val="single" w:sz="4" w:space="0" w:color="auto"/>
            </w:tcBorders>
            <w:vAlign w:val="center"/>
          </w:tcPr>
          <w:p w14:paraId="2B39C045" w14:textId="0F37B40F" w:rsidR="002E5DDD" w:rsidRPr="00FA53E4" w:rsidRDefault="001B1B8F" w:rsidP="002D567D">
            <w:pPr>
              <w:pStyle w:val="Compact"/>
              <w:jc w:val="center"/>
              <w:rPr>
                <w:rFonts w:asciiTheme="minorHAnsi" w:hAnsiTheme="minorHAnsi" w:cstheme="minorHAnsi"/>
                <w:sz w:val="16"/>
                <w:szCs w:val="16"/>
              </w:rPr>
            </w:pPr>
            <w:r w:rsidRPr="00FA53E4">
              <w:rPr>
                <w:rFonts w:asciiTheme="minorHAnsi" w:hAnsiTheme="minorHAnsi" w:cstheme="minorHAnsi"/>
                <w:sz w:val="16"/>
                <w:szCs w:val="16"/>
              </w:rPr>
              <w:t>0.841</w:t>
            </w:r>
          </w:p>
        </w:tc>
        <w:tc>
          <w:tcPr>
            <w:tcW w:w="472" w:type="pct"/>
            <w:tcBorders>
              <w:top w:val="single" w:sz="4" w:space="0" w:color="auto"/>
              <w:bottom w:val="single" w:sz="4" w:space="0" w:color="auto"/>
            </w:tcBorders>
            <w:vAlign w:val="center"/>
          </w:tcPr>
          <w:p w14:paraId="366F2A7B" w14:textId="40458C45" w:rsidR="002E5DDD" w:rsidRPr="00F52141" w:rsidRDefault="001B1B8F" w:rsidP="00FA53E4">
            <w:pPr>
              <w:pStyle w:val="Compact"/>
              <w:jc w:val="center"/>
              <w:rPr>
                <w:rFonts w:asciiTheme="minorHAnsi" w:hAnsiTheme="minorHAnsi" w:cstheme="minorHAnsi"/>
                <w:sz w:val="16"/>
                <w:szCs w:val="16"/>
              </w:rPr>
            </w:pPr>
            <w:r w:rsidRPr="00FA53E4">
              <w:rPr>
                <w:rFonts w:asciiTheme="minorHAnsi" w:hAnsiTheme="minorHAnsi" w:cstheme="minorHAnsi"/>
                <w:sz w:val="16"/>
                <w:szCs w:val="16"/>
              </w:rPr>
              <w:t>1.</w:t>
            </w:r>
            <w:r w:rsidR="00FA53E4" w:rsidRPr="00FA53E4">
              <w:rPr>
                <w:rFonts w:asciiTheme="minorHAnsi" w:hAnsiTheme="minorHAnsi" w:cstheme="minorHAnsi"/>
                <w:sz w:val="16"/>
                <w:szCs w:val="16"/>
              </w:rPr>
              <w:t>41</w:t>
            </w:r>
          </w:p>
        </w:tc>
      </w:tr>
    </w:tbl>
    <w:p w14:paraId="652FD7E5" w14:textId="480D5A58" w:rsidR="002A08B9" w:rsidRDefault="002A08B9" w:rsidP="002A08B9"/>
    <w:p w14:paraId="0B782DE9" w14:textId="3187F3E0" w:rsidR="00BE335C" w:rsidRDefault="00BE335C" w:rsidP="00306B80">
      <w:pPr>
        <w:pStyle w:val="Heading1"/>
      </w:pPr>
      <w:bookmarkStart w:id="5" w:name="_Toc50481548"/>
      <w:r>
        <w:t>Code for analyses in R</w:t>
      </w:r>
      <w:bookmarkEnd w:id="5"/>
    </w:p>
    <w:p w14:paraId="47A39C09" w14:textId="3AC28D48" w:rsidR="00BE335C" w:rsidRPr="00BE335C" w:rsidRDefault="00BE335C" w:rsidP="00BE335C">
      <w:pPr>
        <w:rPr>
          <w:i/>
        </w:rPr>
      </w:pPr>
      <w:r w:rsidRPr="00BE335C">
        <w:rPr>
          <w:i/>
        </w:rPr>
        <w:t>[see Kasper_etal_DXA.Rmd as a separate file]</w:t>
      </w:r>
    </w:p>
    <w:p w14:paraId="434FAA59" w14:textId="6381F3F0" w:rsidR="00306B80" w:rsidRDefault="00306B80" w:rsidP="00306B80">
      <w:pPr>
        <w:pStyle w:val="Heading1"/>
      </w:pPr>
      <w:bookmarkStart w:id="6" w:name="_Toc50481549"/>
      <w:r>
        <w:lastRenderedPageBreak/>
        <w:t>References</w:t>
      </w:r>
      <w:bookmarkEnd w:id="6"/>
    </w:p>
    <w:p w14:paraId="09FEED6D" w14:textId="2D0D97F2" w:rsidR="00741AF9" w:rsidRPr="00BE335C" w:rsidRDefault="00741AF9" w:rsidP="00741AF9">
      <w:pPr>
        <w:pStyle w:val="Bibliography"/>
        <w:spacing w:after="120" w:line="240" w:lineRule="auto"/>
        <w:jc w:val="left"/>
        <w:rPr>
          <w:rFonts w:ascii="Calibri" w:hAnsi="Calibri" w:cs="Calibri"/>
          <w:sz w:val="20"/>
          <w:lang w:val="de-CH"/>
        </w:rPr>
      </w:pPr>
      <w:r w:rsidRPr="00741AF9">
        <w:rPr>
          <w:rFonts w:ascii="Calibri" w:hAnsi="Calibri" w:cs="Calibri"/>
          <w:sz w:val="20"/>
        </w:rPr>
        <w:t xml:space="preserve">Fox, J., &amp; Weisberg, S. (2019). </w:t>
      </w:r>
      <w:r w:rsidRPr="00741AF9">
        <w:rPr>
          <w:rFonts w:ascii="Calibri" w:hAnsi="Calibri" w:cs="Calibri"/>
          <w:i/>
          <w:iCs/>
          <w:sz w:val="20"/>
        </w:rPr>
        <w:t>An R Companion to Applied Regression</w:t>
      </w:r>
      <w:r w:rsidRPr="00741AF9">
        <w:rPr>
          <w:rFonts w:ascii="Calibri" w:hAnsi="Calibri" w:cs="Calibri"/>
          <w:sz w:val="20"/>
        </w:rPr>
        <w:t xml:space="preserve"> (Third). </w:t>
      </w:r>
      <w:r w:rsidRPr="00BE335C">
        <w:rPr>
          <w:rFonts w:ascii="Calibri" w:hAnsi="Calibri" w:cs="Calibri"/>
          <w:sz w:val="20"/>
          <w:lang w:val="de-CH"/>
        </w:rPr>
        <w:t xml:space="preserve">Sage. </w:t>
      </w:r>
      <w:hyperlink r:id="rId9" w:history="1">
        <w:r w:rsidR="00C12A02" w:rsidRPr="00BE335C">
          <w:rPr>
            <w:rStyle w:val="Hyperlink"/>
            <w:rFonts w:ascii="Calibri" w:hAnsi="Calibri" w:cs="Calibri"/>
            <w:sz w:val="20"/>
            <w:lang w:val="de-CH"/>
          </w:rPr>
          <w:t>https://socialsciences.mcmaster.ca/jfox/Books/Companion/</w:t>
        </w:r>
      </w:hyperlink>
    </w:p>
    <w:p w14:paraId="25965C96" w14:textId="77777777" w:rsidR="00C12A02" w:rsidRPr="00C12A02" w:rsidRDefault="00C12A02" w:rsidP="00C12A02">
      <w:pPr>
        <w:ind w:left="709" w:hanging="709"/>
        <w:rPr>
          <w:sz w:val="20"/>
          <w:szCs w:val="20"/>
        </w:rPr>
      </w:pPr>
      <w:r w:rsidRPr="00BE335C">
        <w:rPr>
          <w:sz w:val="20"/>
          <w:szCs w:val="20"/>
          <w:lang w:val="de-CH"/>
        </w:rPr>
        <w:t xml:space="preserve">Kasper, C., Schlegel, P., Ruiz-Ascacibar, I., Stoll, P. and Bee, G., 2020. </w:t>
      </w:r>
      <w:r w:rsidRPr="00C12A02">
        <w:rPr>
          <w:sz w:val="20"/>
          <w:szCs w:val="20"/>
        </w:rPr>
        <w:t>Data of "Accuracy of predicting chemical body composition of growing pigs by dual-energy X-ray absorptiometry". Zenodo. DOI: 10.5281/zenodo.3981182.</w:t>
      </w:r>
    </w:p>
    <w:p w14:paraId="13E7144A" w14:textId="77777777" w:rsidR="00741AF9" w:rsidRPr="00741AF9" w:rsidRDefault="00741AF9" w:rsidP="00741AF9">
      <w:pPr>
        <w:pStyle w:val="Bibliography"/>
        <w:spacing w:after="120" w:line="240" w:lineRule="auto"/>
        <w:jc w:val="left"/>
        <w:rPr>
          <w:rFonts w:ascii="Calibri" w:hAnsi="Calibri" w:cs="Calibri"/>
          <w:sz w:val="20"/>
        </w:rPr>
      </w:pPr>
      <w:r w:rsidRPr="00741AF9">
        <w:rPr>
          <w:rFonts w:ascii="Calibri" w:hAnsi="Calibri" w:cs="Calibri"/>
          <w:sz w:val="20"/>
        </w:rPr>
        <w:t xml:space="preserve">Kuhn, M. (2020). </w:t>
      </w:r>
      <w:r w:rsidRPr="00741AF9">
        <w:rPr>
          <w:rFonts w:ascii="Calibri" w:hAnsi="Calibri" w:cs="Calibri"/>
          <w:i/>
          <w:iCs/>
          <w:sz w:val="20"/>
        </w:rPr>
        <w:t>caret: Classification and Regression Training</w:t>
      </w:r>
      <w:r w:rsidRPr="00741AF9">
        <w:rPr>
          <w:rFonts w:ascii="Calibri" w:hAnsi="Calibri" w:cs="Calibri"/>
          <w:sz w:val="20"/>
        </w:rPr>
        <w:t>. https://CRAN.R-project.org/package=caret</w:t>
      </w:r>
    </w:p>
    <w:p w14:paraId="23021C5F" w14:textId="77777777" w:rsidR="00741AF9" w:rsidRPr="00741AF9" w:rsidRDefault="00741AF9" w:rsidP="00741AF9">
      <w:pPr>
        <w:pStyle w:val="Bibliography"/>
        <w:spacing w:after="120" w:line="240" w:lineRule="auto"/>
        <w:jc w:val="left"/>
        <w:rPr>
          <w:rFonts w:ascii="Calibri" w:hAnsi="Calibri" w:cs="Calibri"/>
          <w:sz w:val="20"/>
        </w:rPr>
      </w:pPr>
      <w:r w:rsidRPr="00741AF9">
        <w:rPr>
          <w:rFonts w:ascii="Calibri" w:hAnsi="Calibri" w:cs="Calibri"/>
          <w:sz w:val="20"/>
        </w:rPr>
        <w:t xml:space="preserve">Mitchell, A. D., Scholz, A. M., &amp; Pursel, V. G. (2003). Prediction of pork carcass composition based on cross-sectional region analysis of dual energy X-ray absorptiometry (DXA) scans. </w:t>
      </w:r>
      <w:r w:rsidRPr="00741AF9">
        <w:rPr>
          <w:rFonts w:ascii="Calibri" w:hAnsi="Calibri" w:cs="Calibri"/>
          <w:i/>
          <w:iCs/>
          <w:sz w:val="20"/>
        </w:rPr>
        <w:t>Meat Science</w:t>
      </w:r>
      <w:r w:rsidRPr="00741AF9">
        <w:rPr>
          <w:rFonts w:ascii="Calibri" w:hAnsi="Calibri" w:cs="Calibri"/>
          <w:sz w:val="20"/>
        </w:rPr>
        <w:t xml:space="preserve">, </w:t>
      </w:r>
      <w:r w:rsidRPr="00741AF9">
        <w:rPr>
          <w:rFonts w:ascii="Calibri" w:hAnsi="Calibri" w:cs="Calibri"/>
          <w:i/>
          <w:iCs/>
          <w:sz w:val="20"/>
        </w:rPr>
        <w:t>63</w:t>
      </w:r>
      <w:r w:rsidRPr="00741AF9">
        <w:rPr>
          <w:rFonts w:ascii="Calibri" w:hAnsi="Calibri" w:cs="Calibri"/>
          <w:sz w:val="20"/>
        </w:rPr>
        <w:t>(2), 265–271. https://doi.org/10.1016/S0309-1740(02)00081-5</w:t>
      </w:r>
    </w:p>
    <w:p w14:paraId="230738E9" w14:textId="77777777" w:rsidR="00741AF9" w:rsidRPr="00741AF9" w:rsidRDefault="00741AF9" w:rsidP="00741AF9">
      <w:pPr>
        <w:pStyle w:val="Bibliography"/>
        <w:spacing w:after="120" w:line="240" w:lineRule="auto"/>
        <w:jc w:val="left"/>
        <w:rPr>
          <w:rFonts w:ascii="Calibri" w:hAnsi="Calibri" w:cs="Calibri"/>
          <w:sz w:val="20"/>
        </w:rPr>
      </w:pPr>
      <w:r w:rsidRPr="00741AF9">
        <w:rPr>
          <w:rFonts w:ascii="Calibri" w:hAnsi="Calibri" w:cs="Calibri"/>
          <w:sz w:val="20"/>
        </w:rPr>
        <w:t xml:space="preserve">R Core Team. (2020). </w:t>
      </w:r>
      <w:r w:rsidRPr="00741AF9">
        <w:rPr>
          <w:rFonts w:ascii="Calibri" w:hAnsi="Calibri" w:cs="Calibri"/>
          <w:i/>
          <w:iCs/>
          <w:sz w:val="20"/>
        </w:rPr>
        <w:t>R: A Language and Environment for Statistical Computing</w:t>
      </w:r>
      <w:r w:rsidRPr="00741AF9">
        <w:rPr>
          <w:rFonts w:ascii="Calibri" w:hAnsi="Calibri" w:cs="Calibri"/>
          <w:sz w:val="20"/>
        </w:rPr>
        <w:t>. R Foundation for Statistical Computing. https://www.R-project.org/</w:t>
      </w:r>
    </w:p>
    <w:p w14:paraId="671F18A9" w14:textId="77777777" w:rsidR="00741AF9" w:rsidRPr="00741AF9" w:rsidRDefault="00741AF9" w:rsidP="00741AF9">
      <w:pPr>
        <w:pStyle w:val="Bibliography"/>
        <w:spacing w:after="120" w:line="240" w:lineRule="auto"/>
        <w:jc w:val="left"/>
        <w:rPr>
          <w:rFonts w:ascii="Calibri" w:hAnsi="Calibri" w:cs="Calibri"/>
          <w:sz w:val="20"/>
        </w:rPr>
      </w:pPr>
      <w:r w:rsidRPr="00741AF9">
        <w:rPr>
          <w:rFonts w:ascii="Calibri" w:hAnsi="Calibri" w:cs="Calibri"/>
          <w:sz w:val="20"/>
          <w:lang w:val="fr-FR"/>
        </w:rPr>
        <w:t xml:space="preserve">Venables, W. N., &amp; Ripley, B. D. (2002). </w:t>
      </w:r>
      <w:r w:rsidRPr="00741AF9">
        <w:rPr>
          <w:rFonts w:ascii="Calibri" w:hAnsi="Calibri" w:cs="Calibri"/>
          <w:i/>
          <w:iCs/>
          <w:sz w:val="20"/>
        </w:rPr>
        <w:t>Modern Applied Statistics with S</w:t>
      </w:r>
      <w:r w:rsidRPr="00741AF9">
        <w:rPr>
          <w:rFonts w:ascii="Calibri" w:hAnsi="Calibri" w:cs="Calibri"/>
          <w:sz w:val="20"/>
        </w:rPr>
        <w:t xml:space="preserve"> (Fourth). Springer. http://www.stats.ox.ac.uk/pub/MASS4</w:t>
      </w:r>
    </w:p>
    <w:p w14:paraId="16330684" w14:textId="6C268260" w:rsidR="00306B80" w:rsidRPr="00306B80" w:rsidRDefault="00306B80" w:rsidP="00265C87"/>
    <w:sectPr w:rsidR="00306B80" w:rsidRPr="00306B80" w:rsidSect="00882EFD">
      <w:footerReference w:type="default" r:id="rId10"/>
      <w:footnotePr>
        <w:pos w:val="beneathText"/>
      </w:footnotePr>
      <w:pgSz w:w="11907" w:h="16839"/>
      <w:pgMar w:top="1417" w:right="7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2EA8" w14:textId="77777777" w:rsidR="00820256" w:rsidRDefault="00820256" w:rsidP="00CD0463">
      <w:pPr>
        <w:spacing w:before="0" w:after="0" w:line="240" w:lineRule="auto"/>
      </w:pPr>
      <w:r>
        <w:separator/>
      </w:r>
    </w:p>
  </w:endnote>
  <w:endnote w:type="continuationSeparator" w:id="0">
    <w:p w14:paraId="0749F9E4" w14:textId="77777777" w:rsidR="00820256" w:rsidRDefault="00820256" w:rsidP="00CD04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67397"/>
      <w:docPartObj>
        <w:docPartGallery w:val="Page Numbers (Bottom of Page)"/>
        <w:docPartUnique/>
      </w:docPartObj>
    </w:sdtPr>
    <w:sdtEndPr>
      <w:rPr>
        <w:b/>
        <w:noProof/>
        <w:sz w:val="20"/>
        <w:szCs w:val="20"/>
      </w:rPr>
    </w:sdtEndPr>
    <w:sdtContent>
      <w:p w14:paraId="0EFADF7B" w14:textId="3C698DAD" w:rsidR="00870AF5" w:rsidRPr="00870AF5" w:rsidRDefault="00870AF5">
        <w:pPr>
          <w:pStyle w:val="Footer"/>
          <w:jc w:val="center"/>
          <w:rPr>
            <w:b/>
            <w:sz w:val="20"/>
            <w:szCs w:val="20"/>
          </w:rPr>
        </w:pPr>
        <w:r w:rsidRPr="00870AF5">
          <w:rPr>
            <w:b/>
            <w:sz w:val="20"/>
            <w:szCs w:val="20"/>
          </w:rPr>
          <w:fldChar w:fldCharType="begin"/>
        </w:r>
        <w:r w:rsidRPr="00870AF5">
          <w:rPr>
            <w:b/>
            <w:sz w:val="20"/>
            <w:szCs w:val="20"/>
          </w:rPr>
          <w:instrText xml:space="preserve"> PAGE   \* MERGEFORMAT </w:instrText>
        </w:r>
        <w:r w:rsidRPr="00870AF5">
          <w:rPr>
            <w:b/>
            <w:sz w:val="20"/>
            <w:szCs w:val="20"/>
          </w:rPr>
          <w:fldChar w:fldCharType="separate"/>
        </w:r>
        <w:r w:rsidR="0055395E">
          <w:rPr>
            <w:b/>
            <w:noProof/>
            <w:sz w:val="20"/>
            <w:szCs w:val="20"/>
          </w:rPr>
          <w:t>1</w:t>
        </w:r>
        <w:r w:rsidRPr="00870AF5">
          <w:rPr>
            <w:b/>
            <w:noProof/>
            <w:sz w:val="20"/>
            <w:szCs w:val="20"/>
          </w:rPr>
          <w:fldChar w:fldCharType="end"/>
        </w:r>
      </w:p>
    </w:sdtContent>
  </w:sdt>
  <w:p w14:paraId="49B4DDE7" w14:textId="77777777" w:rsidR="00870AF5" w:rsidRDefault="0087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CEEA" w14:textId="77777777" w:rsidR="00820256" w:rsidRDefault="00820256" w:rsidP="00CD0463">
      <w:pPr>
        <w:spacing w:before="0" w:after="0" w:line="240" w:lineRule="auto"/>
      </w:pPr>
      <w:r>
        <w:separator/>
      </w:r>
    </w:p>
  </w:footnote>
  <w:footnote w:type="continuationSeparator" w:id="0">
    <w:p w14:paraId="7B7423D6" w14:textId="77777777" w:rsidR="00820256" w:rsidRDefault="00820256" w:rsidP="00CD0463">
      <w:pPr>
        <w:spacing w:before="0" w:after="0" w:line="240" w:lineRule="auto"/>
      </w:pPr>
      <w:r>
        <w:continuationSeparator/>
      </w:r>
    </w:p>
  </w:footnote>
  <w:footnote w:id="1">
    <w:p w14:paraId="0E60183B" w14:textId="0A40E6A6" w:rsidR="00571FBD" w:rsidRPr="00F36D37" w:rsidRDefault="00571FBD" w:rsidP="00571FBD">
      <w:pPr>
        <w:pStyle w:val="FootnoteText"/>
        <w:rPr>
          <w:sz w:val="16"/>
          <w:szCs w:val="16"/>
        </w:rPr>
      </w:pPr>
      <w:r w:rsidRPr="00841C3B">
        <w:rPr>
          <w:rStyle w:val="FootnoteReference"/>
          <w:sz w:val="16"/>
          <w:szCs w:val="16"/>
        </w:rPr>
        <w:footnoteRef/>
      </w:r>
      <w:r w:rsidRPr="00841C3B">
        <w:rPr>
          <w:sz w:val="16"/>
          <w:szCs w:val="16"/>
        </w:rPr>
        <w:t xml:space="preserve"> Body weight</w:t>
      </w:r>
      <w:r w:rsidR="00841C3B" w:rsidRPr="00841C3B">
        <w:rPr>
          <w:sz w:val="16"/>
          <w:szCs w:val="16"/>
        </w:rPr>
        <w:t xml:space="preserve"> and Ca</w:t>
      </w:r>
      <w:r w:rsidRPr="000C43F8">
        <w:rPr>
          <w:sz w:val="16"/>
          <w:szCs w:val="16"/>
        </w:rPr>
        <w:t xml:space="preserve"> in the carcass, </w:t>
      </w:r>
      <w:r w:rsidR="00841C3B" w:rsidRPr="00756598">
        <w:rPr>
          <w:sz w:val="16"/>
          <w:szCs w:val="16"/>
        </w:rPr>
        <w:t xml:space="preserve">energy, </w:t>
      </w:r>
      <w:r w:rsidRPr="00841C3B">
        <w:rPr>
          <w:sz w:val="16"/>
          <w:szCs w:val="16"/>
        </w:rPr>
        <w:t>water</w:t>
      </w:r>
      <w:r w:rsidRPr="000C43F8">
        <w:rPr>
          <w:sz w:val="16"/>
          <w:szCs w:val="16"/>
        </w:rPr>
        <w:t xml:space="preserve">, ash content in empty body, </w:t>
      </w:r>
      <w:r w:rsidR="00841C3B" w:rsidRPr="00756598">
        <w:rPr>
          <w:sz w:val="16"/>
          <w:szCs w:val="16"/>
        </w:rPr>
        <w:t>Ca, P</w:t>
      </w:r>
      <w:r w:rsidRPr="00841C3B">
        <w:rPr>
          <w:sz w:val="16"/>
          <w:szCs w:val="16"/>
        </w:rPr>
        <w:t xml:space="preserve"> in empty body; empty body ash and lipid contents predicted from carcass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B41"/>
    <w:multiLevelType w:val="hybridMultilevel"/>
    <w:tmpl w:val="7F6840C0"/>
    <w:lvl w:ilvl="0" w:tplc="9A506AD0">
      <w:start w:val="1"/>
      <w:numFmt w:val="low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D025A"/>
    <w:multiLevelType w:val="hybridMultilevel"/>
    <w:tmpl w:val="A2E6D062"/>
    <w:lvl w:ilvl="0" w:tplc="FD9AA74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07BB1"/>
    <w:multiLevelType w:val="hybridMultilevel"/>
    <w:tmpl w:val="FD08E270"/>
    <w:lvl w:ilvl="0" w:tplc="0809000F">
      <w:start w:val="1"/>
      <w:numFmt w:val="decimal"/>
      <w:lvlText w:val="%1."/>
      <w:lvlJc w:val="left"/>
      <w:pPr>
        <w:ind w:left="1066" w:hanging="360"/>
      </w:p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3" w15:restartNumberingAfterBreak="0">
    <w:nsid w:val="30487C77"/>
    <w:multiLevelType w:val="hybridMultilevel"/>
    <w:tmpl w:val="F1364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9851C4"/>
    <w:multiLevelType w:val="hybridMultilevel"/>
    <w:tmpl w:val="675C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B7FF3"/>
    <w:multiLevelType w:val="hybridMultilevel"/>
    <w:tmpl w:val="AE86B93C"/>
    <w:lvl w:ilvl="0" w:tplc="45A2AB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D2"/>
    <w:rsid w:val="00012D3F"/>
    <w:rsid w:val="0003769B"/>
    <w:rsid w:val="00045E7E"/>
    <w:rsid w:val="0006176A"/>
    <w:rsid w:val="000C43F8"/>
    <w:rsid w:val="000D453E"/>
    <w:rsid w:val="000E0E3E"/>
    <w:rsid w:val="000E5C71"/>
    <w:rsid w:val="000F3D3E"/>
    <w:rsid w:val="000F73AD"/>
    <w:rsid w:val="00112661"/>
    <w:rsid w:val="00155DD5"/>
    <w:rsid w:val="001757DF"/>
    <w:rsid w:val="00181EF0"/>
    <w:rsid w:val="0018349B"/>
    <w:rsid w:val="00195115"/>
    <w:rsid w:val="001A6D10"/>
    <w:rsid w:val="001B0CD3"/>
    <w:rsid w:val="001B1B8F"/>
    <w:rsid w:val="001B2D09"/>
    <w:rsid w:val="001B77B5"/>
    <w:rsid w:val="001D4819"/>
    <w:rsid w:val="001F31E1"/>
    <w:rsid w:val="001F4EEC"/>
    <w:rsid w:val="001F70C0"/>
    <w:rsid w:val="002031AB"/>
    <w:rsid w:val="002118E9"/>
    <w:rsid w:val="00222C2D"/>
    <w:rsid w:val="0022797C"/>
    <w:rsid w:val="00234277"/>
    <w:rsid w:val="00240CBF"/>
    <w:rsid w:val="00242248"/>
    <w:rsid w:val="0026153B"/>
    <w:rsid w:val="002627EE"/>
    <w:rsid w:val="002640CA"/>
    <w:rsid w:val="00265C87"/>
    <w:rsid w:val="002A08B9"/>
    <w:rsid w:val="002A2C65"/>
    <w:rsid w:val="002C2B99"/>
    <w:rsid w:val="002D567D"/>
    <w:rsid w:val="002E031A"/>
    <w:rsid w:val="002E5DDD"/>
    <w:rsid w:val="00306B80"/>
    <w:rsid w:val="0031579B"/>
    <w:rsid w:val="0033153C"/>
    <w:rsid w:val="00354FE2"/>
    <w:rsid w:val="00356286"/>
    <w:rsid w:val="00384703"/>
    <w:rsid w:val="003E6B5A"/>
    <w:rsid w:val="003F7BF0"/>
    <w:rsid w:val="00415F79"/>
    <w:rsid w:val="00427FCE"/>
    <w:rsid w:val="004316F4"/>
    <w:rsid w:val="004408A5"/>
    <w:rsid w:val="00444981"/>
    <w:rsid w:val="004510BE"/>
    <w:rsid w:val="00462C38"/>
    <w:rsid w:val="00464F09"/>
    <w:rsid w:val="00467716"/>
    <w:rsid w:val="00473DFF"/>
    <w:rsid w:val="0047610E"/>
    <w:rsid w:val="00477C9E"/>
    <w:rsid w:val="004A247B"/>
    <w:rsid w:val="004C6D95"/>
    <w:rsid w:val="004E3430"/>
    <w:rsid w:val="004F14AD"/>
    <w:rsid w:val="004F2F11"/>
    <w:rsid w:val="0051164C"/>
    <w:rsid w:val="00511DBC"/>
    <w:rsid w:val="005121F4"/>
    <w:rsid w:val="00543B7F"/>
    <w:rsid w:val="00545800"/>
    <w:rsid w:val="0055287C"/>
    <w:rsid w:val="0055395E"/>
    <w:rsid w:val="00561D68"/>
    <w:rsid w:val="00571FBD"/>
    <w:rsid w:val="00572221"/>
    <w:rsid w:val="005A2F74"/>
    <w:rsid w:val="005B1741"/>
    <w:rsid w:val="005B799E"/>
    <w:rsid w:val="005C5DC9"/>
    <w:rsid w:val="005E0F4A"/>
    <w:rsid w:val="005E5C3B"/>
    <w:rsid w:val="005F21C4"/>
    <w:rsid w:val="00600310"/>
    <w:rsid w:val="00600FBF"/>
    <w:rsid w:val="00614879"/>
    <w:rsid w:val="00620EF9"/>
    <w:rsid w:val="006259F2"/>
    <w:rsid w:val="00633E7B"/>
    <w:rsid w:val="00641E2F"/>
    <w:rsid w:val="00655283"/>
    <w:rsid w:val="00656E59"/>
    <w:rsid w:val="006718E1"/>
    <w:rsid w:val="0068387F"/>
    <w:rsid w:val="006871B5"/>
    <w:rsid w:val="00692F03"/>
    <w:rsid w:val="006A3D28"/>
    <w:rsid w:val="006C6EB8"/>
    <w:rsid w:val="006C7FF6"/>
    <w:rsid w:val="00701281"/>
    <w:rsid w:val="00726F1C"/>
    <w:rsid w:val="00740293"/>
    <w:rsid w:val="007406C5"/>
    <w:rsid w:val="00741AF9"/>
    <w:rsid w:val="00745DE8"/>
    <w:rsid w:val="00753A9C"/>
    <w:rsid w:val="00756598"/>
    <w:rsid w:val="007802F5"/>
    <w:rsid w:val="00793067"/>
    <w:rsid w:val="007C7F89"/>
    <w:rsid w:val="007E0A15"/>
    <w:rsid w:val="007E184D"/>
    <w:rsid w:val="007E306C"/>
    <w:rsid w:val="00812BE0"/>
    <w:rsid w:val="008132F8"/>
    <w:rsid w:val="00820256"/>
    <w:rsid w:val="008374B1"/>
    <w:rsid w:val="00841C3B"/>
    <w:rsid w:val="00845908"/>
    <w:rsid w:val="00845993"/>
    <w:rsid w:val="008471A5"/>
    <w:rsid w:val="00852E0C"/>
    <w:rsid w:val="00861BFB"/>
    <w:rsid w:val="00862960"/>
    <w:rsid w:val="00866D51"/>
    <w:rsid w:val="00870AF5"/>
    <w:rsid w:val="00882EFD"/>
    <w:rsid w:val="00885922"/>
    <w:rsid w:val="00887773"/>
    <w:rsid w:val="0089014E"/>
    <w:rsid w:val="008E3109"/>
    <w:rsid w:val="008E6672"/>
    <w:rsid w:val="008F19F1"/>
    <w:rsid w:val="008F1BCC"/>
    <w:rsid w:val="008F5779"/>
    <w:rsid w:val="009114FE"/>
    <w:rsid w:val="00912443"/>
    <w:rsid w:val="00915987"/>
    <w:rsid w:val="00916584"/>
    <w:rsid w:val="00925FA3"/>
    <w:rsid w:val="00935F4F"/>
    <w:rsid w:val="0095036B"/>
    <w:rsid w:val="00983856"/>
    <w:rsid w:val="00983CB9"/>
    <w:rsid w:val="009E6701"/>
    <w:rsid w:val="009F1772"/>
    <w:rsid w:val="009F3EBE"/>
    <w:rsid w:val="00A065E7"/>
    <w:rsid w:val="00A169AC"/>
    <w:rsid w:val="00A238B5"/>
    <w:rsid w:val="00A24479"/>
    <w:rsid w:val="00A24BF3"/>
    <w:rsid w:val="00A3471E"/>
    <w:rsid w:val="00A47552"/>
    <w:rsid w:val="00A5352A"/>
    <w:rsid w:val="00A613CD"/>
    <w:rsid w:val="00A754FB"/>
    <w:rsid w:val="00A75FC9"/>
    <w:rsid w:val="00A85930"/>
    <w:rsid w:val="00AA1EF2"/>
    <w:rsid w:val="00AE1F94"/>
    <w:rsid w:val="00AF4E1B"/>
    <w:rsid w:val="00B11892"/>
    <w:rsid w:val="00B264BB"/>
    <w:rsid w:val="00B26820"/>
    <w:rsid w:val="00B31790"/>
    <w:rsid w:val="00B42544"/>
    <w:rsid w:val="00B50500"/>
    <w:rsid w:val="00B510E0"/>
    <w:rsid w:val="00B512F3"/>
    <w:rsid w:val="00B5548E"/>
    <w:rsid w:val="00B608A5"/>
    <w:rsid w:val="00B64DCA"/>
    <w:rsid w:val="00B757E0"/>
    <w:rsid w:val="00BA62D0"/>
    <w:rsid w:val="00BB5514"/>
    <w:rsid w:val="00BC0DEB"/>
    <w:rsid w:val="00BC3FC4"/>
    <w:rsid w:val="00BD5C48"/>
    <w:rsid w:val="00BE1994"/>
    <w:rsid w:val="00BE335C"/>
    <w:rsid w:val="00C12A02"/>
    <w:rsid w:val="00C20617"/>
    <w:rsid w:val="00C343D2"/>
    <w:rsid w:val="00C34C86"/>
    <w:rsid w:val="00C51520"/>
    <w:rsid w:val="00C52262"/>
    <w:rsid w:val="00C533CC"/>
    <w:rsid w:val="00C730E1"/>
    <w:rsid w:val="00C74AA6"/>
    <w:rsid w:val="00C74FA1"/>
    <w:rsid w:val="00C7504A"/>
    <w:rsid w:val="00CA04E9"/>
    <w:rsid w:val="00CA08C5"/>
    <w:rsid w:val="00CA19E5"/>
    <w:rsid w:val="00CC5600"/>
    <w:rsid w:val="00CD0463"/>
    <w:rsid w:val="00D174AE"/>
    <w:rsid w:val="00D704A4"/>
    <w:rsid w:val="00D70532"/>
    <w:rsid w:val="00D74993"/>
    <w:rsid w:val="00D80ED3"/>
    <w:rsid w:val="00DB2D20"/>
    <w:rsid w:val="00DB59C7"/>
    <w:rsid w:val="00DC5877"/>
    <w:rsid w:val="00E11474"/>
    <w:rsid w:val="00E1799B"/>
    <w:rsid w:val="00E212F9"/>
    <w:rsid w:val="00E31DD2"/>
    <w:rsid w:val="00E33DFD"/>
    <w:rsid w:val="00E3561A"/>
    <w:rsid w:val="00E43197"/>
    <w:rsid w:val="00E44753"/>
    <w:rsid w:val="00E4507D"/>
    <w:rsid w:val="00E50EFE"/>
    <w:rsid w:val="00E511B0"/>
    <w:rsid w:val="00E9068A"/>
    <w:rsid w:val="00E912C7"/>
    <w:rsid w:val="00ED7198"/>
    <w:rsid w:val="00ED7777"/>
    <w:rsid w:val="00EE32CE"/>
    <w:rsid w:val="00EE417B"/>
    <w:rsid w:val="00F12222"/>
    <w:rsid w:val="00F12D55"/>
    <w:rsid w:val="00F348D2"/>
    <w:rsid w:val="00F36D37"/>
    <w:rsid w:val="00F443C7"/>
    <w:rsid w:val="00F52141"/>
    <w:rsid w:val="00F726E3"/>
    <w:rsid w:val="00F9072B"/>
    <w:rsid w:val="00FA53E4"/>
    <w:rsid w:val="00FD5EE8"/>
    <w:rsid w:val="00FE262A"/>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37C3"/>
  <w15:chartTrackingRefBased/>
  <w15:docId w15:val="{A9F2C2EF-9D4E-43C3-A011-D0A63EC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CA"/>
    <w:pPr>
      <w:spacing w:before="120" w:after="120" w:line="276" w:lineRule="auto"/>
      <w:jc w:val="both"/>
    </w:pPr>
    <w:rPr>
      <w:rFonts w:cstheme="minorHAnsi"/>
      <w:sz w:val="24"/>
      <w:szCs w:val="24"/>
    </w:rPr>
  </w:style>
  <w:style w:type="paragraph" w:styleId="Heading1">
    <w:name w:val="heading 1"/>
    <w:basedOn w:val="Normal"/>
    <w:next w:val="Normal"/>
    <w:link w:val="Heading1Char"/>
    <w:uiPriority w:val="9"/>
    <w:qFormat/>
    <w:rsid w:val="002640CA"/>
    <w:pPr>
      <w:keepNext/>
      <w:keepLines/>
      <w:numPr>
        <w:numId w:val="3"/>
      </w:numPr>
      <w:spacing w:before="240" w:after="240"/>
      <w:ind w:left="346"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40CA"/>
    <w:pPr>
      <w:keepNext/>
      <w:keepLines/>
      <w:numPr>
        <w:numId w:val="4"/>
      </w:numPr>
      <w:ind w:left="346" w:hanging="357"/>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Normal"/>
    <w:link w:val="ANMapapertitleCar"/>
    <w:uiPriority w:val="99"/>
    <w:qFormat/>
    <w:rsid w:val="00C343D2"/>
    <w:pPr>
      <w:spacing w:after="0" w:line="480" w:lineRule="auto"/>
    </w:pPr>
    <w:rPr>
      <w:rFonts w:ascii="Arial" w:eastAsia="Times New Roman" w:hAnsi="Arial" w:cs="Times New Roman"/>
      <w:b/>
      <w:sz w:val="24"/>
      <w:szCs w:val="24"/>
      <w:lang w:eastAsia="fr-FR"/>
    </w:rPr>
  </w:style>
  <w:style w:type="character" w:customStyle="1" w:styleId="ANMapapertitleCar">
    <w:name w:val="ANM a paper title Car"/>
    <w:link w:val="ANMapapertitle"/>
    <w:uiPriority w:val="99"/>
    <w:locked/>
    <w:rsid w:val="00C343D2"/>
    <w:rPr>
      <w:rFonts w:ascii="Arial" w:eastAsia="Times New Roman" w:hAnsi="Arial" w:cs="Times New Roman"/>
      <w:b/>
      <w:sz w:val="24"/>
      <w:szCs w:val="24"/>
      <w:lang w:eastAsia="fr-FR"/>
    </w:rPr>
  </w:style>
  <w:style w:type="character" w:styleId="CommentReference">
    <w:name w:val="annotation reference"/>
    <w:uiPriority w:val="99"/>
    <w:semiHidden/>
    <w:rsid w:val="00C343D2"/>
    <w:rPr>
      <w:rFonts w:cs="Times New Roman"/>
      <w:sz w:val="16"/>
      <w:szCs w:val="16"/>
    </w:rPr>
  </w:style>
  <w:style w:type="paragraph" w:styleId="CommentText">
    <w:name w:val="annotation text"/>
    <w:basedOn w:val="Normal"/>
    <w:link w:val="CommentTextChar"/>
    <w:uiPriority w:val="99"/>
    <w:semiHidden/>
    <w:rsid w:val="00C343D2"/>
    <w:pPr>
      <w:overflowPunct w:val="0"/>
      <w:autoSpaceDE w:val="0"/>
      <w:autoSpaceDN w:val="0"/>
      <w:adjustRightInd w:val="0"/>
      <w:spacing w:line="240" w:lineRule="auto"/>
      <w:textAlignment w:val="baseline"/>
    </w:pPr>
    <w:rPr>
      <w:rFonts w:eastAsia="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C343D2"/>
    <w:rPr>
      <w:rFonts w:ascii="Arial" w:eastAsia="Times New Roman" w:hAnsi="Arial" w:cs="Times New Roman"/>
      <w:sz w:val="20"/>
      <w:szCs w:val="20"/>
      <w:lang w:val="nl-NL" w:eastAsia="nl-NL"/>
    </w:rPr>
  </w:style>
  <w:style w:type="paragraph" w:styleId="BalloonText">
    <w:name w:val="Balloon Text"/>
    <w:basedOn w:val="Normal"/>
    <w:link w:val="BalloonTextChar"/>
    <w:uiPriority w:val="99"/>
    <w:semiHidden/>
    <w:unhideWhenUsed/>
    <w:rsid w:val="00C34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D2"/>
    <w:rPr>
      <w:rFonts w:ascii="Segoe UI" w:hAnsi="Segoe UI" w:cs="Segoe UI"/>
      <w:sz w:val="18"/>
      <w:szCs w:val="18"/>
    </w:rPr>
  </w:style>
  <w:style w:type="paragraph" w:customStyle="1" w:styleId="ANMauthorname">
    <w:name w:val="ANM author name"/>
    <w:uiPriority w:val="99"/>
    <w:qFormat/>
    <w:rsid w:val="00C343D2"/>
    <w:pPr>
      <w:spacing w:after="0" w:line="480" w:lineRule="auto"/>
    </w:pPr>
    <w:rPr>
      <w:rFonts w:ascii="Arial" w:eastAsia="Times New Roman" w:hAnsi="Arial" w:cs="Times New Roman"/>
      <w:sz w:val="24"/>
      <w:szCs w:val="24"/>
      <w:lang w:eastAsia="fr-FR"/>
    </w:rPr>
  </w:style>
  <w:style w:type="paragraph" w:customStyle="1" w:styleId="ANMmaintext">
    <w:name w:val="ANM main text"/>
    <w:link w:val="ANMmaintextCarCar"/>
    <w:uiPriority w:val="99"/>
    <w:qFormat/>
    <w:rsid w:val="00C343D2"/>
    <w:pPr>
      <w:spacing w:after="0" w:line="480" w:lineRule="auto"/>
    </w:pPr>
    <w:rPr>
      <w:rFonts w:ascii="Arial" w:eastAsia="Times New Roman" w:hAnsi="Arial" w:cs="Times New Roman"/>
      <w:sz w:val="24"/>
      <w:szCs w:val="24"/>
      <w:lang w:eastAsia="fr-FR"/>
    </w:rPr>
  </w:style>
  <w:style w:type="character" w:customStyle="1" w:styleId="ANMmaintextCarCar">
    <w:name w:val="ANM main text Car Car"/>
    <w:link w:val="ANMmaintext"/>
    <w:uiPriority w:val="99"/>
    <w:locked/>
    <w:rsid w:val="00C343D2"/>
    <w:rPr>
      <w:rFonts w:ascii="Arial" w:eastAsia="Times New Roman" w:hAnsi="Arial" w:cs="Times New Roman"/>
      <w:sz w:val="24"/>
      <w:szCs w:val="24"/>
      <w:lang w:eastAsia="fr-FR"/>
    </w:rPr>
  </w:style>
  <w:style w:type="paragraph" w:customStyle="1" w:styleId="ANMauthorsaddress">
    <w:name w:val="ANM authors address"/>
    <w:next w:val="ANMsuperscript"/>
    <w:link w:val="ANMauthorsaddressCarCar"/>
    <w:uiPriority w:val="99"/>
    <w:qFormat/>
    <w:rsid w:val="00C343D2"/>
    <w:pPr>
      <w:spacing w:after="0" w:line="480" w:lineRule="auto"/>
    </w:pPr>
    <w:rPr>
      <w:rFonts w:ascii="Arial" w:eastAsia="Times New Roman" w:hAnsi="Arial" w:cs="Times New Roman"/>
      <w:i/>
      <w:sz w:val="24"/>
      <w:szCs w:val="24"/>
      <w:lang w:eastAsia="fr-FR"/>
    </w:rPr>
  </w:style>
  <w:style w:type="character" w:customStyle="1" w:styleId="ANMauthorsaddressCarCar">
    <w:name w:val="ANM authors address Car Car"/>
    <w:link w:val="ANMauthorsaddress"/>
    <w:uiPriority w:val="99"/>
    <w:locked/>
    <w:rsid w:val="00C343D2"/>
    <w:rPr>
      <w:rFonts w:ascii="Arial" w:eastAsia="Times New Roman" w:hAnsi="Arial" w:cs="Times New Roman"/>
      <w:i/>
      <w:sz w:val="24"/>
      <w:szCs w:val="24"/>
      <w:lang w:eastAsia="fr-FR"/>
    </w:rPr>
  </w:style>
  <w:style w:type="paragraph" w:customStyle="1" w:styleId="ANMsuperscript">
    <w:name w:val="ANM superscript"/>
    <w:next w:val="ANMmaintext"/>
    <w:link w:val="ANMsuperscriptCar"/>
    <w:uiPriority w:val="99"/>
    <w:qFormat/>
    <w:rsid w:val="00C343D2"/>
    <w:pPr>
      <w:spacing w:after="0" w:line="480" w:lineRule="auto"/>
    </w:pPr>
    <w:rPr>
      <w:rFonts w:ascii="Arial" w:eastAsia="Times New Roman" w:hAnsi="Arial" w:cs="Times New Roman"/>
      <w:sz w:val="24"/>
      <w:szCs w:val="24"/>
      <w:vertAlign w:val="superscript"/>
      <w:lang w:eastAsia="fr-FR"/>
    </w:rPr>
  </w:style>
  <w:style w:type="character" w:customStyle="1" w:styleId="ANMsuperscriptCar">
    <w:name w:val="ANM superscript Car"/>
    <w:link w:val="ANMsuperscript"/>
    <w:uiPriority w:val="99"/>
    <w:locked/>
    <w:rsid w:val="00C343D2"/>
    <w:rPr>
      <w:rFonts w:ascii="Arial" w:eastAsia="Times New Roman" w:hAnsi="Arial" w:cs="Times New Roman"/>
      <w:sz w:val="24"/>
      <w:szCs w:val="24"/>
      <w:vertAlign w:val="superscript"/>
      <w:lang w:eastAsia="fr-FR"/>
    </w:rPr>
  </w:style>
  <w:style w:type="character" w:customStyle="1" w:styleId="sa8294f4d">
    <w:name w:val="s_a8294f4d"/>
    <w:basedOn w:val="DefaultParagraphFont"/>
    <w:semiHidden/>
    <w:rsid w:val="00C343D2"/>
  </w:style>
  <w:style w:type="paragraph" w:customStyle="1" w:styleId="FirstParagraph">
    <w:name w:val="First Paragraph"/>
    <w:basedOn w:val="BodyText"/>
    <w:next w:val="BodyText"/>
    <w:qFormat/>
    <w:rsid w:val="0018349B"/>
    <w:pPr>
      <w:spacing w:before="180" w:after="180" w:line="240" w:lineRule="auto"/>
    </w:pPr>
    <w:rPr>
      <w:rFonts w:cstheme="minorBidi"/>
      <w:lang w:val="en-US"/>
    </w:rPr>
  </w:style>
  <w:style w:type="paragraph" w:styleId="BodyText">
    <w:name w:val="Body Text"/>
    <w:basedOn w:val="Normal"/>
    <w:link w:val="BodyTextChar"/>
    <w:uiPriority w:val="99"/>
    <w:semiHidden/>
    <w:unhideWhenUsed/>
    <w:rsid w:val="0018349B"/>
  </w:style>
  <w:style w:type="character" w:customStyle="1" w:styleId="BodyTextChar">
    <w:name w:val="Body Text Char"/>
    <w:basedOn w:val="DefaultParagraphFont"/>
    <w:link w:val="BodyText"/>
    <w:uiPriority w:val="99"/>
    <w:semiHidden/>
    <w:rsid w:val="0018349B"/>
    <w:rPr>
      <w:rFonts w:ascii="Arial" w:hAnsi="Arial" w:cs="Arial"/>
    </w:rPr>
  </w:style>
  <w:style w:type="paragraph" w:styleId="ListParagraph">
    <w:name w:val="List Paragraph"/>
    <w:basedOn w:val="Normal"/>
    <w:uiPriority w:val="34"/>
    <w:qFormat/>
    <w:rsid w:val="00FD5EE8"/>
    <w:pPr>
      <w:ind w:left="720"/>
      <w:contextualSpacing/>
    </w:pPr>
  </w:style>
  <w:style w:type="character" w:customStyle="1" w:styleId="Heading1Char">
    <w:name w:val="Heading 1 Char"/>
    <w:basedOn w:val="DefaultParagraphFont"/>
    <w:link w:val="Heading1"/>
    <w:uiPriority w:val="9"/>
    <w:rsid w:val="002640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40CA"/>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63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3E7B"/>
    <w:rPr>
      <w:rFonts w:ascii="Courier New" w:eastAsia="Times New Roman" w:hAnsi="Courier New" w:cs="Courier New"/>
      <w:sz w:val="20"/>
      <w:szCs w:val="20"/>
      <w:lang w:eastAsia="en-GB"/>
    </w:rPr>
  </w:style>
  <w:style w:type="table" w:styleId="TableGrid">
    <w:name w:val="Table Grid"/>
    <w:basedOn w:val="TableNormal"/>
    <w:uiPriority w:val="39"/>
    <w:rsid w:val="001B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basedOn w:val="DefaultParagraphFont"/>
    <w:link w:val="SourceCode"/>
    <w:rsid w:val="00467716"/>
    <w:rPr>
      <w:rFonts w:ascii="Consolas" w:hAnsi="Consolas"/>
      <w:shd w:val="clear" w:color="auto" w:fill="F8F8F8"/>
    </w:rPr>
  </w:style>
  <w:style w:type="paragraph" w:customStyle="1" w:styleId="SourceCode">
    <w:name w:val="Source Code"/>
    <w:basedOn w:val="Normal"/>
    <w:link w:val="VerbatimChar"/>
    <w:rsid w:val="00467716"/>
    <w:pPr>
      <w:shd w:val="clear" w:color="auto" w:fill="F8F8F8"/>
      <w:wordWrap w:val="0"/>
      <w:spacing w:before="0" w:after="200" w:line="240" w:lineRule="auto"/>
      <w:jc w:val="left"/>
    </w:pPr>
    <w:rPr>
      <w:rFonts w:ascii="Consolas" w:hAnsi="Consolas" w:cstheme="minorBidi"/>
      <w:sz w:val="22"/>
      <w:szCs w:val="22"/>
    </w:rPr>
  </w:style>
  <w:style w:type="paragraph" w:customStyle="1" w:styleId="Tabelle">
    <w:name w:val="Tabelle"/>
    <w:basedOn w:val="Normal"/>
    <w:link w:val="TabelleZchn"/>
    <w:qFormat/>
    <w:rsid w:val="007E0A15"/>
    <w:pPr>
      <w:spacing w:before="0" w:after="0" w:line="240" w:lineRule="auto"/>
    </w:pPr>
    <w:rPr>
      <w:sz w:val="20"/>
      <w:szCs w:val="20"/>
    </w:rPr>
  </w:style>
  <w:style w:type="character" w:customStyle="1" w:styleId="gm1bxt-cbxb">
    <w:name w:val="gm1bxt-cbxb"/>
    <w:basedOn w:val="DefaultParagraphFont"/>
    <w:rsid w:val="008F19F1"/>
  </w:style>
  <w:style w:type="character" w:customStyle="1" w:styleId="TabelleZchn">
    <w:name w:val="Tabelle Zchn"/>
    <w:basedOn w:val="DefaultParagraphFont"/>
    <w:link w:val="Tabelle"/>
    <w:rsid w:val="007E0A15"/>
    <w:rPr>
      <w:rFonts w:cstheme="minorHAnsi"/>
      <w:sz w:val="20"/>
      <w:szCs w:val="20"/>
    </w:rPr>
  </w:style>
  <w:style w:type="character" w:customStyle="1" w:styleId="gm1bxt-chxb">
    <w:name w:val="gm1bxt-chxb"/>
    <w:basedOn w:val="DefaultParagraphFont"/>
    <w:rsid w:val="008F19F1"/>
  </w:style>
  <w:style w:type="character" w:customStyle="1" w:styleId="gm1bxt-chwb">
    <w:name w:val="gm1bxt-chwb"/>
    <w:basedOn w:val="DefaultParagraphFont"/>
    <w:rsid w:val="008F19F1"/>
  </w:style>
  <w:style w:type="paragraph" w:styleId="IntenseQuote">
    <w:name w:val="Intense Quote"/>
    <w:basedOn w:val="Normal"/>
    <w:next w:val="Normal"/>
    <w:link w:val="IntenseQuoteChar"/>
    <w:uiPriority w:val="30"/>
    <w:qFormat/>
    <w:rsid w:val="00E450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507D"/>
    <w:rPr>
      <w:rFonts w:cstheme="minorHAnsi"/>
      <w:i/>
      <w:iCs/>
      <w:color w:val="5B9BD5" w:themeColor="accent1"/>
      <w:sz w:val="24"/>
      <w:szCs w:val="24"/>
    </w:rPr>
  </w:style>
  <w:style w:type="character" w:styleId="IntenseReference">
    <w:name w:val="Intense Reference"/>
    <w:basedOn w:val="DefaultParagraphFont"/>
    <w:uiPriority w:val="32"/>
    <w:qFormat/>
    <w:rsid w:val="00E4507D"/>
    <w:rPr>
      <w:b/>
      <w:bCs/>
      <w:smallCaps/>
      <w:color w:val="5B9BD5" w:themeColor="accent1"/>
      <w:spacing w:val="5"/>
    </w:rPr>
  </w:style>
  <w:style w:type="paragraph" w:customStyle="1" w:styleId="FigTables">
    <w:name w:val="FigTables"/>
    <w:basedOn w:val="Normal"/>
    <w:link w:val="FigTablesZchn"/>
    <w:qFormat/>
    <w:rsid w:val="00A754FB"/>
    <w:pPr>
      <w:spacing w:line="240" w:lineRule="auto"/>
    </w:pPr>
    <w:rPr>
      <w:sz w:val="20"/>
      <w:szCs w:val="20"/>
    </w:rPr>
  </w:style>
  <w:style w:type="character" w:customStyle="1" w:styleId="FigTablesZchn">
    <w:name w:val="FigTables Zchn"/>
    <w:basedOn w:val="DefaultParagraphFont"/>
    <w:link w:val="FigTables"/>
    <w:rsid w:val="00A754FB"/>
    <w:rPr>
      <w:rFonts w:cstheme="minorHAnsi"/>
      <w:sz w:val="20"/>
      <w:szCs w:val="20"/>
    </w:rPr>
  </w:style>
  <w:style w:type="paragraph" w:styleId="CommentSubject">
    <w:name w:val="annotation subject"/>
    <w:basedOn w:val="CommentText"/>
    <w:next w:val="CommentText"/>
    <w:link w:val="CommentSubjectChar"/>
    <w:uiPriority w:val="99"/>
    <w:semiHidden/>
    <w:unhideWhenUsed/>
    <w:rsid w:val="00B42544"/>
    <w:pPr>
      <w:overflowPunct/>
      <w:autoSpaceDE/>
      <w:autoSpaceDN/>
      <w:adjustRightInd/>
      <w:textAlignment w:val="auto"/>
    </w:pPr>
    <w:rPr>
      <w:rFonts w:eastAsiaTheme="minorHAnsi" w:cstheme="minorHAnsi"/>
      <w:b/>
      <w:bCs/>
      <w:lang w:val="en-GB" w:eastAsia="en-US"/>
    </w:rPr>
  </w:style>
  <w:style w:type="character" w:customStyle="1" w:styleId="CommentSubjectChar">
    <w:name w:val="Comment Subject Char"/>
    <w:basedOn w:val="CommentTextChar"/>
    <w:link w:val="CommentSubject"/>
    <w:uiPriority w:val="99"/>
    <w:semiHidden/>
    <w:rsid w:val="00B42544"/>
    <w:rPr>
      <w:rFonts w:ascii="Arial" w:eastAsia="Times New Roman" w:hAnsi="Arial" w:cstheme="minorHAnsi"/>
      <w:b/>
      <w:bCs/>
      <w:sz w:val="20"/>
      <w:szCs w:val="20"/>
      <w:lang w:val="nl-NL" w:eastAsia="nl-NL"/>
    </w:rPr>
  </w:style>
  <w:style w:type="paragraph" w:styleId="FootnoteText">
    <w:name w:val="footnote text"/>
    <w:basedOn w:val="Normal"/>
    <w:link w:val="FootnoteTextChar"/>
    <w:uiPriority w:val="99"/>
    <w:semiHidden/>
    <w:unhideWhenUsed/>
    <w:rsid w:val="00CD046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D0463"/>
    <w:rPr>
      <w:rFonts w:cstheme="minorHAnsi"/>
      <w:sz w:val="20"/>
      <w:szCs w:val="20"/>
    </w:rPr>
  </w:style>
  <w:style w:type="character" w:styleId="FootnoteReference">
    <w:name w:val="footnote reference"/>
    <w:basedOn w:val="DefaultParagraphFont"/>
    <w:uiPriority w:val="99"/>
    <w:semiHidden/>
    <w:unhideWhenUsed/>
    <w:rsid w:val="00CD0463"/>
    <w:rPr>
      <w:vertAlign w:val="superscript"/>
    </w:rPr>
  </w:style>
  <w:style w:type="paragraph" w:styleId="Revision">
    <w:name w:val="Revision"/>
    <w:hidden/>
    <w:uiPriority w:val="99"/>
    <w:semiHidden/>
    <w:rsid w:val="0095036B"/>
    <w:pPr>
      <w:spacing w:after="0" w:line="240" w:lineRule="auto"/>
    </w:pPr>
    <w:rPr>
      <w:rFonts w:cstheme="minorHAnsi"/>
      <w:sz w:val="24"/>
      <w:szCs w:val="24"/>
    </w:rPr>
  </w:style>
  <w:style w:type="character" w:styleId="PlaceholderText">
    <w:name w:val="Placeholder Text"/>
    <w:basedOn w:val="DefaultParagraphFont"/>
    <w:uiPriority w:val="99"/>
    <w:semiHidden/>
    <w:rsid w:val="00620EF9"/>
    <w:rPr>
      <w:color w:val="808080"/>
    </w:rPr>
  </w:style>
  <w:style w:type="paragraph" w:customStyle="1" w:styleId="Compact">
    <w:name w:val="Compact"/>
    <w:basedOn w:val="BodyText"/>
    <w:qFormat/>
    <w:rsid w:val="002E5DDD"/>
    <w:pPr>
      <w:spacing w:before="36" w:after="36" w:line="240" w:lineRule="auto"/>
      <w:jc w:val="left"/>
    </w:pPr>
    <w:rPr>
      <w:rFonts w:asciiTheme="majorHAnsi" w:hAnsiTheme="majorHAnsi" w:cstheme="majorHAnsi"/>
      <w:sz w:val="20"/>
      <w:szCs w:val="20"/>
      <w:lang w:val="en-US"/>
    </w:rPr>
  </w:style>
  <w:style w:type="table" w:customStyle="1" w:styleId="Table">
    <w:name w:val="Table"/>
    <w:semiHidden/>
    <w:unhideWhenUsed/>
    <w:qFormat/>
    <w:rsid w:val="002E5DDD"/>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Bibliography">
    <w:name w:val="Bibliography"/>
    <w:basedOn w:val="Normal"/>
    <w:next w:val="Normal"/>
    <w:uiPriority w:val="37"/>
    <w:unhideWhenUsed/>
    <w:rsid w:val="00306B80"/>
    <w:pPr>
      <w:spacing w:after="0" w:line="480" w:lineRule="auto"/>
      <w:ind w:left="720" w:hanging="720"/>
    </w:pPr>
  </w:style>
  <w:style w:type="paragraph" w:styleId="Header">
    <w:name w:val="header"/>
    <w:basedOn w:val="Normal"/>
    <w:link w:val="HeaderChar"/>
    <w:uiPriority w:val="99"/>
    <w:unhideWhenUsed/>
    <w:rsid w:val="00870AF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70AF5"/>
    <w:rPr>
      <w:rFonts w:cstheme="minorHAnsi"/>
      <w:sz w:val="24"/>
      <w:szCs w:val="24"/>
    </w:rPr>
  </w:style>
  <w:style w:type="paragraph" w:styleId="Footer">
    <w:name w:val="footer"/>
    <w:basedOn w:val="Normal"/>
    <w:link w:val="FooterChar"/>
    <w:uiPriority w:val="99"/>
    <w:unhideWhenUsed/>
    <w:rsid w:val="00870AF5"/>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70AF5"/>
    <w:rPr>
      <w:rFonts w:cstheme="minorHAnsi"/>
      <w:sz w:val="24"/>
      <w:szCs w:val="24"/>
    </w:rPr>
  </w:style>
  <w:style w:type="character" w:styleId="Hyperlink">
    <w:name w:val="Hyperlink"/>
    <w:basedOn w:val="DefaultParagraphFont"/>
    <w:uiPriority w:val="99"/>
    <w:unhideWhenUsed/>
    <w:rsid w:val="00C12A02"/>
    <w:rPr>
      <w:color w:val="0563C1" w:themeColor="hyperlink"/>
      <w:u w:val="single"/>
    </w:rPr>
  </w:style>
  <w:style w:type="paragraph" w:styleId="TOCHeading">
    <w:name w:val="TOC Heading"/>
    <w:basedOn w:val="Heading1"/>
    <w:next w:val="Normal"/>
    <w:uiPriority w:val="39"/>
    <w:unhideWhenUsed/>
    <w:qFormat/>
    <w:rsid w:val="00756598"/>
    <w:pPr>
      <w:numPr>
        <w:numId w:val="0"/>
      </w:numPr>
      <w:spacing w:after="0" w:line="259" w:lineRule="auto"/>
      <w:jc w:val="left"/>
      <w:outlineLvl w:val="9"/>
    </w:pPr>
    <w:rPr>
      <w:lang w:val="en-US"/>
    </w:rPr>
  </w:style>
  <w:style w:type="paragraph" w:styleId="TOC1">
    <w:name w:val="toc 1"/>
    <w:basedOn w:val="Normal"/>
    <w:next w:val="Normal"/>
    <w:autoRedefine/>
    <w:uiPriority w:val="39"/>
    <w:unhideWhenUsed/>
    <w:rsid w:val="007565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114">
      <w:bodyDiv w:val="1"/>
      <w:marLeft w:val="0"/>
      <w:marRight w:val="0"/>
      <w:marTop w:val="0"/>
      <w:marBottom w:val="0"/>
      <w:divBdr>
        <w:top w:val="none" w:sz="0" w:space="0" w:color="auto"/>
        <w:left w:val="none" w:sz="0" w:space="0" w:color="auto"/>
        <w:bottom w:val="none" w:sz="0" w:space="0" w:color="auto"/>
        <w:right w:val="none" w:sz="0" w:space="0" w:color="auto"/>
      </w:divBdr>
    </w:div>
    <w:div w:id="251208109">
      <w:bodyDiv w:val="1"/>
      <w:marLeft w:val="0"/>
      <w:marRight w:val="0"/>
      <w:marTop w:val="0"/>
      <w:marBottom w:val="0"/>
      <w:divBdr>
        <w:top w:val="none" w:sz="0" w:space="0" w:color="auto"/>
        <w:left w:val="none" w:sz="0" w:space="0" w:color="auto"/>
        <w:bottom w:val="none" w:sz="0" w:space="0" w:color="auto"/>
        <w:right w:val="none" w:sz="0" w:space="0" w:color="auto"/>
      </w:divBdr>
    </w:div>
    <w:div w:id="372775689">
      <w:bodyDiv w:val="1"/>
      <w:marLeft w:val="0"/>
      <w:marRight w:val="0"/>
      <w:marTop w:val="0"/>
      <w:marBottom w:val="0"/>
      <w:divBdr>
        <w:top w:val="none" w:sz="0" w:space="0" w:color="auto"/>
        <w:left w:val="none" w:sz="0" w:space="0" w:color="auto"/>
        <w:bottom w:val="none" w:sz="0" w:space="0" w:color="auto"/>
        <w:right w:val="none" w:sz="0" w:space="0" w:color="auto"/>
      </w:divBdr>
    </w:div>
    <w:div w:id="472870723">
      <w:bodyDiv w:val="1"/>
      <w:marLeft w:val="0"/>
      <w:marRight w:val="0"/>
      <w:marTop w:val="0"/>
      <w:marBottom w:val="0"/>
      <w:divBdr>
        <w:top w:val="none" w:sz="0" w:space="0" w:color="auto"/>
        <w:left w:val="none" w:sz="0" w:space="0" w:color="auto"/>
        <w:bottom w:val="none" w:sz="0" w:space="0" w:color="auto"/>
        <w:right w:val="none" w:sz="0" w:space="0" w:color="auto"/>
      </w:divBdr>
    </w:div>
    <w:div w:id="490416592">
      <w:bodyDiv w:val="1"/>
      <w:marLeft w:val="0"/>
      <w:marRight w:val="0"/>
      <w:marTop w:val="0"/>
      <w:marBottom w:val="0"/>
      <w:divBdr>
        <w:top w:val="none" w:sz="0" w:space="0" w:color="auto"/>
        <w:left w:val="none" w:sz="0" w:space="0" w:color="auto"/>
        <w:bottom w:val="none" w:sz="0" w:space="0" w:color="auto"/>
        <w:right w:val="none" w:sz="0" w:space="0" w:color="auto"/>
      </w:divBdr>
    </w:div>
    <w:div w:id="500632341">
      <w:bodyDiv w:val="1"/>
      <w:marLeft w:val="0"/>
      <w:marRight w:val="0"/>
      <w:marTop w:val="0"/>
      <w:marBottom w:val="0"/>
      <w:divBdr>
        <w:top w:val="none" w:sz="0" w:space="0" w:color="auto"/>
        <w:left w:val="none" w:sz="0" w:space="0" w:color="auto"/>
        <w:bottom w:val="none" w:sz="0" w:space="0" w:color="auto"/>
        <w:right w:val="none" w:sz="0" w:space="0" w:color="auto"/>
      </w:divBdr>
    </w:div>
    <w:div w:id="579366617">
      <w:bodyDiv w:val="1"/>
      <w:marLeft w:val="0"/>
      <w:marRight w:val="0"/>
      <w:marTop w:val="0"/>
      <w:marBottom w:val="0"/>
      <w:divBdr>
        <w:top w:val="none" w:sz="0" w:space="0" w:color="auto"/>
        <w:left w:val="none" w:sz="0" w:space="0" w:color="auto"/>
        <w:bottom w:val="none" w:sz="0" w:space="0" w:color="auto"/>
        <w:right w:val="none" w:sz="0" w:space="0" w:color="auto"/>
      </w:divBdr>
    </w:div>
    <w:div w:id="815145674">
      <w:bodyDiv w:val="1"/>
      <w:marLeft w:val="0"/>
      <w:marRight w:val="0"/>
      <w:marTop w:val="0"/>
      <w:marBottom w:val="0"/>
      <w:divBdr>
        <w:top w:val="none" w:sz="0" w:space="0" w:color="auto"/>
        <w:left w:val="none" w:sz="0" w:space="0" w:color="auto"/>
        <w:bottom w:val="none" w:sz="0" w:space="0" w:color="auto"/>
        <w:right w:val="none" w:sz="0" w:space="0" w:color="auto"/>
      </w:divBdr>
    </w:div>
    <w:div w:id="971982127">
      <w:bodyDiv w:val="1"/>
      <w:marLeft w:val="0"/>
      <w:marRight w:val="0"/>
      <w:marTop w:val="0"/>
      <w:marBottom w:val="0"/>
      <w:divBdr>
        <w:top w:val="none" w:sz="0" w:space="0" w:color="auto"/>
        <w:left w:val="none" w:sz="0" w:space="0" w:color="auto"/>
        <w:bottom w:val="none" w:sz="0" w:space="0" w:color="auto"/>
        <w:right w:val="none" w:sz="0" w:space="0" w:color="auto"/>
      </w:divBdr>
    </w:div>
    <w:div w:id="1013385464">
      <w:bodyDiv w:val="1"/>
      <w:marLeft w:val="0"/>
      <w:marRight w:val="0"/>
      <w:marTop w:val="0"/>
      <w:marBottom w:val="0"/>
      <w:divBdr>
        <w:top w:val="none" w:sz="0" w:space="0" w:color="auto"/>
        <w:left w:val="none" w:sz="0" w:space="0" w:color="auto"/>
        <w:bottom w:val="none" w:sz="0" w:space="0" w:color="auto"/>
        <w:right w:val="none" w:sz="0" w:space="0" w:color="auto"/>
      </w:divBdr>
    </w:div>
    <w:div w:id="1057047063">
      <w:bodyDiv w:val="1"/>
      <w:marLeft w:val="0"/>
      <w:marRight w:val="0"/>
      <w:marTop w:val="0"/>
      <w:marBottom w:val="0"/>
      <w:divBdr>
        <w:top w:val="none" w:sz="0" w:space="0" w:color="auto"/>
        <w:left w:val="none" w:sz="0" w:space="0" w:color="auto"/>
        <w:bottom w:val="none" w:sz="0" w:space="0" w:color="auto"/>
        <w:right w:val="none" w:sz="0" w:space="0" w:color="auto"/>
      </w:divBdr>
    </w:div>
    <w:div w:id="1057319367">
      <w:bodyDiv w:val="1"/>
      <w:marLeft w:val="0"/>
      <w:marRight w:val="0"/>
      <w:marTop w:val="0"/>
      <w:marBottom w:val="0"/>
      <w:divBdr>
        <w:top w:val="none" w:sz="0" w:space="0" w:color="auto"/>
        <w:left w:val="none" w:sz="0" w:space="0" w:color="auto"/>
        <w:bottom w:val="none" w:sz="0" w:space="0" w:color="auto"/>
        <w:right w:val="none" w:sz="0" w:space="0" w:color="auto"/>
      </w:divBdr>
    </w:div>
    <w:div w:id="1064645159">
      <w:bodyDiv w:val="1"/>
      <w:marLeft w:val="0"/>
      <w:marRight w:val="0"/>
      <w:marTop w:val="0"/>
      <w:marBottom w:val="0"/>
      <w:divBdr>
        <w:top w:val="none" w:sz="0" w:space="0" w:color="auto"/>
        <w:left w:val="none" w:sz="0" w:space="0" w:color="auto"/>
        <w:bottom w:val="none" w:sz="0" w:space="0" w:color="auto"/>
        <w:right w:val="none" w:sz="0" w:space="0" w:color="auto"/>
      </w:divBdr>
    </w:div>
    <w:div w:id="1111704906">
      <w:bodyDiv w:val="1"/>
      <w:marLeft w:val="0"/>
      <w:marRight w:val="0"/>
      <w:marTop w:val="0"/>
      <w:marBottom w:val="0"/>
      <w:divBdr>
        <w:top w:val="none" w:sz="0" w:space="0" w:color="auto"/>
        <w:left w:val="none" w:sz="0" w:space="0" w:color="auto"/>
        <w:bottom w:val="none" w:sz="0" w:space="0" w:color="auto"/>
        <w:right w:val="none" w:sz="0" w:space="0" w:color="auto"/>
      </w:divBdr>
    </w:div>
    <w:div w:id="1130634793">
      <w:bodyDiv w:val="1"/>
      <w:marLeft w:val="0"/>
      <w:marRight w:val="0"/>
      <w:marTop w:val="0"/>
      <w:marBottom w:val="0"/>
      <w:divBdr>
        <w:top w:val="none" w:sz="0" w:space="0" w:color="auto"/>
        <w:left w:val="none" w:sz="0" w:space="0" w:color="auto"/>
        <w:bottom w:val="none" w:sz="0" w:space="0" w:color="auto"/>
        <w:right w:val="none" w:sz="0" w:space="0" w:color="auto"/>
      </w:divBdr>
    </w:div>
    <w:div w:id="1184980289">
      <w:bodyDiv w:val="1"/>
      <w:marLeft w:val="0"/>
      <w:marRight w:val="0"/>
      <w:marTop w:val="0"/>
      <w:marBottom w:val="0"/>
      <w:divBdr>
        <w:top w:val="none" w:sz="0" w:space="0" w:color="auto"/>
        <w:left w:val="none" w:sz="0" w:space="0" w:color="auto"/>
        <w:bottom w:val="none" w:sz="0" w:space="0" w:color="auto"/>
        <w:right w:val="none" w:sz="0" w:space="0" w:color="auto"/>
      </w:divBdr>
    </w:div>
    <w:div w:id="1194809867">
      <w:bodyDiv w:val="1"/>
      <w:marLeft w:val="0"/>
      <w:marRight w:val="0"/>
      <w:marTop w:val="0"/>
      <w:marBottom w:val="0"/>
      <w:divBdr>
        <w:top w:val="none" w:sz="0" w:space="0" w:color="auto"/>
        <w:left w:val="none" w:sz="0" w:space="0" w:color="auto"/>
        <w:bottom w:val="none" w:sz="0" w:space="0" w:color="auto"/>
        <w:right w:val="none" w:sz="0" w:space="0" w:color="auto"/>
      </w:divBdr>
    </w:div>
    <w:div w:id="1236090957">
      <w:bodyDiv w:val="1"/>
      <w:marLeft w:val="0"/>
      <w:marRight w:val="0"/>
      <w:marTop w:val="0"/>
      <w:marBottom w:val="0"/>
      <w:divBdr>
        <w:top w:val="none" w:sz="0" w:space="0" w:color="auto"/>
        <w:left w:val="none" w:sz="0" w:space="0" w:color="auto"/>
        <w:bottom w:val="none" w:sz="0" w:space="0" w:color="auto"/>
        <w:right w:val="none" w:sz="0" w:space="0" w:color="auto"/>
      </w:divBdr>
    </w:div>
    <w:div w:id="1257594091">
      <w:bodyDiv w:val="1"/>
      <w:marLeft w:val="0"/>
      <w:marRight w:val="0"/>
      <w:marTop w:val="0"/>
      <w:marBottom w:val="0"/>
      <w:divBdr>
        <w:top w:val="none" w:sz="0" w:space="0" w:color="auto"/>
        <w:left w:val="none" w:sz="0" w:space="0" w:color="auto"/>
        <w:bottom w:val="none" w:sz="0" w:space="0" w:color="auto"/>
        <w:right w:val="none" w:sz="0" w:space="0" w:color="auto"/>
      </w:divBdr>
    </w:div>
    <w:div w:id="1274900071">
      <w:bodyDiv w:val="1"/>
      <w:marLeft w:val="0"/>
      <w:marRight w:val="0"/>
      <w:marTop w:val="0"/>
      <w:marBottom w:val="0"/>
      <w:divBdr>
        <w:top w:val="none" w:sz="0" w:space="0" w:color="auto"/>
        <w:left w:val="none" w:sz="0" w:space="0" w:color="auto"/>
        <w:bottom w:val="none" w:sz="0" w:space="0" w:color="auto"/>
        <w:right w:val="none" w:sz="0" w:space="0" w:color="auto"/>
      </w:divBdr>
    </w:div>
    <w:div w:id="1370911505">
      <w:bodyDiv w:val="1"/>
      <w:marLeft w:val="0"/>
      <w:marRight w:val="0"/>
      <w:marTop w:val="0"/>
      <w:marBottom w:val="0"/>
      <w:divBdr>
        <w:top w:val="none" w:sz="0" w:space="0" w:color="auto"/>
        <w:left w:val="none" w:sz="0" w:space="0" w:color="auto"/>
        <w:bottom w:val="none" w:sz="0" w:space="0" w:color="auto"/>
        <w:right w:val="none" w:sz="0" w:space="0" w:color="auto"/>
      </w:divBdr>
    </w:div>
    <w:div w:id="1408381002">
      <w:bodyDiv w:val="1"/>
      <w:marLeft w:val="0"/>
      <w:marRight w:val="0"/>
      <w:marTop w:val="0"/>
      <w:marBottom w:val="0"/>
      <w:divBdr>
        <w:top w:val="none" w:sz="0" w:space="0" w:color="auto"/>
        <w:left w:val="none" w:sz="0" w:space="0" w:color="auto"/>
        <w:bottom w:val="none" w:sz="0" w:space="0" w:color="auto"/>
        <w:right w:val="none" w:sz="0" w:space="0" w:color="auto"/>
      </w:divBdr>
    </w:div>
    <w:div w:id="1408768853">
      <w:bodyDiv w:val="1"/>
      <w:marLeft w:val="0"/>
      <w:marRight w:val="0"/>
      <w:marTop w:val="0"/>
      <w:marBottom w:val="0"/>
      <w:divBdr>
        <w:top w:val="none" w:sz="0" w:space="0" w:color="auto"/>
        <w:left w:val="none" w:sz="0" w:space="0" w:color="auto"/>
        <w:bottom w:val="none" w:sz="0" w:space="0" w:color="auto"/>
        <w:right w:val="none" w:sz="0" w:space="0" w:color="auto"/>
      </w:divBdr>
    </w:div>
    <w:div w:id="1448353313">
      <w:bodyDiv w:val="1"/>
      <w:marLeft w:val="0"/>
      <w:marRight w:val="0"/>
      <w:marTop w:val="0"/>
      <w:marBottom w:val="0"/>
      <w:divBdr>
        <w:top w:val="none" w:sz="0" w:space="0" w:color="auto"/>
        <w:left w:val="none" w:sz="0" w:space="0" w:color="auto"/>
        <w:bottom w:val="none" w:sz="0" w:space="0" w:color="auto"/>
        <w:right w:val="none" w:sz="0" w:space="0" w:color="auto"/>
      </w:divBdr>
    </w:div>
    <w:div w:id="1460760556">
      <w:bodyDiv w:val="1"/>
      <w:marLeft w:val="0"/>
      <w:marRight w:val="0"/>
      <w:marTop w:val="0"/>
      <w:marBottom w:val="0"/>
      <w:divBdr>
        <w:top w:val="none" w:sz="0" w:space="0" w:color="auto"/>
        <w:left w:val="none" w:sz="0" w:space="0" w:color="auto"/>
        <w:bottom w:val="none" w:sz="0" w:space="0" w:color="auto"/>
        <w:right w:val="none" w:sz="0" w:space="0" w:color="auto"/>
      </w:divBdr>
    </w:div>
    <w:div w:id="1469394169">
      <w:bodyDiv w:val="1"/>
      <w:marLeft w:val="0"/>
      <w:marRight w:val="0"/>
      <w:marTop w:val="0"/>
      <w:marBottom w:val="0"/>
      <w:divBdr>
        <w:top w:val="none" w:sz="0" w:space="0" w:color="auto"/>
        <w:left w:val="none" w:sz="0" w:space="0" w:color="auto"/>
        <w:bottom w:val="none" w:sz="0" w:space="0" w:color="auto"/>
        <w:right w:val="none" w:sz="0" w:space="0" w:color="auto"/>
      </w:divBdr>
    </w:div>
    <w:div w:id="1479494932">
      <w:bodyDiv w:val="1"/>
      <w:marLeft w:val="0"/>
      <w:marRight w:val="0"/>
      <w:marTop w:val="0"/>
      <w:marBottom w:val="0"/>
      <w:divBdr>
        <w:top w:val="none" w:sz="0" w:space="0" w:color="auto"/>
        <w:left w:val="none" w:sz="0" w:space="0" w:color="auto"/>
        <w:bottom w:val="none" w:sz="0" w:space="0" w:color="auto"/>
        <w:right w:val="none" w:sz="0" w:space="0" w:color="auto"/>
      </w:divBdr>
    </w:div>
    <w:div w:id="1505627901">
      <w:bodyDiv w:val="1"/>
      <w:marLeft w:val="0"/>
      <w:marRight w:val="0"/>
      <w:marTop w:val="0"/>
      <w:marBottom w:val="0"/>
      <w:divBdr>
        <w:top w:val="none" w:sz="0" w:space="0" w:color="auto"/>
        <w:left w:val="none" w:sz="0" w:space="0" w:color="auto"/>
        <w:bottom w:val="none" w:sz="0" w:space="0" w:color="auto"/>
        <w:right w:val="none" w:sz="0" w:space="0" w:color="auto"/>
      </w:divBdr>
    </w:div>
    <w:div w:id="1573467275">
      <w:bodyDiv w:val="1"/>
      <w:marLeft w:val="0"/>
      <w:marRight w:val="0"/>
      <w:marTop w:val="0"/>
      <w:marBottom w:val="0"/>
      <w:divBdr>
        <w:top w:val="none" w:sz="0" w:space="0" w:color="auto"/>
        <w:left w:val="none" w:sz="0" w:space="0" w:color="auto"/>
        <w:bottom w:val="none" w:sz="0" w:space="0" w:color="auto"/>
        <w:right w:val="none" w:sz="0" w:space="0" w:color="auto"/>
      </w:divBdr>
    </w:div>
    <w:div w:id="1700230969">
      <w:bodyDiv w:val="1"/>
      <w:marLeft w:val="0"/>
      <w:marRight w:val="0"/>
      <w:marTop w:val="0"/>
      <w:marBottom w:val="0"/>
      <w:divBdr>
        <w:top w:val="none" w:sz="0" w:space="0" w:color="auto"/>
        <w:left w:val="none" w:sz="0" w:space="0" w:color="auto"/>
        <w:bottom w:val="none" w:sz="0" w:space="0" w:color="auto"/>
        <w:right w:val="none" w:sz="0" w:space="0" w:color="auto"/>
      </w:divBdr>
    </w:div>
    <w:div w:id="1764572850">
      <w:bodyDiv w:val="1"/>
      <w:marLeft w:val="0"/>
      <w:marRight w:val="0"/>
      <w:marTop w:val="0"/>
      <w:marBottom w:val="0"/>
      <w:divBdr>
        <w:top w:val="none" w:sz="0" w:space="0" w:color="auto"/>
        <w:left w:val="none" w:sz="0" w:space="0" w:color="auto"/>
        <w:bottom w:val="none" w:sz="0" w:space="0" w:color="auto"/>
        <w:right w:val="none" w:sz="0" w:space="0" w:color="auto"/>
      </w:divBdr>
    </w:div>
    <w:div w:id="1910067157">
      <w:bodyDiv w:val="1"/>
      <w:marLeft w:val="0"/>
      <w:marRight w:val="0"/>
      <w:marTop w:val="0"/>
      <w:marBottom w:val="0"/>
      <w:divBdr>
        <w:top w:val="none" w:sz="0" w:space="0" w:color="auto"/>
        <w:left w:val="none" w:sz="0" w:space="0" w:color="auto"/>
        <w:bottom w:val="none" w:sz="0" w:space="0" w:color="auto"/>
        <w:right w:val="none" w:sz="0" w:space="0" w:color="auto"/>
      </w:divBdr>
    </w:div>
    <w:div w:id="21344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cialsciences.mcmaster.ca/jfox/Books/Compan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5C9F-E6CA-4B7F-8D3E-5F0DA6D4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7534</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Kasper-Völkl Claudia AGROSCOPE</dc:creator>
  <cp:keywords/>
  <dc:description/>
  <cp:lastModifiedBy>Kasper-Völkl Claudia AGROSCOPE</cp:lastModifiedBy>
  <cp:revision>2</cp:revision>
  <dcterms:created xsi:type="dcterms:W3CDTF">2020-09-15T14:08:00Z</dcterms:created>
  <dcterms:modified xsi:type="dcterms:W3CDTF">2020-09-15T14:08:00Z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id="Ebn7ld15"/&gt;&lt;style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