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2FBFA" w14:textId="538B411E" w:rsidR="00E96B7B" w:rsidRPr="00B52CD1" w:rsidRDefault="00E96B7B" w:rsidP="00E96B7B">
      <w:pPr>
        <w:jc w:val="center"/>
        <w:rPr>
          <w:b/>
          <w:bCs/>
          <w:sz w:val="28"/>
          <w:szCs w:val="28"/>
        </w:rPr>
      </w:pPr>
      <w:r w:rsidRPr="00B52CD1">
        <w:rPr>
          <w:b/>
          <w:bCs/>
          <w:sz w:val="28"/>
          <w:szCs w:val="28"/>
        </w:rPr>
        <w:t xml:space="preserve">Presynaptic accumulation of </w:t>
      </w:r>
      <w:r w:rsidR="000A3F67" w:rsidRPr="00B52CD1">
        <w:rPr>
          <w:b/>
          <w:bCs/>
          <w:sz w:val="28"/>
          <w:szCs w:val="28"/>
        </w:rPr>
        <w:t xml:space="preserve">α-synuclein </w:t>
      </w:r>
      <w:r w:rsidRPr="00B52CD1">
        <w:rPr>
          <w:b/>
          <w:bCs/>
          <w:sz w:val="28"/>
          <w:szCs w:val="28"/>
        </w:rPr>
        <w:t xml:space="preserve">causes synaptopathy and progressive neurodegeneration </w:t>
      </w:r>
    </w:p>
    <w:p w14:paraId="080979D2" w14:textId="77777777" w:rsidR="00E96B7B" w:rsidRPr="00B52CD1" w:rsidRDefault="00E96B7B" w:rsidP="000A3F67"/>
    <w:p w14:paraId="6E931227" w14:textId="77777777" w:rsidR="00E96B7B" w:rsidRPr="00B52CD1" w:rsidRDefault="00E96B7B" w:rsidP="000A3F67"/>
    <w:p w14:paraId="40C8AE85" w14:textId="78902C45" w:rsidR="000E179A" w:rsidRPr="00B52CD1" w:rsidRDefault="000E179A" w:rsidP="000A3F67">
      <w:pPr>
        <w:rPr>
          <w:rFonts w:eastAsia="Calibri"/>
          <w:lang w:val="sv-SE"/>
        </w:rPr>
      </w:pPr>
      <w:r w:rsidRPr="00B52CD1">
        <w:rPr>
          <w:rFonts w:eastAsia="Calibri"/>
          <w:lang w:val="sv-SE"/>
        </w:rPr>
        <w:t>Jessika</w:t>
      </w:r>
      <w:r w:rsidRPr="00B52CD1">
        <w:rPr>
          <w:lang w:val="sv-SE"/>
        </w:rPr>
        <w:t xml:space="preserve"> </w:t>
      </w:r>
      <w:r w:rsidRPr="00B52CD1">
        <w:rPr>
          <w:rFonts w:eastAsia="Calibri"/>
          <w:lang w:val="sv-SE"/>
        </w:rPr>
        <w:t>C</w:t>
      </w:r>
      <w:r w:rsidR="005F33D7" w:rsidRPr="00B52CD1">
        <w:rPr>
          <w:rFonts w:eastAsia="Calibri"/>
          <w:lang w:val="sv-SE"/>
        </w:rPr>
        <w:t>.</w:t>
      </w:r>
      <w:r w:rsidRPr="00B52CD1">
        <w:rPr>
          <w:lang w:val="sv-SE"/>
        </w:rPr>
        <w:t xml:space="preserve"> </w:t>
      </w:r>
      <w:r w:rsidRPr="00B52CD1">
        <w:rPr>
          <w:rFonts w:eastAsia="Calibri"/>
          <w:lang w:val="sv-SE"/>
        </w:rPr>
        <w:t>Bridi</w:t>
      </w:r>
      <w:r w:rsidRPr="00B52CD1">
        <w:rPr>
          <w:rFonts w:eastAsia="Calibri"/>
          <w:vertAlign w:val="superscript"/>
          <w:lang w:val="sv-SE"/>
        </w:rPr>
        <w:t>1#</w:t>
      </w:r>
      <w:r w:rsidRPr="00B52CD1">
        <w:rPr>
          <w:rFonts w:eastAsia="Calibri"/>
          <w:lang w:val="sv-SE"/>
        </w:rPr>
        <w:t>*</w:t>
      </w:r>
      <w:r w:rsidR="004D431F" w:rsidRPr="00B52CD1">
        <w:rPr>
          <w:rFonts w:eastAsia="Calibri"/>
          <w:lang w:val="sv-SE"/>
        </w:rPr>
        <w:t>,</w:t>
      </w:r>
      <w:r w:rsidRPr="00B52CD1">
        <w:rPr>
          <w:rFonts w:eastAsia="Calibri"/>
          <w:lang w:val="sv-SE"/>
        </w:rPr>
        <w:t xml:space="preserve"> Erika Bereczki</w:t>
      </w:r>
      <w:r w:rsidRPr="00B52CD1">
        <w:rPr>
          <w:rFonts w:eastAsia="Calibri"/>
          <w:vertAlign w:val="superscript"/>
          <w:lang w:val="sv-SE"/>
        </w:rPr>
        <w:t>4</w:t>
      </w:r>
      <w:r w:rsidR="004D431F" w:rsidRPr="00B52CD1">
        <w:rPr>
          <w:rFonts w:eastAsia="Calibri"/>
          <w:lang w:val="sv-SE"/>
        </w:rPr>
        <w:t xml:space="preserve">, </w:t>
      </w:r>
      <w:r w:rsidR="00314B29" w:rsidRPr="00B52CD1">
        <w:t>Saffron K. Smith</w:t>
      </w:r>
      <w:r w:rsidR="00314B29" w:rsidRPr="00B52CD1">
        <w:rPr>
          <w:rFonts w:eastAsia="Calibri"/>
          <w:vertAlign w:val="superscript"/>
          <w:lang w:val="sv-SE"/>
        </w:rPr>
        <w:t>5</w:t>
      </w:r>
      <w:r w:rsidR="00314B29" w:rsidRPr="00B52CD1">
        <w:rPr>
          <w:rFonts w:eastAsia="Calibri"/>
          <w:lang w:val="sv-SE"/>
        </w:rPr>
        <w:t>,</w:t>
      </w:r>
      <w:r w:rsidR="00314B29" w:rsidRPr="00B52CD1">
        <w:rPr>
          <w:rFonts w:eastAsia="Calibri"/>
          <w:vertAlign w:val="superscript"/>
          <w:lang w:val="sv-SE"/>
        </w:rPr>
        <w:t xml:space="preserve"> </w:t>
      </w:r>
      <w:r w:rsidRPr="00B52CD1">
        <w:rPr>
          <w:rFonts w:eastAsia="Calibri"/>
          <w:lang w:val="sv-SE"/>
        </w:rPr>
        <w:t xml:space="preserve">Gonçalo </w:t>
      </w:r>
      <w:r w:rsidR="00314B29" w:rsidRPr="00B52CD1">
        <w:rPr>
          <w:rFonts w:eastAsia="Calibri"/>
          <w:lang w:val="sv-SE"/>
        </w:rPr>
        <w:t xml:space="preserve">M. </w:t>
      </w:r>
      <w:r w:rsidRPr="00B52CD1">
        <w:rPr>
          <w:rFonts w:eastAsia="Calibri"/>
          <w:lang w:val="sv-SE"/>
        </w:rPr>
        <w:t>Poças</w:t>
      </w:r>
      <w:r w:rsidRPr="00B52CD1">
        <w:rPr>
          <w:rFonts w:eastAsia="Calibri"/>
          <w:vertAlign w:val="superscript"/>
          <w:lang w:val="sv-SE"/>
        </w:rPr>
        <w:t>3</w:t>
      </w:r>
      <w:r w:rsidR="005F33D7" w:rsidRPr="00B52CD1">
        <w:rPr>
          <w:rFonts w:eastAsia="Calibri"/>
          <w:vertAlign w:val="superscript"/>
          <w:lang w:val="sv-SE"/>
        </w:rPr>
        <w:t>.</w:t>
      </w:r>
      <w:r w:rsidRPr="00B52CD1">
        <w:rPr>
          <w:rFonts w:eastAsia="Calibri"/>
          <w:vertAlign w:val="superscript"/>
          <w:lang w:val="sv-SE"/>
        </w:rPr>
        <w:t>6</w:t>
      </w:r>
      <w:r w:rsidR="004D431F" w:rsidRPr="00B52CD1">
        <w:rPr>
          <w:rFonts w:eastAsia="Calibri"/>
          <w:lang w:val="sv-SE"/>
        </w:rPr>
        <w:t>, Benjamin Kottler</w:t>
      </w:r>
      <w:r w:rsidR="004D431F" w:rsidRPr="00B52CD1">
        <w:rPr>
          <w:rFonts w:eastAsia="Calibri"/>
          <w:vertAlign w:val="superscript"/>
          <w:lang w:val="sv-SE"/>
        </w:rPr>
        <w:t>1</w:t>
      </w:r>
      <w:r w:rsidR="004D431F" w:rsidRPr="00B52CD1">
        <w:rPr>
          <w:rFonts w:eastAsia="Calibri"/>
          <w:lang w:val="sv-SE"/>
        </w:rPr>
        <w:t xml:space="preserve">, </w:t>
      </w:r>
      <w:r w:rsidRPr="00B52CD1">
        <w:rPr>
          <w:rFonts w:eastAsia="Calibri"/>
          <w:lang w:val="sv-SE"/>
        </w:rPr>
        <w:t xml:space="preserve">Pedro </w:t>
      </w:r>
      <w:r w:rsidR="00314B29" w:rsidRPr="00B52CD1">
        <w:rPr>
          <w:rFonts w:eastAsia="Calibri"/>
          <w:lang w:val="sv-SE"/>
        </w:rPr>
        <w:t xml:space="preserve">M. </w:t>
      </w:r>
      <w:r w:rsidRPr="00B52CD1">
        <w:rPr>
          <w:rFonts w:eastAsia="Calibri"/>
          <w:lang w:val="sv-SE"/>
        </w:rPr>
        <w:t>Domingos</w:t>
      </w:r>
      <w:r w:rsidRPr="00B52CD1">
        <w:rPr>
          <w:rFonts w:eastAsia="Calibri"/>
          <w:vertAlign w:val="superscript"/>
          <w:lang w:val="sv-SE"/>
        </w:rPr>
        <w:t>3</w:t>
      </w:r>
      <w:r w:rsidR="004D431F" w:rsidRPr="00B52CD1">
        <w:rPr>
          <w:rFonts w:eastAsia="Calibri"/>
          <w:lang w:val="sv-SE"/>
        </w:rPr>
        <w:t>,</w:t>
      </w:r>
      <w:r w:rsidRPr="00B52CD1">
        <w:rPr>
          <w:rFonts w:eastAsia="Calibri"/>
          <w:lang w:val="sv-SE"/>
        </w:rPr>
        <w:t xml:space="preserve"> Christopher J</w:t>
      </w:r>
      <w:r w:rsidR="005F33D7" w:rsidRPr="00B52CD1">
        <w:rPr>
          <w:rFonts w:eastAsia="Calibri"/>
          <w:lang w:val="sv-SE"/>
        </w:rPr>
        <w:t>.</w:t>
      </w:r>
      <w:r w:rsidRPr="00B52CD1">
        <w:rPr>
          <w:rFonts w:eastAsia="Calibri"/>
          <w:lang w:val="sv-SE"/>
        </w:rPr>
        <w:t xml:space="preserve"> Elliott</w:t>
      </w:r>
      <w:r w:rsidRPr="00B52CD1">
        <w:rPr>
          <w:rFonts w:eastAsia="Calibri"/>
          <w:vertAlign w:val="superscript"/>
          <w:lang w:val="sv-SE"/>
        </w:rPr>
        <w:t>5</w:t>
      </w:r>
      <w:r w:rsidR="004D431F" w:rsidRPr="00B52CD1">
        <w:rPr>
          <w:rFonts w:eastAsia="Calibri"/>
          <w:lang w:val="sv-SE"/>
        </w:rPr>
        <w:t>,</w:t>
      </w:r>
      <w:r w:rsidRPr="00B52CD1">
        <w:rPr>
          <w:rFonts w:eastAsia="Calibri"/>
          <w:lang w:val="sv-SE"/>
        </w:rPr>
        <w:t xml:space="preserve"> Dag Aarsland</w:t>
      </w:r>
      <w:r w:rsidRPr="00B52CD1">
        <w:rPr>
          <w:rFonts w:eastAsia="Calibri"/>
          <w:vertAlign w:val="superscript"/>
          <w:lang w:val="sv-SE"/>
        </w:rPr>
        <w:t>2</w:t>
      </w:r>
      <w:r w:rsidR="003D0430" w:rsidRPr="00B52CD1">
        <w:rPr>
          <w:rFonts w:eastAsia="Calibri"/>
          <w:vertAlign w:val="superscript"/>
          <w:lang w:val="sv-SE"/>
        </w:rPr>
        <w:t>,</w:t>
      </w:r>
      <w:r w:rsidRPr="00B52CD1">
        <w:rPr>
          <w:rFonts w:eastAsia="Calibri"/>
          <w:vertAlign w:val="superscript"/>
          <w:lang w:val="sv-SE"/>
        </w:rPr>
        <w:t>4</w:t>
      </w:r>
      <w:r w:rsidR="004D431F" w:rsidRPr="00B52CD1">
        <w:rPr>
          <w:rFonts w:eastAsia="Calibri"/>
          <w:lang w:val="sv-SE"/>
        </w:rPr>
        <w:t xml:space="preserve">, </w:t>
      </w:r>
      <w:r w:rsidRPr="00B52CD1">
        <w:rPr>
          <w:rFonts w:eastAsia="Calibri"/>
          <w:lang w:val="sv-SE"/>
        </w:rPr>
        <w:t>Frank Hirth</w:t>
      </w:r>
      <w:r w:rsidRPr="00B52CD1">
        <w:rPr>
          <w:rFonts w:eastAsia="Calibri"/>
          <w:vertAlign w:val="superscript"/>
          <w:lang w:val="sv-SE"/>
        </w:rPr>
        <w:t>1</w:t>
      </w:r>
      <w:r w:rsidRPr="00B52CD1">
        <w:rPr>
          <w:rFonts w:eastAsia="Calibri"/>
          <w:lang w:val="sv-SE"/>
        </w:rPr>
        <w:t xml:space="preserve">* </w:t>
      </w:r>
    </w:p>
    <w:p w14:paraId="75888773" w14:textId="11C13932" w:rsidR="00A27550" w:rsidRPr="00B52CD1" w:rsidRDefault="00A27550" w:rsidP="000A3F67">
      <w:pPr>
        <w:rPr>
          <w:rFonts w:eastAsia="Calibri"/>
          <w:lang w:val="sv-SE"/>
        </w:rPr>
      </w:pPr>
    </w:p>
    <w:p w14:paraId="0D23522A" w14:textId="77777777" w:rsidR="00E96B7B" w:rsidRPr="00B52CD1" w:rsidRDefault="00E96B7B" w:rsidP="000A3F67">
      <w:pPr>
        <w:rPr>
          <w:rFonts w:eastAsia="Calibri"/>
          <w:lang w:val="sv-SE"/>
        </w:rPr>
      </w:pPr>
    </w:p>
    <w:p w14:paraId="02B57B17" w14:textId="77777777" w:rsidR="00A27550" w:rsidRPr="00B52CD1" w:rsidRDefault="00A27550" w:rsidP="000A3F67">
      <w:pPr>
        <w:pStyle w:val="Default"/>
        <w:spacing w:line="480" w:lineRule="auto"/>
        <w:rPr>
          <w:rFonts w:ascii="Times New Roman" w:hAnsi="Times New Roman" w:cs="Times New Roman"/>
          <w:lang w:val="sv-SE"/>
        </w:rPr>
      </w:pPr>
    </w:p>
    <w:p w14:paraId="48F4638D" w14:textId="77777777" w:rsidR="000A3F67" w:rsidRPr="00B52CD1" w:rsidRDefault="00A27550" w:rsidP="000A3F67">
      <w:r w:rsidRPr="00B52CD1">
        <w:t>* Correspondence to:</w:t>
      </w:r>
      <w:r w:rsidR="009F0CB2" w:rsidRPr="00B52CD1">
        <w:t xml:space="preserve"> </w:t>
      </w:r>
    </w:p>
    <w:p w14:paraId="6F19360C" w14:textId="40774A76" w:rsidR="00E602DA" w:rsidRPr="00B52CD1" w:rsidRDefault="000A3F67" w:rsidP="000A3F67">
      <w:pPr>
        <w:rPr>
          <w:lang w:val="en-US"/>
        </w:rPr>
      </w:pPr>
      <w:r w:rsidRPr="00B52CD1">
        <w:rPr>
          <w:lang w:val="en-US"/>
        </w:rPr>
        <w:t>Je</w:t>
      </w:r>
      <w:r w:rsidR="00E602DA" w:rsidRPr="00B52CD1">
        <w:rPr>
          <w:lang w:val="en-US"/>
        </w:rPr>
        <w:t>ssika Bridi: jessikabridi@usp.br</w:t>
      </w:r>
    </w:p>
    <w:p w14:paraId="3CBBF4BA" w14:textId="6141E45E" w:rsidR="00A27550" w:rsidRPr="00B52CD1" w:rsidRDefault="000A3F67" w:rsidP="000A3F67">
      <w:r w:rsidRPr="00B52CD1">
        <w:t>Frank Hirth</w:t>
      </w:r>
      <w:r w:rsidR="00805888" w:rsidRPr="00B52CD1">
        <w:t>:</w:t>
      </w:r>
      <w:r w:rsidR="009F0CB2" w:rsidRPr="00B52CD1">
        <w:t xml:space="preserve"> </w:t>
      </w:r>
      <w:r w:rsidR="00A27550" w:rsidRPr="00B52CD1">
        <w:t>Frank</w:t>
      </w:r>
      <w:r w:rsidR="005F33D7" w:rsidRPr="00B52CD1">
        <w:t>.</w:t>
      </w:r>
      <w:r w:rsidR="00A27550" w:rsidRPr="00B52CD1">
        <w:t>Hirth@kcl</w:t>
      </w:r>
      <w:r w:rsidR="005F33D7" w:rsidRPr="00B52CD1">
        <w:t>.</w:t>
      </w:r>
      <w:r w:rsidR="00A27550" w:rsidRPr="00B52CD1">
        <w:t>ac</w:t>
      </w:r>
      <w:r w:rsidR="005F33D7" w:rsidRPr="00B52CD1">
        <w:t>.</w:t>
      </w:r>
      <w:r w:rsidR="00A27550" w:rsidRPr="00B52CD1">
        <w:t>uk</w:t>
      </w:r>
    </w:p>
    <w:p w14:paraId="2F75079F" w14:textId="03956C5A" w:rsidR="00A27550" w:rsidRPr="00B52CD1" w:rsidRDefault="00A27550" w:rsidP="000A3F67"/>
    <w:p w14:paraId="28D04389" w14:textId="77777777" w:rsidR="00A27550" w:rsidRPr="00B52CD1" w:rsidRDefault="00A27550" w:rsidP="000A3F67">
      <w:pPr>
        <w:pStyle w:val="Default"/>
        <w:spacing w:line="480" w:lineRule="auto"/>
        <w:rPr>
          <w:rFonts w:ascii="Times New Roman" w:hAnsi="Times New Roman" w:cs="Times New Roman"/>
        </w:rPr>
      </w:pPr>
    </w:p>
    <w:p w14:paraId="58BBB41D" w14:textId="13BE1411" w:rsidR="00A27550" w:rsidRPr="00B52CD1" w:rsidRDefault="00A27550" w:rsidP="000A3F67">
      <w:pPr>
        <w:pStyle w:val="Default"/>
        <w:spacing w:line="480" w:lineRule="auto"/>
        <w:rPr>
          <w:rFonts w:ascii="Times New Roman" w:hAnsi="Times New Roman" w:cs="Times New Roman"/>
        </w:rPr>
      </w:pPr>
      <w:r w:rsidRPr="00B52CD1">
        <w:rPr>
          <w:rFonts w:ascii="Times New Roman" w:hAnsi="Times New Roman" w:cs="Times New Roman"/>
          <w:b/>
          <w:bCs/>
        </w:rPr>
        <w:t xml:space="preserve">This file includes: </w:t>
      </w:r>
    </w:p>
    <w:p w14:paraId="5FE28DDC" w14:textId="7A109DF6" w:rsidR="009F0CB2" w:rsidRPr="00B52CD1" w:rsidRDefault="00A27550" w:rsidP="000A3F67">
      <w:pPr>
        <w:pStyle w:val="Default"/>
        <w:spacing w:line="480" w:lineRule="auto"/>
        <w:rPr>
          <w:rFonts w:ascii="Times New Roman" w:hAnsi="Times New Roman" w:cs="Times New Roman"/>
        </w:rPr>
      </w:pPr>
      <w:r w:rsidRPr="00B52CD1">
        <w:rPr>
          <w:rFonts w:ascii="Times New Roman" w:hAnsi="Times New Roman" w:cs="Times New Roman"/>
        </w:rPr>
        <w:t>Figs</w:t>
      </w:r>
      <w:r w:rsidR="005F33D7" w:rsidRPr="00B52CD1">
        <w:rPr>
          <w:rFonts w:ascii="Times New Roman" w:hAnsi="Times New Roman" w:cs="Times New Roman"/>
        </w:rPr>
        <w:t>.</w:t>
      </w:r>
      <w:r w:rsidRPr="00B52CD1">
        <w:rPr>
          <w:rFonts w:ascii="Times New Roman" w:hAnsi="Times New Roman" w:cs="Times New Roman"/>
        </w:rPr>
        <w:t xml:space="preserve"> S1</w:t>
      </w:r>
      <w:r w:rsidR="004D431F" w:rsidRPr="00B52CD1">
        <w:rPr>
          <w:rFonts w:ascii="Times New Roman" w:hAnsi="Times New Roman" w:cs="Times New Roman"/>
        </w:rPr>
        <w:t xml:space="preserve">, </w:t>
      </w:r>
      <w:r w:rsidR="009F0CB2" w:rsidRPr="00B52CD1">
        <w:rPr>
          <w:rFonts w:ascii="Times New Roman" w:hAnsi="Times New Roman" w:cs="Times New Roman"/>
        </w:rPr>
        <w:t xml:space="preserve">Table </w:t>
      </w:r>
      <w:r w:rsidR="004D431F" w:rsidRPr="00B52CD1">
        <w:rPr>
          <w:rFonts w:ascii="Times New Roman" w:hAnsi="Times New Roman" w:cs="Times New Roman"/>
        </w:rPr>
        <w:t>S1, S2 and S3.</w:t>
      </w:r>
    </w:p>
    <w:p w14:paraId="0CB2DB7D" w14:textId="0BC8E1FF" w:rsidR="00A27550" w:rsidRPr="00B52CD1" w:rsidRDefault="000D7E4D" w:rsidP="00A27550">
      <w:pPr>
        <w:rPr>
          <w:rStyle w:val="Heading2Char"/>
        </w:rPr>
      </w:pPr>
      <w:r w:rsidRPr="00B52CD1">
        <w:rPr>
          <w:rFonts w:eastAsiaTheme="minorEastAsia"/>
          <w:b/>
          <w:noProof/>
          <w:lang w:val="en-US"/>
        </w:rPr>
        <w:lastRenderedPageBreak/>
        <w:drawing>
          <wp:inline distT="0" distB="0" distL="0" distR="0" wp14:anchorId="34929FD8" wp14:editId="41211B18">
            <wp:extent cx="5727700" cy="6245860"/>
            <wp:effectExtent l="0" t="0" r="0" b="25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1-0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6245860"/>
                    </a:xfrm>
                    <a:prstGeom prst="rect">
                      <a:avLst/>
                    </a:prstGeom>
                  </pic:spPr>
                </pic:pic>
              </a:graphicData>
            </a:graphic>
          </wp:inline>
        </w:drawing>
      </w:r>
    </w:p>
    <w:p w14:paraId="0828CD2D" w14:textId="77777777" w:rsidR="0078389D" w:rsidRPr="00B52CD1" w:rsidRDefault="0078389D" w:rsidP="0078389D">
      <w:pPr>
        <w:spacing w:line="360" w:lineRule="auto"/>
        <w:rPr>
          <w:rStyle w:val="Heading2Char"/>
          <w:bCs/>
        </w:rPr>
      </w:pPr>
    </w:p>
    <w:p w14:paraId="763A0E19" w14:textId="5F45B634" w:rsidR="00FC1CAB" w:rsidRPr="00B52CD1" w:rsidRDefault="0078389D" w:rsidP="00BA165F">
      <w:pPr>
        <w:spacing w:line="360" w:lineRule="auto"/>
        <w:jc w:val="both"/>
        <w:rPr>
          <w:bCs/>
        </w:rPr>
      </w:pPr>
      <w:r w:rsidRPr="00B52CD1">
        <w:rPr>
          <w:rStyle w:val="Heading2Char"/>
          <w:bCs/>
        </w:rPr>
        <w:t>Fig</w:t>
      </w:r>
      <w:r w:rsidR="005F33D7" w:rsidRPr="00B52CD1">
        <w:rPr>
          <w:rStyle w:val="Heading2Char"/>
          <w:bCs/>
        </w:rPr>
        <w:t>.</w:t>
      </w:r>
      <w:r w:rsidRPr="00B52CD1">
        <w:rPr>
          <w:rStyle w:val="Heading2Char"/>
          <w:bCs/>
        </w:rPr>
        <w:t xml:space="preserve"> S1</w:t>
      </w:r>
      <w:r w:rsidR="005F33D7" w:rsidRPr="00B52CD1">
        <w:rPr>
          <w:rStyle w:val="Heading2Char"/>
          <w:bCs/>
        </w:rPr>
        <w:t>.</w:t>
      </w:r>
      <w:r w:rsidRPr="00B52CD1">
        <w:rPr>
          <w:rStyle w:val="Heading2Char"/>
          <w:bCs/>
        </w:rPr>
        <w:t xml:space="preserve"> Presynaptic </w:t>
      </w:r>
      <w:r w:rsidR="00A27550" w:rsidRPr="00B52CD1">
        <w:rPr>
          <w:b/>
          <w:bCs/>
        </w:rPr>
        <w:t xml:space="preserve">accumulation </w:t>
      </w:r>
      <w:r w:rsidRPr="00B52CD1">
        <w:rPr>
          <w:b/>
          <w:bCs/>
        </w:rPr>
        <w:t>of α-Syn causes specific presynaptic deficits</w:t>
      </w:r>
      <w:r w:rsidR="005F33D7" w:rsidRPr="00B52CD1">
        <w:rPr>
          <w:b/>
          <w:bCs/>
        </w:rPr>
        <w:t>.</w:t>
      </w:r>
      <w:r w:rsidR="00BA165F" w:rsidRPr="00B52CD1">
        <w:rPr>
          <w:bCs/>
          <w:lang w:val="en-GB"/>
        </w:rPr>
        <w:t xml:space="preserve"> </w:t>
      </w:r>
      <w:r w:rsidR="00A27550" w:rsidRPr="00B52CD1">
        <w:rPr>
          <w:bCs/>
        </w:rPr>
        <w:t>Representative confocal images of NMJ immunolabeled with anti-Synaptotagmin (A)</w:t>
      </w:r>
      <w:r w:rsidR="004D431F" w:rsidRPr="00B52CD1">
        <w:rPr>
          <w:bCs/>
        </w:rPr>
        <w:t>,</w:t>
      </w:r>
      <w:r w:rsidR="00A27550" w:rsidRPr="00B52CD1">
        <w:rPr>
          <w:bCs/>
        </w:rPr>
        <w:t xml:space="preserve"> anti-SNAP-25 (B)</w:t>
      </w:r>
      <w:r w:rsidR="004D431F" w:rsidRPr="00B52CD1">
        <w:rPr>
          <w:bCs/>
        </w:rPr>
        <w:t>,</w:t>
      </w:r>
      <w:r w:rsidR="00A27550" w:rsidRPr="00B52CD1">
        <w:rPr>
          <w:bCs/>
        </w:rPr>
        <w:t xml:space="preserve"> anti-nSynaptobrevin (C) and anti-GFP</w:t>
      </w:r>
      <w:r w:rsidRPr="00B52CD1">
        <w:rPr>
          <w:bCs/>
        </w:rPr>
        <w:t xml:space="preserve"> at the NMJ shows they are unaffected</w:t>
      </w:r>
      <w:r w:rsidR="005F33D7" w:rsidRPr="00B52CD1">
        <w:rPr>
          <w:bCs/>
        </w:rPr>
        <w:t>.</w:t>
      </w:r>
      <w:r w:rsidR="00A27550" w:rsidRPr="00B52CD1">
        <w:rPr>
          <w:bCs/>
        </w:rPr>
        <w:t xml:space="preserve"> Quantification of fluorescence</w:t>
      </w:r>
      <w:r w:rsidR="005516AF" w:rsidRPr="00B52CD1">
        <w:rPr>
          <w:bCs/>
        </w:rPr>
        <w:t xml:space="preserve"> intensity</w:t>
      </w:r>
      <w:r w:rsidR="00A27550" w:rsidRPr="00B52CD1">
        <w:rPr>
          <w:bCs/>
        </w:rPr>
        <w:t xml:space="preserve"> showed that </w:t>
      </w:r>
      <w:r w:rsidR="00A27550" w:rsidRPr="00B52CD1">
        <w:rPr>
          <w:bCs/>
          <w:iCs/>
        </w:rPr>
        <w:t xml:space="preserve">WT-α-Syn expression under control of the pan-neuronal driver </w:t>
      </w:r>
      <w:r w:rsidR="00A27550" w:rsidRPr="00B52CD1">
        <w:rPr>
          <w:bCs/>
          <w:i/>
        </w:rPr>
        <w:t xml:space="preserve">nSyb-Gal4 </w:t>
      </w:r>
      <w:r w:rsidR="00A27550" w:rsidRPr="00B52CD1">
        <w:rPr>
          <w:bCs/>
          <w:iCs/>
        </w:rPr>
        <w:t xml:space="preserve">caused no alterations </w:t>
      </w:r>
      <w:r w:rsidR="005516AF" w:rsidRPr="00B52CD1">
        <w:rPr>
          <w:bCs/>
          <w:iCs/>
        </w:rPr>
        <w:t xml:space="preserve">in these proteins </w:t>
      </w:r>
      <w:r w:rsidR="00A27550" w:rsidRPr="00B52CD1">
        <w:rPr>
          <w:bCs/>
          <w:iCs/>
        </w:rPr>
        <w:t>compared to control group expressing GFP only</w:t>
      </w:r>
      <w:r w:rsidR="004D431F" w:rsidRPr="00B52CD1">
        <w:rPr>
          <w:bCs/>
          <w:iCs/>
        </w:rPr>
        <w:t xml:space="preserve">; </w:t>
      </w:r>
      <w:r w:rsidR="00A27550" w:rsidRPr="00B52CD1">
        <w:rPr>
          <w:bCs/>
          <w:iCs/>
        </w:rPr>
        <w:t>ns – not significant p&gt;0</w:t>
      </w:r>
      <w:r w:rsidR="005F33D7" w:rsidRPr="00B52CD1">
        <w:rPr>
          <w:bCs/>
          <w:iCs/>
        </w:rPr>
        <w:t>.</w:t>
      </w:r>
      <w:r w:rsidR="00A27550" w:rsidRPr="00B52CD1">
        <w:rPr>
          <w:bCs/>
          <w:iCs/>
        </w:rPr>
        <w:t>05</w:t>
      </w:r>
      <w:r w:rsidR="004D431F" w:rsidRPr="00B52CD1">
        <w:rPr>
          <w:bCs/>
          <w:iCs/>
        </w:rPr>
        <w:t>;</w:t>
      </w:r>
      <w:r w:rsidR="00A27550" w:rsidRPr="00B52CD1">
        <w:rPr>
          <w:bCs/>
          <w:iCs/>
        </w:rPr>
        <w:t xml:space="preserve"> n=5-10 NMJ/genotype</w:t>
      </w:r>
      <w:r w:rsidR="005F33D7" w:rsidRPr="00B52CD1">
        <w:rPr>
          <w:bCs/>
          <w:iCs/>
        </w:rPr>
        <w:t>.</w:t>
      </w:r>
      <w:r w:rsidR="00A27550" w:rsidRPr="00B52CD1">
        <w:rPr>
          <w:bCs/>
          <w:iCs/>
        </w:rPr>
        <w:t xml:space="preserve"> </w:t>
      </w:r>
      <w:r w:rsidR="00A27550" w:rsidRPr="00B52CD1">
        <w:rPr>
          <w:bCs/>
        </w:rPr>
        <w:t>Mean ± SEM are shown</w:t>
      </w:r>
      <w:r w:rsidR="00CD259B" w:rsidRPr="00B52CD1">
        <w:rPr>
          <w:bCs/>
        </w:rPr>
        <w:t>;</w:t>
      </w:r>
      <w:r w:rsidR="00A27550" w:rsidRPr="00B52CD1">
        <w:rPr>
          <w:bCs/>
        </w:rPr>
        <w:t xml:space="preserve"> statistical analyses were performed using unpaired t test</w:t>
      </w:r>
      <w:r w:rsidR="005F33D7" w:rsidRPr="00B52CD1">
        <w:rPr>
          <w:bCs/>
        </w:rPr>
        <w:t>.</w:t>
      </w:r>
      <w:r w:rsidR="00A27550" w:rsidRPr="00B52CD1">
        <w:rPr>
          <w:bCs/>
        </w:rPr>
        <w:t xml:space="preserve"> Scale bars: 10 µm</w:t>
      </w:r>
      <w:r w:rsidR="005F33D7" w:rsidRPr="00B52CD1">
        <w:rPr>
          <w:bCs/>
        </w:rPr>
        <w:t>.</w:t>
      </w:r>
      <w:r w:rsidR="00FC1CAB" w:rsidRPr="00B52CD1">
        <w:rPr>
          <w:bCs/>
        </w:rPr>
        <w:br w:type="page"/>
      </w:r>
    </w:p>
    <w:p w14:paraId="65964B9B" w14:textId="0F15191D" w:rsidR="00D04BE3" w:rsidRPr="00B52CD1" w:rsidRDefault="00D04BE3" w:rsidP="00D77F72">
      <w:pPr>
        <w:spacing w:line="360" w:lineRule="auto"/>
        <w:rPr>
          <w:b/>
          <w:bCs/>
          <w:color w:val="FF0000"/>
        </w:rPr>
        <w:sectPr w:rsidR="00D04BE3" w:rsidRPr="00B52CD1" w:rsidSect="00242A36">
          <w:footerReference w:type="even" r:id="rId8"/>
          <w:footerReference w:type="default" r:id="rId9"/>
          <w:pgSz w:w="11900" w:h="16840"/>
          <w:pgMar w:top="1440" w:right="1440" w:bottom="1440" w:left="1440" w:header="708" w:footer="708" w:gutter="0"/>
          <w:cols w:space="708"/>
          <w:docGrid w:linePitch="360"/>
        </w:sectPr>
      </w:pPr>
    </w:p>
    <w:p w14:paraId="62F63475" w14:textId="02289FA2" w:rsidR="005F33D7" w:rsidRPr="00B52CD1" w:rsidRDefault="00E55ED7" w:rsidP="005766BC">
      <w:pPr>
        <w:tabs>
          <w:tab w:val="left" w:pos="11907"/>
        </w:tabs>
        <w:spacing w:line="360" w:lineRule="auto"/>
        <w:rPr>
          <w:b/>
          <w:bCs/>
          <w:color w:val="0D0D0D" w:themeColor="text1" w:themeTint="F2"/>
        </w:rPr>
      </w:pPr>
      <w:r w:rsidRPr="00B52CD1">
        <w:rPr>
          <w:b/>
          <w:bCs/>
          <w:color w:val="0D0D0D" w:themeColor="text1" w:themeTint="F2"/>
        </w:rPr>
        <w:lastRenderedPageBreak/>
        <w:t>Table S</w:t>
      </w:r>
      <w:r w:rsidR="00BA165F" w:rsidRPr="00B52CD1">
        <w:rPr>
          <w:b/>
          <w:bCs/>
          <w:color w:val="0D0D0D" w:themeColor="text1" w:themeTint="F2"/>
          <w:lang w:val="en-GB"/>
        </w:rPr>
        <w:t>1</w:t>
      </w:r>
      <w:r w:rsidRPr="00B52CD1">
        <w:rPr>
          <w:b/>
          <w:bCs/>
          <w:color w:val="0D0D0D" w:themeColor="text1" w:themeTint="F2"/>
        </w:rPr>
        <w:t>: Quantification of phenotypes and statistical tests</w:t>
      </w:r>
      <w:r w:rsidR="00D04BE3" w:rsidRPr="00B52CD1">
        <w:rPr>
          <w:b/>
          <w:bCs/>
          <w:color w:val="0D0D0D" w:themeColor="text1" w:themeTint="F2"/>
        </w:rPr>
        <w:t xml:space="preserve"> – Figure</w:t>
      </w:r>
      <w:r w:rsidR="000A3F67" w:rsidRPr="00B52CD1">
        <w:rPr>
          <w:b/>
          <w:bCs/>
          <w:color w:val="0D0D0D" w:themeColor="text1" w:themeTint="F2"/>
        </w:rPr>
        <w:t>s</w:t>
      </w:r>
      <w:r w:rsidR="00D04BE3" w:rsidRPr="00B52CD1">
        <w:rPr>
          <w:b/>
          <w:bCs/>
          <w:color w:val="0D0D0D" w:themeColor="text1" w:themeTint="F2"/>
        </w:rPr>
        <w:t xml:space="preserve"> 1</w:t>
      </w:r>
      <w:r w:rsidR="000A3F67" w:rsidRPr="00B52CD1">
        <w:rPr>
          <w:b/>
          <w:bCs/>
          <w:color w:val="0D0D0D" w:themeColor="text1" w:themeTint="F2"/>
        </w:rPr>
        <w:t>-</w:t>
      </w:r>
      <w:r w:rsidR="00D04BE3" w:rsidRPr="00B52CD1">
        <w:rPr>
          <w:b/>
          <w:bCs/>
          <w:color w:val="0D0D0D" w:themeColor="text1" w:themeTint="F2"/>
        </w:rPr>
        <w:t>8.</w:t>
      </w:r>
    </w:p>
    <w:tbl>
      <w:tblPr>
        <w:tblW w:w="14449" w:type="dxa"/>
        <w:tblInd w:w="118" w:type="dxa"/>
        <w:tblLook w:val="04A0" w:firstRow="1" w:lastRow="0" w:firstColumn="1" w:lastColumn="0" w:noHBand="0" w:noVBand="1"/>
      </w:tblPr>
      <w:tblGrid>
        <w:gridCol w:w="1060"/>
        <w:gridCol w:w="1340"/>
        <w:gridCol w:w="2268"/>
        <w:gridCol w:w="992"/>
        <w:gridCol w:w="1134"/>
        <w:gridCol w:w="1134"/>
        <w:gridCol w:w="1134"/>
        <w:gridCol w:w="1560"/>
        <w:gridCol w:w="1701"/>
        <w:gridCol w:w="850"/>
        <w:gridCol w:w="1276"/>
      </w:tblGrid>
      <w:tr w:rsidR="00591E84" w:rsidRPr="00591E84" w14:paraId="7F997C97" w14:textId="77777777" w:rsidTr="00591E84">
        <w:trPr>
          <w:trHeight w:val="495"/>
        </w:trPr>
        <w:tc>
          <w:tcPr>
            <w:tcW w:w="2400" w:type="dxa"/>
            <w:gridSpan w:val="2"/>
            <w:tcBorders>
              <w:top w:val="single" w:sz="8" w:space="0" w:color="auto"/>
              <w:left w:val="single" w:sz="8" w:space="0" w:color="auto"/>
              <w:bottom w:val="nil"/>
              <w:right w:val="single" w:sz="4" w:space="0" w:color="000000"/>
            </w:tcBorders>
            <w:shd w:val="clear" w:color="000000" w:fill="E7E6E6"/>
            <w:noWrap/>
            <w:vAlign w:val="center"/>
            <w:hideMark/>
          </w:tcPr>
          <w:p w14:paraId="2FDDBC35" w14:textId="77777777" w:rsidR="00591E84" w:rsidRPr="00591E84" w:rsidRDefault="00591E84" w:rsidP="00591E84">
            <w:pPr>
              <w:jc w:val="center"/>
              <w:rPr>
                <w:b/>
                <w:bCs/>
                <w:color w:val="000000"/>
                <w:sz w:val="18"/>
                <w:szCs w:val="18"/>
              </w:rPr>
            </w:pPr>
            <w:r w:rsidRPr="00591E84">
              <w:rPr>
                <w:b/>
                <w:bCs/>
                <w:color w:val="000000"/>
                <w:sz w:val="18"/>
                <w:szCs w:val="18"/>
              </w:rPr>
              <w:t xml:space="preserve">Figure </w:t>
            </w:r>
          </w:p>
        </w:tc>
        <w:tc>
          <w:tcPr>
            <w:tcW w:w="2268" w:type="dxa"/>
            <w:tcBorders>
              <w:top w:val="single" w:sz="8" w:space="0" w:color="auto"/>
              <w:left w:val="nil"/>
              <w:bottom w:val="nil"/>
              <w:right w:val="single" w:sz="4" w:space="0" w:color="auto"/>
            </w:tcBorders>
            <w:shd w:val="clear" w:color="000000" w:fill="E7E6E6"/>
            <w:vAlign w:val="center"/>
            <w:hideMark/>
          </w:tcPr>
          <w:p w14:paraId="688A1B83" w14:textId="77777777" w:rsidR="00591E84" w:rsidRPr="00591E84" w:rsidRDefault="00591E84" w:rsidP="00591E84">
            <w:pPr>
              <w:jc w:val="center"/>
              <w:rPr>
                <w:b/>
                <w:bCs/>
                <w:color w:val="000000"/>
                <w:sz w:val="18"/>
                <w:szCs w:val="18"/>
              </w:rPr>
            </w:pPr>
            <w:r w:rsidRPr="00591E84">
              <w:rPr>
                <w:b/>
                <w:bCs/>
                <w:color w:val="000000"/>
                <w:sz w:val="18"/>
                <w:szCs w:val="18"/>
              </w:rPr>
              <w:t>Genotype</w:t>
            </w:r>
          </w:p>
        </w:tc>
        <w:tc>
          <w:tcPr>
            <w:tcW w:w="992" w:type="dxa"/>
            <w:tcBorders>
              <w:top w:val="single" w:sz="8" w:space="0" w:color="auto"/>
              <w:left w:val="nil"/>
              <w:bottom w:val="nil"/>
              <w:right w:val="single" w:sz="4" w:space="0" w:color="auto"/>
            </w:tcBorders>
            <w:shd w:val="clear" w:color="000000" w:fill="E7E6E6"/>
            <w:vAlign w:val="center"/>
            <w:hideMark/>
          </w:tcPr>
          <w:p w14:paraId="154E5DC3" w14:textId="77777777" w:rsidR="00591E84" w:rsidRPr="00591E84" w:rsidRDefault="00591E84" w:rsidP="00591E84">
            <w:pPr>
              <w:jc w:val="center"/>
              <w:rPr>
                <w:b/>
                <w:bCs/>
                <w:color w:val="000000"/>
                <w:sz w:val="18"/>
                <w:szCs w:val="18"/>
              </w:rPr>
            </w:pPr>
            <w:r w:rsidRPr="00591E84">
              <w:rPr>
                <w:b/>
                <w:bCs/>
                <w:color w:val="000000"/>
                <w:sz w:val="18"/>
                <w:szCs w:val="18"/>
              </w:rPr>
              <w:t>n number</w:t>
            </w:r>
          </w:p>
        </w:tc>
        <w:tc>
          <w:tcPr>
            <w:tcW w:w="1134" w:type="dxa"/>
            <w:tcBorders>
              <w:top w:val="single" w:sz="8" w:space="0" w:color="auto"/>
              <w:left w:val="nil"/>
              <w:bottom w:val="nil"/>
              <w:right w:val="single" w:sz="4" w:space="0" w:color="auto"/>
            </w:tcBorders>
            <w:shd w:val="clear" w:color="000000" w:fill="E7E6E6"/>
            <w:noWrap/>
            <w:vAlign w:val="center"/>
            <w:hideMark/>
          </w:tcPr>
          <w:p w14:paraId="7A6FCE43" w14:textId="77777777" w:rsidR="00591E84" w:rsidRPr="00591E84" w:rsidRDefault="00591E84" w:rsidP="00591E84">
            <w:pPr>
              <w:jc w:val="center"/>
              <w:rPr>
                <w:b/>
                <w:bCs/>
                <w:color w:val="000000"/>
                <w:sz w:val="18"/>
                <w:szCs w:val="18"/>
              </w:rPr>
            </w:pPr>
            <w:r w:rsidRPr="00591E84">
              <w:rPr>
                <w:b/>
                <w:bCs/>
                <w:color w:val="000000"/>
                <w:sz w:val="18"/>
                <w:szCs w:val="18"/>
              </w:rPr>
              <w:t>Mean</w:t>
            </w:r>
          </w:p>
        </w:tc>
        <w:tc>
          <w:tcPr>
            <w:tcW w:w="1134" w:type="dxa"/>
            <w:tcBorders>
              <w:top w:val="single" w:sz="8" w:space="0" w:color="auto"/>
              <w:left w:val="nil"/>
              <w:bottom w:val="nil"/>
              <w:right w:val="single" w:sz="4" w:space="0" w:color="auto"/>
            </w:tcBorders>
            <w:shd w:val="clear" w:color="000000" w:fill="E7E6E6"/>
            <w:vAlign w:val="center"/>
            <w:hideMark/>
          </w:tcPr>
          <w:p w14:paraId="2E48EB09" w14:textId="77777777" w:rsidR="00591E84" w:rsidRPr="00591E84" w:rsidRDefault="00591E84" w:rsidP="00591E84">
            <w:pPr>
              <w:jc w:val="center"/>
              <w:rPr>
                <w:b/>
                <w:bCs/>
                <w:color w:val="000000"/>
                <w:sz w:val="18"/>
                <w:szCs w:val="18"/>
              </w:rPr>
            </w:pPr>
            <w:r w:rsidRPr="00591E84">
              <w:rPr>
                <w:b/>
                <w:bCs/>
                <w:color w:val="000000"/>
                <w:sz w:val="18"/>
                <w:szCs w:val="18"/>
              </w:rPr>
              <w:t>Std. Deviation</w:t>
            </w:r>
          </w:p>
        </w:tc>
        <w:tc>
          <w:tcPr>
            <w:tcW w:w="1134" w:type="dxa"/>
            <w:tcBorders>
              <w:top w:val="single" w:sz="8" w:space="0" w:color="auto"/>
              <w:left w:val="nil"/>
              <w:bottom w:val="nil"/>
              <w:right w:val="single" w:sz="4" w:space="0" w:color="auto"/>
            </w:tcBorders>
            <w:shd w:val="clear" w:color="000000" w:fill="E7E6E6"/>
            <w:vAlign w:val="center"/>
            <w:hideMark/>
          </w:tcPr>
          <w:p w14:paraId="3E6D7423" w14:textId="77777777" w:rsidR="00591E84" w:rsidRPr="00591E84" w:rsidRDefault="00591E84" w:rsidP="00591E84">
            <w:pPr>
              <w:jc w:val="center"/>
              <w:rPr>
                <w:b/>
                <w:bCs/>
                <w:color w:val="000000"/>
                <w:sz w:val="18"/>
                <w:szCs w:val="18"/>
              </w:rPr>
            </w:pPr>
            <w:r w:rsidRPr="00591E84">
              <w:rPr>
                <w:b/>
                <w:bCs/>
                <w:color w:val="000000"/>
                <w:sz w:val="18"/>
                <w:szCs w:val="18"/>
              </w:rPr>
              <w:t>Std. Error of the mean</w:t>
            </w:r>
          </w:p>
        </w:tc>
        <w:tc>
          <w:tcPr>
            <w:tcW w:w="5387" w:type="dxa"/>
            <w:gridSpan w:val="4"/>
            <w:tcBorders>
              <w:top w:val="single" w:sz="8" w:space="0" w:color="auto"/>
              <w:left w:val="nil"/>
              <w:bottom w:val="nil"/>
              <w:right w:val="single" w:sz="8" w:space="0" w:color="000000"/>
            </w:tcBorders>
            <w:shd w:val="clear" w:color="000000" w:fill="E7E6E6"/>
            <w:vAlign w:val="center"/>
            <w:hideMark/>
          </w:tcPr>
          <w:p w14:paraId="080D4194" w14:textId="77777777" w:rsidR="00591E84" w:rsidRPr="00591E84" w:rsidRDefault="00591E84" w:rsidP="00591E84">
            <w:pPr>
              <w:jc w:val="center"/>
              <w:rPr>
                <w:b/>
                <w:bCs/>
                <w:color w:val="000000"/>
                <w:sz w:val="18"/>
                <w:szCs w:val="18"/>
              </w:rPr>
            </w:pPr>
            <w:r w:rsidRPr="00591E84">
              <w:rPr>
                <w:b/>
                <w:bCs/>
                <w:color w:val="000000"/>
                <w:sz w:val="18"/>
                <w:szCs w:val="18"/>
              </w:rPr>
              <w:t>Statistical tests</w:t>
            </w:r>
          </w:p>
        </w:tc>
      </w:tr>
      <w:tr w:rsidR="00591E84" w:rsidRPr="00591E84" w14:paraId="1639890B" w14:textId="77777777" w:rsidTr="00591E84">
        <w:trPr>
          <w:trHeight w:val="300"/>
        </w:trPr>
        <w:tc>
          <w:tcPr>
            <w:tcW w:w="10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E4DA50A" w14:textId="77777777" w:rsidR="00591E84" w:rsidRPr="00591E84" w:rsidRDefault="00591E84" w:rsidP="00591E84">
            <w:pPr>
              <w:jc w:val="center"/>
              <w:rPr>
                <w:b/>
                <w:bCs/>
                <w:color w:val="000000"/>
                <w:sz w:val="18"/>
                <w:szCs w:val="18"/>
              </w:rPr>
            </w:pPr>
            <w:r w:rsidRPr="00591E84">
              <w:rPr>
                <w:b/>
                <w:bCs/>
                <w:color w:val="000000"/>
                <w:sz w:val="18"/>
                <w:szCs w:val="18"/>
              </w:rPr>
              <w:t>Figure 1</w:t>
            </w:r>
          </w:p>
        </w:tc>
        <w:tc>
          <w:tcPr>
            <w:tcW w:w="13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3C157F6" w14:textId="77777777" w:rsidR="00591E84" w:rsidRPr="00591E84" w:rsidRDefault="00591E84" w:rsidP="00591E84">
            <w:pPr>
              <w:jc w:val="center"/>
              <w:rPr>
                <w:color w:val="000000"/>
                <w:sz w:val="18"/>
                <w:szCs w:val="18"/>
              </w:rPr>
            </w:pPr>
            <w:r w:rsidRPr="00591E84">
              <w:rPr>
                <w:color w:val="000000"/>
                <w:sz w:val="18"/>
                <w:szCs w:val="18"/>
              </w:rPr>
              <w:t>B</w:t>
            </w:r>
          </w:p>
        </w:tc>
        <w:tc>
          <w:tcPr>
            <w:tcW w:w="2268" w:type="dxa"/>
            <w:tcBorders>
              <w:top w:val="single" w:sz="8" w:space="0" w:color="auto"/>
              <w:left w:val="nil"/>
              <w:bottom w:val="single" w:sz="4" w:space="0" w:color="auto"/>
              <w:right w:val="nil"/>
            </w:tcBorders>
            <w:shd w:val="clear" w:color="auto" w:fill="auto"/>
            <w:vAlign w:val="bottom"/>
            <w:hideMark/>
          </w:tcPr>
          <w:p w14:paraId="6B583E59"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35CCF33"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0A859C8A" w14:textId="77777777" w:rsidR="00591E84" w:rsidRPr="00591E84" w:rsidRDefault="00591E84" w:rsidP="00591E84">
            <w:pPr>
              <w:jc w:val="center"/>
              <w:rPr>
                <w:color w:val="000000"/>
                <w:sz w:val="18"/>
                <w:szCs w:val="18"/>
              </w:rPr>
            </w:pPr>
            <w:r w:rsidRPr="00591E84">
              <w:rPr>
                <w:color w:val="000000"/>
                <w:sz w:val="18"/>
                <w:szCs w:val="18"/>
              </w:rPr>
              <w:t>1.152</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2D318C6" w14:textId="77777777" w:rsidR="00591E84" w:rsidRPr="00591E84" w:rsidRDefault="00591E84" w:rsidP="00591E84">
            <w:pPr>
              <w:jc w:val="center"/>
              <w:rPr>
                <w:color w:val="000000"/>
                <w:sz w:val="18"/>
                <w:szCs w:val="18"/>
              </w:rPr>
            </w:pPr>
            <w:r w:rsidRPr="00591E84">
              <w:rPr>
                <w:color w:val="000000"/>
                <w:sz w:val="18"/>
                <w:szCs w:val="18"/>
              </w:rPr>
              <w:t>0.589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76A3813" w14:textId="77777777" w:rsidR="00591E84" w:rsidRPr="00591E84" w:rsidRDefault="00591E84" w:rsidP="00591E84">
            <w:pPr>
              <w:jc w:val="center"/>
              <w:rPr>
                <w:color w:val="000000"/>
                <w:sz w:val="18"/>
                <w:szCs w:val="18"/>
              </w:rPr>
            </w:pPr>
            <w:r w:rsidRPr="00591E84">
              <w:rPr>
                <w:color w:val="000000"/>
                <w:sz w:val="18"/>
                <w:szCs w:val="18"/>
              </w:rPr>
              <w:t>0.197</w:t>
            </w:r>
          </w:p>
        </w:tc>
        <w:tc>
          <w:tcPr>
            <w:tcW w:w="1560" w:type="dxa"/>
            <w:vMerge w:val="restart"/>
            <w:tcBorders>
              <w:top w:val="single" w:sz="8" w:space="0" w:color="auto"/>
              <w:left w:val="nil"/>
              <w:bottom w:val="single" w:sz="8" w:space="0" w:color="000000"/>
              <w:right w:val="single" w:sz="4" w:space="0" w:color="000000"/>
            </w:tcBorders>
            <w:shd w:val="clear" w:color="auto" w:fill="auto"/>
            <w:vAlign w:val="center"/>
            <w:hideMark/>
          </w:tcPr>
          <w:p w14:paraId="00F60A12" w14:textId="77777777" w:rsidR="00591E84" w:rsidRPr="00591E84" w:rsidRDefault="00591E84" w:rsidP="00591E84">
            <w:pPr>
              <w:jc w:val="center"/>
              <w:rPr>
                <w:color w:val="000000"/>
                <w:sz w:val="18"/>
                <w:szCs w:val="18"/>
              </w:rPr>
            </w:pPr>
            <w:r w:rsidRPr="00591E84">
              <w:rPr>
                <w:color w:val="000000"/>
                <w:sz w:val="18"/>
                <w:szCs w:val="18"/>
              </w:rPr>
              <w:t>Unpaired two-tailed t-test</w:t>
            </w:r>
          </w:p>
        </w:tc>
        <w:tc>
          <w:tcPr>
            <w:tcW w:w="3827" w:type="dxa"/>
            <w:gridSpan w:val="3"/>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79ED0DDB" w14:textId="77777777" w:rsidR="00591E84" w:rsidRPr="00591E84" w:rsidRDefault="00591E84" w:rsidP="00591E84">
            <w:pPr>
              <w:jc w:val="center"/>
              <w:rPr>
                <w:color w:val="000000"/>
                <w:sz w:val="18"/>
                <w:szCs w:val="18"/>
              </w:rPr>
            </w:pPr>
            <w:r w:rsidRPr="00591E84">
              <w:rPr>
                <w:color w:val="000000"/>
                <w:sz w:val="18"/>
                <w:szCs w:val="18"/>
              </w:rPr>
              <w:t xml:space="preserve"> t(16)=10.40, p&lt;0.0001</w:t>
            </w:r>
          </w:p>
        </w:tc>
      </w:tr>
      <w:tr w:rsidR="00591E84" w:rsidRPr="00591E84" w14:paraId="0D8F5E2C" w14:textId="77777777" w:rsidTr="00591E84">
        <w:trPr>
          <w:trHeight w:val="300"/>
        </w:trPr>
        <w:tc>
          <w:tcPr>
            <w:tcW w:w="1060" w:type="dxa"/>
            <w:vMerge/>
            <w:tcBorders>
              <w:top w:val="single" w:sz="8" w:space="0" w:color="auto"/>
              <w:left w:val="single" w:sz="8" w:space="0" w:color="auto"/>
              <w:bottom w:val="single" w:sz="8" w:space="0" w:color="000000"/>
              <w:right w:val="single" w:sz="4" w:space="0" w:color="auto"/>
            </w:tcBorders>
            <w:vAlign w:val="center"/>
            <w:hideMark/>
          </w:tcPr>
          <w:p w14:paraId="384B1B07" w14:textId="77777777" w:rsidR="00591E84" w:rsidRPr="00591E84" w:rsidRDefault="00591E84" w:rsidP="00591E84">
            <w:pPr>
              <w:rPr>
                <w:b/>
                <w:bCs/>
                <w:color w:val="000000"/>
                <w:sz w:val="18"/>
                <w:szCs w:val="18"/>
              </w:rPr>
            </w:pPr>
          </w:p>
        </w:tc>
        <w:tc>
          <w:tcPr>
            <w:tcW w:w="1340" w:type="dxa"/>
            <w:vMerge/>
            <w:tcBorders>
              <w:top w:val="single" w:sz="8" w:space="0" w:color="auto"/>
              <w:left w:val="single" w:sz="4" w:space="0" w:color="auto"/>
              <w:bottom w:val="single" w:sz="8" w:space="0" w:color="000000"/>
              <w:right w:val="single" w:sz="4" w:space="0" w:color="auto"/>
            </w:tcBorders>
            <w:vAlign w:val="center"/>
            <w:hideMark/>
          </w:tcPr>
          <w:p w14:paraId="34589F94" w14:textId="77777777" w:rsidR="00591E84" w:rsidRPr="00591E84" w:rsidRDefault="00591E84" w:rsidP="00591E84">
            <w:pPr>
              <w:rPr>
                <w:color w:val="000000"/>
                <w:sz w:val="18"/>
                <w:szCs w:val="18"/>
              </w:rPr>
            </w:pPr>
          </w:p>
        </w:tc>
        <w:tc>
          <w:tcPr>
            <w:tcW w:w="2268" w:type="dxa"/>
            <w:tcBorders>
              <w:top w:val="nil"/>
              <w:left w:val="nil"/>
              <w:bottom w:val="single" w:sz="8" w:space="0" w:color="auto"/>
              <w:right w:val="nil"/>
            </w:tcBorders>
            <w:shd w:val="clear" w:color="auto" w:fill="auto"/>
            <w:noWrap/>
            <w:vAlign w:val="bottom"/>
            <w:hideMark/>
          </w:tcPr>
          <w:p w14:paraId="46EEC7E8"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5177F2A3"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8" w:space="0" w:color="auto"/>
              <w:right w:val="single" w:sz="4" w:space="0" w:color="auto"/>
            </w:tcBorders>
            <w:shd w:val="clear" w:color="auto" w:fill="auto"/>
            <w:noWrap/>
            <w:vAlign w:val="center"/>
            <w:hideMark/>
          </w:tcPr>
          <w:p w14:paraId="01A42B83" w14:textId="77777777" w:rsidR="00591E84" w:rsidRPr="00591E84" w:rsidRDefault="00591E84" w:rsidP="00591E84">
            <w:pPr>
              <w:jc w:val="center"/>
              <w:rPr>
                <w:color w:val="000000"/>
                <w:sz w:val="18"/>
                <w:szCs w:val="18"/>
              </w:rPr>
            </w:pPr>
            <w:r w:rsidRPr="00591E84">
              <w:rPr>
                <w:color w:val="000000"/>
                <w:sz w:val="18"/>
                <w:szCs w:val="18"/>
              </w:rPr>
              <w:t>23.310</w:t>
            </w:r>
          </w:p>
        </w:tc>
        <w:tc>
          <w:tcPr>
            <w:tcW w:w="1134" w:type="dxa"/>
            <w:tcBorders>
              <w:top w:val="nil"/>
              <w:left w:val="nil"/>
              <w:bottom w:val="single" w:sz="8" w:space="0" w:color="auto"/>
              <w:right w:val="single" w:sz="4" w:space="0" w:color="auto"/>
            </w:tcBorders>
            <w:shd w:val="clear" w:color="auto" w:fill="auto"/>
            <w:noWrap/>
            <w:vAlign w:val="center"/>
            <w:hideMark/>
          </w:tcPr>
          <w:p w14:paraId="12260155" w14:textId="77777777" w:rsidR="00591E84" w:rsidRPr="00591E84" w:rsidRDefault="00591E84" w:rsidP="00591E84">
            <w:pPr>
              <w:jc w:val="center"/>
              <w:rPr>
                <w:color w:val="000000"/>
                <w:sz w:val="18"/>
                <w:szCs w:val="18"/>
              </w:rPr>
            </w:pPr>
            <w:r w:rsidRPr="00591E84">
              <w:rPr>
                <w:color w:val="000000"/>
                <w:sz w:val="18"/>
                <w:szCs w:val="18"/>
              </w:rPr>
              <w:t>6.362</w:t>
            </w:r>
          </w:p>
        </w:tc>
        <w:tc>
          <w:tcPr>
            <w:tcW w:w="1134" w:type="dxa"/>
            <w:tcBorders>
              <w:top w:val="nil"/>
              <w:left w:val="nil"/>
              <w:bottom w:val="single" w:sz="8" w:space="0" w:color="auto"/>
              <w:right w:val="single" w:sz="4" w:space="0" w:color="auto"/>
            </w:tcBorders>
            <w:shd w:val="clear" w:color="auto" w:fill="auto"/>
            <w:noWrap/>
            <w:vAlign w:val="center"/>
            <w:hideMark/>
          </w:tcPr>
          <w:p w14:paraId="570DCAF5" w14:textId="77777777" w:rsidR="00591E84" w:rsidRPr="00591E84" w:rsidRDefault="00591E84" w:rsidP="00591E84">
            <w:pPr>
              <w:jc w:val="center"/>
              <w:rPr>
                <w:color w:val="000000"/>
                <w:sz w:val="18"/>
                <w:szCs w:val="18"/>
              </w:rPr>
            </w:pPr>
            <w:r w:rsidRPr="00591E84">
              <w:rPr>
                <w:color w:val="000000"/>
                <w:sz w:val="18"/>
                <w:szCs w:val="18"/>
              </w:rPr>
              <w:t>2.121</w:t>
            </w:r>
          </w:p>
        </w:tc>
        <w:tc>
          <w:tcPr>
            <w:tcW w:w="1560" w:type="dxa"/>
            <w:vMerge/>
            <w:tcBorders>
              <w:top w:val="nil"/>
              <w:left w:val="nil"/>
              <w:bottom w:val="single" w:sz="8" w:space="0" w:color="auto"/>
              <w:right w:val="single" w:sz="4" w:space="0" w:color="auto"/>
            </w:tcBorders>
            <w:vAlign w:val="center"/>
            <w:hideMark/>
          </w:tcPr>
          <w:p w14:paraId="472FFD5F" w14:textId="77777777" w:rsidR="00591E84" w:rsidRPr="00591E84" w:rsidRDefault="00591E84" w:rsidP="00591E84">
            <w:pPr>
              <w:rPr>
                <w:color w:val="000000"/>
                <w:sz w:val="18"/>
                <w:szCs w:val="18"/>
              </w:rPr>
            </w:pPr>
          </w:p>
        </w:tc>
        <w:tc>
          <w:tcPr>
            <w:tcW w:w="3827" w:type="dxa"/>
            <w:gridSpan w:val="3"/>
            <w:vMerge/>
            <w:tcBorders>
              <w:top w:val="nil"/>
              <w:left w:val="nil"/>
              <w:bottom w:val="single" w:sz="8" w:space="0" w:color="auto"/>
              <w:right w:val="single" w:sz="4" w:space="0" w:color="auto"/>
            </w:tcBorders>
            <w:vAlign w:val="center"/>
            <w:hideMark/>
          </w:tcPr>
          <w:p w14:paraId="1717F7F0" w14:textId="77777777" w:rsidR="00591E84" w:rsidRPr="00591E84" w:rsidRDefault="00591E84" w:rsidP="00591E84">
            <w:pPr>
              <w:rPr>
                <w:color w:val="000000"/>
                <w:sz w:val="18"/>
                <w:szCs w:val="18"/>
              </w:rPr>
            </w:pPr>
          </w:p>
        </w:tc>
      </w:tr>
      <w:tr w:rsidR="00591E84" w:rsidRPr="00591E84" w14:paraId="1CD876D2" w14:textId="77777777" w:rsidTr="00591E84">
        <w:trPr>
          <w:trHeight w:val="300"/>
        </w:trPr>
        <w:tc>
          <w:tcPr>
            <w:tcW w:w="10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01C895D" w14:textId="77777777" w:rsidR="00591E84" w:rsidRPr="00591E84" w:rsidRDefault="00591E84" w:rsidP="00591E84">
            <w:pPr>
              <w:jc w:val="center"/>
              <w:rPr>
                <w:b/>
                <w:bCs/>
                <w:color w:val="000000"/>
                <w:sz w:val="18"/>
                <w:szCs w:val="18"/>
              </w:rPr>
            </w:pPr>
            <w:r w:rsidRPr="00591E84">
              <w:rPr>
                <w:b/>
                <w:bCs/>
                <w:color w:val="000000"/>
                <w:sz w:val="18"/>
                <w:szCs w:val="18"/>
              </w:rPr>
              <w:t>Figure 2</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E8448" w14:textId="77777777" w:rsidR="00591E84" w:rsidRPr="00591E84" w:rsidRDefault="00591E84" w:rsidP="00591E84">
            <w:pPr>
              <w:jc w:val="center"/>
              <w:rPr>
                <w:color w:val="000000"/>
                <w:sz w:val="18"/>
                <w:szCs w:val="18"/>
              </w:rPr>
            </w:pPr>
            <w:r w:rsidRPr="00591E84">
              <w:rPr>
                <w:color w:val="000000"/>
                <w:sz w:val="18"/>
                <w:szCs w:val="18"/>
              </w:rPr>
              <w:t>C</w:t>
            </w:r>
          </w:p>
        </w:tc>
        <w:tc>
          <w:tcPr>
            <w:tcW w:w="2268" w:type="dxa"/>
            <w:tcBorders>
              <w:top w:val="nil"/>
              <w:left w:val="nil"/>
              <w:bottom w:val="single" w:sz="4" w:space="0" w:color="auto"/>
              <w:right w:val="single" w:sz="4" w:space="0" w:color="auto"/>
            </w:tcBorders>
            <w:shd w:val="clear" w:color="auto" w:fill="auto"/>
            <w:vAlign w:val="bottom"/>
            <w:hideMark/>
          </w:tcPr>
          <w:p w14:paraId="1AB5B3A5"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47B99396" w14:textId="77777777" w:rsidR="00591E84" w:rsidRPr="00591E84" w:rsidRDefault="00591E84" w:rsidP="00591E84">
            <w:pPr>
              <w:jc w:val="center"/>
              <w:rPr>
                <w:color w:val="000000"/>
                <w:sz w:val="18"/>
                <w:szCs w:val="18"/>
              </w:rPr>
            </w:pPr>
            <w:r w:rsidRPr="00591E84">
              <w:rPr>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55FC8BF"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36A50667" w14:textId="77777777" w:rsidR="00591E84" w:rsidRPr="00591E84" w:rsidRDefault="00591E84" w:rsidP="00591E84">
            <w:pPr>
              <w:jc w:val="center"/>
              <w:rPr>
                <w:color w:val="000000"/>
                <w:sz w:val="18"/>
                <w:szCs w:val="18"/>
              </w:rPr>
            </w:pPr>
            <w:r w:rsidRPr="00591E84">
              <w:rPr>
                <w:color w:val="000000"/>
                <w:sz w:val="18"/>
                <w:szCs w:val="18"/>
              </w:rPr>
              <w:t>0.192</w:t>
            </w:r>
          </w:p>
        </w:tc>
        <w:tc>
          <w:tcPr>
            <w:tcW w:w="1134" w:type="dxa"/>
            <w:tcBorders>
              <w:top w:val="nil"/>
              <w:left w:val="nil"/>
              <w:bottom w:val="single" w:sz="4" w:space="0" w:color="auto"/>
              <w:right w:val="single" w:sz="4" w:space="0" w:color="auto"/>
            </w:tcBorders>
            <w:shd w:val="clear" w:color="auto" w:fill="auto"/>
            <w:noWrap/>
            <w:vAlign w:val="center"/>
            <w:hideMark/>
          </w:tcPr>
          <w:p w14:paraId="73F36E0A" w14:textId="77777777" w:rsidR="00591E84" w:rsidRPr="00591E84" w:rsidRDefault="00591E84" w:rsidP="00591E84">
            <w:pPr>
              <w:jc w:val="center"/>
              <w:rPr>
                <w:color w:val="000000"/>
                <w:sz w:val="18"/>
                <w:szCs w:val="18"/>
              </w:rPr>
            </w:pPr>
            <w:r w:rsidRPr="00591E84">
              <w:rPr>
                <w:color w:val="000000"/>
                <w:sz w:val="18"/>
                <w:szCs w:val="18"/>
              </w:rPr>
              <w:t>0.058</w:t>
            </w:r>
          </w:p>
        </w:tc>
        <w:tc>
          <w:tcPr>
            <w:tcW w:w="1560" w:type="dxa"/>
            <w:vMerge w:val="restart"/>
            <w:tcBorders>
              <w:top w:val="single" w:sz="8" w:space="0" w:color="auto"/>
              <w:left w:val="nil"/>
              <w:bottom w:val="single" w:sz="8" w:space="0" w:color="000000"/>
              <w:right w:val="single" w:sz="4" w:space="0" w:color="000000"/>
            </w:tcBorders>
            <w:shd w:val="clear" w:color="auto" w:fill="auto"/>
            <w:vAlign w:val="center"/>
            <w:hideMark/>
          </w:tcPr>
          <w:p w14:paraId="5CD1608E" w14:textId="77777777" w:rsidR="00591E84" w:rsidRPr="00591E84" w:rsidRDefault="00591E84" w:rsidP="00591E84">
            <w:pPr>
              <w:jc w:val="center"/>
              <w:rPr>
                <w:color w:val="000000"/>
                <w:sz w:val="18"/>
                <w:szCs w:val="18"/>
              </w:rPr>
            </w:pPr>
            <w:r w:rsidRPr="00591E84">
              <w:rPr>
                <w:color w:val="000000"/>
                <w:sz w:val="18"/>
                <w:szCs w:val="18"/>
              </w:rPr>
              <w:t>Unpaired two-tailed t-test</w:t>
            </w:r>
          </w:p>
        </w:tc>
        <w:tc>
          <w:tcPr>
            <w:tcW w:w="3827" w:type="dxa"/>
            <w:gridSpan w:val="3"/>
            <w:vMerge w:val="restart"/>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67720937" w14:textId="77777777" w:rsidR="00591E84" w:rsidRPr="00591E84" w:rsidRDefault="00591E84" w:rsidP="00591E84">
            <w:pPr>
              <w:jc w:val="center"/>
              <w:rPr>
                <w:color w:val="000000"/>
                <w:sz w:val="18"/>
                <w:szCs w:val="18"/>
              </w:rPr>
            </w:pPr>
            <w:r w:rsidRPr="00591E84">
              <w:rPr>
                <w:color w:val="000000"/>
                <w:sz w:val="18"/>
                <w:szCs w:val="18"/>
              </w:rPr>
              <w:t xml:space="preserve"> t(21)=2.332, p=0.0297</w:t>
            </w:r>
          </w:p>
        </w:tc>
      </w:tr>
      <w:tr w:rsidR="00591E84" w:rsidRPr="00591E84" w14:paraId="0DFD666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7532916"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C5BFFD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071D210"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994812F" w14:textId="77777777" w:rsidR="00591E84" w:rsidRPr="00591E84" w:rsidRDefault="00591E84" w:rsidP="00591E84">
            <w:pPr>
              <w:jc w:val="center"/>
              <w:rPr>
                <w:color w:val="000000"/>
                <w:sz w:val="18"/>
                <w:szCs w:val="18"/>
              </w:rPr>
            </w:pPr>
            <w:r w:rsidRPr="00591E84">
              <w:rPr>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12CCBF5" w14:textId="77777777" w:rsidR="00591E84" w:rsidRPr="00591E84" w:rsidRDefault="00591E84" w:rsidP="00591E84">
            <w:pPr>
              <w:jc w:val="center"/>
              <w:rPr>
                <w:color w:val="000000"/>
                <w:sz w:val="18"/>
                <w:szCs w:val="18"/>
              </w:rPr>
            </w:pPr>
            <w:r w:rsidRPr="00591E84">
              <w:rPr>
                <w:color w:val="000000"/>
                <w:sz w:val="18"/>
                <w:szCs w:val="18"/>
              </w:rPr>
              <w:t>0.808</w:t>
            </w:r>
          </w:p>
        </w:tc>
        <w:tc>
          <w:tcPr>
            <w:tcW w:w="1134" w:type="dxa"/>
            <w:tcBorders>
              <w:top w:val="nil"/>
              <w:left w:val="nil"/>
              <w:bottom w:val="single" w:sz="4" w:space="0" w:color="auto"/>
              <w:right w:val="single" w:sz="4" w:space="0" w:color="auto"/>
            </w:tcBorders>
            <w:shd w:val="clear" w:color="auto" w:fill="auto"/>
            <w:noWrap/>
            <w:vAlign w:val="center"/>
            <w:hideMark/>
          </w:tcPr>
          <w:p w14:paraId="2E992E5A" w14:textId="77777777" w:rsidR="00591E84" w:rsidRPr="00591E84" w:rsidRDefault="00591E84" w:rsidP="00591E84">
            <w:pPr>
              <w:jc w:val="center"/>
              <w:rPr>
                <w:color w:val="000000"/>
                <w:sz w:val="18"/>
                <w:szCs w:val="18"/>
              </w:rPr>
            </w:pPr>
            <w:r w:rsidRPr="00591E84">
              <w:rPr>
                <w:color w:val="000000"/>
                <w:sz w:val="18"/>
                <w:szCs w:val="18"/>
              </w:rPr>
              <w:t>0.202</w:t>
            </w:r>
          </w:p>
        </w:tc>
        <w:tc>
          <w:tcPr>
            <w:tcW w:w="1134" w:type="dxa"/>
            <w:tcBorders>
              <w:top w:val="nil"/>
              <w:left w:val="nil"/>
              <w:bottom w:val="single" w:sz="4" w:space="0" w:color="auto"/>
              <w:right w:val="single" w:sz="4" w:space="0" w:color="auto"/>
            </w:tcBorders>
            <w:shd w:val="clear" w:color="auto" w:fill="auto"/>
            <w:noWrap/>
            <w:vAlign w:val="center"/>
            <w:hideMark/>
          </w:tcPr>
          <w:p w14:paraId="4593FCF3" w14:textId="77777777" w:rsidR="00591E84" w:rsidRPr="00591E84" w:rsidRDefault="00591E84" w:rsidP="00591E84">
            <w:pPr>
              <w:jc w:val="center"/>
              <w:rPr>
                <w:color w:val="000000"/>
                <w:sz w:val="18"/>
                <w:szCs w:val="18"/>
              </w:rPr>
            </w:pPr>
            <w:r w:rsidRPr="00591E84">
              <w:rPr>
                <w:color w:val="000000"/>
                <w:sz w:val="18"/>
                <w:szCs w:val="18"/>
              </w:rPr>
              <w:t>0.058</w:t>
            </w:r>
          </w:p>
        </w:tc>
        <w:tc>
          <w:tcPr>
            <w:tcW w:w="1560" w:type="dxa"/>
            <w:vMerge/>
            <w:tcBorders>
              <w:top w:val="nil"/>
              <w:left w:val="nil"/>
              <w:bottom w:val="single" w:sz="4" w:space="0" w:color="auto"/>
              <w:right w:val="single" w:sz="4" w:space="0" w:color="auto"/>
            </w:tcBorders>
            <w:vAlign w:val="center"/>
            <w:hideMark/>
          </w:tcPr>
          <w:p w14:paraId="595BDBD7" w14:textId="77777777" w:rsidR="00591E84" w:rsidRPr="00591E84" w:rsidRDefault="00591E84" w:rsidP="00591E84">
            <w:pPr>
              <w:rPr>
                <w:color w:val="000000"/>
                <w:sz w:val="18"/>
                <w:szCs w:val="18"/>
              </w:rPr>
            </w:pPr>
          </w:p>
        </w:tc>
        <w:tc>
          <w:tcPr>
            <w:tcW w:w="3827" w:type="dxa"/>
            <w:gridSpan w:val="3"/>
            <w:vMerge/>
            <w:tcBorders>
              <w:top w:val="nil"/>
              <w:left w:val="nil"/>
              <w:bottom w:val="single" w:sz="4" w:space="0" w:color="auto"/>
              <w:right w:val="single" w:sz="4" w:space="0" w:color="auto"/>
            </w:tcBorders>
            <w:vAlign w:val="center"/>
            <w:hideMark/>
          </w:tcPr>
          <w:p w14:paraId="340DBC4B" w14:textId="77777777" w:rsidR="00591E84" w:rsidRPr="00591E84" w:rsidRDefault="00591E84" w:rsidP="00591E84">
            <w:pPr>
              <w:rPr>
                <w:color w:val="000000"/>
                <w:sz w:val="18"/>
                <w:szCs w:val="18"/>
              </w:rPr>
            </w:pPr>
          </w:p>
        </w:tc>
      </w:tr>
      <w:tr w:rsidR="00591E84" w:rsidRPr="00591E84" w14:paraId="6A821D21"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D4D8EF9"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372CA56" w14:textId="77777777" w:rsidR="00591E84" w:rsidRPr="00591E84" w:rsidRDefault="00591E84" w:rsidP="00591E84">
            <w:pPr>
              <w:jc w:val="center"/>
              <w:rPr>
                <w:color w:val="000000"/>
                <w:sz w:val="18"/>
                <w:szCs w:val="18"/>
              </w:rPr>
            </w:pPr>
            <w:r w:rsidRPr="00591E84">
              <w:rPr>
                <w:color w:val="000000"/>
                <w:sz w:val="18"/>
                <w:szCs w:val="18"/>
              </w:rPr>
              <w:t>D</w:t>
            </w:r>
          </w:p>
        </w:tc>
        <w:tc>
          <w:tcPr>
            <w:tcW w:w="2268" w:type="dxa"/>
            <w:tcBorders>
              <w:top w:val="nil"/>
              <w:left w:val="nil"/>
              <w:bottom w:val="single" w:sz="4" w:space="0" w:color="auto"/>
              <w:right w:val="single" w:sz="4" w:space="0" w:color="auto"/>
            </w:tcBorders>
            <w:shd w:val="clear" w:color="auto" w:fill="auto"/>
            <w:vAlign w:val="bottom"/>
            <w:hideMark/>
          </w:tcPr>
          <w:p w14:paraId="55C923F3"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207511E6" w14:textId="77777777" w:rsidR="00591E84" w:rsidRPr="00591E84" w:rsidRDefault="00591E84" w:rsidP="00591E84">
            <w:pPr>
              <w:jc w:val="center"/>
              <w:rPr>
                <w:color w:val="000000"/>
                <w:sz w:val="18"/>
                <w:szCs w:val="18"/>
              </w:rPr>
            </w:pPr>
            <w:r w:rsidRPr="00591E84">
              <w:rPr>
                <w:color w:val="000000"/>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14:paraId="463C5841"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14129C31" w14:textId="77777777" w:rsidR="00591E84" w:rsidRPr="00591E84" w:rsidRDefault="00591E84" w:rsidP="00591E84">
            <w:pPr>
              <w:jc w:val="center"/>
              <w:rPr>
                <w:color w:val="000000"/>
                <w:sz w:val="18"/>
                <w:szCs w:val="18"/>
              </w:rPr>
            </w:pPr>
            <w:r w:rsidRPr="00591E84">
              <w:rPr>
                <w:color w:val="000000"/>
                <w:sz w:val="18"/>
                <w:szCs w:val="18"/>
              </w:rPr>
              <w:t>0.316</w:t>
            </w:r>
          </w:p>
        </w:tc>
        <w:tc>
          <w:tcPr>
            <w:tcW w:w="1134" w:type="dxa"/>
            <w:tcBorders>
              <w:top w:val="nil"/>
              <w:left w:val="nil"/>
              <w:bottom w:val="single" w:sz="4" w:space="0" w:color="auto"/>
              <w:right w:val="single" w:sz="4" w:space="0" w:color="auto"/>
            </w:tcBorders>
            <w:shd w:val="clear" w:color="auto" w:fill="auto"/>
            <w:noWrap/>
            <w:vAlign w:val="center"/>
            <w:hideMark/>
          </w:tcPr>
          <w:p w14:paraId="28FED0D4" w14:textId="77777777" w:rsidR="00591E84" w:rsidRPr="00591E84" w:rsidRDefault="00591E84" w:rsidP="00591E84">
            <w:pPr>
              <w:jc w:val="center"/>
              <w:rPr>
                <w:color w:val="000000"/>
                <w:sz w:val="18"/>
                <w:szCs w:val="18"/>
              </w:rPr>
            </w:pPr>
            <w:r w:rsidRPr="00591E84">
              <w:rPr>
                <w:color w:val="000000"/>
                <w:sz w:val="18"/>
                <w:szCs w:val="18"/>
              </w:rPr>
              <w:t>0.069</w:t>
            </w:r>
          </w:p>
        </w:tc>
        <w:tc>
          <w:tcPr>
            <w:tcW w:w="1560" w:type="dxa"/>
            <w:vMerge/>
            <w:tcBorders>
              <w:top w:val="nil"/>
              <w:left w:val="nil"/>
              <w:bottom w:val="single" w:sz="4" w:space="0" w:color="auto"/>
              <w:right w:val="single" w:sz="4" w:space="0" w:color="auto"/>
            </w:tcBorders>
            <w:vAlign w:val="center"/>
            <w:hideMark/>
          </w:tcPr>
          <w:p w14:paraId="529E245D" w14:textId="77777777" w:rsidR="00591E84" w:rsidRPr="00591E84" w:rsidRDefault="00591E84" w:rsidP="00591E84">
            <w:pPr>
              <w:rPr>
                <w:color w:val="000000"/>
                <w:sz w:val="18"/>
                <w:szCs w:val="18"/>
              </w:rPr>
            </w:pPr>
          </w:p>
        </w:tc>
        <w:tc>
          <w:tcPr>
            <w:tcW w:w="3827" w:type="dxa"/>
            <w:gridSpan w:val="3"/>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17E5EB57" w14:textId="77777777" w:rsidR="00591E84" w:rsidRPr="00591E84" w:rsidRDefault="00591E84" w:rsidP="00591E84">
            <w:pPr>
              <w:jc w:val="center"/>
              <w:rPr>
                <w:color w:val="000000"/>
                <w:sz w:val="18"/>
                <w:szCs w:val="18"/>
              </w:rPr>
            </w:pPr>
            <w:r w:rsidRPr="00591E84">
              <w:rPr>
                <w:color w:val="000000"/>
                <w:sz w:val="18"/>
                <w:szCs w:val="18"/>
              </w:rPr>
              <w:t xml:space="preserve"> t(40)=11.80, p&lt;0.0001</w:t>
            </w:r>
          </w:p>
        </w:tc>
      </w:tr>
      <w:tr w:rsidR="00591E84" w:rsidRPr="00591E84" w14:paraId="60EF9C89"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CA4617E"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693CE4D4" w14:textId="77777777" w:rsidR="00591E84" w:rsidRPr="00591E84" w:rsidRDefault="00591E84" w:rsidP="00591E84">
            <w:pPr>
              <w:rPr>
                <w:color w:val="000000"/>
                <w:sz w:val="18"/>
                <w:szCs w:val="18"/>
              </w:rPr>
            </w:pPr>
          </w:p>
        </w:tc>
        <w:tc>
          <w:tcPr>
            <w:tcW w:w="2268" w:type="dxa"/>
            <w:tcBorders>
              <w:top w:val="nil"/>
              <w:left w:val="nil"/>
              <w:bottom w:val="single" w:sz="8" w:space="0" w:color="auto"/>
              <w:right w:val="single" w:sz="4" w:space="0" w:color="auto"/>
            </w:tcBorders>
            <w:shd w:val="clear" w:color="auto" w:fill="auto"/>
            <w:vAlign w:val="bottom"/>
            <w:hideMark/>
          </w:tcPr>
          <w:p w14:paraId="602392D9"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8" w:space="0" w:color="auto"/>
              <w:right w:val="single" w:sz="4" w:space="0" w:color="auto"/>
            </w:tcBorders>
            <w:shd w:val="clear" w:color="auto" w:fill="auto"/>
            <w:noWrap/>
            <w:vAlign w:val="bottom"/>
            <w:hideMark/>
          </w:tcPr>
          <w:p w14:paraId="4FC57602" w14:textId="77777777" w:rsidR="00591E84" w:rsidRPr="00591E84" w:rsidRDefault="00591E84" w:rsidP="00591E84">
            <w:pPr>
              <w:jc w:val="center"/>
              <w:rPr>
                <w:color w:val="000000"/>
                <w:sz w:val="18"/>
                <w:szCs w:val="18"/>
              </w:rPr>
            </w:pPr>
            <w:r w:rsidRPr="00591E84">
              <w:rPr>
                <w:color w:val="000000"/>
                <w:sz w:val="18"/>
                <w:szCs w:val="18"/>
              </w:rPr>
              <w:t>21</w:t>
            </w:r>
          </w:p>
        </w:tc>
        <w:tc>
          <w:tcPr>
            <w:tcW w:w="1134" w:type="dxa"/>
            <w:tcBorders>
              <w:top w:val="nil"/>
              <w:left w:val="nil"/>
              <w:bottom w:val="single" w:sz="8" w:space="0" w:color="auto"/>
              <w:right w:val="single" w:sz="4" w:space="0" w:color="auto"/>
            </w:tcBorders>
            <w:shd w:val="clear" w:color="auto" w:fill="auto"/>
            <w:noWrap/>
            <w:vAlign w:val="center"/>
            <w:hideMark/>
          </w:tcPr>
          <w:p w14:paraId="654D0922" w14:textId="77777777" w:rsidR="00591E84" w:rsidRPr="00591E84" w:rsidRDefault="00591E84" w:rsidP="00591E84">
            <w:pPr>
              <w:jc w:val="center"/>
              <w:rPr>
                <w:color w:val="000000"/>
                <w:sz w:val="18"/>
                <w:szCs w:val="18"/>
              </w:rPr>
            </w:pPr>
            <w:r w:rsidRPr="00591E84">
              <w:rPr>
                <w:color w:val="000000"/>
                <w:sz w:val="18"/>
                <w:szCs w:val="18"/>
              </w:rPr>
              <w:t>0.166</w:t>
            </w:r>
          </w:p>
        </w:tc>
        <w:tc>
          <w:tcPr>
            <w:tcW w:w="1134" w:type="dxa"/>
            <w:tcBorders>
              <w:top w:val="nil"/>
              <w:left w:val="nil"/>
              <w:bottom w:val="single" w:sz="8" w:space="0" w:color="auto"/>
              <w:right w:val="single" w:sz="4" w:space="0" w:color="auto"/>
            </w:tcBorders>
            <w:shd w:val="clear" w:color="auto" w:fill="auto"/>
            <w:noWrap/>
            <w:vAlign w:val="center"/>
            <w:hideMark/>
          </w:tcPr>
          <w:p w14:paraId="57645875" w14:textId="77777777" w:rsidR="00591E84" w:rsidRPr="00591E84" w:rsidRDefault="00591E84" w:rsidP="00591E84">
            <w:pPr>
              <w:jc w:val="center"/>
              <w:rPr>
                <w:color w:val="000000"/>
                <w:sz w:val="18"/>
                <w:szCs w:val="18"/>
              </w:rPr>
            </w:pPr>
            <w:r w:rsidRPr="00591E84">
              <w:rPr>
                <w:color w:val="000000"/>
                <w:sz w:val="18"/>
                <w:szCs w:val="18"/>
              </w:rPr>
              <w:t>0.074</w:t>
            </w:r>
          </w:p>
        </w:tc>
        <w:tc>
          <w:tcPr>
            <w:tcW w:w="1134" w:type="dxa"/>
            <w:tcBorders>
              <w:top w:val="nil"/>
              <w:left w:val="nil"/>
              <w:bottom w:val="single" w:sz="8" w:space="0" w:color="auto"/>
              <w:right w:val="single" w:sz="4" w:space="0" w:color="auto"/>
            </w:tcBorders>
            <w:shd w:val="clear" w:color="auto" w:fill="auto"/>
            <w:noWrap/>
            <w:vAlign w:val="center"/>
            <w:hideMark/>
          </w:tcPr>
          <w:p w14:paraId="3FA26B0D" w14:textId="77777777" w:rsidR="00591E84" w:rsidRPr="00591E84" w:rsidRDefault="00591E84" w:rsidP="00591E84">
            <w:pPr>
              <w:jc w:val="center"/>
              <w:rPr>
                <w:color w:val="000000"/>
                <w:sz w:val="18"/>
                <w:szCs w:val="18"/>
              </w:rPr>
            </w:pPr>
            <w:r w:rsidRPr="00591E84">
              <w:rPr>
                <w:color w:val="000000"/>
                <w:sz w:val="18"/>
                <w:szCs w:val="18"/>
              </w:rPr>
              <w:t>0.016</w:t>
            </w:r>
          </w:p>
        </w:tc>
        <w:tc>
          <w:tcPr>
            <w:tcW w:w="1560" w:type="dxa"/>
            <w:vMerge/>
            <w:tcBorders>
              <w:top w:val="nil"/>
              <w:left w:val="nil"/>
              <w:bottom w:val="single" w:sz="8" w:space="0" w:color="auto"/>
              <w:right w:val="single" w:sz="4" w:space="0" w:color="auto"/>
            </w:tcBorders>
            <w:vAlign w:val="center"/>
            <w:hideMark/>
          </w:tcPr>
          <w:p w14:paraId="54F1B6CD" w14:textId="77777777" w:rsidR="00591E84" w:rsidRPr="00591E84" w:rsidRDefault="00591E84" w:rsidP="00591E84">
            <w:pPr>
              <w:rPr>
                <w:color w:val="000000"/>
                <w:sz w:val="18"/>
                <w:szCs w:val="18"/>
              </w:rPr>
            </w:pPr>
          </w:p>
        </w:tc>
        <w:tc>
          <w:tcPr>
            <w:tcW w:w="3827" w:type="dxa"/>
            <w:gridSpan w:val="3"/>
            <w:vMerge/>
            <w:tcBorders>
              <w:top w:val="nil"/>
              <w:left w:val="nil"/>
              <w:bottom w:val="single" w:sz="8" w:space="0" w:color="auto"/>
              <w:right w:val="single" w:sz="4" w:space="0" w:color="auto"/>
            </w:tcBorders>
            <w:vAlign w:val="center"/>
            <w:hideMark/>
          </w:tcPr>
          <w:p w14:paraId="57FEB196" w14:textId="77777777" w:rsidR="00591E84" w:rsidRPr="00591E84" w:rsidRDefault="00591E84" w:rsidP="00591E84">
            <w:pPr>
              <w:rPr>
                <w:color w:val="000000"/>
                <w:sz w:val="18"/>
                <w:szCs w:val="18"/>
              </w:rPr>
            </w:pPr>
          </w:p>
        </w:tc>
      </w:tr>
      <w:tr w:rsidR="00591E84" w:rsidRPr="00591E84" w14:paraId="55B1E54E" w14:textId="77777777" w:rsidTr="00591E84">
        <w:trPr>
          <w:trHeight w:val="300"/>
        </w:trPr>
        <w:tc>
          <w:tcPr>
            <w:tcW w:w="10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5513D3" w14:textId="77777777" w:rsidR="00591E84" w:rsidRPr="00591E84" w:rsidRDefault="00591E84" w:rsidP="00591E84">
            <w:pPr>
              <w:jc w:val="center"/>
              <w:rPr>
                <w:b/>
                <w:bCs/>
                <w:color w:val="000000"/>
                <w:sz w:val="18"/>
                <w:szCs w:val="18"/>
              </w:rPr>
            </w:pPr>
            <w:r w:rsidRPr="00591E84">
              <w:rPr>
                <w:b/>
                <w:bCs/>
                <w:color w:val="000000"/>
                <w:sz w:val="18"/>
                <w:szCs w:val="18"/>
              </w:rPr>
              <w:t xml:space="preserve">Figure 3 </w:t>
            </w:r>
          </w:p>
        </w:tc>
        <w:tc>
          <w:tcPr>
            <w:tcW w:w="1340" w:type="dxa"/>
            <w:tcBorders>
              <w:top w:val="nil"/>
              <w:left w:val="nil"/>
              <w:bottom w:val="single" w:sz="4" w:space="0" w:color="auto"/>
              <w:right w:val="single" w:sz="4" w:space="0" w:color="auto"/>
            </w:tcBorders>
            <w:shd w:val="clear" w:color="auto" w:fill="auto"/>
            <w:noWrap/>
            <w:vAlign w:val="bottom"/>
            <w:hideMark/>
          </w:tcPr>
          <w:p w14:paraId="51E6809C" w14:textId="77777777" w:rsidR="00591E84" w:rsidRPr="00591E84" w:rsidRDefault="00591E84" w:rsidP="00591E84">
            <w:pPr>
              <w:rPr>
                <w:color w:val="000000"/>
                <w:sz w:val="18"/>
                <w:szCs w:val="18"/>
              </w:rPr>
            </w:pPr>
            <w:r w:rsidRPr="00591E84">
              <w:rPr>
                <w:color w:val="000000"/>
                <w:sz w:val="18"/>
                <w:szCs w:val="18"/>
              </w:rPr>
              <w:t>A - 3-day-old</w:t>
            </w:r>
          </w:p>
        </w:tc>
        <w:tc>
          <w:tcPr>
            <w:tcW w:w="2268" w:type="dxa"/>
            <w:tcBorders>
              <w:top w:val="nil"/>
              <w:left w:val="nil"/>
              <w:bottom w:val="single" w:sz="4" w:space="0" w:color="auto"/>
              <w:right w:val="single" w:sz="4" w:space="0" w:color="auto"/>
            </w:tcBorders>
            <w:shd w:val="clear" w:color="auto" w:fill="auto"/>
            <w:vAlign w:val="bottom"/>
            <w:hideMark/>
          </w:tcPr>
          <w:p w14:paraId="12E0BD49"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52CA607A" w14:textId="77777777" w:rsidR="00591E84" w:rsidRPr="00591E84" w:rsidRDefault="00591E84" w:rsidP="00591E84">
            <w:pPr>
              <w:jc w:val="center"/>
              <w:rPr>
                <w:color w:val="000000"/>
                <w:sz w:val="18"/>
                <w:szCs w:val="18"/>
              </w:rPr>
            </w:pPr>
            <w:r w:rsidRPr="00591E84">
              <w:rPr>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14:paraId="38E402AF" w14:textId="77777777" w:rsidR="00591E84" w:rsidRPr="00591E84" w:rsidRDefault="00591E84" w:rsidP="00591E84">
            <w:pPr>
              <w:jc w:val="center"/>
              <w:rPr>
                <w:color w:val="000000"/>
                <w:sz w:val="18"/>
                <w:szCs w:val="18"/>
              </w:rPr>
            </w:pPr>
            <w:r w:rsidRPr="00591E84">
              <w:rPr>
                <w:color w:val="000000"/>
                <w:sz w:val="18"/>
                <w:szCs w:val="18"/>
              </w:rPr>
              <w:t>1.011</w:t>
            </w:r>
          </w:p>
        </w:tc>
        <w:tc>
          <w:tcPr>
            <w:tcW w:w="1134" w:type="dxa"/>
            <w:tcBorders>
              <w:top w:val="nil"/>
              <w:left w:val="nil"/>
              <w:bottom w:val="single" w:sz="4" w:space="0" w:color="auto"/>
              <w:right w:val="single" w:sz="4" w:space="0" w:color="auto"/>
            </w:tcBorders>
            <w:shd w:val="clear" w:color="auto" w:fill="auto"/>
            <w:noWrap/>
            <w:vAlign w:val="center"/>
            <w:hideMark/>
          </w:tcPr>
          <w:p w14:paraId="1E47CFAA" w14:textId="77777777" w:rsidR="00591E84" w:rsidRPr="00591E84" w:rsidRDefault="00591E84" w:rsidP="00591E84">
            <w:pPr>
              <w:jc w:val="center"/>
              <w:rPr>
                <w:color w:val="000000"/>
                <w:sz w:val="18"/>
                <w:szCs w:val="18"/>
              </w:rPr>
            </w:pPr>
            <w:r w:rsidRPr="00591E84">
              <w:rPr>
                <w:color w:val="000000"/>
                <w:sz w:val="18"/>
                <w:szCs w:val="18"/>
              </w:rPr>
              <w:t>0.053</w:t>
            </w:r>
          </w:p>
        </w:tc>
        <w:tc>
          <w:tcPr>
            <w:tcW w:w="1134" w:type="dxa"/>
            <w:tcBorders>
              <w:top w:val="nil"/>
              <w:left w:val="nil"/>
              <w:bottom w:val="single" w:sz="4" w:space="0" w:color="auto"/>
              <w:right w:val="single" w:sz="4" w:space="0" w:color="auto"/>
            </w:tcBorders>
            <w:shd w:val="clear" w:color="auto" w:fill="auto"/>
            <w:noWrap/>
            <w:vAlign w:val="center"/>
            <w:hideMark/>
          </w:tcPr>
          <w:p w14:paraId="43F6694D" w14:textId="77777777" w:rsidR="00591E84" w:rsidRPr="00591E84" w:rsidRDefault="00591E84" w:rsidP="00591E84">
            <w:pPr>
              <w:jc w:val="center"/>
              <w:rPr>
                <w:color w:val="000000"/>
                <w:sz w:val="18"/>
                <w:szCs w:val="18"/>
              </w:rPr>
            </w:pPr>
            <w:r w:rsidRPr="00591E84">
              <w:rPr>
                <w:color w:val="000000"/>
                <w:sz w:val="18"/>
                <w:szCs w:val="18"/>
              </w:rPr>
              <w:t>0.020</w:t>
            </w:r>
          </w:p>
        </w:tc>
        <w:tc>
          <w:tcPr>
            <w:tcW w:w="1560" w:type="dxa"/>
            <w:vMerge w:val="restart"/>
            <w:tcBorders>
              <w:top w:val="single" w:sz="8" w:space="0" w:color="auto"/>
              <w:left w:val="nil"/>
              <w:bottom w:val="single" w:sz="8" w:space="0" w:color="000000"/>
              <w:right w:val="single" w:sz="4" w:space="0" w:color="000000"/>
            </w:tcBorders>
            <w:shd w:val="clear" w:color="auto" w:fill="auto"/>
            <w:vAlign w:val="center"/>
            <w:hideMark/>
          </w:tcPr>
          <w:p w14:paraId="5F327FD2" w14:textId="77777777" w:rsidR="00591E84" w:rsidRPr="00591E84" w:rsidRDefault="00591E84" w:rsidP="00591E84">
            <w:pPr>
              <w:jc w:val="center"/>
              <w:rPr>
                <w:color w:val="000000"/>
                <w:sz w:val="18"/>
                <w:szCs w:val="18"/>
              </w:rPr>
            </w:pPr>
            <w:r w:rsidRPr="00591E84">
              <w:rPr>
                <w:color w:val="000000"/>
                <w:sz w:val="18"/>
                <w:szCs w:val="18"/>
              </w:rPr>
              <w:t>Unpaired two-tailed t-test</w:t>
            </w:r>
          </w:p>
        </w:tc>
        <w:tc>
          <w:tcPr>
            <w:tcW w:w="3827" w:type="dxa"/>
            <w:gridSpan w:val="3"/>
            <w:vMerge w:val="restart"/>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2F5E74C1" w14:textId="77777777" w:rsidR="00591E84" w:rsidRPr="00591E84" w:rsidRDefault="00591E84" w:rsidP="00591E84">
            <w:pPr>
              <w:jc w:val="center"/>
              <w:rPr>
                <w:color w:val="000000"/>
                <w:sz w:val="18"/>
                <w:szCs w:val="18"/>
              </w:rPr>
            </w:pPr>
            <w:r w:rsidRPr="00591E84">
              <w:rPr>
                <w:color w:val="000000"/>
                <w:sz w:val="18"/>
                <w:szCs w:val="18"/>
              </w:rPr>
              <w:t xml:space="preserve"> t(14)=0.5700, p=0.5777</w:t>
            </w:r>
          </w:p>
        </w:tc>
      </w:tr>
      <w:tr w:rsidR="00591E84" w:rsidRPr="00591E84" w14:paraId="0285908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4B6CF55"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143CBC3C" w14:textId="77777777" w:rsidR="00591E84" w:rsidRPr="00591E84" w:rsidRDefault="00591E84" w:rsidP="00591E84">
            <w:pPr>
              <w:rPr>
                <w:color w:val="000000"/>
                <w:sz w:val="18"/>
                <w:szCs w:val="18"/>
              </w:rPr>
            </w:pPr>
            <w:r w:rsidRPr="00591E84">
              <w:rPr>
                <w:color w:val="000000"/>
                <w:sz w:val="18"/>
                <w:szCs w:val="18"/>
              </w:rPr>
              <w:t>A - 20-day-old</w:t>
            </w:r>
          </w:p>
        </w:tc>
        <w:tc>
          <w:tcPr>
            <w:tcW w:w="2268" w:type="dxa"/>
            <w:tcBorders>
              <w:top w:val="nil"/>
              <w:left w:val="nil"/>
              <w:bottom w:val="single" w:sz="4" w:space="0" w:color="auto"/>
              <w:right w:val="single" w:sz="4" w:space="0" w:color="auto"/>
            </w:tcBorders>
            <w:shd w:val="clear" w:color="auto" w:fill="auto"/>
            <w:vAlign w:val="bottom"/>
            <w:hideMark/>
          </w:tcPr>
          <w:p w14:paraId="790E00CB"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29415206"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49F487C5"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4509775E" w14:textId="77777777" w:rsidR="00591E84" w:rsidRPr="00591E84" w:rsidRDefault="00591E84" w:rsidP="00591E84">
            <w:pPr>
              <w:jc w:val="center"/>
              <w:rPr>
                <w:color w:val="000000"/>
                <w:sz w:val="18"/>
                <w:szCs w:val="18"/>
              </w:rPr>
            </w:pPr>
            <w:r w:rsidRPr="00591E84">
              <w:rPr>
                <w:color w:val="000000"/>
                <w:sz w:val="18"/>
                <w:szCs w:val="18"/>
              </w:rPr>
              <w:t>0.024</w:t>
            </w:r>
          </w:p>
        </w:tc>
        <w:tc>
          <w:tcPr>
            <w:tcW w:w="1134" w:type="dxa"/>
            <w:tcBorders>
              <w:top w:val="nil"/>
              <w:left w:val="nil"/>
              <w:bottom w:val="single" w:sz="4" w:space="0" w:color="auto"/>
              <w:right w:val="single" w:sz="4" w:space="0" w:color="auto"/>
            </w:tcBorders>
            <w:shd w:val="clear" w:color="auto" w:fill="auto"/>
            <w:noWrap/>
            <w:vAlign w:val="center"/>
            <w:hideMark/>
          </w:tcPr>
          <w:p w14:paraId="17353315" w14:textId="77777777" w:rsidR="00591E84" w:rsidRPr="00591E84" w:rsidRDefault="00591E84" w:rsidP="00591E84">
            <w:pPr>
              <w:jc w:val="center"/>
              <w:rPr>
                <w:color w:val="000000"/>
                <w:sz w:val="18"/>
                <w:szCs w:val="18"/>
              </w:rPr>
            </w:pPr>
            <w:r w:rsidRPr="00591E84">
              <w:rPr>
                <w:color w:val="000000"/>
                <w:sz w:val="18"/>
                <w:szCs w:val="18"/>
              </w:rPr>
              <w:t>0.008</w:t>
            </w:r>
          </w:p>
        </w:tc>
        <w:tc>
          <w:tcPr>
            <w:tcW w:w="1560" w:type="dxa"/>
            <w:vMerge/>
            <w:tcBorders>
              <w:top w:val="nil"/>
              <w:left w:val="nil"/>
              <w:bottom w:val="single" w:sz="4" w:space="0" w:color="auto"/>
              <w:right w:val="single" w:sz="4" w:space="0" w:color="auto"/>
            </w:tcBorders>
            <w:vAlign w:val="center"/>
            <w:hideMark/>
          </w:tcPr>
          <w:p w14:paraId="6EF56F9D" w14:textId="77777777" w:rsidR="00591E84" w:rsidRPr="00591E84" w:rsidRDefault="00591E84" w:rsidP="00591E84">
            <w:pPr>
              <w:rPr>
                <w:color w:val="000000"/>
                <w:sz w:val="18"/>
                <w:szCs w:val="18"/>
              </w:rPr>
            </w:pPr>
          </w:p>
        </w:tc>
        <w:tc>
          <w:tcPr>
            <w:tcW w:w="3827" w:type="dxa"/>
            <w:gridSpan w:val="3"/>
            <w:vMerge/>
            <w:tcBorders>
              <w:top w:val="nil"/>
              <w:left w:val="nil"/>
              <w:bottom w:val="single" w:sz="4" w:space="0" w:color="auto"/>
              <w:right w:val="single" w:sz="4" w:space="0" w:color="auto"/>
            </w:tcBorders>
            <w:vAlign w:val="center"/>
            <w:hideMark/>
          </w:tcPr>
          <w:p w14:paraId="58C7C2B5" w14:textId="77777777" w:rsidR="00591E84" w:rsidRPr="00591E84" w:rsidRDefault="00591E84" w:rsidP="00591E84">
            <w:pPr>
              <w:rPr>
                <w:color w:val="000000"/>
                <w:sz w:val="18"/>
                <w:szCs w:val="18"/>
              </w:rPr>
            </w:pPr>
          </w:p>
        </w:tc>
      </w:tr>
      <w:tr w:rsidR="00591E84" w:rsidRPr="00591E84" w14:paraId="7B91A6F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905EDF8"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53873104" w14:textId="77777777" w:rsidR="00591E84" w:rsidRPr="00591E84" w:rsidRDefault="00591E84" w:rsidP="00591E84">
            <w:pPr>
              <w:rPr>
                <w:color w:val="000000"/>
                <w:sz w:val="18"/>
                <w:szCs w:val="18"/>
              </w:rPr>
            </w:pPr>
            <w:r w:rsidRPr="00591E84">
              <w:rPr>
                <w:color w:val="000000"/>
                <w:sz w:val="18"/>
                <w:szCs w:val="18"/>
              </w:rPr>
              <w:t>A - 3-day-old</w:t>
            </w:r>
          </w:p>
        </w:tc>
        <w:tc>
          <w:tcPr>
            <w:tcW w:w="2268" w:type="dxa"/>
            <w:tcBorders>
              <w:top w:val="nil"/>
              <w:left w:val="nil"/>
              <w:bottom w:val="single" w:sz="4" w:space="0" w:color="auto"/>
              <w:right w:val="single" w:sz="4" w:space="0" w:color="auto"/>
            </w:tcBorders>
            <w:shd w:val="clear" w:color="auto" w:fill="auto"/>
            <w:vAlign w:val="bottom"/>
            <w:hideMark/>
          </w:tcPr>
          <w:p w14:paraId="047042D8"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1C10A85" w14:textId="77777777" w:rsidR="00591E84" w:rsidRPr="00591E84" w:rsidRDefault="00591E84" w:rsidP="00591E84">
            <w:pPr>
              <w:jc w:val="center"/>
              <w:rPr>
                <w:color w:val="000000"/>
                <w:sz w:val="18"/>
                <w:szCs w:val="18"/>
              </w:rPr>
            </w:pPr>
            <w:r w:rsidRPr="00591E84">
              <w:rPr>
                <w:color w:val="000000"/>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14:paraId="45BD770B" w14:textId="77777777" w:rsidR="00591E84" w:rsidRPr="00591E84" w:rsidRDefault="00591E84" w:rsidP="00591E84">
            <w:pPr>
              <w:jc w:val="center"/>
              <w:rPr>
                <w:color w:val="000000"/>
                <w:sz w:val="18"/>
                <w:szCs w:val="18"/>
              </w:rPr>
            </w:pPr>
            <w:r w:rsidRPr="00591E84">
              <w:rPr>
                <w:color w:val="000000"/>
                <w:sz w:val="18"/>
                <w:szCs w:val="18"/>
              </w:rPr>
              <w:t>1.255</w:t>
            </w:r>
          </w:p>
        </w:tc>
        <w:tc>
          <w:tcPr>
            <w:tcW w:w="1134" w:type="dxa"/>
            <w:tcBorders>
              <w:top w:val="nil"/>
              <w:left w:val="nil"/>
              <w:bottom w:val="single" w:sz="4" w:space="0" w:color="auto"/>
              <w:right w:val="single" w:sz="4" w:space="0" w:color="auto"/>
            </w:tcBorders>
            <w:shd w:val="clear" w:color="auto" w:fill="auto"/>
            <w:noWrap/>
            <w:vAlign w:val="center"/>
            <w:hideMark/>
          </w:tcPr>
          <w:p w14:paraId="108CBBF6" w14:textId="77777777" w:rsidR="00591E84" w:rsidRPr="00591E84" w:rsidRDefault="00591E84" w:rsidP="00591E84">
            <w:pPr>
              <w:jc w:val="center"/>
              <w:rPr>
                <w:color w:val="000000"/>
                <w:sz w:val="18"/>
                <w:szCs w:val="18"/>
              </w:rPr>
            </w:pPr>
            <w:r w:rsidRPr="00591E84">
              <w:rPr>
                <w:color w:val="000000"/>
                <w:sz w:val="18"/>
                <w:szCs w:val="18"/>
              </w:rPr>
              <w:t>0.066</w:t>
            </w:r>
          </w:p>
        </w:tc>
        <w:tc>
          <w:tcPr>
            <w:tcW w:w="1134" w:type="dxa"/>
            <w:tcBorders>
              <w:top w:val="nil"/>
              <w:left w:val="nil"/>
              <w:bottom w:val="single" w:sz="4" w:space="0" w:color="auto"/>
              <w:right w:val="single" w:sz="4" w:space="0" w:color="auto"/>
            </w:tcBorders>
            <w:shd w:val="clear" w:color="auto" w:fill="auto"/>
            <w:noWrap/>
            <w:vAlign w:val="center"/>
            <w:hideMark/>
          </w:tcPr>
          <w:p w14:paraId="0213937A" w14:textId="77777777" w:rsidR="00591E84" w:rsidRPr="00591E84" w:rsidRDefault="00591E84" w:rsidP="00591E84">
            <w:pPr>
              <w:jc w:val="center"/>
              <w:rPr>
                <w:color w:val="000000"/>
                <w:sz w:val="18"/>
                <w:szCs w:val="18"/>
              </w:rPr>
            </w:pPr>
            <w:r w:rsidRPr="00591E84">
              <w:rPr>
                <w:color w:val="000000"/>
                <w:sz w:val="18"/>
                <w:szCs w:val="18"/>
              </w:rPr>
              <w:t>0.023</w:t>
            </w:r>
          </w:p>
        </w:tc>
        <w:tc>
          <w:tcPr>
            <w:tcW w:w="1560" w:type="dxa"/>
            <w:vMerge/>
            <w:tcBorders>
              <w:top w:val="nil"/>
              <w:left w:val="nil"/>
              <w:bottom w:val="single" w:sz="4" w:space="0" w:color="auto"/>
              <w:right w:val="single" w:sz="4" w:space="0" w:color="auto"/>
            </w:tcBorders>
            <w:vAlign w:val="center"/>
            <w:hideMark/>
          </w:tcPr>
          <w:p w14:paraId="440D7142" w14:textId="77777777" w:rsidR="00591E84" w:rsidRPr="00591E84" w:rsidRDefault="00591E84" w:rsidP="00591E84">
            <w:pPr>
              <w:rPr>
                <w:color w:val="000000"/>
                <w:sz w:val="18"/>
                <w:szCs w:val="18"/>
              </w:rPr>
            </w:pPr>
          </w:p>
        </w:tc>
        <w:tc>
          <w:tcPr>
            <w:tcW w:w="3827" w:type="dxa"/>
            <w:gridSpan w:val="3"/>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2BEC4D3" w14:textId="77777777" w:rsidR="00591E84" w:rsidRPr="00591E84" w:rsidRDefault="00591E84" w:rsidP="00591E84">
            <w:pPr>
              <w:jc w:val="center"/>
              <w:rPr>
                <w:color w:val="000000"/>
                <w:sz w:val="18"/>
                <w:szCs w:val="18"/>
              </w:rPr>
            </w:pPr>
            <w:r w:rsidRPr="00591E84">
              <w:rPr>
                <w:color w:val="000000"/>
                <w:sz w:val="18"/>
                <w:szCs w:val="18"/>
              </w:rPr>
              <w:t xml:space="preserve"> t(14)=2.250, p=0.0411</w:t>
            </w:r>
          </w:p>
        </w:tc>
      </w:tr>
      <w:tr w:rsidR="00591E84" w:rsidRPr="00591E84" w14:paraId="7A16EA0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DBE7905"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2F3565E5" w14:textId="77777777" w:rsidR="00591E84" w:rsidRPr="00591E84" w:rsidRDefault="00591E84" w:rsidP="00591E84">
            <w:pPr>
              <w:rPr>
                <w:color w:val="000000"/>
                <w:sz w:val="18"/>
                <w:szCs w:val="18"/>
              </w:rPr>
            </w:pPr>
            <w:r w:rsidRPr="00591E84">
              <w:rPr>
                <w:color w:val="000000"/>
                <w:sz w:val="18"/>
                <w:szCs w:val="18"/>
              </w:rPr>
              <w:t>A - 20-day-old</w:t>
            </w:r>
          </w:p>
        </w:tc>
        <w:tc>
          <w:tcPr>
            <w:tcW w:w="2268" w:type="dxa"/>
            <w:tcBorders>
              <w:top w:val="nil"/>
              <w:left w:val="nil"/>
              <w:bottom w:val="single" w:sz="4" w:space="0" w:color="auto"/>
              <w:right w:val="single" w:sz="4" w:space="0" w:color="auto"/>
            </w:tcBorders>
            <w:shd w:val="clear" w:color="auto" w:fill="auto"/>
            <w:vAlign w:val="bottom"/>
            <w:hideMark/>
          </w:tcPr>
          <w:p w14:paraId="2E92DB0F"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2EA9242" w14:textId="77777777" w:rsidR="00591E84" w:rsidRPr="00591E84" w:rsidRDefault="00591E84" w:rsidP="00591E84">
            <w:pPr>
              <w:jc w:val="center"/>
              <w:rPr>
                <w:color w:val="000000"/>
                <w:sz w:val="18"/>
                <w:szCs w:val="18"/>
              </w:rPr>
            </w:pPr>
            <w:r w:rsidRPr="00591E84">
              <w:rPr>
                <w:color w:val="000000"/>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14:paraId="0BF9D694" w14:textId="77777777" w:rsidR="00591E84" w:rsidRPr="00591E84" w:rsidRDefault="00591E84" w:rsidP="00591E84">
            <w:pPr>
              <w:jc w:val="center"/>
              <w:rPr>
                <w:color w:val="000000"/>
                <w:sz w:val="18"/>
                <w:szCs w:val="18"/>
              </w:rPr>
            </w:pPr>
            <w:r w:rsidRPr="00591E84">
              <w:rPr>
                <w:color w:val="000000"/>
                <w:sz w:val="18"/>
                <w:szCs w:val="18"/>
              </w:rPr>
              <w:t>1.394</w:t>
            </w:r>
          </w:p>
        </w:tc>
        <w:tc>
          <w:tcPr>
            <w:tcW w:w="1134" w:type="dxa"/>
            <w:tcBorders>
              <w:top w:val="nil"/>
              <w:left w:val="nil"/>
              <w:bottom w:val="single" w:sz="4" w:space="0" w:color="auto"/>
              <w:right w:val="single" w:sz="4" w:space="0" w:color="auto"/>
            </w:tcBorders>
            <w:shd w:val="clear" w:color="auto" w:fill="auto"/>
            <w:noWrap/>
            <w:vAlign w:val="center"/>
            <w:hideMark/>
          </w:tcPr>
          <w:p w14:paraId="0AA9B520" w14:textId="77777777" w:rsidR="00591E84" w:rsidRPr="00591E84" w:rsidRDefault="00591E84" w:rsidP="00591E84">
            <w:pPr>
              <w:jc w:val="center"/>
              <w:rPr>
                <w:color w:val="000000"/>
                <w:sz w:val="18"/>
                <w:szCs w:val="18"/>
              </w:rPr>
            </w:pPr>
            <w:r w:rsidRPr="00591E84">
              <w:rPr>
                <w:color w:val="000000"/>
                <w:sz w:val="18"/>
                <w:szCs w:val="18"/>
              </w:rPr>
              <w:t>0.162</w:t>
            </w:r>
          </w:p>
        </w:tc>
        <w:tc>
          <w:tcPr>
            <w:tcW w:w="1134" w:type="dxa"/>
            <w:tcBorders>
              <w:top w:val="nil"/>
              <w:left w:val="nil"/>
              <w:bottom w:val="single" w:sz="4" w:space="0" w:color="auto"/>
              <w:right w:val="single" w:sz="4" w:space="0" w:color="auto"/>
            </w:tcBorders>
            <w:shd w:val="clear" w:color="auto" w:fill="auto"/>
            <w:noWrap/>
            <w:vAlign w:val="center"/>
            <w:hideMark/>
          </w:tcPr>
          <w:p w14:paraId="2B96396F" w14:textId="77777777" w:rsidR="00591E84" w:rsidRPr="00591E84" w:rsidRDefault="00591E84" w:rsidP="00591E84">
            <w:pPr>
              <w:jc w:val="center"/>
              <w:rPr>
                <w:color w:val="000000"/>
                <w:sz w:val="18"/>
                <w:szCs w:val="18"/>
              </w:rPr>
            </w:pPr>
            <w:r w:rsidRPr="00591E84">
              <w:rPr>
                <w:color w:val="000000"/>
                <w:sz w:val="18"/>
                <w:szCs w:val="18"/>
              </w:rPr>
              <w:t>0.057</w:t>
            </w:r>
          </w:p>
        </w:tc>
        <w:tc>
          <w:tcPr>
            <w:tcW w:w="1560" w:type="dxa"/>
            <w:vMerge/>
            <w:tcBorders>
              <w:top w:val="nil"/>
              <w:left w:val="nil"/>
              <w:bottom w:val="single" w:sz="4" w:space="0" w:color="auto"/>
              <w:right w:val="single" w:sz="4" w:space="0" w:color="auto"/>
            </w:tcBorders>
            <w:vAlign w:val="center"/>
            <w:hideMark/>
          </w:tcPr>
          <w:p w14:paraId="3D2622A1" w14:textId="77777777" w:rsidR="00591E84" w:rsidRPr="00591E84" w:rsidRDefault="00591E84" w:rsidP="00591E84">
            <w:pPr>
              <w:rPr>
                <w:color w:val="000000"/>
                <w:sz w:val="18"/>
                <w:szCs w:val="18"/>
              </w:rPr>
            </w:pPr>
          </w:p>
        </w:tc>
        <w:tc>
          <w:tcPr>
            <w:tcW w:w="3827" w:type="dxa"/>
            <w:gridSpan w:val="3"/>
            <w:vMerge/>
            <w:tcBorders>
              <w:top w:val="nil"/>
              <w:left w:val="nil"/>
              <w:bottom w:val="single" w:sz="4" w:space="0" w:color="auto"/>
              <w:right w:val="single" w:sz="4" w:space="0" w:color="auto"/>
            </w:tcBorders>
            <w:vAlign w:val="center"/>
            <w:hideMark/>
          </w:tcPr>
          <w:p w14:paraId="7B0B4304" w14:textId="77777777" w:rsidR="00591E84" w:rsidRPr="00591E84" w:rsidRDefault="00591E84" w:rsidP="00591E84">
            <w:pPr>
              <w:rPr>
                <w:color w:val="000000"/>
                <w:sz w:val="18"/>
                <w:szCs w:val="18"/>
              </w:rPr>
            </w:pPr>
          </w:p>
        </w:tc>
      </w:tr>
      <w:tr w:rsidR="00591E84" w:rsidRPr="00591E84" w14:paraId="74CD9179"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C1E3A28"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0EAA025A" w14:textId="77777777" w:rsidR="00591E84" w:rsidRPr="00591E84" w:rsidRDefault="00591E84" w:rsidP="00591E84">
            <w:pPr>
              <w:rPr>
                <w:color w:val="000000"/>
                <w:sz w:val="18"/>
                <w:szCs w:val="18"/>
              </w:rPr>
            </w:pPr>
            <w:r w:rsidRPr="00591E84">
              <w:rPr>
                <w:color w:val="000000"/>
                <w:sz w:val="18"/>
                <w:szCs w:val="18"/>
              </w:rPr>
              <w:t>B -  3-day-old</w:t>
            </w:r>
          </w:p>
        </w:tc>
        <w:tc>
          <w:tcPr>
            <w:tcW w:w="2268" w:type="dxa"/>
            <w:tcBorders>
              <w:top w:val="nil"/>
              <w:left w:val="nil"/>
              <w:bottom w:val="single" w:sz="4" w:space="0" w:color="auto"/>
              <w:right w:val="single" w:sz="4" w:space="0" w:color="auto"/>
            </w:tcBorders>
            <w:shd w:val="clear" w:color="auto" w:fill="auto"/>
            <w:vAlign w:val="bottom"/>
            <w:hideMark/>
          </w:tcPr>
          <w:p w14:paraId="2B28E6CD"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5B2B1179" w14:textId="77777777" w:rsidR="00591E84" w:rsidRPr="00591E84" w:rsidRDefault="00591E84" w:rsidP="00591E84">
            <w:pPr>
              <w:jc w:val="center"/>
              <w:rPr>
                <w:sz w:val="18"/>
                <w:szCs w:val="18"/>
              </w:rPr>
            </w:pPr>
            <w:r w:rsidRPr="00591E84">
              <w:rPr>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1E4A4858"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22C61556" w14:textId="77777777" w:rsidR="00591E84" w:rsidRPr="00591E84" w:rsidRDefault="00591E84" w:rsidP="00591E84">
            <w:pPr>
              <w:jc w:val="center"/>
              <w:rPr>
                <w:color w:val="000000"/>
                <w:sz w:val="18"/>
                <w:szCs w:val="18"/>
              </w:rPr>
            </w:pPr>
            <w:r w:rsidRPr="00591E84">
              <w:rPr>
                <w:color w:val="000000"/>
                <w:sz w:val="18"/>
                <w:szCs w:val="18"/>
              </w:rPr>
              <w:t>0.003</w:t>
            </w:r>
          </w:p>
        </w:tc>
        <w:tc>
          <w:tcPr>
            <w:tcW w:w="1134" w:type="dxa"/>
            <w:tcBorders>
              <w:top w:val="nil"/>
              <w:left w:val="nil"/>
              <w:bottom w:val="single" w:sz="4" w:space="0" w:color="auto"/>
              <w:right w:val="single" w:sz="4" w:space="0" w:color="auto"/>
            </w:tcBorders>
            <w:shd w:val="clear" w:color="auto" w:fill="auto"/>
            <w:noWrap/>
            <w:vAlign w:val="center"/>
            <w:hideMark/>
          </w:tcPr>
          <w:p w14:paraId="242D5504" w14:textId="77777777" w:rsidR="00591E84" w:rsidRPr="00591E84" w:rsidRDefault="00591E84" w:rsidP="00591E84">
            <w:pPr>
              <w:jc w:val="center"/>
              <w:rPr>
                <w:color w:val="000000"/>
                <w:sz w:val="18"/>
                <w:szCs w:val="18"/>
              </w:rPr>
            </w:pPr>
            <w:r w:rsidRPr="00591E84">
              <w:rPr>
                <w:color w:val="000000"/>
                <w:sz w:val="18"/>
                <w:szCs w:val="18"/>
              </w:rPr>
              <w:t>0.002</w:t>
            </w:r>
          </w:p>
        </w:tc>
        <w:tc>
          <w:tcPr>
            <w:tcW w:w="1560" w:type="dxa"/>
            <w:vMerge/>
            <w:tcBorders>
              <w:top w:val="nil"/>
              <w:left w:val="nil"/>
              <w:bottom w:val="single" w:sz="4" w:space="0" w:color="auto"/>
              <w:right w:val="single" w:sz="4" w:space="0" w:color="auto"/>
            </w:tcBorders>
            <w:vAlign w:val="center"/>
            <w:hideMark/>
          </w:tcPr>
          <w:p w14:paraId="7A234CF2" w14:textId="77777777" w:rsidR="00591E84" w:rsidRPr="00591E84" w:rsidRDefault="00591E84" w:rsidP="00591E84">
            <w:pPr>
              <w:rPr>
                <w:color w:val="000000"/>
                <w:sz w:val="18"/>
                <w:szCs w:val="18"/>
              </w:rPr>
            </w:pPr>
          </w:p>
        </w:tc>
        <w:tc>
          <w:tcPr>
            <w:tcW w:w="3827" w:type="dxa"/>
            <w:gridSpan w:val="3"/>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74BDF98" w14:textId="77777777" w:rsidR="00591E84" w:rsidRPr="00591E84" w:rsidRDefault="00591E84" w:rsidP="00591E84">
            <w:pPr>
              <w:jc w:val="center"/>
              <w:rPr>
                <w:color w:val="000000"/>
                <w:sz w:val="18"/>
                <w:szCs w:val="18"/>
              </w:rPr>
            </w:pPr>
            <w:r w:rsidRPr="00591E84">
              <w:rPr>
                <w:color w:val="000000"/>
                <w:sz w:val="18"/>
                <w:szCs w:val="18"/>
              </w:rPr>
              <w:t xml:space="preserve"> t(4)=3.204, p=0.0328</w:t>
            </w:r>
          </w:p>
        </w:tc>
      </w:tr>
      <w:tr w:rsidR="00591E84" w:rsidRPr="00591E84" w14:paraId="0BB0AF4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D52C533"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3B63DAEB" w14:textId="77777777" w:rsidR="00591E84" w:rsidRPr="00591E84" w:rsidRDefault="00591E84" w:rsidP="00591E84">
            <w:pPr>
              <w:rPr>
                <w:color w:val="000000"/>
                <w:sz w:val="18"/>
                <w:szCs w:val="18"/>
              </w:rPr>
            </w:pPr>
            <w:r w:rsidRPr="00591E84">
              <w:rPr>
                <w:color w:val="000000"/>
                <w:sz w:val="18"/>
                <w:szCs w:val="18"/>
              </w:rPr>
              <w:t>B -  3-day-old</w:t>
            </w:r>
          </w:p>
        </w:tc>
        <w:tc>
          <w:tcPr>
            <w:tcW w:w="2268" w:type="dxa"/>
            <w:tcBorders>
              <w:top w:val="nil"/>
              <w:left w:val="nil"/>
              <w:bottom w:val="single" w:sz="4" w:space="0" w:color="auto"/>
              <w:right w:val="single" w:sz="4" w:space="0" w:color="auto"/>
            </w:tcBorders>
            <w:shd w:val="clear" w:color="auto" w:fill="auto"/>
            <w:vAlign w:val="bottom"/>
            <w:hideMark/>
          </w:tcPr>
          <w:p w14:paraId="00D2355A"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B557838" w14:textId="77777777" w:rsidR="00591E84" w:rsidRPr="00591E84" w:rsidRDefault="00591E84" w:rsidP="00591E84">
            <w:pPr>
              <w:jc w:val="center"/>
              <w:rPr>
                <w:sz w:val="18"/>
                <w:szCs w:val="18"/>
              </w:rPr>
            </w:pPr>
            <w:r w:rsidRPr="00591E84">
              <w:rPr>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38F1AA80" w14:textId="77777777" w:rsidR="00591E84" w:rsidRPr="00591E84" w:rsidRDefault="00591E84" w:rsidP="00591E84">
            <w:pPr>
              <w:jc w:val="center"/>
              <w:rPr>
                <w:color w:val="000000"/>
                <w:sz w:val="18"/>
                <w:szCs w:val="18"/>
              </w:rPr>
            </w:pPr>
            <w:r w:rsidRPr="00591E84">
              <w:rPr>
                <w:color w:val="000000"/>
                <w:sz w:val="18"/>
                <w:szCs w:val="18"/>
              </w:rPr>
              <w:t>0.681</w:t>
            </w:r>
          </w:p>
        </w:tc>
        <w:tc>
          <w:tcPr>
            <w:tcW w:w="1134" w:type="dxa"/>
            <w:tcBorders>
              <w:top w:val="nil"/>
              <w:left w:val="nil"/>
              <w:bottom w:val="single" w:sz="4" w:space="0" w:color="auto"/>
              <w:right w:val="single" w:sz="4" w:space="0" w:color="auto"/>
            </w:tcBorders>
            <w:shd w:val="clear" w:color="auto" w:fill="auto"/>
            <w:noWrap/>
            <w:vAlign w:val="center"/>
            <w:hideMark/>
          </w:tcPr>
          <w:p w14:paraId="2A26D1A5" w14:textId="77777777" w:rsidR="00591E84" w:rsidRPr="00591E84" w:rsidRDefault="00591E84" w:rsidP="00591E84">
            <w:pPr>
              <w:jc w:val="center"/>
              <w:rPr>
                <w:color w:val="000000"/>
                <w:sz w:val="18"/>
                <w:szCs w:val="18"/>
              </w:rPr>
            </w:pPr>
            <w:r w:rsidRPr="00591E84">
              <w:rPr>
                <w:color w:val="000000"/>
                <w:sz w:val="18"/>
                <w:szCs w:val="18"/>
              </w:rPr>
              <w:t>0.172</w:t>
            </w:r>
          </w:p>
        </w:tc>
        <w:tc>
          <w:tcPr>
            <w:tcW w:w="1134" w:type="dxa"/>
            <w:tcBorders>
              <w:top w:val="nil"/>
              <w:left w:val="nil"/>
              <w:bottom w:val="single" w:sz="4" w:space="0" w:color="auto"/>
              <w:right w:val="single" w:sz="4" w:space="0" w:color="auto"/>
            </w:tcBorders>
            <w:shd w:val="clear" w:color="auto" w:fill="auto"/>
            <w:noWrap/>
            <w:vAlign w:val="center"/>
            <w:hideMark/>
          </w:tcPr>
          <w:p w14:paraId="2E4580B5" w14:textId="77777777" w:rsidR="00591E84" w:rsidRPr="00591E84" w:rsidRDefault="00591E84" w:rsidP="00591E84">
            <w:pPr>
              <w:jc w:val="center"/>
              <w:rPr>
                <w:color w:val="000000"/>
                <w:sz w:val="18"/>
                <w:szCs w:val="18"/>
              </w:rPr>
            </w:pPr>
            <w:r w:rsidRPr="00591E84">
              <w:rPr>
                <w:color w:val="000000"/>
                <w:sz w:val="18"/>
                <w:szCs w:val="18"/>
              </w:rPr>
              <w:t>0.100</w:t>
            </w:r>
          </w:p>
        </w:tc>
        <w:tc>
          <w:tcPr>
            <w:tcW w:w="1560" w:type="dxa"/>
            <w:vMerge/>
            <w:tcBorders>
              <w:top w:val="nil"/>
              <w:left w:val="nil"/>
              <w:bottom w:val="single" w:sz="4" w:space="0" w:color="auto"/>
              <w:right w:val="single" w:sz="4" w:space="0" w:color="auto"/>
            </w:tcBorders>
            <w:vAlign w:val="center"/>
            <w:hideMark/>
          </w:tcPr>
          <w:p w14:paraId="3B676A75" w14:textId="77777777" w:rsidR="00591E84" w:rsidRPr="00591E84" w:rsidRDefault="00591E84" w:rsidP="00591E84">
            <w:pPr>
              <w:rPr>
                <w:color w:val="000000"/>
                <w:sz w:val="18"/>
                <w:szCs w:val="18"/>
              </w:rPr>
            </w:pPr>
          </w:p>
        </w:tc>
        <w:tc>
          <w:tcPr>
            <w:tcW w:w="3827" w:type="dxa"/>
            <w:gridSpan w:val="3"/>
            <w:vMerge/>
            <w:tcBorders>
              <w:top w:val="nil"/>
              <w:left w:val="nil"/>
              <w:bottom w:val="single" w:sz="4" w:space="0" w:color="auto"/>
              <w:right w:val="single" w:sz="4" w:space="0" w:color="auto"/>
            </w:tcBorders>
            <w:vAlign w:val="center"/>
            <w:hideMark/>
          </w:tcPr>
          <w:p w14:paraId="096BE805" w14:textId="77777777" w:rsidR="00591E84" w:rsidRPr="00591E84" w:rsidRDefault="00591E84" w:rsidP="00591E84">
            <w:pPr>
              <w:rPr>
                <w:color w:val="000000"/>
                <w:sz w:val="18"/>
                <w:szCs w:val="18"/>
              </w:rPr>
            </w:pPr>
          </w:p>
        </w:tc>
      </w:tr>
      <w:tr w:rsidR="00591E84" w:rsidRPr="00591E84" w14:paraId="03BEEF87"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442129D"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45D0CB41" w14:textId="77777777" w:rsidR="00591E84" w:rsidRPr="00591E84" w:rsidRDefault="00591E84" w:rsidP="00591E84">
            <w:pPr>
              <w:rPr>
                <w:color w:val="000000"/>
                <w:sz w:val="18"/>
                <w:szCs w:val="18"/>
              </w:rPr>
            </w:pPr>
            <w:r w:rsidRPr="00591E84">
              <w:rPr>
                <w:color w:val="000000"/>
                <w:sz w:val="18"/>
                <w:szCs w:val="18"/>
              </w:rPr>
              <w:t>B - 20-day-old</w:t>
            </w:r>
          </w:p>
        </w:tc>
        <w:tc>
          <w:tcPr>
            <w:tcW w:w="2268" w:type="dxa"/>
            <w:tcBorders>
              <w:top w:val="nil"/>
              <w:left w:val="nil"/>
              <w:bottom w:val="single" w:sz="4" w:space="0" w:color="auto"/>
              <w:right w:val="single" w:sz="4" w:space="0" w:color="auto"/>
            </w:tcBorders>
            <w:shd w:val="clear" w:color="auto" w:fill="auto"/>
            <w:vAlign w:val="bottom"/>
            <w:hideMark/>
          </w:tcPr>
          <w:p w14:paraId="76125B9F"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3951C8E4"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14:paraId="11949C7C"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0D4409BB" w14:textId="77777777" w:rsidR="00591E84" w:rsidRPr="00591E84" w:rsidRDefault="00591E84" w:rsidP="00591E84">
            <w:pPr>
              <w:jc w:val="center"/>
              <w:rPr>
                <w:color w:val="000000"/>
                <w:sz w:val="18"/>
                <w:szCs w:val="18"/>
              </w:rPr>
            </w:pPr>
            <w:r w:rsidRPr="00591E84">
              <w:rPr>
                <w:color w:val="000000"/>
                <w:sz w:val="18"/>
                <w:szCs w:val="18"/>
              </w:rPr>
              <w:t>0.098</w:t>
            </w:r>
          </w:p>
        </w:tc>
        <w:tc>
          <w:tcPr>
            <w:tcW w:w="1134" w:type="dxa"/>
            <w:tcBorders>
              <w:top w:val="nil"/>
              <w:left w:val="nil"/>
              <w:bottom w:val="single" w:sz="4" w:space="0" w:color="auto"/>
              <w:right w:val="single" w:sz="4" w:space="0" w:color="auto"/>
            </w:tcBorders>
            <w:shd w:val="clear" w:color="auto" w:fill="auto"/>
            <w:noWrap/>
            <w:vAlign w:val="center"/>
            <w:hideMark/>
          </w:tcPr>
          <w:p w14:paraId="063605C2" w14:textId="77777777" w:rsidR="00591E84" w:rsidRPr="00591E84" w:rsidRDefault="00591E84" w:rsidP="00591E84">
            <w:pPr>
              <w:jc w:val="center"/>
              <w:rPr>
                <w:color w:val="000000"/>
                <w:sz w:val="18"/>
                <w:szCs w:val="18"/>
              </w:rPr>
            </w:pPr>
            <w:r w:rsidRPr="00591E84">
              <w:rPr>
                <w:color w:val="000000"/>
                <w:sz w:val="18"/>
                <w:szCs w:val="18"/>
              </w:rPr>
              <w:t>0.040</w:t>
            </w:r>
          </w:p>
        </w:tc>
        <w:tc>
          <w:tcPr>
            <w:tcW w:w="1560" w:type="dxa"/>
            <w:vMerge/>
            <w:tcBorders>
              <w:top w:val="nil"/>
              <w:left w:val="nil"/>
              <w:bottom w:val="single" w:sz="4" w:space="0" w:color="auto"/>
              <w:right w:val="single" w:sz="4" w:space="0" w:color="auto"/>
            </w:tcBorders>
            <w:vAlign w:val="center"/>
            <w:hideMark/>
          </w:tcPr>
          <w:p w14:paraId="61878724" w14:textId="77777777" w:rsidR="00591E84" w:rsidRPr="00591E84" w:rsidRDefault="00591E84" w:rsidP="00591E84">
            <w:pPr>
              <w:rPr>
                <w:color w:val="000000"/>
                <w:sz w:val="18"/>
                <w:szCs w:val="18"/>
              </w:rPr>
            </w:pPr>
          </w:p>
        </w:tc>
        <w:tc>
          <w:tcPr>
            <w:tcW w:w="3827" w:type="dxa"/>
            <w:gridSpan w:val="3"/>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7585B9A" w14:textId="77777777" w:rsidR="00591E84" w:rsidRPr="00591E84" w:rsidRDefault="00591E84" w:rsidP="00591E84">
            <w:pPr>
              <w:jc w:val="center"/>
              <w:rPr>
                <w:color w:val="000000"/>
                <w:sz w:val="18"/>
                <w:szCs w:val="18"/>
              </w:rPr>
            </w:pPr>
            <w:r w:rsidRPr="00591E84">
              <w:rPr>
                <w:color w:val="000000"/>
                <w:sz w:val="18"/>
                <w:szCs w:val="18"/>
              </w:rPr>
              <w:t xml:space="preserve"> t(10)=4.132, p=0.002</w:t>
            </w:r>
          </w:p>
        </w:tc>
      </w:tr>
      <w:tr w:rsidR="00591E84" w:rsidRPr="00591E84" w14:paraId="5BC33A31"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EF7B395"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0FB1350C" w14:textId="77777777" w:rsidR="00591E84" w:rsidRPr="00591E84" w:rsidRDefault="00591E84" w:rsidP="00591E84">
            <w:pPr>
              <w:rPr>
                <w:color w:val="000000"/>
                <w:sz w:val="18"/>
                <w:szCs w:val="18"/>
              </w:rPr>
            </w:pPr>
            <w:r w:rsidRPr="00591E84">
              <w:rPr>
                <w:color w:val="000000"/>
                <w:sz w:val="18"/>
                <w:szCs w:val="18"/>
              </w:rPr>
              <w:t>B - 20-day-old</w:t>
            </w:r>
          </w:p>
        </w:tc>
        <w:tc>
          <w:tcPr>
            <w:tcW w:w="2268" w:type="dxa"/>
            <w:tcBorders>
              <w:top w:val="nil"/>
              <w:left w:val="nil"/>
              <w:bottom w:val="single" w:sz="4" w:space="0" w:color="auto"/>
              <w:right w:val="single" w:sz="4" w:space="0" w:color="auto"/>
            </w:tcBorders>
            <w:shd w:val="clear" w:color="auto" w:fill="auto"/>
            <w:vAlign w:val="bottom"/>
            <w:hideMark/>
          </w:tcPr>
          <w:p w14:paraId="1C4CBFA4"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760A57C"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14:paraId="61B954A5" w14:textId="77777777" w:rsidR="00591E84" w:rsidRPr="00591E84" w:rsidRDefault="00591E84" w:rsidP="00591E84">
            <w:pPr>
              <w:jc w:val="center"/>
              <w:rPr>
                <w:color w:val="000000"/>
                <w:sz w:val="18"/>
                <w:szCs w:val="18"/>
              </w:rPr>
            </w:pPr>
            <w:r w:rsidRPr="00591E84">
              <w:rPr>
                <w:color w:val="000000"/>
                <w:sz w:val="18"/>
                <w:szCs w:val="18"/>
              </w:rPr>
              <w:t>0.798</w:t>
            </w:r>
          </w:p>
        </w:tc>
        <w:tc>
          <w:tcPr>
            <w:tcW w:w="1134" w:type="dxa"/>
            <w:tcBorders>
              <w:top w:val="nil"/>
              <w:left w:val="nil"/>
              <w:bottom w:val="single" w:sz="4" w:space="0" w:color="auto"/>
              <w:right w:val="single" w:sz="4" w:space="0" w:color="auto"/>
            </w:tcBorders>
            <w:shd w:val="clear" w:color="auto" w:fill="auto"/>
            <w:noWrap/>
            <w:vAlign w:val="center"/>
            <w:hideMark/>
          </w:tcPr>
          <w:p w14:paraId="1DF12C8A" w14:textId="77777777" w:rsidR="00591E84" w:rsidRPr="00591E84" w:rsidRDefault="00591E84" w:rsidP="00591E84">
            <w:pPr>
              <w:jc w:val="center"/>
              <w:rPr>
                <w:color w:val="000000"/>
                <w:sz w:val="18"/>
                <w:szCs w:val="18"/>
              </w:rPr>
            </w:pPr>
            <w:r w:rsidRPr="00591E84">
              <w:rPr>
                <w:color w:val="000000"/>
                <w:sz w:val="18"/>
                <w:szCs w:val="18"/>
              </w:rPr>
              <w:t>0.068</w:t>
            </w:r>
          </w:p>
        </w:tc>
        <w:tc>
          <w:tcPr>
            <w:tcW w:w="1134" w:type="dxa"/>
            <w:tcBorders>
              <w:top w:val="nil"/>
              <w:left w:val="nil"/>
              <w:bottom w:val="single" w:sz="4" w:space="0" w:color="auto"/>
              <w:right w:val="single" w:sz="4" w:space="0" w:color="auto"/>
            </w:tcBorders>
            <w:shd w:val="clear" w:color="auto" w:fill="auto"/>
            <w:noWrap/>
            <w:vAlign w:val="center"/>
            <w:hideMark/>
          </w:tcPr>
          <w:p w14:paraId="48466181" w14:textId="77777777" w:rsidR="00591E84" w:rsidRPr="00591E84" w:rsidRDefault="00591E84" w:rsidP="00591E84">
            <w:pPr>
              <w:jc w:val="center"/>
              <w:rPr>
                <w:color w:val="000000"/>
                <w:sz w:val="18"/>
                <w:szCs w:val="18"/>
              </w:rPr>
            </w:pPr>
            <w:r w:rsidRPr="00591E84">
              <w:rPr>
                <w:color w:val="000000"/>
                <w:sz w:val="18"/>
                <w:szCs w:val="18"/>
              </w:rPr>
              <w:t>0.028</w:t>
            </w:r>
          </w:p>
        </w:tc>
        <w:tc>
          <w:tcPr>
            <w:tcW w:w="1560" w:type="dxa"/>
            <w:vMerge/>
            <w:tcBorders>
              <w:top w:val="nil"/>
              <w:left w:val="nil"/>
              <w:bottom w:val="single" w:sz="4" w:space="0" w:color="auto"/>
              <w:right w:val="single" w:sz="4" w:space="0" w:color="auto"/>
            </w:tcBorders>
            <w:vAlign w:val="center"/>
            <w:hideMark/>
          </w:tcPr>
          <w:p w14:paraId="4F17749E" w14:textId="77777777" w:rsidR="00591E84" w:rsidRPr="00591E84" w:rsidRDefault="00591E84" w:rsidP="00591E84">
            <w:pPr>
              <w:rPr>
                <w:color w:val="000000"/>
                <w:sz w:val="18"/>
                <w:szCs w:val="18"/>
              </w:rPr>
            </w:pPr>
          </w:p>
        </w:tc>
        <w:tc>
          <w:tcPr>
            <w:tcW w:w="3827" w:type="dxa"/>
            <w:gridSpan w:val="3"/>
            <w:vMerge/>
            <w:tcBorders>
              <w:top w:val="nil"/>
              <w:left w:val="nil"/>
              <w:bottom w:val="single" w:sz="4" w:space="0" w:color="auto"/>
              <w:right w:val="single" w:sz="4" w:space="0" w:color="auto"/>
            </w:tcBorders>
            <w:vAlign w:val="center"/>
            <w:hideMark/>
          </w:tcPr>
          <w:p w14:paraId="51E1BAAC" w14:textId="77777777" w:rsidR="00591E84" w:rsidRPr="00591E84" w:rsidRDefault="00591E84" w:rsidP="00591E84">
            <w:pPr>
              <w:rPr>
                <w:color w:val="000000"/>
                <w:sz w:val="18"/>
                <w:szCs w:val="18"/>
              </w:rPr>
            </w:pPr>
          </w:p>
        </w:tc>
      </w:tr>
      <w:tr w:rsidR="00591E84" w:rsidRPr="00591E84" w14:paraId="28EE937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B9C3E3E"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640CC58F" w14:textId="77777777" w:rsidR="00591E84" w:rsidRPr="00591E84" w:rsidRDefault="00591E84" w:rsidP="00591E84">
            <w:pPr>
              <w:rPr>
                <w:color w:val="000000"/>
                <w:sz w:val="18"/>
                <w:szCs w:val="18"/>
              </w:rPr>
            </w:pPr>
            <w:r w:rsidRPr="00591E84">
              <w:rPr>
                <w:color w:val="000000"/>
                <w:sz w:val="18"/>
                <w:szCs w:val="18"/>
              </w:rPr>
              <w:t>C -  3-day-old</w:t>
            </w:r>
          </w:p>
        </w:tc>
        <w:tc>
          <w:tcPr>
            <w:tcW w:w="2268" w:type="dxa"/>
            <w:tcBorders>
              <w:top w:val="nil"/>
              <w:left w:val="nil"/>
              <w:bottom w:val="single" w:sz="4" w:space="0" w:color="auto"/>
              <w:right w:val="single" w:sz="4" w:space="0" w:color="auto"/>
            </w:tcBorders>
            <w:shd w:val="clear" w:color="auto" w:fill="auto"/>
            <w:vAlign w:val="bottom"/>
            <w:hideMark/>
          </w:tcPr>
          <w:p w14:paraId="5903F4A9"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07CDDEF3" w14:textId="77777777" w:rsidR="00591E84" w:rsidRPr="00591E84" w:rsidRDefault="00591E84" w:rsidP="00591E84">
            <w:pPr>
              <w:jc w:val="center"/>
              <w:rPr>
                <w:sz w:val="18"/>
                <w:szCs w:val="18"/>
              </w:rPr>
            </w:pPr>
            <w:r w:rsidRPr="00591E84">
              <w:rPr>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7FEEC4CC"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0600D2FA" w14:textId="77777777" w:rsidR="00591E84" w:rsidRPr="00591E84" w:rsidRDefault="00591E84" w:rsidP="00591E84">
            <w:pPr>
              <w:jc w:val="center"/>
              <w:rPr>
                <w:color w:val="000000"/>
                <w:sz w:val="18"/>
                <w:szCs w:val="18"/>
              </w:rPr>
            </w:pPr>
            <w:r w:rsidRPr="00591E84">
              <w:rPr>
                <w:color w:val="000000"/>
                <w:sz w:val="18"/>
                <w:szCs w:val="18"/>
              </w:rPr>
              <w:t>0.113</w:t>
            </w:r>
          </w:p>
        </w:tc>
        <w:tc>
          <w:tcPr>
            <w:tcW w:w="1134" w:type="dxa"/>
            <w:tcBorders>
              <w:top w:val="nil"/>
              <w:left w:val="nil"/>
              <w:bottom w:val="single" w:sz="4" w:space="0" w:color="auto"/>
              <w:right w:val="single" w:sz="4" w:space="0" w:color="auto"/>
            </w:tcBorders>
            <w:shd w:val="clear" w:color="auto" w:fill="auto"/>
            <w:noWrap/>
            <w:vAlign w:val="center"/>
            <w:hideMark/>
          </w:tcPr>
          <w:p w14:paraId="68AA86E0" w14:textId="77777777" w:rsidR="00591E84" w:rsidRPr="00591E84" w:rsidRDefault="00591E84" w:rsidP="00591E84">
            <w:pPr>
              <w:jc w:val="center"/>
              <w:rPr>
                <w:color w:val="000000"/>
                <w:sz w:val="18"/>
                <w:szCs w:val="18"/>
              </w:rPr>
            </w:pPr>
            <w:r w:rsidRPr="00591E84">
              <w:rPr>
                <w:color w:val="000000"/>
                <w:sz w:val="18"/>
                <w:szCs w:val="18"/>
              </w:rPr>
              <w:t>0.065</w:t>
            </w:r>
          </w:p>
        </w:tc>
        <w:tc>
          <w:tcPr>
            <w:tcW w:w="1560" w:type="dxa"/>
            <w:vMerge/>
            <w:tcBorders>
              <w:top w:val="nil"/>
              <w:left w:val="nil"/>
              <w:bottom w:val="single" w:sz="4" w:space="0" w:color="auto"/>
              <w:right w:val="single" w:sz="4" w:space="0" w:color="auto"/>
            </w:tcBorders>
            <w:vAlign w:val="center"/>
            <w:hideMark/>
          </w:tcPr>
          <w:p w14:paraId="71053935" w14:textId="77777777" w:rsidR="00591E84" w:rsidRPr="00591E84" w:rsidRDefault="00591E84" w:rsidP="00591E84">
            <w:pPr>
              <w:rPr>
                <w:color w:val="000000"/>
                <w:sz w:val="18"/>
                <w:szCs w:val="18"/>
              </w:rPr>
            </w:pPr>
          </w:p>
        </w:tc>
        <w:tc>
          <w:tcPr>
            <w:tcW w:w="3827" w:type="dxa"/>
            <w:gridSpan w:val="3"/>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0708D6D" w14:textId="77777777" w:rsidR="00591E84" w:rsidRPr="00591E84" w:rsidRDefault="00591E84" w:rsidP="00591E84">
            <w:pPr>
              <w:jc w:val="center"/>
              <w:rPr>
                <w:color w:val="000000"/>
                <w:sz w:val="18"/>
                <w:szCs w:val="18"/>
              </w:rPr>
            </w:pPr>
            <w:r w:rsidRPr="00591E84">
              <w:rPr>
                <w:color w:val="000000"/>
                <w:sz w:val="18"/>
                <w:szCs w:val="18"/>
              </w:rPr>
              <w:t xml:space="preserve"> t(4)=1.634, p=0.1776</w:t>
            </w:r>
          </w:p>
        </w:tc>
      </w:tr>
      <w:tr w:rsidR="00591E84" w:rsidRPr="00591E84" w14:paraId="0F0BCEC7"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39B5833"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599389EC" w14:textId="77777777" w:rsidR="00591E84" w:rsidRPr="00591E84" w:rsidRDefault="00591E84" w:rsidP="00591E84">
            <w:pPr>
              <w:rPr>
                <w:color w:val="000000"/>
                <w:sz w:val="18"/>
                <w:szCs w:val="18"/>
              </w:rPr>
            </w:pPr>
            <w:r w:rsidRPr="00591E84">
              <w:rPr>
                <w:color w:val="000000"/>
                <w:sz w:val="18"/>
                <w:szCs w:val="18"/>
              </w:rPr>
              <w:t>C -  3-day-old</w:t>
            </w:r>
          </w:p>
        </w:tc>
        <w:tc>
          <w:tcPr>
            <w:tcW w:w="2268" w:type="dxa"/>
            <w:tcBorders>
              <w:top w:val="nil"/>
              <w:left w:val="nil"/>
              <w:bottom w:val="single" w:sz="4" w:space="0" w:color="auto"/>
              <w:right w:val="single" w:sz="4" w:space="0" w:color="auto"/>
            </w:tcBorders>
            <w:shd w:val="clear" w:color="auto" w:fill="auto"/>
            <w:vAlign w:val="bottom"/>
            <w:hideMark/>
          </w:tcPr>
          <w:p w14:paraId="0C1F0412"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CEBD825" w14:textId="77777777" w:rsidR="00591E84" w:rsidRPr="00591E84" w:rsidRDefault="00591E84" w:rsidP="00591E84">
            <w:pPr>
              <w:jc w:val="center"/>
              <w:rPr>
                <w:sz w:val="18"/>
                <w:szCs w:val="18"/>
              </w:rPr>
            </w:pPr>
            <w:r w:rsidRPr="00591E84">
              <w:rPr>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1ECFC05C" w14:textId="77777777" w:rsidR="00591E84" w:rsidRPr="00591E84" w:rsidRDefault="00591E84" w:rsidP="00591E84">
            <w:pPr>
              <w:jc w:val="center"/>
              <w:rPr>
                <w:color w:val="000000"/>
                <w:sz w:val="18"/>
                <w:szCs w:val="18"/>
              </w:rPr>
            </w:pPr>
            <w:r w:rsidRPr="00591E84">
              <w:rPr>
                <w:color w:val="000000"/>
                <w:sz w:val="18"/>
                <w:szCs w:val="18"/>
              </w:rPr>
              <w:t>0.892</w:t>
            </w:r>
          </w:p>
        </w:tc>
        <w:tc>
          <w:tcPr>
            <w:tcW w:w="1134" w:type="dxa"/>
            <w:tcBorders>
              <w:top w:val="nil"/>
              <w:left w:val="nil"/>
              <w:bottom w:val="single" w:sz="4" w:space="0" w:color="auto"/>
              <w:right w:val="single" w:sz="4" w:space="0" w:color="auto"/>
            </w:tcBorders>
            <w:shd w:val="clear" w:color="auto" w:fill="auto"/>
            <w:noWrap/>
            <w:vAlign w:val="center"/>
            <w:hideMark/>
          </w:tcPr>
          <w:p w14:paraId="231356C0" w14:textId="77777777" w:rsidR="00591E84" w:rsidRPr="00591E84" w:rsidRDefault="00591E84" w:rsidP="00591E84">
            <w:pPr>
              <w:jc w:val="center"/>
              <w:rPr>
                <w:color w:val="000000"/>
                <w:sz w:val="18"/>
                <w:szCs w:val="18"/>
              </w:rPr>
            </w:pPr>
            <w:r w:rsidRPr="00591E84">
              <w:rPr>
                <w:color w:val="000000"/>
                <w:sz w:val="18"/>
                <w:szCs w:val="18"/>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37F3C89C" w14:textId="77777777" w:rsidR="00591E84" w:rsidRPr="00591E84" w:rsidRDefault="00591E84" w:rsidP="00591E84">
            <w:pPr>
              <w:jc w:val="center"/>
              <w:rPr>
                <w:color w:val="000000"/>
                <w:sz w:val="18"/>
                <w:szCs w:val="18"/>
              </w:rPr>
            </w:pPr>
            <w:r w:rsidRPr="00591E84">
              <w:rPr>
                <w:color w:val="000000"/>
                <w:sz w:val="18"/>
                <w:szCs w:val="18"/>
              </w:rPr>
              <w:t>0.010</w:t>
            </w:r>
          </w:p>
        </w:tc>
        <w:tc>
          <w:tcPr>
            <w:tcW w:w="1560" w:type="dxa"/>
            <w:vMerge/>
            <w:tcBorders>
              <w:top w:val="nil"/>
              <w:left w:val="nil"/>
              <w:bottom w:val="single" w:sz="4" w:space="0" w:color="auto"/>
              <w:right w:val="single" w:sz="4" w:space="0" w:color="auto"/>
            </w:tcBorders>
            <w:vAlign w:val="center"/>
            <w:hideMark/>
          </w:tcPr>
          <w:p w14:paraId="1E63DFBE" w14:textId="77777777" w:rsidR="00591E84" w:rsidRPr="00591E84" w:rsidRDefault="00591E84" w:rsidP="00591E84">
            <w:pPr>
              <w:rPr>
                <w:color w:val="000000"/>
                <w:sz w:val="18"/>
                <w:szCs w:val="18"/>
              </w:rPr>
            </w:pPr>
          </w:p>
        </w:tc>
        <w:tc>
          <w:tcPr>
            <w:tcW w:w="3827" w:type="dxa"/>
            <w:gridSpan w:val="3"/>
            <w:vMerge/>
            <w:tcBorders>
              <w:top w:val="nil"/>
              <w:left w:val="nil"/>
              <w:bottom w:val="single" w:sz="4" w:space="0" w:color="auto"/>
              <w:right w:val="single" w:sz="4" w:space="0" w:color="auto"/>
            </w:tcBorders>
            <w:vAlign w:val="center"/>
            <w:hideMark/>
          </w:tcPr>
          <w:p w14:paraId="788B320B" w14:textId="77777777" w:rsidR="00591E84" w:rsidRPr="00591E84" w:rsidRDefault="00591E84" w:rsidP="00591E84">
            <w:pPr>
              <w:rPr>
                <w:color w:val="000000"/>
                <w:sz w:val="18"/>
                <w:szCs w:val="18"/>
              </w:rPr>
            </w:pPr>
          </w:p>
        </w:tc>
      </w:tr>
      <w:tr w:rsidR="00591E84" w:rsidRPr="00591E84" w14:paraId="69947DA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30868A8" w14:textId="77777777" w:rsidR="00591E84" w:rsidRPr="00591E84" w:rsidRDefault="00591E84" w:rsidP="00591E84">
            <w:pPr>
              <w:rPr>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04A3D000" w14:textId="77777777" w:rsidR="00591E84" w:rsidRPr="00591E84" w:rsidRDefault="00591E84" w:rsidP="00591E84">
            <w:pPr>
              <w:rPr>
                <w:color w:val="000000"/>
                <w:sz w:val="18"/>
                <w:szCs w:val="18"/>
              </w:rPr>
            </w:pPr>
            <w:r w:rsidRPr="00591E84">
              <w:rPr>
                <w:color w:val="000000"/>
                <w:sz w:val="18"/>
                <w:szCs w:val="18"/>
              </w:rPr>
              <w:t>C - 20-day-old</w:t>
            </w:r>
          </w:p>
        </w:tc>
        <w:tc>
          <w:tcPr>
            <w:tcW w:w="2268" w:type="dxa"/>
            <w:tcBorders>
              <w:top w:val="nil"/>
              <w:left w:val="nil"/>
              <w:bottom w:val="single" w:sz="4" w:space="0" w:color="auto"/>
              <w:right w:val="single" w:sz="4" w:space="0" w:color="auto"/>
            </w:tcBorders>
            <w:shd w:val="clear" w:color="auto" w:fill="auto"/>
            <w:vAlign w:val="bottom"/>
            <w:hideMark/>
          </w:tcPr>
          <w:p w14:paraId="1B6F30BF" w14:textId="77777777" w:rsidR="00591E84" w:rsidRPr="00591E84" w:rsidRDefault="00591E84" w:rsidP="00591E84">
            <w:pPr>
              <w:rPr>
                <w:i/>
                <w:iCs/>
                <w:color w:val="000000"/>
                <w:sz w:val="18"/>
                <w:szCs w:val="18"/>
              </w:rPr>
            </w:pPr>
            <w:r w:rsidRPr="00591E84">
              <w:rPr>
                <w:i/>
                <w:iCs/>
                <w:color w:val="000000"/>
                <w:sz w:val="18"/>
                <w:szCs w:val="18"/>
              </w:rPr>
              <w:t>nSyb&gt;EGFP</w:t>
            </w:r>
          </w:p>
        </w:tc>
        <w:tc>
          <w:tcPr>
            <w:tcW w:w="992" w:type="dxa"/>
            <w:tcBorders>
              <w:top w:val="nil"/>
              <w:left w:val="nil"/>
              <w:bottom w:val="single" w:sz="4" w:space="0" w:color="auto"/>
              <w:right w:val="single" w:sz="4" w:space="0" w:color="auto"/>
            </w:tcBorders>
            <w:shd w:val="clear" w:color="auto" w:fill="auto"/>
            <w:noWrap/>
            <w:vAlign w:val="bottom"/>
            <w:hideMark/>
          </w:tcPr>
          <w:p w14:paraId="13ADD154"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14:paraId="0E443100" w14:textId="77777777" w:rsidR="00591E84" w:rsidRPr="00591E84" w:rsidRDefault="00591E84" w:rsidP="00591E84">
            <w:pPr>
              <w:jc w:val="center"/>
              <w:rPr>
                <w:color w:val="000000"/>
                <w:sz w:val="18"/>
                <w:szCs w:val="18"/>
              </w:rPr>
            </w:pPr>
            <w:r w:rsidRPr="00591E84">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69188A4A" w14:textId="77777777" w:rsidR="00591E84" w:rsidRPr="00591E84" w:rsidRDefault="00591E84" w:rsidP="00591E84">
            <w:pPr>
              <w:jc w:val="center"/>
              <w:rPr>
                <w:color w:val="000000"/>
                <w:sz w:val="18"/>
                <w:szCs w:val="18"/>
              </w:rPr>
            </w:pPr>
            <w:r w:rsidRPr="00591E84">
              <w:rPr>
                <w:color w:val="000000"/>
                <w:sz w:val="18"/>
                <w:szCs w:val="18"/>
              </w:rPr>
              <w:t>0.068</w:t>
            </w:r>
          </w:p>
        </w:tc>
        <w:tc>
          <w:tcPr>
            <w:tcW w:w="1134" w:type="dxa"/>
            <w:tcBorders>
              <w:top w:val="nil"/>
              <w:left w:val="nil"/>
              <w:bottom w:val="single" w:sz="4" w:space="0" w:color="auto"/>
              <w:right w:val="single" w:sz="4" w:space="0" w:color="auto"/>
            </w:tcBorders>
            <w:shd w:val="clear" w:color="auto" w:fill="auto"/>
            <w:noWrap/>
            <w:vAlign w:val="center"/>
            <w:hideMark/>
          </w:tcPr>
          <w:p w14:paraId="6D7E290C" w14:textId="77777777" w:rsidR="00591E84" w:rsidRPr="00591E84" w:rsidRDefault="00591E84" w:rsidP="00591E84">
            <w:pPr>
              <w:jc w:val="center"/>
              <w:rPr>
                <w:color w:val="000000"/>
                <w:sz w:val="18"/>
                <w:szCs w:val="18"/>
              </w:rPr>
            </w:pPr>
            <w:r w:rsidRPr="00591E84">
              <w:rPr>
                <w:color w:val="000000"/>
                <w:sz w:val="18"/>
                <w:szCs w:val="18"/>
              </w:rPr>
              <w:t>0.028</w:t>
            </w:r>
          </w:p>
        </w:tc>
        <w:tc>
          <w:tcPr>
            <w:tcW w:w="1560" w:type="dxa"/>
            <w:vMerge/>
            <w:tcBorders>
              <w:top w:val="nil"/>
              <w:left w:val="nil"/>
              <w:bottom w:val="single" w:sz="4" w:space="0" w:color="auto"/>
              <w:right w:val="single" w:sz="4" w:space="0" w:color="auto"/>
            </w:tcBorders>
            <w:vAlign w:val="center"/>
            <w:hideMark/>
          </w:tcPr>
          <w:p w14:paraId="1BF9AE58" w14:textId="77777777" w:rsidR="00591E84" w:rsidRPr="00591E84" w:rsidRDefault="00591E84" w:rsidP="00591E84">
            <w:pPr>
              <w:rPr>
                <w:color w:val="000000"/>
                <w:sz w:val="18"/>
                <w:szCs w:val="18"/>
              </w:rPr>
            </w:pPr>
          </w:p>
        </w:tc>
        <w:tc>
          <w:tcPr>
            <w:tcW w:w="3827" w:type="dxa"/>
            <w:gridSpan w:val="3"/>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54A2188B" w14:textId="77777777" w:rsidR="00591E84" w:rsidRPr="00591E84" w:rsidRDefault="00591E84" w:rsidP="00591E84">
            <w:pPr>
              <w:jc w:val="center"/>
              <w:rPr>
                <w:color w:val="000000"/>
                <w:sz w:val="18"/>
                <w:szCs w:val="18"/>
              </w:rPr>
            </w:pPr>
            <w:r w:rsidRPr="00591E84">
              <w:rPr>
                <w:color w:val="000000"/>
                <w:sz w:val="18"/>
                <w:szCs w:val="18"/>
              </w:rPr>
              <w:t xml:space="preserve"> t(10)=3.210, p=0.0093</w:t>
            </w:r>
          </w:p>
        </w:tc>
      </w:tr>
      <w:tr w:rsidR="00591E84" w:rsidRPr="00591E84" w14:paraId="76C92ED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0A4BAB3" w14:textId="77777777" w:rsidR="00591E84" w:rsidRPr="00591E84" w:rsidRDefault="00591E84" w:rsidP="00591E84">
            <w:pPr>
              <w:rPr>
                <w:b/>
                <w:bCs/>
                <w:color w:val="000000"/>
                <w:sz w:val="18"/>
                <w:szCs w:val="18"/>
              </w:rPr>
            </w:pPr>
          </w:p>
        </w:tc>
        <w:tc>
          <w:tcPr>
            <w:tcW w:w="1340" w:type="dxa"/>
            <w:tcBorders>
              <w:top w:val="nil"/>
              <w:left w:val="nil"/>
              <w:bottom w:val="single" w:sz="8" w:space="0" w:color="auto"/>
              <w:right w:val="single" w:sz="4" w:space="0" w:color="auto"/>
            </w:tcBorders>
            <w:shd w:val="clear" w:color="auto" w:fill="auto"/>
            <w:noWrap/>
            <w:vAlign w:val="bottom"/>
            <w:hideMark/>
          </w:tcPr>
          <w:p w14:paraId="4A9B0865" w14:textId="77777777" w:rsidR="00591E84" w:rsidRPr="00591E84" w:rsidRDefault="00591E84" w:rsidP="00591E84">
            <w:pPr>
              <w:rPr>
                <w:color w:val="000000"/>
                <w:sz w:val="18"/>
                <w:szCs w:val="18"/>
              </w:rPr>
            </w:pPr>
            <w:r w:rsidRPr="00591E84">
              <w:rPr>
                <w:color w:val="000000"/>
                <w:sz w:val="18"/>
                <w:szCs w:val="18"/>
              </w:rPr>
              <w:t>C - 20-day-old</w:t>
            </w:r>
          </w:p>
        </w:tc>
        <w:tc>
          <w:tcPr>
            <w:tcW w:w="2268" w:type="dxa"/>
            <w:tcBorders>
              <w:top w:val="nil"/>
              <w:left w:val="nil"/>
              <w:bottom w:val="single" w:sz="8" w:space="0" w:color="auto"/>
              <w:right w:val="single" w:sz="4" w:space="0" w:color="auto"/>
            </w:tcBorders>
            <w:shd w:val="clear" w:color="auto" w:fill="auto"/>
            <w:vAlign w:val="bottom"/>
            <w:hideMark/>
          </w:tcPr>
          <w:p w14:paraId="389DDA58" w14:textId="77777777" w:rsidR="00591E84" w:rsidRPr="00591E84" w:rsidRDefault="00591E84" w:rsidP="00591E84">
            <w:pPr>
              <w:rPr>
                <w:i/>
                <w:iCs/>
                <w:color w:val="000000"/>
                <w:sz w:val="18"/>
                <w:szCs w:val="18"/>
              </w:rPr>
            </w:pPr>
            <w:r w:rsidRPr="00591E84">
              <w:rPr>
                <w:i/>
                <w:iCs/>
                <w:color w:val="000000"/>
                <w:sz w:val="18"/>
                <w:szCs w:val="18"/>
              </w:rPr>
              <w:t>nSyb&gt;WT-α-Syn-EGFP</w:t>
            </w:r>
          </w:p>
        </w:tc>
        <w:tc>
          <w:tcPr>
            <w:tcW w:w="992" w:type="dxa"/>
            <w:tcBorders>
              <w:top w:val="nil"/>
              <w:left w:val="nil"/>
              <w:bottom w:val="single" w:sz="8" w:space="0" w:color="auto"/>
              <w:right w:val="single" w:sz="4" w:space="0" w:color="auto"/>
            </w:tcBorders>
            <w:shd w:val="clear" w:color="auto" w:fill="auto"/>
            <w:noWrap/>
            <w:vAlign w:val="bottom"/>
            <w:hideMark/>
          </w:tcPr>
          <w:p w14:paraId="1ACE2422"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8" w:space="0" w:color="auto"/>
              <w:right w:val="single" w:sz="4" w:space="0" w:color="auto"/>
            </w:tcBorders>
            <w:shd w:val="clear" w:color="auto" w:fill="auto"/>
            <w:noWrap/>
            <w:vAlign w:val="center"/>
            <w:hideMark/>
          </w:tcPr>
          <w:p w14:paraId="714CEEBC" w14:textId="77777777" w:rsidR="00591E84" w:rsidRPr="00591E84" w:rsidRDefault="00591E84" w:rsidP="00591E84">
            <w:pPr>
              <w:jc w:val="center"/>
              <w:rPr>
                <w:color w:val="000000"/>
                <w:sz w:val="18"/>
                <w:szCs w:val="18"/>
              </w:rPr>
            </w:pPr>
            <w:r w:rsidRPr="00591E84">
              <w:rPr>
                <w:color w:val="000000"/>
                <w:sz w:val="18"/>
                <w:szCs w:val="18"/>
              </w:rPr>
              <w:t>0.867</w:t>
            </w:r>
          </w:p>
        </w:tc>
        <w:tc>
          <w:tcPr>
            <w:tcW w:w="1134" w:type="dxa"/>
            <w:tcBorders>
              <w:top w:val="nil"/>
              <w:left w:val="nil"/>
              <w:bottom w:val="single" w:sz="8" w:space="0" w:color="auto"/>
              <w:right w:val="single" w:sz="4" w:space="0" w:color="auto"/>
            </w:tcBorders>
            <w:shd w:val="clear" w:color="auto" w:fill="auto"/>
            <w:noWrap/>
            <w:vAlign w:val="center"/>
            <w:hideMark/>
          </w:tcPr>
          <w:p w14:paraId="2F6F9FF4" w14:textId="77777777" w:rsidR="00591E84" w:rsidRPr="00591E84" w:rsidRDefault="00591E84" w:rsidP="00591E84">
            <w:pPr>
              <w:jc w:val="center"/>
              <w:rPr>
                <w:color w:val="000000"/>
                <w:sz w:val="18"/>
                <w:szCs w:val="18"/>
              </w:rPr>
            </w:pPr>
            <w:r w:rsidRPr="00591E84">
              <w:rPr>
                <w:color w:val="000000"/>
                <w:sz w:val="18"/>
                <w:szCs w:val="18"/>
              </w:rPr>
              <w:t>0.075</w:t>
            </w:r>
          </w:p>
        </w:tc>
        <w:tc>
          <w:tcPr>
            <w:tcW w:w="1134" w:type="dxa"/>
            <w:tcBorders>
              <w:top w:val="nil"/>
              <w:left w:val="nil"/>
              <w:bottom w:val="single" w:sz="8" w:space="0" w:color="auto"/>
              <w:right w:val="single" w:sz="4" w:space="0" w:color="auto"/>
            </w:tcBorders>
            <w:shd w:val="clear" w:color="auto" w:fill="auto"/>
            <w:noWrap/>
            <w:vAlign w:val="center"/>
            <w:hideMark/>
          </w:tcPr>
          <w:p w14:paraId="68581EA4" w14:textId="77777777" w:rsidR="00591E84" w:rsidRPr="00591E84" w:rsidRDefault="00591E84" w:rsidP="00591E84">
            <w:pPr>
              <w:jc w:val="center"/>
              <w:rPr>
                <w:color w:val="000000"/>
                <w:sz w:val="18"/>
                <w:szCs w:val="18"/>
              </w:rPr>
            </w:pPr>
            <w:r w:rsidRPr="00591E84">
              <w:rPr>
                <w:color w:val="000000"/>
                <w:sz w:val="18"/>
                <w:szCs w:val="18"/>
              </w:rPr>
              <w:t>0.031</w:t>
            </w:r>
          </w:p>
        </w:tc>
        <w:tc>
          <w:tcPr>
            <w:tcW w:w="1560" w:type="dxa"/>
            <w:vMerge/>
            <w:tcBorders>
              <w:top w:val="nil"/>
              <w:left w:val="nil"/>
              <w:bottom w:val="single" w:sz="8" w:space="0" w:color="auto"/>
              <w:right w:val="single" w:sz="4" w:space="0" w:color="auto"/>
            </w:tcBorders>
            <w:vAlign w:val="center"/>
            <w:hideMark/>
          </w:tcPr>
          <w:p w14:paraId="179C72F7" w14:textId="77777777" w:rsidR="00591E84" w:rsidRPr="00591E84" w:rsidRDefault="00591E84" w:rsidP="00591E84">
            <w:pPr>
              <w:rPr>
                <w:color w:val="000000"/>
                <w:sz w:val="18"/>
                <w:szCs w:val="18"/>
              </w:rPr>
            </w:pPr>
          </w:p>
        </w:tc>
        <w:tc>
          <w:tcPr>
            <w:tcW w:w="3827" w:type="dxa"/>
            <w:gridSpan w:val="3"/>
            <w:vMerge/>
            <w:tcBorders>
              <w:top w:val="nil"/>
              <w:left w:val="nil"/>
              <w:bottom w:val="single" w:sz="8" w:space="0" w:color="auto"/>
              <w:right w:val="single" w:sz="4" w:space="0" w:color="auto"/>
            </w:tcBorders>
            <w:vAlign w:val="center"/>
            <w:hideMark/>
          </w:tcPr>
          <w:p w14:paraId="67F32B18" w14:textId="77777777" w:rsidR="00591E84" w:rsidRPr="00591E84" w:rsidRDefault="00591E84" w:rsidP="00591E84">
            <w:pPr>
              <w:rPr>
                <w:color w:val="000000"/>
                <w:sz w:val="18"/>
                <w:szCs w:val="18"/>
              </w:rPr>
            </w:pPr>
          </w:p>
        </w:tc>
      </w:tr>
      <w:tr w:rsidR="00591E84" w:rsidRPr="00591E84" w14:paraId="01751DF6" w14:textId="77777777" w:rsidTr="00591E84">
        <w:trPr>
          <w:trHeight w:val="300"/>
        </w:trPr>
        <w:tc>
          <w:tcPr>
            <w:tcW w:w="1060" w:type="dxa"/>
            <w:vMerge w:val="restart"/>
            <w:tcBorders>
              <w:top w:val="nil"/>
              <w:left w:val="single" w:sz="8" w:space="0" w:color="auto"/>
              <w:bottom w:val="single" w:sz="8" w:space="0" w:color="000000"/>
              <w:right w:val="single" w:sz="4" w:space="0" w:color="auto"/>
            </w:tcBorders>
            <w:shd w:val="clear" w:color="auto" w:fill="auto"/>
            <w:vAlign w:val="center"/>
            <w:hideMark/>
          </w:tcPr>
          <w:p w14:paraId="1F175A0F" w14:textId="77777777" w:rsidR="00591E84" w:rsidRPr="00591E84" w:rsidRDefault="00591E84" w:rsidP="00591E84">
            <w:pPr>
              <w:jc w:val="center"/>
              <w:rPr>
                <w:b/>
                <w:bCs/>
                <w:color w:val="000000"/>
                <w:sz w:val="18"/>
                <w:szCs w:val="18"/>
              </w:rPr>
            </w:pPr>
            <w:r w:rsidRPr="00591E84">
              <w:rPr>
                <w:b/>
                <w:bCs/>
                <w:color w:val="000000"/>
                <w:sz w:val="18"/>
                <w:szCs w:val="18"/>
              </w:rPr>
              <w:t>Figure 4</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E6A479" w14:textId="77777777" w:rsidR="00591E84" w:rsidRPr="00591E84" w:rsidRDefault="00591E84" w:rsidP="00591E84">
            <w:pPr>
              <w:jc w:val="center"/>
              <w:rPr>
                <w:color w:val="000000"/>
                <w:sz w:val="18"/>
                <w:szCs w:val="18"/>
              </w:rPr>
            </w:pPr>
            <w:r w:rsidRPr="00591E84">
              <w:rPr>
                <w:color w:val="000000"/>
                <w:sz w:val="18"/>
                <w:szCs w:val="18"/>
              </w:rPr>
              <w:t>C</w:t>
            </w:r>
          </w:p>
        </w:tc>
        <w:tc>
          <w:tcPr>
            <w:tcW w:w="2268" w:type="dxa"/>
            <w:tcBorders>
              <w:top w:val="nil"/>
              <w:left w:val="nil"/>
              <w:bottom w:val="single" w:sz="4" w:space="0" w:color="auto"/>
              <w:right w:val="single" w:sz="4" w:space="0" w:color="auto"/>
            </w:tcBorders>
            <w:shd w:val="clear" w:color="auto" w:fill="auto"/>
            <w:vAlign w:val="bottom"/>
            <w:hideMark/>
          </w:tcPr>
          <w:p w14:paraId="7440AA8B"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6FDB889C" w14:textId="77777777" w:rsidR="00591E84" w:rsidRPr="00591E84" w:rsidRDefault="00591E84" w:rsidP="00591E84">
            <w:pPr>
              <w:jc w:val="center"/>
              <w:rPr>
                <w:color w:val="000000"/>
                <w:sz w:val="18"/>
                <w:szCs w:val="18"/>
              </w:rPr>
            </w:pPr>
            <w:r w:rsidRPr="00591E84">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414BB16" w14:textId="77777777" w:rsidR="00591E84" w:rsidRPr="00591E84" w:rsidRDefault="00591E84" w:rsidP="00591E84">
            <w:pPr>
              <w:jc w:val="center"/>
              <w:rPr>
                <w:color w:val="000000"/>
                <w:sz w:val="18"/>
                <w:szCs w:val="18"/>
              </w:rPr>
            </w:pPr>
            <w:r w:rsidRPr="00591E84">
              <w:rPr>
                <w:color w:val="000000"/>
                <w:sz w:val="18"/>
                <w:szCs w:val="18"/>
              </w:rPr>
              <w:t>1011.0</w:t>
            </w:r>
          </w:p>
        </w:tc>
        <w:tc>
          <w:tcPr>
            <w:tcW w:w="1134" w:type="dxa"/>
            <w:tcBorders>
              <w:top w:val="nil"/>
              <w:left w:val="nil"/>
              <w:bottom w:val="single" w:sz="4" w:space="0" w:color="auto"/>
              <w:right w:val="single" w:sz="4" w:space="0" w:color="auto"/>
            </w:tcBorders>
            <w:shd w:val="clear" w:color="auto" w:fill="auto"/>
            <w:noWrap/>
            <w:vAlign w:val="center"/>
            <w:hideMark/>
          </w:tcPr>
          <w:p w14:paraId="3A5A22EB" w14:textId="77777777" w:rsidR="00591E84" w:rsidRPr="00591E84" w:rsidRDefault="00591E84" w:rsidP="00591E84">
            <w:pPr>
              <w:jc w:val="center"/>
              <w:rPr>
                <w:color w:val="000000"/>
                <w:sz w:val="18"/>
                <w:szCs w:val="18"/>
              </w:rPr>
            </w:pPr>
            <w:r w:rsidRPr="00591E84">
              <w:rPr>
                <w:color w:val="000000"/>
                <w:sz w:val="18"/>
                <w:szCs w:val="18"/>
              </w:rPr>
              <w:t>136.900</w:t>
            </w:r>
          </w:p>
        </w:tc>
        <w:tc>
          <w:tcPr>
            <w:tcW w:w="1134" w:type="dxa"/>
            <w:tcBorders>
              <w:top w:val="nil"/>
              <w:left w:val="nil"/>
              <w:bottom w:val="single" w:sz="4" w:space="0" w:color="auto"/>
              <w:right w:val="single" w:sz="4" w:space="0" w:color="auto"/>
            </w:tcBorders>
            <w:shd w:val="clear" w:color="auto" w:fill="auto"/>
            <w:noWrap/>
            <w:vAlign w:val="center"/>
            <w:hideMark/>
          </w:tcPr>
          <w:p w14:paraId="2EFA68BD" w14:textId="77777777" w:rsidR="00591E84" w:rsidRPr="00591E84" w:rsidRDefault="00591E84" w:rsidP="00591E84">
            <w:pPr>
              <w:jc w:val="center"/>
              <w:rPr>
                <w:color w:val="000000"/>
                <w:sz w:val="18"/>
                <w:szCs w:val="18"/>
              </w:rPr>
            </w:pPr>
            <w:r w:rsidRPr="00591E84">
              <w:rPr>
                <w:color w:val="000000"/>
                <w:sz w:val="18"/>
                <w:szCs w:val="18"/>
              </w:rPr>
              <w:t>35.350</w:t>
            </w:r>
          </w:p>
        </w:tc>
        <w:tc>
          <w:tcPr>
            <w:tcW w:w="1560" w:type="dxa"/>
            <w:vMerge w:val="restart"/>
            <w:tcBorders>
              <w:top w:val="single" w:sz="8" w:space="0" w:color="auto"/>
              <w:left w:val="nil"/>
              <w:bottom w:val="single" w:sz="4" w:space="0" w:color="auto"/>
              <w:right w:val="single" w:sz="4" w:space="0" w:color="auto"/>
            </w:tcBorders>
            <w:shd w:val="clear" w:color="auto" w:fill="auto"/>
            <w:vAlign w:val="center"/>
            <w:hideMark/>
          </w:tcPr>
          <w:p w14:paraId="5790EC8E" w14:textId="77777777" w:rsidR="00591E84" w:rsidRPr="00591E84" w:rsidRDefault="00591E84" w:rsidP="00591E84">
            <w:pPr>
              <w:jc w:val="center"/>
              <w:rPr>
                <w:sz w:val="18"/>
                <w:szCs w:val="18"/>
              </w:rPr>
            </w:pPr>
            <w:r w:rsidRPr="00591E84">
              <w:rPr>
                <w:sz w:val="18"/>
                <w:szCs w:val="18"/>
              </w:rPr>
              <w:t xml:space="preserve">One-way ANOVA [F(2,43)= 4.826, p=0.0129] </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6DCFF1E1" w14:textId="77777777" w:rsidR="00591E84" w:rsidRPr="00591E84" w:rsidRDefault="00591E84" w:rsidP="00591E84">
            <w:pPr>
              <w:jc w:val="center"/>
              <w:rPr>
                <w:color w:val="000000"/>
                <w:sz w:val="18"/>
                <w:szCs w:val="18"/>
              </w:rPr>
            </w:pPr>
            <w:r w:rsidRPr="00591E84">
              <w:rPr>
                <w:color w:val="000000"/>
                <w:sz w:val="18"/>
                <w:szCs w:val="18"/>
              </w:rPr>
              <w:t>Tukey's multiple comparison post-hoc test</w:t>
            </w:r>
          </w:p>
        </w:tc>
        <w:tc>
          <w:tcPr>
            <w:tcW w:w="850" w:type="dxa"/>
            <w:tcBorders>
              <w:top w:val="nil"/>
              <w:left w:val="nil"/>
              <w:bottom w:val="single" w:sz="4" w:space="0" w:color="auto"/>
              <w:right w:val="single" w:sz="4" w:space="0" w:color="auto"/>
            </w:tcBorders>
            <w:shd w:val="clear" w:color="auto" w:fill="auto"/>
            <w:noWrap/>
            <w:vAlign w:val="center"/>
            <w:hideMark/>
          </w:tcPr>
          <w:p w14:paraId="5D7F2CF6"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center"/>
            <w:hideMark/>
          </w:tcPr>
          <w:p w14:paraId="72ECCCAE" w14:textId="77777777" w:rsidR="00591E84" w:rsidRPr="00591E84" w:rsidRDefault="00591E84" w:rsidP="00591E84">
            <w:pPr>
              <w:rPr>
                <w:sz w:val="18"/>
                <w:szCs w:val="18"/>
              </w:rPr>
            </w:pPr>
            <w:r w:rsidRPr="00591E84">
              <w:rPr>
                <w:sz w:val="18"/>
                <w:szCs w:val="18"/>
              </w:rPr>
              <w:t>Adj. p=0.994</w:t>
            </w:r>
          </w:p>
        </w:tc>
      </w:tr>
      <w:tr w:rsidR="00591E84" w:rsidRPr="00591E84" w14:paraId="4282A8E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50B0577"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12DD685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2F7D8B4"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094153D5" w14:textId="77777777" w:rsidR="00591E84" w:rsidRPr="00591E84" w:rsidRDefault="00591E84" w:rsidP="00591E84">
            <w:pPr>
              <w:jc w:val="center"/>
              <w:rPr>
                <w:color w:val="000000"/>
                <w:sz w:val="18"/>
                <w:szCs w:val="18"/>
              </w:rPr>
            </w:pPr>
            <w:r w:rsidRPr="00591E84">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A39C149" w14:textId="77777777" w:rsidR="00591E84" w:rsidRPr="00591E84" w:rsidRDefault="00591E84" w:rsidP="00591E84">
            <w:pPr>
              <w:jc w:val="center"/>
              <w:rPr>
                <w:color w:val="000000"/>
                <w:sz w:val="18"/>
                <w:szCs w:val="18"/>
              </w:rPr>
            </w:pPr>
            <w:r w:rsidRPr="00591E84">
              <w:rPr>
                <w:color w:val="000000"/>
                <w:sz w:val="18"/>
                <w:szCs w:val="18"/>
              </w:rPr>
              <w:t>1007.0</w:t>
            </w:r>
          </w:p>
        </w:tc>
        <w:tc>
          <w:tcPr>
            <w:tcW w:w="1134" w:type="dxa"/>
            <w:tcBorders>
              <w:top w:val="nil"/>
              <w:left w:val="nil"/>
              <w:bottom w:val="single" w:sz="4" w:space="0" w:color="auto"/>
              <w:right w:val="single" w:sz="4" w:space="0" w:color="auto"/>
            </w:tcBorders>
            <w:shd w:val="clear" w:color="auto" w:fill="auto"/>
            <w:noWrap/>
            <w:vAlign w:val="center"/>
            <w:hideMark/>
          </w:tcPr>
          <w:p w14:paraId="04B8DC20" w14:textId="77777777" w:rsidR="00591E84" w:rsidRPr="00591E84" w:rsidRDefault="00591E84" w:rsidP="00591E84">
            <w:pPr>
              <w:jc w:val="center"/>
              <w:rPr>
                <w:color w:val="000000"/>
                <w:sz w:val="18"/>
                <w:szCs w:val="18"/>
              </w:rPr>
            </w:pPr>
            <w:r w:rsidRPr="00591E84">
              <w:rPr>
                <w:color w:val="000000"/>
                <w:sz w:val="18"/>
                <w:szCs w:val="18"/>
              </w:rPr>
              <w:t>85.790</w:t>
            </w:r>
          </w:p>
        </w:tc>
        <w:tc>
          <w:tcPr>
            <w:tcW w:w="1134" w:type="dxa"/>
            <w:tcBorders>
              <w:top w:val="nil"/>
              <w:left w:val="nil"/>
              <w:bottom w:val="single" w:sz="4" w:space="0" w:color="auto"/>
              <w:right w:val="single" w:sz="4" w:space="0" w:color="auto"/>
            </w:tcBorders>
            <w:shd w:val="clear" w:color="auto" w:fill="auto"/>
            <w:noWrap/>
            <w:vAlign w:val="center"/>
            <w:hideMark/>
          </w:tcPr>
          <w:p w14:paraId="42E1597E" w14:textId="77777777" w:rsidR="00591E84" w:rsidRPr="00591E84" w:rsidRDefault="00591E84" w:rsidP="00591E84">
            <w:pPr>
              <w:jc w:val="center"/>
              <w:rPr>
                <w:color w:val="000000"/>
                <w:sz w:val="18"/>
                <w:szCs w:val="18"/>
              </w:rPr>
            </w:pPr>
            <w:r w:rsidRPr="00591E84">
              <w:rPr>
                <w:color w:val="000000"/>
                <w:sz w:val="18"/>
                <w:szCs w:val="18"/>
              </w:rPr>
              <w:t>22.150</w:t>
            </w:r>
          </w:p>
        </w:tc>
        <w:tc>
          <w:tcPr>
            <w:tcW w:w="1560" w:type="dxa"/>
            <w:vMerge/>
            <w:tcBorders>
              <w:top w:val="nil"/>
              <w:left w:val="nil"/>
              <w:bottom w:val="single" w:sz="4" w:space="0" w:color="auto"/>
              <w:right w:val="single" w:sz="4" w:space="0" w:color="auto"/>
            </w:tcBorders>
            <w:vAlign w:val="center"/>
            <w:hideMark/>
          </w:tcPr>
          <w:p w14:paraId="5A331482"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74A6A1FB"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7A10375"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center"/>
            <w:hideMark/>
          </w:tcPr>
          <w:p w14:paraId="370E8149" w14:textId="77777777" w:rsidR="00591E84" w:rsidRPr="00591E84" w:rsidRDefault="00591E84" w:rsidP="00591E84">
            <w:pPr>
              <w:rPr>
                <w:sz w:val="18"/>
                <w:szCs w:val="18"/>
              </w:rPr>
            </w:pPr>
            <w:r w:rsidRPr="00591E84">
              <w:rPr>
                <w:sz w:val="18"/>
                <w:szCs w:val="18"/>
              </w:rPr>
              <w:t>Adj. p=0.0245</w:t>
            </w:r>
          </w:p>
        </w:tc>
      </w:tr>
      <w:tr w:rsidR="00591E84" w:rsidRPr="00591E84" w14:paraId="4FF05D0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997A361"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9638FD0"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B90F4A8"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3069F8E" w14:textId="77777777" w:rsidR="00591E84" w:rsidRPr="00591E84" w:rsidRDefault="00591E84" w:rsidP="00591E84">
            <w:pPr>
              <w:jc w:val="center"/>
              <w:rPr>
                <w:color w:val="000000"/>
                <w:sz w:val="18"/>
                <w:szCs w:val="18"/>
              </w:rPr>
            </w:pPr>
            <w:r w:rsidRPr="00591E84">
              <w:rPr>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14:paraId="7023F236" w14:textId="77777777" w:rsidR="00591E84" w:rsidRPr="00591E84" w:rsidRDefault="00591E84" w:rsidP="00591E84">
            <w:pPr>
              <w:jc w:val="center"/>
              <w:rPr>
                <w:color w:val="000000"/>
                <w:sz w:val="18"/>
                <w:szCs w:val="18"/>
              </w:rPr>
            </w:pPr>
            <w:r w:rsidRPr="00591E84">
              <w:rPr>
                <w:color w:val="000000"/>
                <w:sz w:val="18"/>
                <w:szCs w:val="18"/>
              </w:rPr>
              <w:t>898.0</w:t>
            </w:r>
          </w:p>
        </w:tc>
        <w:tc>
          <w:tcPr>
            <w:tcW w:w="1134" w:type="dxa"/>
            <w:tcBorders>
              <w:top w:val="nil"/>
              <w:left w:val="nil"/>
              <w:bottom w:val="single" w:sz="4" w:space="0" w:color="auto"/>
              <w:right w:val="single" w:sz="4" w:space="0" w:color="auto"/>
            </w:tcBorders>
            <w:shd w:val="clear" w:color="auto" w:fill="auto"/>
            <w:noWrap/>
            <w:vAlign w:val="center"/>
            <w:hideMark/>
          </w:tcPr>
          <w:p w14:paraId="2E0FE37A" w14:textId="77777777" w:rsidR="00591E84" w:rsidRPr="00591E84" w:rsidRDefault="00591E84" w:rsidP="00591E84">
            <w:pPr>
              <w:jc w:val="center"/>
              <w:rPr>
                <w:color w:val="000000"/>
                <w:sz w:val="18"/>
                <w:szCs w:val="18"/>
              </w:rPr>
            </w:pPr>
            <w:r w:rsidRPr="00591E84">
              <w:rPr>
                <w:color w:val="000000"/>
                <w:sz w:val="18"/>
                <w:szCs w:val="18"/>
              </w:rPr>
              <w:t>118.300</w:t>
            </w:r>
          </w:p>
        </w:tc>
        <w:tc>
          <w:tcPr>
            <w:tcW w:w="1134" w:type="dxa"/>
            <w:tcBorders>
              <w:top w:val="nil"/>
              <w:left w:val="nil"/>
              <w:bottom w:val="single" w:sz="4" w:space="0" w:color="auto"/>
              <w:right w:val="single" w:sz="4" w:space="0" w:color="auto"/>
            </w:tcBorders>
            <w:shd w:val="clear" w:color="auto" w:fill="auto"/>
            <w:noWrap/>
            <w:vAlign w:val="center"/>
            <w:hideMark/>
          </w:tcPr>
          <w:p w14:paraId="32967B7D" w14:textId="77777777" w:rsidR="00591E84" w:rsidRPr="00591E84" w:rsidRDefault="00591E84" w:rsidP="00591E84">
            <w:pPr>
              <w:jc w:val="center"/>
              <w:rPr>
                <w:color w:val="000000"/>
                <w:sz w:val="18"/>
                <w:szCs w:val="18"/>
              </w:rPr>
            </w:pPr>
            <w:r w:rsidRPr="00591E84">
              <w:rPr>
                <w:color w:val="000000"/>
                <w:sz w:val="18"/>
                <w:szCs w:val="18"/>
              </w:rPr>
              <w:t>29.580</w:t>
            </w:r>
          </w:p>
        </w:tc>
        <w:tc>
          <w:tcPr>
            <w:tcW w:w="1560" w:type="dxa"/>
            <w:vMerge/>
            <w:tcBorders>
              <w:top w:val="nil"/>
              <w:left w:val="nil"/>
              <w:bottom w:val="single" w:sz="4" w:space="0" w:color="auto"/>
              <w:right w:val="single" w:sz="4" w:space="0" w:color="auto"/>
            </w:tcBorders>
            <w:vAlign w:val="center"/>
            <w:hideMark/>
          </w:tcPr>
          <w:p w14:paraId="520C3EC7"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3AD1465D"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985311C"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center"/>
            <w:hideMark/>
          </w:tcPr>
          <w:p w14:paraId="55B9B20C" w14:textId="77777777" w:rsidR="00591E84" w:rsidRPr="00591E84" w:rsidRDefault="00591E84" w:rsidP="00591E84">
            <w:pPr>
              <w:rPr>
                <w:sz w:val="18"/>
                <w:szCs w:val="18"/>
              </w:rPr>
            </w:pPr>
            <w:r w:rsidRPr="00591E84">
              <w:rPr>
                <w:sz w:val="18"/>
                <w:szCs w:val="18"/>
              </w:rPr>
              <w:t>Adj. p=0.0317</w:t>
            </w:r>
          </w:p>
        </w:tc>
      </w:tr>
      <w:tr w:rsidR="00591E84" w:rsidRPr="00591E84" w14:paraId="5806E16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32D1015"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CEE739" w14:textId="77777777" w:rsidR="00591E84" w:rsidRPr="00591E84" w:rsidRDefault="00591E84" w:rsidP="00591E84">
            <w:pPr>
              <w:jc w:val="center"/>
              <w:rPr>
                <w:color w:val="000000"/>
                <w:sz w:val="18"/>
                <w:szCs w:val="18"/>
              </w:rPr>
            </w:pPr>
            <w:r w:rsidRPr="00591E84">
              <w:rPr>
                <w:color w:val="000000"/>
                <w:sz w:val="18"/>
                <w:szCs w:val="18"/>
              </w:rPr>
              <w:t>D</w:t>
            </w:r>
          </w:p>
        </w:tc>
        <w:tc>
          <w:tcPr>
            <w:tcW w:w="2268" w:type="dxa"/>
            <w:tcBorders>
              <w:top w:val="nil"/>
              <w:left w:val="nil"/>
              <w:bottom w:val="single" w:sz="4" w:space="0" w:color="auto"/>
              <w:right w:val="single" w:sz="4" w:space="0" w:color="auto"/>
            </w:tcBorders>
            <w:shd w:val="clear" w:color="auto" w:fill="auto"/>
            <w:vAlign w:val="bottom"/>
            <w:hideMark/>
          </w:tcPr>
          <w:p w14:paraId="56893745"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691A296F" w14:textId="77777777" w:rsidR="00591E84" w:rsidRPr="00591E84" w:rsidRDefault="00591E84" w:rsidP="00591E84">
            <w:pPr>
              <w:jc w:val="center"/>
              <w:rPr>
                <w:color w:val="000000"/>
                <w:sz w:val="18"/>
                <w:szCs w:val="18"/>
              </w:rPr>
            </w:pPr>
            <w:r w:rsidRPr="00591E84">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BB4703A" w14:textId="77777777" w:rsidR="00591E84" w:rsidRPr="00591E84" w:rsidRDefault="00591E84" w:rsidP="00591E84">
            <w:pPr>
              <w:jc w:val="center"/>
              <w:rPr>
                <w:color w:val="000000"/>
                <w:sz w:val="18"/>
                <w:szCs w:val="18"/>
              </w:rPr>
            </w:pPr>
            <w:r w:rsidRPr="00591E84">
              <w:rPr>
                <w:color w:val="000000"/>
                <w:sz w:val="18"/>
                <w:szCs w:val="18"/>
              </w:rPr>
              <w:t>1.549</w:t>
            </w:r>
          </w:p>
        </w:tc>
        <w:tc>
          <w:tcPr>
            <w:tcW w:w="1134" w:type="dxa"/>
            <w:tcBorders>
              <w:top w:val="nil"/>
              <w:left w:val="nil"/>
              <w:bottom w:val="single" w:sz="4" w:space="0" w:color="auto"/>
              <w:right w:val="single" w:sz="4" w:space="0" w:color="auto"/>
            </w:tcBorders>
            <w:shd w:val="clear" w:color="auto" w:fill="auto"/>
            <w:noWrap/>
            <w:vAlign w:val="center"/>
            <w:hideMark/>
          </w:tcPr>
          <w:p w14:paraId="44421FEF" w14:textId="77777777" w:rsidR="00591E84" w:rsidRPr="00591E84" w:rsidRDefault="00591E84" w:rsidP="00591E84">
            <w:pPr>
              <w:jc w:val="center"/>
              <w:rPr>
                <w:color w:val="000000"/>
                <w:sz w:val="18"/>
                <w:szCs w:val="18"/>
              </w:rPr>
            </w:pPr>
            <w:r w:rsidRPr="00591E84">
              <w:rPr>
                <w:color w:val="000000"/>
                <w:sz w:val="18"/>
                <w:szCs w:val="18"/>
              </w:rPr>
              <w:t>0.250</w:t>
            </w:r>
          </w:p>
        </w:tc>
        <w:tc>
          <w:tcPr>
            <w:tcW w:w="1134" w:type="dxa"/>
            <w:tcBorders>
              <w:top w:val="nil"/>
              <w:left w:val="nil"/>
              <w:bottom w:val="single" w:sz="4" w:space="0" w:color="auto"/>
              <w:right w:val="single" w:sz="4" w:space="0" w:color="auto"/>
            </w:tcBorders>
            <w:shd w:val="clear" w:color="auto" w:fill="auto"/>
            <w:noWrap/>
            <w:vAlign w:val="center"/>
            <w:hideMark/>
          </w:tcPr>
          <w:p w14:paraId="37CFFCE0" w14:textId="77777777" w:rsidR="00591E84" w:rsidRPr="00591E84" w:rsidRDefault="00591E84" w:rsidP="00591E84">
            <w:pPr>
              <w:jc w:val="center"/>
              <w:rPr>
                <w:color w:val="000000"/>
                <w:sz w:val="18"/>
                <w:szCs w:val="18"/>
              </w:rPr>
            </w:pPr>
            <w:r w:rsidRPr="00591E84">
              <w:rPr>
                <w:color w:val="000000"/>
                <w:sz w:val="18"/>
                <w:szCs w:val="18"/>
              </w:rPr>
              <w:t>0.064</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4124EA2D" w14:textId="77777777" w:rsidR="00591E84" w:rsidRPr="00591E84" w:rsidRDefault="00591E84" w:rsidP="00591E84">
            <w:pPr>
              <w:jc w:val="center"/>
              <w:rPr>
                <w:sz w:val="18"/>
                <w:szCs w:val="18"/>
              </w:rPr>
            </w:pPr>
            <w:r w:rsidRPr="00591E84">
              <w:rPr>
                <w:sz w:val="18"/>
                <w:szCs w:val="18"/>
              </w:rPr>
              <w:t xml:space="preserve">One-way ANOVA [F(2,43)= 8.768, p=0.0006] </w:t>
            </w:r>
          </w:p>
        </w:tc>
        <w:tc>
          <w:tcPr>
            <w:tcW w:w="1701" w:type="dxa"/>
            <w:vMerge/>
            <w:tcBorders>
              <w:top w:val="nil"/>
              <w:left w:val="single" w:sz="4" w:space="0" w:color="auto"/>
              <w:bottom w:val="single" w:sz="8" w:space="0" w:color="000000"/>
              <w:right w:val="single" w:sz="4" w:space="0" w:color="auto"/>
            </w:tcBorders>
            <w:vAlign w:val="center"/>
            <w:hideMark/>
          </w:tcPr>
          <w:p w14:paraId="4038A12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78B4915"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157F8465" w14:textId="77777777" w:rsidR="00591E84" w:rsidRPr="00591E84" w:rsidRDefault="00591E84" w:rsidP="00591E84">
            <w:pPr>
              <w:rPr>
                <w:sz w:val="18"/>
                <w:szCs w:val="18"/>
              </w:rPr>
            </w:pPr>
            <w:r w:rsidRPr="00591E84">
              <w:rPr>
                <w:sz w:val="18"/>
                <w:szCs w:val="18"/>
              </w:rPr>
              <w:t>Adj. p&gt;0.9999</w:t>
            </w:r>
          </w:p>
        </w:tc>
      </w:tr>
      <w:tr w:rsidR="00591E84" w:rsidRPr="00591E84" w14:paraId="32730A1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B01BD34"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CC441BE"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001AE54D"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22DB7532" w14:textId="77777777" w:rsidR="00591E84" w:rsidRPr="00591E84" w:rsidRDefault="00591E84" w:rsidP="00591E84">
            <w:pPr>
              <w:jc w:val="center"/>
              <w:rPr>
                <w:color w:val="000000"/>
                <w:sz w:val="18"/>
                <w:szCs w:val="18"/>
              </w:rPr>
            </w:pPr>
            <w:r w:rsidRPr="00591E84">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82BB7CF" w14:textId="77777777" w:rsidR="00591E84" w:rsidRPr="00591E84" w:rsidRDefault="00591E84" w:rsidP="00591E84">
            <w:pPr>
              <w:jc w:val="center"/>
              <w:rPr>
                <w:color w:val="000000"/>
                <w:sz w:val="18"/>
                <w:szCs w:val="18"/>
              </w:rPr>
            </w:pPr>
            <w:r w:rsidRPr="00591E84">
              <w:rPr>
                <w:color w:val="000000"/>
                <w:sz w:val="18"/>
                <w:szCs w:val="18"/>
              </w:rPr>
              <w:t>1.549</w:t>
            </w:r>
          </w:p>
        </w:tc>
        <w:tc>
          <w:tcPr>
            <w:tcW w:w="1134" w:type="dxa"/>
            <w:tcBorders>
              <w:top w:val="nil"/>
              <w:left w:val="nil"/>
              <w:bottom w:val="single" w:sz="4" w:space="0" w:color="auto"/>
              <w:right w:val="single" w:sz="4" w:space="0" w:color="auto"/>
            </w:tcBorders>
            <w:shd w:val="clear" w:color="auto" w:fill="auto"/>
            <w:noWrap/>
            <w:vAlign w:val="center"/>
            <w:hideMark/>
          </w:tcPr>
          <w:p w14:paraId="203774B7" w14:textId="77777777" w:rsidR="00591E84" w:rsidRPr="00591E84" w:rsidRDefault="00591E84" w:rsidP="00591E84">
            <w:pPr>
              <w:jc w:val="center"/>
              <w:rPr>
                <w:color w:val="000000"/>
                <w:sz w:val="18"/>
                <w:szCs w:val="18"/>
              </w:rPr>
            </w:pPr>
            <w:r w:rsidRPr="00591E84">
              <w:rPr>
                <w:color w:val="000000"/>
                <w:sz w:val="18"/>
                <w:szCs w:val="18"/>
              </w:rPr>
              <w:t>0.264</w:t>
            </w:r>
          </w:p>
        </w:tc>
        <w:tc>
          <w:tcPr>
            <w:tcW w:w="1134" w:type="dxa"/>
            <w:tcBorders>
              <w:top w:val="nil"/>
              <w:left w:val="nil"/>
              <w:bottom w:val="single" w:sz="4" w:space="0" w:color="auto"/>
              <w:right w:val="single" w:sz="4" w:space="0" w:color="auto"/>
            </w:tcBorders>
            <w:shd w:val="clear" w:color="auto" w:fill="auto"/>
            <w:noWrap/>
            <w:vAlign w:val="center"/>
            <w:hideMark/>
          </w:tcPr>
          <w:p w14:paraId="0A855545" w14:textId="77777777" w:rsidR="00591E84" w:rsidRPr="00591E84" w:rsidRDefault="00591E84" w:rsidP="00591E84">
            <w:pPr>
              <w:jc w:val="center"/>
              <w:rPr>
                <w:color w:val="000000"/>
                <w:sz w:val="18"/>
                <w:szCs w:val="18"/>
              </w:rPr>
            </w:pPr>
            <w:r w:rsidRPr="00591E84">
              <w:rPr>
                <w:color w:val="000000"/>
                <w:sz w:val="18"/>
                <w:szCs w:val="18"/>
              </w:rPr>
              <w:t>0.068</w:t>
            </w:r>
          </w:p>
        </w:tc>
        <w:tc>
          <w:tcPr>
            <w:tcW w:w="1560" w:type="dxa"/>
            <w:vMerge/>
            <w:tcBorders>
              <w:top w:val="nil"/>
              <w:left w:val="nil"/>
              <w:bottom w:val="single" w:sz="4" w:space="0" w:color="auto"/>
              <w:right w:val="single" w:sz="4" w:space="0" w:color="auto"/>
            </w:tcBorders>
            <w:vAlign w:val="center"/>
            <w:hideMark/>
          </w:tcPr>
          <w:p w14:paraId="3824E1CD"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79F755F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0AA563A"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1BAB308" w14:textId="77777777" w:rsidR="00591E84" w:rsidRPr="00591E84" w:rsidRDefault="00591E84" w:rsidP="00591E84">
            <w:pPr>
              <w:rPr>
                <w:sz w:val="18"/>
                <w:szCs w:val="18"/>
              </w:rPr>
            </w:pPr>
            <w:r w:rsidRPr="00591E84">
              <w:rPr>
                <w:sz w:val="18"/>
                <w:szCs w:val="18"/>
              </w:rPr>
              <w:t>Adj. p=0.0023</w:t>
            </w:r>
          </w:p>
        </w:tc>
      </w:tr>
      <w:tr w:rsidR="00591E84" w:rsidRPr="00591E84" w14:paraId="711ED2E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25688BF"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4CC8B4F1"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AD26C2D"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058CD70A" w14:textId="77777777" w:rsidR="00591E84" w:rsidRPr="00591E84" w:rsidRDefault="00591E84" w:rsidP="00591E84">
            <w:pPr>
              <w:jc w:val="center"/>
              <w:rPr>
                <w:color w:val="000000"/>
                <w:sz w:val="18"/>
                <w:szCs w:val="18"/>
              </w:rPr>
            </w:pPr>
            <w:r w:rsidRPr="00591E84">
              <w:rPr>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14:paraId="07224233" w14:textId="77777777" w:rsidR="00591E84" w:rsidRPr="00591E84" w:rsidRDefault="00591E84" w:rsidP="00591E84">
            <w:pPr>
              <w:jc w:val="center"/>
              <w:rPr>
                <w:color w:val="000000"/>
                <w:sz w:val="18"/>
                <w:szCs w:val="18"/>
              </w:rPr>
            </w:pPr>
            <w:r w:rsidRPr="00591E84">
              <w:rPr>
                <w:color w:val="000000"/>
                <w:sz w:val="18"/>
                <w:szCs w:val="18"/>
              </w:rPr>
              <w:t>1.241</w:t>
            </w:r>
          </w:p>
        </w:tc>
        <w:tc>
          <w:tcPr>
            <w:tcW w:w="1134" w:type="dxa"/>
            <w:tcBorders>
              <w:top w:val="nil"/>
              <w:left w:val="nil"/>
              <w:bottom w:val="single" w:sz="4" w:space="0" w:color="auto"/>
              <w:right w:val="single" w:sz="4" w:space="0" w:color="auto"/>
            </w:tcBorders>
            <w:shd w:val="clear" w:color="auto" w:fill="auto"/>
            <w:noWrap/>
            <w:vAlign w:val="center"/>
            <w:hideMark/>
          </w:tcPr>
          <w:p w14:paraId="48524E68" w14:textId="77777777" w:rsidR="00591E84" w:rsidRPr="00591E84" w:rsidRDefault="00591E84" w:rsidP="00591E84">
            <w:pPr>
              <w:jc w:val="center"/>
              <w:rPr>
                <w:color w:val="000000"/>
                <w:sz w:val="18"/>
                <w:szCs w:val="18"/>
              </w:rPr>
            </w:pPr>
            <w:r w:rsidRPr="00591E84">
              <w:rPr>
                <w:color w:val="000000"/>
                <w:sz w:val="18"/>
                <w:szCs w:val="18"/>
              </w:rPr>
              <w:t>0.198</w:t>
            </w:r>
          </w:p>
        </w:tc>
        <w:tc>
          <w:tcPr>
            <w:tcW w:w="1134" w:type="dxa"/>
            <w:tcBorders>
              <w:top w:val="nil"/>
              <w:left w:val="nil"/>
              <w:bottom w:val="single" w:sz="4" w:space="0" w:color="auto"/>
              <w:right w:val="single" w:sz="4" w:space="0" w:color="auto"/>
            </w:tcBorders>
            <w:shd w:val="clear" w:color="auto" w:fill="auto"/>
            <w:noWrap/>
            <w:vAlign w:val="center"/>
            <w:hideMark/>
          </w:tcPr>
          <w:p w14:paraId="1896C83F" w14:textId="77777777" w:rsidR="00591E84" w:rsidRPr="00591E84" w:rsidRDefault="00591E84" w:rsidP="00591E84">
            <w:pPr>
              <w:jc w:val="center"/>
              <w:rPr>
                <w:color w:val="000000"/>
                <w:sz w:val="18"/>
                <w:szCs w:val="18"/>
              </w:rPr>
            </w:pPr>
            <w:r w:rsidRPr="00591E84">
              <w:rPr>
                <w:color w:val="000000"/>
                <w:sz w:val="18"/>
                <w:szCs w:val="18"/>
              </w:rPr>
              <w:t>0.049</w:t>
            </w:r>
          </w:p>
        </w:tc>
        <w:tc>
          <w:tcPr>
            <w:tcW w:w="1560" w:type="dxa"/>
            <w:vMerge/>
            <w:tcBorders>
              <w:top w:val="nil"/>
              <w:left w:val="nil"/>
              <w:bottom w:val="single" w:sz="4" w:space="0" w:color="auto"/>
              <w:right w:val="single" w:sz="4" w:space="0" w:color="auto"/>
            </w:tcBorders>
            <w:vAlign w:val="center"/>
            <w:hideMark/>
          </w:tcPr>
          <w:p w14:paraId="6B8CD1E8"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45D93E4"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4FF46CD"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304C106C" w14:textId="77777777" w:rsidR="00591E84" w:rsidRPr="00591E84" w:rsidRDefault="00591E84" w:rsidP="00591E84">
            <w:pPr>
              <w:rPr>
                <w:sz w:val="18"/>
                <w:szCs w:val="18"/>
              </w:rPr>
            </w:pPr>
            <w:r w:rsidRPr="00591E84">
              <w:rPr>
                <w:sz w:val="18"/>
                <w:szCs w:val="18"/>
              </w:rPr>
              <w:t>Adj. p=0.0023</w:t>
            </w:r>
          </w:p>
        </w:tc>
      </w:tr>
      <w:tr w:rsidR="00591E84" w:rsidRPr="00591E84" w14:paraId="0399619C"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68ECA2E"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EEF18C1" w14:textId="77777777" w:rsidR="00591E84" w:rsidRPr="00591E84" w:rsidRDefault="00591E84" w:rsidP="00591E84">
            <w:pPr>
              <w:jc w:val="center"/>
              <w:rPr>
                <w:color w:val="000000"/>
                <w:sz w:val="18"/>
                <w:szCs w:val="18"/>
              </w:rPr>
            </w:pPr>
            <w:r w:rsidRPr="00591E84">
              <w:rPr>
                <w:color w:val="000000"/>
                <w:sz w:val="18"/>
                <w:szCs w:val="18"/>
              </w:rPr>
              <w:t>E</w:t>
            </w:r>
          </w:p>
        </w:tc>
        <w:tc>
          <w:tcPr>
            <w:tcW w:w="2268" w:type="dxa"/>
            <w:tcBorders>
              <w:top w:val="nil"/>
              <w:left w:val="nil"/>
              <w:bottom w:val="single" w:sz="4" w:space="0" w:color="auto"/>
              <w:right w:val="single" w:sz="4" w:space="0" w:color="auto"/>
            </w:tcBorders>
            <w:shd w:val="clear" w:color="auto" w:fill="auto"/>
            <w:vAlign w:val="bottom"/>
            <w:hideMark/>
          </w:tcPr>
          <w:p w14:paraId="6595A058"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3835301A" w14:textId="77777777" w:rsidR="00591E84" w:rsidRPr="00591E84" w:rsidRDefault="00591E84" w:rsidP="00591E84">
            <w:pPr>
              <w:jc w:val="center"/>
              <w:rPr>
                <w:color w:val="000000"/>
                <w:sz w:val="18"/>
                <w:szCs w:val="18"/>
              </w:rPr>
            </w:pPr>
            <w:r w:rsidRPr="00591E84">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B833101" w14:textId="77777777" w:rsidR="00591E84" w:rsidRPr="00591E84" w:rsidRDefault="00591E84" w:rsidP="00591E84">
            <w:pPr>
              <w:jc w:val="center"/>
              <w:rPr>
                <w:color w:val="000000"/>
                <w:sz w:val="18"/>
                <w:szCs w:val="18"/>
              </w:rPr>
            </w:pPr>
            <w:r w:rsidRPr="00591E84">
              <w:rPr>
                <w:color w:val="000000"/>
                <w:sz w:val="18"/>
                <w:szCs w:val="18"/>
              </w:rPr>
              <w:t>130.300</w:t>
            </w:r>
          </w:p>
        </w:tc>
        <w:tc>
          <w:tcPr>
            <w:tcW w:w="1134" w:type="dxa"/>
            <w:tcBorders>
              <w:top w:val="nil"/>
              <w:left w:val="nil"/>
              <w:bottom w:val="single" w:sz="4" w:space="0" w:color="auto"/>
              <w:right w:val="single" w:sz="4" w:space="0" w:color="auto"/>
            </w:tcBorders>
            <w:shd w:val="clear" w:color="auto" w:fill="auto"/>
            <w:noWrap/>
            <w:vAlign w:val="center"/>
            <w:hideMark/>
          </w:tcPr>
          <w:p w14:paraId="22FBF238" w14:textId="77777777" w:rsidR="00591E84" w:rsidRPr="00591E84" w:rsidRDefault="00591E84" w:rsidP="00591E84">
            <w:pPr>
              <w:jc w:val="center"/>
              <w:rPr>
                <w:color w:val="000000"/>
                <w:sz w:val="18"/>
                <w:szCs w:val="18"/>
              </w:rPr>
            </w:pPr>
            <w:r w:rsidRPr="00591E84">
              <w:rPr>
                <w:color w:val="000000"/>
                <w:sz w:val="18"/>
                <w:szCs w:val="18"/>
              </w:rPr>
              <w:t>33.390</w:t>
            </w:r>
          </w:p>
        </w:tc>
        <w:tc>
          <w:tcPr>
            <w:tcW w:w="1134" w:type="dxa"/>
            <w:tcBorders>
              <w:top w:val="nil"/>
              <w:left w:val="nil"/>
              <w:bottom w:val="single" w:sz="4" w:space="0" w:color="auto"/>
              <w:right w:val="single" w:sz="4" w:space="0" w:color="auto"/>
            </w:tcBorders>
            <w:shd w:val="clear" w:color="auto" w:fill="auto"/>
            <w:noWrap/>
            <w:vAlign w:val="center"/>
            <w:hideMark/>
          </w:tcPr>
          <w:p w14:paraId="368815C0" w14:textId="77777777" w:rsidR="00591E84" w:rsidRPr="00591E84" w:rsidRDefault="00591E84" w:rsidP="00591E84">
            <w:pPr>
              <w:jc w:val="center"/>
              <w:rPr>
                <w:color w:val="000000"/>
                <w:sz w:val="18"/>
                <w:szCs w:val="18"/>
              </w:rPr>
            </w:pPr>
            <w:r w:rsidRPr="00591E84">
              <w:rPr>
                <w:color w:val="000000"/>
                <w:sz w:val="18"/>
                <w:szCs w:val="18"/>
              </w:rPr>
              <w:t>8.621</w:t>
            </w:r>
          </w:p>
        </w:tc>
        <w:tc>
          <w:tcPr>
            <w:tcW w:w="1560" w:type="dxa"/>
            <w:vMerge w:val="restart"/>
            <w:tcBorders>
              <w:top w:val="single" w:sz="4" w:space="0" w:color="auto"/>
              <w:left w:val="nil"/>
              <w:bottom w:val="single" w:sz="8" w:space="0" w:color="000000"/>
              <w:right w:val="single" w:sz="4" w:space="0" w:color="auto"/>
            </w:tcBorders>
            <w:shd w:val="clear" w:color="auto" w:fill="auto"/>
            <w:vAlign w:val="center"/>
            <w:hideMark/>
          </w:tcPr>
          <w:p w14:paraId="1DB74490" w14:textId="77777777" w:rsidR="00591E84" w:rsidRPr="00591E84" w:rsidRDefault="00591E84" w:rsidP="00591E84">
            <w:pPr>
              <w:jc w:val="center"/>
              <w:rPr>
                <w:sz w:val="18"/>
                <w:szCs w:val="18"/>
              </w:rPr>
            </w:pPr>
            <w:r w:rsidRPr="00591E84">
              <w:rPr>
                <w:sz w:val="18"/>
                <w:szCs w:val="18"/>
              </w:rPr>
              <w:t xml:space="preserve">One-way </w:t>
            </w:r>
            <w:r w:rsidRPr="00591E84">
              <w:rPr>
                <w:sz w:val="18"/>
                <w:szCs w:val="18"/>
              </w:rPr>
              <w:lastRenderedPageBreak/>
              <w:t xml:space="preserve">ANOVA [F(2,43)= 1.643, p=0.2054] </w:t>
            </w:r>
          </w:p>
        </w:tc>
        <w:tc>
          <w:tcPr>
            <w:tcW w:w="1701" w:type="dxa"/>
            <w:vMerge/>
            <w:tcBorders>
              <w:top w:val="nil"/>
              <w:left w:val="single" w:sz="4" w:space="0" w:color="auto"/>
              <w:bottom w:val="single" w:sz="8" w:space="0" w:color="000000"/>
              <w:right w:val="single" w:sz="4" w:space="0" w:color="auto"/>
            </w:tcBorders>
            <w:vAlign w:val="center"/>
            <w:hideMark/>
          </w:tcPr>
          <w:p w14:paraId="1ACE0BAD"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DA2AAA3"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1479114D" w14:textId="77777777" w:rsidR="00591E84" w:rsidRPr="00591E84" w:rsidRDefault="00591E84" w:rsidP="00591E84">
            <w:pPr>
              <w:rPr>
                <w:sz w:val="18"/>
                <w:szCs w:val="18"/>
              </w:rPr>
            </w:pPr>
            <w:r w:rsidRPr="00591E84">
              <w:rPr>
                <w:sz w:val="18"/>
                <w:szCs w:val="18"/>
              </w:rPr>
              <w:t>Adj. p=0.9915</w:t>
            </w:r>
          </w:p>
        </w:tc>
      </w:tr>
      <w:tr w:rsidR="00591E84" w:rsidRPr="00591E84" w14:paraId="2F17BE4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E425EB6"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4338391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EF22FEB"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0C25360C" w14:textId="77777777" w:rsidR="00591E84" w:rsidRPr="00591E84" w:rsidRDefault="00591E84" w:rsidP="00591E84">
            <w:pPr>
              <w:jc w:val="center"/>
              <w:rPr>
                <w:color w:val="000000"/>
                <w:sz w:val="18"/>
                <w:szCs w:val="18"/>
              </w:rPr>
            </w:pPr>
            <w:r w:rsidRPr="00591E84">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14:paraId="0A971E83" w14:textId="77777777" w:rsidR="00591E84" w:rsidRPr="00591E84" w:rsidRDefault="00591E84" w:rsidP="00591E84">
            <w:pPr>
              <w:jc w:val="center"/>
              <w:rPr>
                <w:color w:val="000000"/>
                <w:sz w:val="18"/>
                <w:szCs w:val="18"/>
              </w:rPr>
            </w:pPr>
            <w:r w:rsidRPr="00591E84">
              <w:rPr>
                <w:color w:val="000000"/>
                <w:sz w:val="18"/>
                <w:szCs w:val="18"/>
              </w:rPr>
              <w:t>129.200</w:t>
            </w:r>
          </w:p>
        </w:tc>
        <w:tc>
          <w:tcPr>
            <w:tcW w:w="1134" w:type="dxa"/>
            <w:tcBorders>
              <w:top w:val="nil"/>
              <w:left w:val="nil"/>
              <w:bottom w:val="single" w:sz="4" w:space="0" w:color="auto"/>
              <w:right w:val="single" w:sz="4" w:space="0" w:color="auto"/>
            </w:tcBorders>
            <w:shd w:val="clear" w:color="auto" w:fill="auto"/>
            <w:noWrap/>
            <w:vAlign w:val="center"/>
            <w:hideMark/>
          </w:tcPr>
          <w:p w14:paraId="627A4B40" w14:textId="77777777" w:rsidR="00591E84" w:rsidRPr="00591E84" w:rsidRDefault="00591E84" w:rsidP="00591E84">
            <w:pPr>
              <w:jc w:val="center"/>
              <w:rPr>
                <w:color w:val="000000"/>
                <w:sz w:val="18"/>
                <w:szCs w:val="18"/>
              </w:rPr>
            </w:pPr>
            <w:r w:rsidRPr="00591E84">
              <w:rPr>
                <w:color w:val="000000"/>
                <w:sz w:val="18"/>
                <w:szCs w:val="18"/>
              </w:rPr>
              <w:t>19.690</w:t>
            </w:r>
          </w:p>
        </w:tc>
        <w:tc>
          <w:tcPr>
            <w:tcW w:w="1134" w:type="dxa"/>
            <w:tcBorders>
              <w:top w:val="nil"/>
              <w:left w:val="nil"/>
              <w:bottom w:val="single" w:sz="4" w:space="0" w:color="auto"/>
              <w:right w:val="single" w:sz="4" w:space="0" w:color="auto"/>
            </w:tcBorders>
            <w:shd w:val="clear" w:color="auto" w:fill="auto"/>
            <w:noWrap/>
            <w:vAlign w:val="center"/>
            <w:hideMark/>
          </w:tcPr>
          <w:p w14:paraId="08A5B0EB" w14:textId="77777777" w:rsidR="00591E84" w:rsidRPr="00591E84" w:rsidRDefault="00591E84" w:rsidP="00591E84">
            <w:pPr>
              <w:jc w:val="center"/>
              <w:rPr>
                <w:color w:val="000000"/>
                <w:sz w:val="18"/>
                <w:szCs w:val="18"/>
              </w:rPr>
            </w:pPr>
            <w:r w:rsidRPr="00591E84">
              <w:rPr>
                <w:color w:val="000000"/>
                <w:sz w:val="18"/>
                <w:szCs w:val="18"/>
              </w:rPr>
              <w:t>5.083</w:t>
            </w:r>
          </w:p>
        </w:tc>
        <w:tc>
          <w:tcPr>
            <w:tcW w:w="1560" w:type="dxa"/>
            <w:vMerge/>
            <w:tcBorders>
              <w:top w:val="nil"/>
              <w:left w:val="nil"/>
              <w:bottom w:val="single" w:sz="4" w:space="0" w:color="auto"/>
              <w:right w:val="single" w:sz="4" w:space="0" w:color="auto"/>
            </w:tcBorders>
            <w:vAlign w:val="center"/>
            <w:hideMark/>
          </w:tcPr>
          <w:p w14:paraId="5780D29B"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41C56BC"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E381647"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58BB9388" w14:textId="77777777" w:rsidR="00591E84" w:rsidRPr="00591E84" w:rsidRDefault="00591E84" w:rsidP="00591E84">
            <w:pPr>
              <w:rPr>
                <w:sz w:val="18"/>
                <w:szCs w:val="18"/>
              </w:rPr>
            </w:pPr>
            <w:r w:rsidRPr="00591E84">
              <w:rPr>
                <w:sz w:val="18"/>
                <w:szCs w:val="18"/>
              </w:rPr>
              <w:t>Adj. p=0.248</w:t>
            </w:r>
          </w:p>
        </w:tc>
      </w:tr>
      <w:tr w:rsidR="00591E84" w:rsidRPr="00591E84" w14:paraId="4CAA4E8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CEB2C31"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250B2673" w14:textId="77777777" w:rsidR="00591E84" w:rsidRPr="00591E84" w:rsidRDefault="00591E84" w:rsidP="00591E84">
            <w:pPr>
              <w:rPr>
                <w:color w:val="000000"/>
                <w:sz w:val="18"/>
                <w:szCs w:val="18"/>
              </w:rPr>
            </w:pPr>
          </w:p>
        </w:tc>
        <w:tc>
          <w:tcPr>
            <w:tcW w:w="2268" w:type="dxa"/>
            <w:tcBorders>
              <w:top w:val="nil"/>
              <w:left w:val="nil"/>
              <w:bottom w:val="single" w:sz="8" w:space="0" w:color="auto"/>
              <w:right w:val="single" w:sz="4" w:space="0" w:color="auto"/>
            </w:tcBorders>
            <w:shd w:val="clear" w:color="auto" w:fill="auto"/>
            <w:vAlign w:val="bottom"/>
            <w:hideMark/>
          </w:tcPr>
          <w:p w14:paraId="37CECAAB"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8" w:space="0" w:color="auto"/>
              <w:right w:val="single" w:sz="4" w:space="0" w:color="auto"/>
            </w:tcBorders>
            <w:shd w:val="clear" w:color="auto" w:fill="auto"/>
            <w:noWrap/>
            <w:vAlign w:val="bottom"/>
            <w:hideMark/>
          </w:tcPr>
          <w:p w14:paraId="1341C124" w14:textId="77777777" w:rsidR="00591E84" w:rsidRPr="00591E84" w:rsidRDefault="00591E84" w:rsidP="00591E84">
            <w:pPr>
              <w:jc w:val="center"/>
              <w:rPr>
                <w:color w:val="000000"/>
                <w:sz w:val="18"/>
                <w:szCs w:val="18"/>
              </w:rPr>
            </w:pPr>
            <w:r w:rsidRPr="00591E84">
              <w:rPr>
                <w:color w:val="000000"/>
                <w:sz w:val="18"/>
                <w:szCs w:val="18"/>
              </w:rPr>
              <w:t>16</w:t>
            </w:r>
          </w:p>
        </w:tc>
        <w:tc>
          <w:tcPr>
            <w:tcW w:w="1134" w:type="dxa"/>
            <w:tcBorders>
              <w:top w:val="nil"/>
              <w:left w:val="nil"/>
              <w:bottom w:val="single" w:sz="8" w:space="0" w:color="auto"/>
              <w:right w:val="single" w:sz="4" w:space="0" w:color="auto"/>
            </w:tcBorders>
            <w:shd w:val="clear" w:color="auto" w:fill="auto"/>
            <w:noWrap/>
            <w:vAlign w:val="center"/>
            <w:hideMark/>
          </w:tcPr>
          <w:p w14:paraId="5C9B2C56" w14:textId="77777777" w:rsidR="00591E84" w:rsidRPr="00591E84" w:rsidRDefault="00591E84" w:rsidP="00591E84">
            <w:pPr>
              <w:jc w:val="center"/>
              <w:rPr>
                <w:color w:val="000000"/>
                <w:sz w:val="18"/>
                <w:szCs w:val="18"/>
              </w:rPr>
            </w:pPr>
            <w:r w:rsidRPr="00591E84">
              <w:rPr>
                <w:color w:val="000000"/>
                <w:sz w:val="18"/>
                <w:szCs w:val="18"/>
              </w:rPr>
              <w:t>115.800</w:t>
            </w:r>
          </w:p>
        </w:tc>
        <w:tc>
          <w:tcPr>
            <w:tcW w:w="1134" w:type="dxa"/>
            <w:tcBorders>
              <w:top w:val="nil"/>
              <w:left w:val="nil"/>
              <w:bottom w:val="single" w:sz="8" w:space="0" w:color="auto"/>
              <w:right w:val="single" w:sz="4" w:space="0" w:color="auto"/>
            </w:tcBorders>
            <w:shd w:val="clear" w:color="auto" w:fill="auto"/>
            <w:noWrap/>
            <w:vAlign w:val="center"/>
            <w:hideMark/>
          </w:tcPr>
          <w:p w14:paraId="4800CA2A" w14:textId="77777777" w:rsidR="00591E84" w:rsidRPr="00591E84" w:rsidRDefault="00591E84" w:rsidP="00591E84">
            <w:pPr>
              <w:jc w:val="center"/>
              <w:rPr>
                <w:color w:val="000000"/>
                <w:sz w:val="18"/>
                <w:szCs w:val="18"/>
              </w:rPr>
            </w:pPr>
            <w:r w:rsidRPr="00591E84">
              <w:rPr>
                <w:color w:val="000000"/>
                <w:sz w:val="18"/>
                <w:szCs w:val="18"/>
              </w:rPr>
              <w:t>19.470</w:t>
            </w:r>
          </w:p>
        </w:tc>
        <w:tc>
          <w:tcPr>
            <w:tcW w:w="1134" w:type="dxa"/>
            <w:tcBorders>
              <w:top w:val="nil"/>
              <w:left w:val="nil"/>
              <w:bottom w:val="single" w:sz="8" w:space="0" w:color="auto"/>
              <w:right w:val="single" w:sz="4" w:space="0" w:color="auto"/>
            </w:tcBorders>
            <w:shd w:val="clear" w:color="auto" w:fill="auto"/>
            <w:noWrap/>
            <w:vAlign w:val="center"/>
            <w:hideMark/>
          </w:tcPr>
          <w:p w14:paraId="61588ED0" w14:textId="77777777" w:rsidR="00591E84" w:rsidRPr="00591E84" w:rsidRDefault="00591E84" w:rsidP="00591E84">
            <w:pPr>
              <w:jc w:val="center"/>
              <w:rPr>
                <w:color w:val="000000"/>
                <w:sz w:val="18"/>
                <w:szCs w:val="18"/>
              </w:rPr>
            </w:pPr>
            <w:r w:rsidRPr="00591E84">
              <w:rPr>
                <w:color w:val="000000"/>
                <w:sz w:val="18"/>
                <w:szCs w:val="18"/>
              </w:rPr>
              <w:t>4.868</w:t>
            </w:r>
          </w:p>
        </w:tc>
        <w:tc>
          <w:tcPr>
            <w:tcW w:w="1560" w:type="dxa"/>
            <w:vMerge/>
            <w:tcBorders>
              <w:top w:val="nil"/>
              <w:left w:val="nil"/>
              <w:bottom w:val="single" w:sz="8" w:space="0" w:color="auto"/>
              <w:right w:val="single" w:sz="4" w:space="0" w:color="auto"/>
            </w:tcBorders>
            <w:vAlign w:val="center"/>
            <w:hideMark/>
          </w:tcPr>
          <w:p w14:paraId="1D6BAE70"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470FAF3E" w14:textId="77777777" w:rsidR="00591E84" w:rsidRPr="00591E84" w:rsidRDefault="00591E84" w:rsidP="00591E84">
            <w:pPr>
              <w:rPr>
                <w:color w:val="000000"/>
                <w:sz w:val="18"/>
                <w:szCs w:val="18"/>
              </w:rPr>
            </w:pPr>
          </w:p>
        </w:tc>
        <w:tc>
          <w:tcPr>
            <w:tcW w:w="850" w:type="dxa"/>
            <w:tcBorders>
              <w:top w:val="nil"/>
              <w:left w:val="nil"/>
              <w:bottom w:val="single" w:sz="8" w:space="0" w:color="auto"/>
              <w:right w:val="single" w:sz="4" w:space="0" w:color="auto"/>
            </w:tcBorders>
            <w:shd w:val="clear" w:color="auto" w:fill="auto"/>
            <w:noWrap/>
            <w:vAlign w:val="center"/>
            <w:hideMark/>
          </w:tcPr>
          <w:p w14:paraId="3FC2ABF9"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8" w:space="0" w:color="auto"/>
              <w:right w:val="single" w:sz="8" w:space="0" w:color="auto"/>
            </w:tcBorders>
            <w:shd w:val="clear" w:color="auto" w:fill="auto"/>
            <w:noWrap/>
            <w:vAlign w:val="bottom"/>
            <w:hideMark/>
          </w:tcPr>
          <w:p w14:paraId="2A4C501E" w14:textId="77777777" w:rsidR="00591E84" w:rsidRPr="00591E84" w:rsidRDefault="00591E84" w:rsidP="00591E84">
            <w:pPr>
              <w:rPr>
                <w:sz w:val="18"/>
                <w:szCs w:val="18"/>
              </w:rPr>
            </w:pPr>
            <w:r w:rsidRPr="00591E84">
              <w:rPr>
                <w:sz w:val="18"/>
                <w:szCs w:val="18"/>
              </w:rPr>
              <w:t>Adj. p=0.3037</w:t>
            </w:r>
          </w:p>
        </w:tc>
      </w:tr>
      <w:tr w:rsidR="00591E84" w:rsidRPr="00591E84" w14:paraId="75FA41D4" w14:textId="77777777" w:rsidTr="00591E84">
        <w:trPr>
          <w:trHeight w:val="300"/>
        </w:trPr>
        <w:tc>
          <w:tcPr>
            <w:tcW w:w="1060" w:type="dxa"/>
            <w:vMerge w:val="restart"/>
            <w:tcBorders>
              <w:top w:val="nil"/>
              <w:left w:val="single" w:sz="8" w:space="0" w:color="auto"/>
              <w:bottom w:val="single" w:sz="8" w:space="0" w:color="000000"/>
              <w:right w:val="nil"/>
            </w:tcBorders>
            <w:shd w:val="clear" w:color="auto" w:fill="auto"/>
            <w:vAlign w:val="center"/>
            <w:hideMark/>
          </w:tcPr>
          <w:p w14:paraId="3C92D999" w14:textId="77777777" w:rsidR="00591E84" w:rsidRPr="00591E84" w:rsidRDefault="00591E84" w:rsidP="00591E84">
            <w:pPr>
              <w:jc w:val="center"/>
              <w:rPr>
                <w:b/>
                <w:bCs/>
                <w:color w:val="000000"/>
                <w:sz w:val="18"/>
                <w:szCs w:val="18"/>
              </w:rPr>
            </w:pPr>
            <w:r w:rsidRPr="00591E84">
              <w:rPr>
                <w:b/>
                <w:bCs/>
                <w:color w:val="000000"/>
                <w:sz w:val="18"/>
                <w:szCs w:val="18"/>
              </w:rPr>
              <w:t>Figure 5</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28C89" w14:textId="77777777" w:rsidR="00591E84" w:rsidRPr="00591E84" w:rsidRDefault="00591E84" w:rsidP="00591E84">
            <w:pPr>
              <w:jc w:val="center"/>
              <w:rPr>
                <w:color w:val="000000"/>
                <w:sz w:val="18"/>
                <w:szCs w:val="18"/>
              </w:rPr>
            </w:pPr>
            <w:r w:rsidRPr="00591E84">
              <w:rPr>
                <w:color w:val="000000"/>
                <w:sz w:val="18"/>
                <w:szCs w:val="18"/>
              </w:rPr>
              <w:t>E</w:t>
            </w:r>
          </w:p>
        </w:tc>
        <w:tc>
          <w:tcPr>
            <w:tcW w:w="2268" w:type="dxa"/>
            <w:tcBorders>
              <w:top w:val="nil"/>
              <w:left w:val="nil"/>
              <w:bottom w:val="single" w:sz="4" w:space="0" w:color="auto"/>
              <w:right w:val="single" w:sz="4" w:space="0" w:color="auto"/>
            </w:tcBorders>
            <w:shd w:val="clear" w:color="auto" w:fill="auto"/>
            <w:vAlign w:val="bottom"/>
            <w:hideMark/>
          </w:tcPr>
          <w:p w14:paraId="24C64853"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65D168D9"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2DB03EB9" w14:textId="77777777" w:rsidR="00591E84" w:rsidRPr="00591E84" w:rsidRDefault="00591E84" w:rsidP="00591E84">
            <w:pPr>
              <w:jc w:val="center"/>
              <w:rPr>
                <w:color w:val="000000"/>
                <w:sz w:val="18"/>
                <w:szCs w:val="18"/>
              </w:rPr>
            </w:pPr>
            <w:r w:rsidRPr="00591E84">
              <w:rPr>
                <w:color w:val="000000"/>
                <w:sz w:val="18"/>
                <w:szCs w:val="18"/>
              </w:rPr>
              <w:t>8.309</w:t>
            </w:r>
          </w:p>
        </w:tc>
        <w:tc>
          <w:tcPr>
            <w:tcW w:w="1134" w:type="dxa"/>
            <w:tcBorders>
              <w:top w:val="nil"/>
              <w:left w:val="nil"/>
              <w:bottom w:val="single" w:sz="4" w:space="0" w:color="auto"/>
              <w:right w:val="single" w:sz="4" w:space="0" w:color="auto"/>
            </w:tcBorders>
            <w:shd w:val="clear" w:color="auto" w:fill="auto"/>
            <w:noWrap/>
            <w:vAlign w:val="center"/>
            <w:hideMark/>
          </w:tcPr>
          <w:p w14:paraId="5D631CA4" w14:textId="77777777" w:rsidR="00591E84" w:rsidRPr="00591E84" w:rsidRDefault="00591E84" w:rsidP="00591E84">
            <w:pPr>
              <w:jc w:val="center"/>
              <w:rPr>
                <w:color w:val="000000"/>
                <w:sz w:val="18"/>
                <w:szCs w:val="18"/>
              </w:rPr>
            </w:pPr>
            <w:r w:rsidRPr="00591E84">
              <w:rPr>
                <w:color w:val="000000"/>
                <w:sz w:val="18"/>
                <w:szCs w:val="18"/>
              </w:rPr>
              <w:t>2.559</w:t>
            </w:r>
          </w:p>
        </w:tc>
        <w:tc>
          <w:tcPr>
            <w:tcW w:w="1134" w:type="dxa"/>
            <w:tcBorders>
              <w:top w:val="nil"/>
              <w:left w:val="nil"/>
              <w:bottom w:val="single" w:sz="4" w:space="0" w:color="auto"/>
              <w:right w:val="single" w:sz="4" w:space="0" w:color="auto"/>
            </w:tcBorders>
            <w:shd w:val="clear" w:color="auto" w:fill="auto"/>
            <w:noWrap/>
            <w:vAlign w:val="center"/>
            <w:hideMark/>
          </w:tcPr>
          <w:p w14:paraId="3E4EACD3" w14:textId="77777777" w:rsidR="00591E84" w:rsidRPr="00591E84" w:rsidRDefault="00591E84" w:rsidP="00591E84">
            <w:pPr>
              <w:jc w:val="center"/>
              <w:rPr>
                <w:color w:val="000000"/>
                <w:sz w:val="18"/>
                <w:szCs w:val="18"/>
              </w:rPr>
            </w:pPr>
            <w:r w:rsidRPr="00591E84">
              <w:rPr>
                <w:color w:val="000000"/>
                <w:sz w:val="18"/>
                <w:szCs w:val="18"/>
              </w:rPr>
              <w:t>0.853</w:t>
            </w:r>
          </w:p>
        </w:tc>
        <w:tc>
          <w:tcPr>
            <w:tcW w:w="1560" w:type="dxa"/>
            <w:vMerge w:val="restart"/>
            <w:tcBorders>
              <w:top w:val="single" w:sz="8" w:space="0" w:color="auto"/>
              <w:left w:val="nil"/>
              <w:bottom w:val="single" w:sz="4" w:space="0" w:color="auto"/>
              <w:right w:val="single" w:sz="4" w:space="0" w:color="auto"/>
            </w:tcBorders>
            <w:shd w:val="clear" w:color="auto" w:fill="auto"/>
            <w:vAlign w:val="center"/>
            <w:hideMark/>
          </w:tcPr>
          <w:p w14:paraId="6B48EE0C" w14:textId="77777777" w:rsidR="00591E84" w:rsidRPr="00591E84" w:rsidRDefault="00591E84" w:rsidP="00591E84">
            <w:pPr>
              <w:jc w:val="center"/>
              <w:rPr>
                <w:sz w:val="18"/>
                <w:szCs w:val="18"/>
              </w:rPr>
            </w:pPr>
            <w:r w:rsidRPr="00591E84">
              <w:rPr>
                <w:sz w:val="18"/>
                <w:szCs w:val="18"/>
              </w:rPr>
              <w:t xml:space="preserve">One-way ANOVA [F (2,19) = 4.859, p=0.0198] </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67E12291" w14:textId="77777777" w:rsidR="00591E84" w:rsidRPr="00591E84" w:rsidRDefault="00591E84" w:rsidP="00591E84">
            <w:pPr>
              <w:jc w:val="center"/>
              <w:rPr>
                <w:color w:val="000000"/>
                <w:sz w:val="18"/>
                <w:szCs w:val="18"/>
              </w:rPr>
            </w:pPr>
            <w:r w:rsidRPr="00591E84">
              <w:rPr>
                <w:color w:val="000000"/>
                <w:sz w:val="18"/>
                <w:szCs w:val="18"/>
              </w:rPr>
              <w:t>Tukey's multiple comparison post-hoc test</w:t>
            </w:r>
          </w:p>
        </w:tc>
        <w:tc>
          <w:tcPr>
            <w:tcW w:w="850" w:type="dxa"/>
            <w:tcBorders>
              <w:top w:val="nil"/>
              <w:left w:val="nil"/>
              <w:bottom w:val="single" w:sz="4" w:space="0" w:color="auto"/>
              <w:right w:val="single" w:sz="4" w:space="0" w:color="auto"/>
            </w:tcBorders>
            <w:shd w:val="clear" w:color="auto" w:fill="auto"/>
            <w:noWrap/>
            <w:vAlign w:val="center"/>
            <w:hideMark/>
          </w:tcPr>
          <w:p w14:paraId="42F7F735"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DD380A0" w14:textId="77777777" w:rsidR="00591E84" w:rsidRPr="00591E84" w:rsidRDefault="00591E84" w:rsidP="00591E84">
            <w:pPr>
              <w:rPr>
                <w:sz w:val="18"/>
                <w:szCs w:val="18"/>
              </w:rPr>
            </w:pPr>
            <w:r w:rsidRPr="00591E84">
              <w:rPr>
                <w:sz w:val="18"/>
                <w:szCs w:val="18"/>
              </w:rPr>
              <w:t>Adj. p=0.9892</w:t>
            </w:r>
          </w:p>
        </w:tc>
      </w:tr>
      <w:tr w:rsidR="00591E84" w:rsidRPr="00591E84" w14:paraId="43DDA414" w14:textId="77777777" w:rsidTr="00591E84">
        <w:trPr>
          <w:trHeight w:val="300"/>
        </w:trPr>
        <w:tc>
          <w:tcPr>
            <w:tcW w:w="1060" w:type="dxa"/>
            <w:vMerge/>
            <w:tcBorders>
              <w:top w:val="nil"/>
              <w:left w:val="single" w:sz="8" w:space="0" w:color="auto"/>
              <w:bottom w:val="single" w:sz="8" w:space="0" w:color="000000"/>
              <w:right w:val="nil"/>
            </w:tcBorders>
            <w:vAlign w:val="center"/>
            <w:hideMark/>
          </w:tcPr>
          <w:p w14:paraId="1CBC5BB4"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116BB4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01B065A"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07CFA50F" w14:textId="77777777" w:rsidR="00591E84" w:rsidRPr="00591E84" w:rsidRDefault="00591E84" w:rsidP="00591E84">
            <w:pPr>
              <w:jc w:val="center"/>
              <w:rPr>
                <w:color w:val="000000"/>
                <w:sz w:val="18"/>
                <w:szCs w:val="18"/>
              </w:rPr>
            </w:pPr>
            <w:r w:rsidRPr="00591E84">
              <w:rPr>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14:paraId="43FBE0C7" w14:textId="77777777" w:rsidR="00591E84" w:rsidRPr="00591E84" w:rsidRDefault="00591E84" w:rsidP="00591E84">
            <w:pPr>
              <w:jc w:val="center"/>
              <w:rPr>
                <w:color w:val="000000"/>
                <w:sz w:val="18"/>
                <w:szCs w:val="18"/>
              </w:rPr>
            </w:pPr>
            <w:r w:rsidRPr="00591E84">
              <w:rPr>
                <w:color w:val="000000"/>
                <w:sz w:val="18"/>
                <w:szCs w:val="18"/>
              </w:rPr>
              <w:t>8.115</w:t>
            </w:r>
          </w:p>
        </w:tc>
        <w:tc>
          <w:tcPr>
            <w:tcW w:w="1134" w:type="dxa"/>
            <w:tcBorders>
              <w:top w:val="nil"/>
              <w:left w:val="nil"/>
              <w:bottom w:val="single" w:sz="4" w:space="0" w:color="auto"/>
              <w:right w:val="single" w:sz="4" w:space="0" w:color="auto"/>
            </w:tcBorders>
            <w:shd w:val="clear" w:color="auto" w:fill="auto"/>
            <w:noWrap/>
            <w:vAlign w:val="center"/>
            <w:hideMark/>
          </w:tcPr>
          <w:p w14:paraId="30EB1234" w14:textId="77777777" w:rsidR="00591E84" w:rsidRPr="00591E84" w:rsidRDefault="00591E84" w:rsidP="00591E84">
            <w:pPr>
              <w:jc w:val="center"/>
              <w:rPr>
                <w:color w:val="000000"/>
                <w:sz w:val="18"/>
                <w:szCs w:val="18"/>
              </w:rPr>
            </w:pPr>
            <w:r w:rsidRPr="00591E84">
              <w:rPr>
                <w:color w:val="000000"/>
                <w:sz w:val="18"/>
                <w:szCs w:val="18"/>
              </w:rPr>
              <w:t>2.141</w:t>
            </w:r>
          </w:p>
        </w:tc>
        <w:tc>
          <w:tcPr>
            <w:tcW w:w="1134" w:type="dxa"/>
            <w:tcBorders>
              <w:top w:val="nil"/>
              <w:left w:val="nil"/>
              <w:bottom w:val="single" w:sz="4" w:space="0" w:color="auto"/>
              <w:right w:val="single" w:sz="4" w:space="0" w:color="auto"/>
            </w:tcBorders>
            <w:shd w:val="clear" w:color="auto" w:fill="auto"/>
            <w:noWrap/>
            <w:vAlign w:val="center"/>
            <w:hideMark/>
          </w:tcPr>
          <w:p w14:paraId="45261B8C" w14:textId="77777777" w:rsidR="00591E84" w:rsidRPr="00591E84" w:rsidRDefault="00591E84" w:rsidP="00591E84">
            <w:pPr>
              <w:jc w:val="center"/>
              <w:rPr>
                <w:color w:val="000000"/>
                <w:sz w:val="18"/>
                <w:szCs w:val="18"/>
              </w:rPr>
            </w:pPr>
            <w:r w:rsidRPr="00591E84">
              <w:rPr>
                <w:color w:val="000000"/>
                <w:sz w:val="18"/>
                <w:szCs w:val="18"/>
              </w:rPr>
              <w:t>0.809</w:t>
            </w:r>
          </w:p>
        </w:tc>
        <w:tc>
          <w:tcPr>
            <w:tcW w:w="1560" w:type="dxa"/>
            <w:vMerge/>
            <w:tcBorders>
              <w:top w:val="nil"/>
              <w:left w:val="nil"/>
              <w:bottom w:val="single" w:sz="4" w:space="0" w:color="auto"/>
              <w:right w:val="single" w:sz="4" w:space="0" w:color="auto"/>
            </w:tcBorders>
            <w:vAlign w:val="center"/>
            <w:hideMark/>
          </w:tcPr>
          <w:p w14:paraId="61FBAEB6"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F6A68B1"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03F0959"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0D5653E8" w14:textId="77777777" w:rsidR="00591E84" w:rsidRPr="00591E84" w:rsidRDefault="00591E84" w:rsidP="00591E84">
            <w:pPr>
              <w:rPr>
                <w:sz w:val="18"/>
                <w:szCs w:val="18"/>
              </w:rPr>
            </w:pPr>
            <w:r w:rsidRPr="00591E84">
              <w:rPr>
                <w:sz w:val="18"/>
                <w:szCs w:val="18"/>
              </w:rPr>
              <w:t>Adj. p=0.0313</w:t>
            </w:r>
          </w:p>
        </w:tc>
      </w:tr>
      <w:tr w:rsidR="00591E84" w:rsidRPr="00591E84" w14:paraId="2070BD63" w14:textId="77777777" w:rsidTr="00591E84">
        <w:trPr>
          <w:trHeight w:val="300"/>
        </w:trPr>
        <w:tc>
          <w:tcPr>
            <w:tcW w:w="1060" w:type="dxa"/>
            <w:vMerge/>
            <w:tcBorders>
              <w:top w:val="nil"/>
              <w:left w:val="single" w:sz="8" w:space="0" w:color="auto"/>
              <w:bottom w:val="single" w:sz="8" w:space="0" w:color="000000"/>
              <w:right w:val="nil"/>
            </w:tcBorders>
            <w:vAlign w:val="center"/>
            <w:hideMark/>
          </w:tcPr>
          <w:p w14:paraId="28EC6F58"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11785698"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09EAD9B" w14:textId="77777777" w:rsidR="00591E84" w:rsidRPr="00591E84" w:rsidRDefault="00591E84" w:rsidP="00591E84">
            <w:pPr>
              <w:rPr>
                <w:i/>
                <w:iCs/>
                <w:color w:val="000000"/>
                <w:sz w:val="18"/>
                <w:szCs w:val="18"/>
              </w:rPr>
            </w:pPr>
            <w:r w:rsidRPr="00591E84">
              <w:rPr>
                <w:i/>
                <w:iCs/>
                <w:color w:val="000000"/>
                <w:sz w:val="18"/>
                <w:szCs w:val="18"/>
              </w:rPr>
              <w:t>3-TH&gt;WT-α-Syn-EGFP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7276E979"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14:paraId="56E7C2D0" w14:textId="77777777" w:rsidR="00591E84" w:rsidRPr="00591E84" w:rsidRDefault="00591E84" w:rsidP="00591E84">
            <w:pPr>
              <w:jc w:val="center"/>
              <w:rPr>
                <w:color w:val="000000"/>
                <w:sz w:val="18"/>
                <w:szCs w:val="18"/>
              </w:rPr>
            </w:pPr>
            <w:r w:rsidRPr="00591E84">
              <w:rPr>
                <w:color w:val="000000"/>
                <w:sz w:val="18"/>
                <w:szCs w:val="18"/>
              </w:rPr>
              <w:t>12.310</w:t>
            </w:r>
          </w:p>
        </w:tc>
        <w:tc>
          <w:tcPr>
            <w:tcW w:w="1134" w:type="dxa"/>
            <w:tcBorders>
              <w:top w:val="nil"/>
              <w:left w:val="nil"/>
              <w:bottom w:val="single" w:sz="4" w:space="0" w:color="auto"/>
              <w:right w:val="single" w:sz="4" w:space="0" w:color="auto"/>
            </w:tcBorders>
            <w:shd w:val="clear" w:color="auto" w:fill="auto"/>
            <w:noWrap/>
            <w:vAlign w:val="center"/>
            <w:hideMark/>
          </w:tcPr>
          <w:p w14:paraId="14298925" w14:textId="77777777" w:rsidR="00591E84" w:rsidRPr="00591E84" w:rsidRDefault="00591E84" w:rsidP="00591E84">
            <w:pPr>
              <w:jc w:val="center"/>
              <w:rPr>
                <w:color w:val="000000"/>
                <w:sz w:val="18"/>
                <w:szCs w:val="18"/>
              </w:rPr>
            </w:pPr>
            <w:r w:rsidRPr="00591E84">
              <w:rPr>
                <w:color w:val="000000"/>
                <w:sz w:val="18"/>
                <w:szCs w:val="18"/>
              </w:rPr>
              <w:t>3.553</w:t>
            </w:r>
          </w:p>
        </w:tc>
        <w:tc>
          <w:tcPr>
            <w:tcW w:w="1134" w:type="dxa"/>
            <w:tcBorders>
              <w:top w:val="nil"/>
              <w:left w:val="nil"/>
              <w:bottom w:val="single" w:sz="4" w:space="0" w:color="auto"/>
              <w:right w:val="single" w:sz="4" w:space="0" w:color="auto"/>
            </w:tcBorders>
            <w:shd w:val="clear" w:color="auto" w:fill="auto"/>
            <w:noWrap/>
            <w:vAlign w:val="center"/>
            <w:hideMark/>
          </w:tcPr>
          <w:p w14:paraId="187F1348" w14:textId="77777777" w:rsidR="00591E84" w:rsidRPr="00591E84" w:rsidRDefault="00591E84" w:rsidP="00591E84">
            <w:pPr>
              <w:jc w:val="center"/>
              <w:rPr>
                <w:color w:val="000000"/>
                <w:sz w:val="18"/>
                <w:szCs w:val="18"/>
              </w:rPr>
            </w:pPr>
            <w:r w:rsidRPr="00591E84">
              <w:rPr>
                <w:color w:val="000000"/>
                <w:sz w:val="18"/>
                <w:szCs w:val="18"/>
              </w:rPr>
              <w:t>1.450</w:t>
            </w:r>
          </w:p>
        </w:tc>
        <w:tc>
          <w:tcPr>
            <w:tcW w:w="1560" w:type="dxa"/>
            <w:vMerge/>
            <w:tcBorders>
              <w:top w:val="nil"/>
              <w:left w:val="nil"/>
              <w:bottom w:val="single" w:sz="4" w:space="0" w:color="auto"/>
              <w:right w:val="single" w:sz="4" w:space="0" w:color="auto"/>
            </w:tcBorders>
            <w:vAlign w:val="center"/>
            <w:hideMark/>
          </w:tcPr>
          <w:p w14:paraId="5E136588"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292AEAF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E8520C1"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04468534" w14:textId="77777777" w:rsidR="00591E84" w:rsidRPr="00591E84" w:rsidRDefault="00591E84" w:rsidP="00591E84">
            <w:pPr>
              <w:rPr>
                <w:sz w:val="18"/>
                <w:szCs w:val="18"/>
              </w:rPr>
            </w:pPr>
            <w:r w:rsidRPr="00591E84">
              <w:rPr>
                <w:sz w:val="18"/>
                <w:szCs w:val="18"/>
              </w:rPr>
              <w:t>Adj. p=0.0325</w:t>
            </w:r>
          </w:p>
        </w:tc>
      </w:tr>
      <w:tr w:rsidR="00591E84" w:rsidRPr="00591E84" w14:paraId="00B0A319" w14:textId="77777777" w:rsidTr="00591E84">
        <w:trPr>
          <w:trHeight w:val="300"/>
        </w:trPr>
        <w:tc>
          <w:tcPr>
            <w:tcW w:w="1060" w:type="dxa"/>
            <w:vMerge/>
            <w:tcBorders>
              <w:top w:val="nil"/>
              <w:left w:val="single" w:sz="8" w:space="0" w:color="auto"/>
              <w:bottom w:val="single" w:sz="8" w:space="0" w:color="000000"/>
              <w:right w:val="nil"/>
            </w:tcBorders>
            <w:vAlign w:val="center"/>
            <w:hideMark/>
          </w:tcPr>
          <w:p w14:paraId="201E39DC"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29E7DEB" w14:textId="77777777" w:rsidR="00591E84" w:rsidRPr="00591E84" w:rsidRDefault="00591E84" w:rsidP="00591E84">
            <w:pPr>
              <w:jc w:val="center"/>
              <w:rPr>
                <w:color w:val="000000"/>
                <w:sz w:val="18"/>
                <w:szCs w:val="18"/>
              </w:rPr>
            </w:pPr>
            <w:r w:rsidRPr="00591E84">
              <w:rPr>
                <w:color w:val="000000"/>
                <w:sz w:val="18"/>
                <w:szCs w:val="18"/>
              </w:rPr>
              <w:t>F</w:t>
            </w:r>
          </w:p>
        </w:tc>
        <w:tc>
          <w:tcPr>
            <w:tcW w:w="2268" w:type="dxa"/>
            <w:tcBorders>
              <w:top w:val="nil"/>
              <w:left w:val="nil"/>
              <w:bottom w:val="single" w:sz="4" w:space="0" w:color="auto"/>
              <w:right w:val="single" w:sz="4" w:space="0" w:color="auto"/>
            </w:tcBorders>
            <w:shd w:val="clear" w:color="auto" w:fill="auto"/>
            <w:vAlign w:val="bottom"/>
            <w:hideMark/>
          </w:tcPr>
          <w:p w14:paraId="555187C5" w14:textId="77777777" w:rsidR="00591E84" w:rsidRPr="00591E84" w:rsidRDefault="00591E84" w:rsidP="00591E84">
            <w:pPr>
              <w:rPr>
                <w:i/>
                <w:iCs/>
                <w:color w:val="000000"/>
                <w:sz w:val="18"/>
                <w:szCs w:val="18"/>
              </w:rPr>
            </w:pPr>
            <w:r w:rsidRPr="00591E84">
              <w:rPr>
                <w:i/>
                <w:iCs/>
                <w:color w:val="000000"/>
                <w:sz w:val="18"/>
                <w:szCs w:val="18"/>
              </w:rPr>
              <w:t>1-TH/+</w:t>
            </w:r>
          </w:p>
        </w:tc>
        <w:tc>
          <w:tcPr>
            <w:tcW w:w="992" w:type="dxa"/>
            <w:tcBorders>
              <w:top w:val="nil"/>
              <w:left w:val="nil"/>
              <w:bottom w:val="single" w:sz="4" w:space="0" w:color="auto"/>
              <w:right w:val="single" w:sz="4" w:space="0" w:color="auto"/>
            </w:tcBorders>
            <w:shd w:val="clear" w:color="auto" w:fill="auto"/>
            <w:noWrap/>
            <w:vAlign w:val="bottom"/>
            <w:hideMark/>
          </w:tcPr>
          <w:p w14:paraId="33D283E2" w14:textId="77777777" w:rsidR="00591E84" w:rsidRPr="00591E84" w:rsidRDefault="00591E84" w:rsidP="00591E84">
            <w:pPr>
              <w:jc w:val="center"/>
              <w:rPr>
                <w:color w:val="000000"/>
                <w:sz w:val="18"/>
                <w:szCs w:val="18"/>
              </w:rPr>
            </w:pPr>
            <w:r w:rsidRPr="00591E84">
              <w:rPr>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E1A3D7C" w14:textId="77777777" w:rsidR="00591E84" w:rsidRPr="00591E84" w:rsidRDefault="00591E84" w:rsidP="00591E84">
            <w:pPr>
              <w:jc w:val="center"/>
              <w:rPr>
                <w:color w:val="000000"/>
                <w:sz w:val="18"/>
                <w:szCs w:val="18"/>
              </w:rPr>
            </w:pPr>
            <w:r w:rsidRPr="00591E84">
              <w:rPr>
                <w:color w:val="000000"/>
                <w:sz w:val="18"/>
                <w:szCs w:val="18"/>
              </w:rPr>
              <w:t>112.900</w:t>
            </w:r>
          </w:p>
        </w:tc>
        <w:tc>
          <w:tcPr>
            <w:tcW w:w="1134" w:type="dxa"/>
            <w:tcBorders>
              <w:top w:val="nil"/>
              <w:left w:val="nil"/>
              <w:bottom w:val="single" w:sz="4" w:space="0" w:color="auto"/>
              <w:right w:val="single" w:sz="4" w:space="0" w:color="auto"/>
            </w:tcBorders>
            <w:shd w:val="clear" w:color="auto" w:fill="auto"/>
            <w:noWrap/>
            <w:vAlign w:val="center"/>
            <w:hideMark/>
          </w:tcPr>
          <w:p w14:paraId="3FB5835B" w14:textId="77777777" w:rsidR="00591E84" w:rsidRPr="00591E84" w:rsidRDefault="00591E84" w:rsidP="00591E84">
            <w:pPr>
              <w:jc w:val="center"/>
              <w:rPr>
                <w:color w:val="000000"/>
                <w:sz w:val="18"/>
                <w:szCs w:val="18"/>
              </w:rPr>
            </w:pPr>
            <w:r w:rsidRPr="00591E84">
              <w:rPr>
                <w:color w:val="000000"/>
                <w:sz w:val="18"/>
                <w:szCs w:val="18"/>
              </w:rPr>
              <w:t>19.130</w:t>
            </w:r>
          </w:p>
        </w:tc>
        <w:tc>
          <w:tcPr>
            <w:tcW w:w="1134" w:type="dxa"/>
            <w:tcBorders>
              <w:top w:val="nil"/>
              <w:left w:val="nil"/>
              <w:bottom w:val="single" w:sz="4" w:space="0" w:color="auto"/>
              <w:right w:val="single" w:sz="4" w:space="0" w:color="auto"/>
            </w:tcBorders>
            <w:shd w:val="clear" w:color="auto" w:fill="auto"/>
            <w:noWrap/>
            <w:vAlign w:val="center"/>
            <w:hideMark/>
          </w:tcPr>
          <w:p w14:paraId="317D1493" w14:textId="77777777" w:rsidR="00591E84" w:rsidRPr="00591E84" w:rsidRDefault="00591E84" w:rsidP="00591E84">
            <w:pPr>
              <w:jc w:val="center"/>
              <w:rPr>
                <w:color w:val="000000"/>
                <w:sz w:val="18"/>
                <w:szCs w:val="18"/>
              </w:rPr>
            </w:pPr>
            <w:r w:rsidRPr="00591E84">
              <w:rPr>
                <w:color w:val="000000"/>
                <w:sz w:val="18"/>
                <w:szCs w:val="18"/>
              </w:rPr>
              <w:t>5.768</w:t>
            </w:r>
          </w:p>
        </w:tc>
        <w:tc>
          <w:tcPr>
            <w:tcW w:w="1560" w:type="dxa"/>
            <w:vMerge w:val="restart"/>
            <w:tcBorders>
              <w:top w:val="single" w:sz="4" w:space="0" w:color="auto"/>
              <w:left w:val="nil"/>
              <w:bottom w:val="single" w:sz="8" w:space="0" w:color="000000"/>
              <w:right w:val="single" w:sz="4" w:space="0" w:color="auto"/>
            </w:tcBorders>
            <w:shd w:val="clear" w:color="auto" w:fill="auto"/>
            <w:vAlign w:val="center"/>
            <w:hideMark/>
          </w:tcPr>
          <w:p w14:paraId="268B0F11" w14:textId="77777777" w:rsidR="00591E84" w:rsidRPr="00591E84" w:rsidRDefault="00591E84" w:rsidP="00591E84">
            <w:pPr>
              <w:jc w:val="center"/>
              <w:rPr>
                <w:sz w:val="18"/>
                <w:szCs w:val="18"/>
              </w:rPr>
            </w:pPr>
            <w:r w:rsidRPr="00591E84">
              <w:rPr>
                <w:sz w:val="18"/>
                <w:szCs w:val="18"/>
              </w:rPr>
              <w:t xml:space="preserve">One-way ANOVA [F (2,20) = 0.2507, p=0.7807] </w:t>
            </w:r>
          </w:p>
        </w:tc>
        <w:tc>
          <w:tcPr>
            <w:tcW w:w="1701" w:type="dxa"/>
            <w:vMerge/>
            <w:tcBorders>
              <w:top w:val="nil"/>
              <w:left w:val="single" w:sz="4" w:space="0" w:color="auto"/>
              <w:bottom w:val="single" w:sz="8" w:space="0" w:color="000000"/>
              <w:right w:val="single" w:sz="4" w:space="0" w:color="auto"/>
            </w:tcBorders>
            <w:vAlign w:val="center"/>
            <w:hideMark/>
          </w:tcPr>
          <w:p w14:paraId="3FCDB37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16B20EB"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15DAA9CC" w14:textId="77777777" w:rsidR="00591E84" w:rsidRPr="00591E84" w:rsidRDefault="00591E84" w:rsidP="00591E84">
            <w:pPr>
              <w:rPr>
                <w:sz w:val="18"/>
                <w:szCs w:val="18"/>
              </w:rPr>
            </w:pPr>
            <w:r w:rsidRPr="00591E84">
              <w:rPr>
                <w:sz w:val="18"/>
                <w:szCs w:val="18"/>
              </w:rPr>
              <w:t>Adj. p=0.7909</w:t>
            </w:r>
          </w:p>
        </w:tc>
      </w:tr>
      <w:tr w:rsidR="00591E84" w:rsidRPr="00591E84" w14:paraId="402E01A9" w14:textId="77777777" w:rsidTr="00591E84">
        <w:trPr>
          <w:trHeight w:val="300"/>
        </w:trPr>
        <w:tc>
          <w:tcPr>
            <w:tcW w:w="1060" w:type="dxa"/>
            <w:vMerge/>
            <w:tcBorders>
              <w:top w:val="nil"/>
              <w:left w:val="single" w:sz="8" w:space="0" w:color="auto"/>
              <w:bottom w:val="single" w:sz="8" w:space="0" w:color="000000"/>
              <w:right w:val="nil"/>
            </w:tcBorders>
            <w:vAlign w:val="center"/>
            <w:hideMark/>
          </w:tcPr>
          <w:p w14:paraId="136D9B1A"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6EE3DD94"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6B877C1"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5DD70872"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14:paraId="1D6BD562" w14:textId="77777777" w:rsidR="00591E84" w:rsidRPr="00591E84" w:rsidRDefault="00591E84" w:rsidP="00591E84">
            <w:pPr>
              <w:jc w:val="center"/>
              <w:rPr>
                <w:color w:val="000000"/>
                <w:sz w:val="18"/>
                <w:szCs w:val="18"/>
              </w:rPr>
            </w:pPr>
            <w:r w:rsidRPr="00591E84">
              <w:rPr>
                <w:color w:val="000000"/>
                <w:sz w:val="18"/>
                <w:szCs w:val="18"/>
              </w:rPr>
              <w:t>106.600</w:t>
            </w:r>
          </w:p>
        </w:tc>
        <w:tc>
          <w:tcPr>
            <w:tcW w:w="1134" w:type="dxa"/>
            <w:tcBorders>
              <w:top w:val="nil"/>
              <w:left w:val="nil"/>
              <w:bottom w:val="single" w:sz="4" w:space="0" w:color="auto"/>
              <w:right w:val="single" w:sz="4" w:space="0" w:color="auto"/>
            </w:tcBorders>
            <w:shd w:val="clear" w:color="auto" w:fill="auto"/>
            <w:noWrap/>
            <w:vAlign w:val="center"/>
            <w:hideMark/>
          </w:tcPr>
          <w:p w14:paraId="4CE5CD85" w14:textId="77777777" w:rsidR="00591E84" w:rsidRPr="00591E84" w:rsidRDefault="00591E84" w:rsidP="00591E84">
            <w:pPr>
              <w:jc w:val="center"/>
              <w:rPr>
                <w:color w:val="000000"/>
                <w:sz w:val="18"/>
                <w:szCs w:val="18"/>
              </w:rPr>
            </w:pPr>
            <w:r w:rsidRPr="00591E84">
              <w:rPr>
                <w:color w:val="000000"/>
                <w:sz w:val="18"/>
                <w:szCs w:val="18"/>
              </w:rPr>
              <w:t>9.114</w:t>
            </w:r>
          </w:p>
        </w:tc>
        <w:tc>
          <w:tcPr>
            <w:tcW w:w="1134" w:type="dxa"/>
            <w:tcBorders>
              <w:top w:val="nil"/>
              <w:left w:val="nil"/>
              <w:bottom w:val="single" w:sz="4" w:space="0" w:color="auto"/>
              <w:right w:val="single" w:sz="4" w:space="0" w:color="auto"/>
            </w:tcBorders>
            <w:shd w:val="clear" w:color="auto" w:fill="auto"/>
            <w:noWrap/>
            <w:vAlign w:val="center"/>
            <w:hideMark/>
          </w:tcPr>
          <w:p w14:paraId="270A34A5" w14:textId="77777777" w:rsidR="00591E84" w:rsidRPr="00591E84" w:rsidRDefault="00591E84" w:rsidP="00591E84">
            <w:pPr>
              <w:jc w:val="center"/>
              <w:rPr>
                <w:color w:val="000000"/>
                <w:sz w:val="18"/>
                <w:szCs w:val="18"/>
              </w:rPr>
            </w:pPr>
            <w:r w:rsidRPr="00591E84">
              <w:rPr>
                <w:color w:val="000000"/>
                <w:sz w:val="18"/>
                <w:szCs w:val="18"/>
              </w:rPr>
              <w:t>3.721</w:t>
            </w:r>
          </w:p>
        </w:tc>
        <w:tc>
          <w:tcPr>
            <w:tcW w:w="1560" w:type="dxa"/>
            <w:vMerge/>
            <w:tcBorders>
              <w:top w:val="nil"/>
              <w:left w:val="nil"/>
              <w:bottom w:val="single" w:sz="4" w:space="0" w:color="auto"/>
              <w:right w:val="single" w:sz="4" w:space="0" w:color="auto"/>
            </w:tcBorders>
            <w:vAlign w:val="center"/>
            <w:hideMark/>
          </w:tcPr>
          <w:p w14:paraId="4D9262CD"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3E5298B"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9776F86"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5FE19BB" w14:textId="77777777" w:rsidR="00591E84" w:rsidRPr="00591E84" w:rsidRDefault="00591E84" w:rsidP="00591E84">
            <w:pPr>
              <w:rPr>
                <w:sz w:val="18"/>
                <w:szCs w:val="18"/>
              </w:rPr>
            </w:pPr>
            <w:r w:rsidRPr="00591E84">
              <w:rPr>
                <w:sz w:val="18"/>
                <w:szCs w:val="18"/>
              </w:rPr>
              <w:t>Adj. p=0.9998</w:t>
            </w:r>
          </w:p>
        </w:tc>
      </w:tr>
      <w:tr w:rsidR="00591E84" w:rsidRPr="00591E84" w14:paraId="176E196E" w14:textId="77777777" w:rsidTr="00591E84">
        <w:trPr>
          <w:trHeight w:val="300"/>
        </w:trPr>
        <w:tc>
          <w:tcPr>
            <w:tcW w:w="1060" w:type="dxa"/>
            <w:vMerge/>
            <w:tcBorders>
              <w:top w:val="nil"/>
              <w:left w:val="single" w:sz="8" w:space="0" w:color="auto"/>
              <w:bottom w:val="single" w:sz="8" w:space="0" w:color="000000"/>
              <w:right w:val="nil"/>
            </w:tcBorders>
            <w:vAlign w:val="center"/>
            <w:hideMark/>
          </w:tcPr>
          <w:p w14:paraId="40028B5C"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3CA90F88" w14:textId="77777777" w:rsidR="00591E84" w:rsidRPr="00591E84" w:rsidRDefault="00591E84" w:rsidP="00591E84">
            <w:pPr>
              <w:rPr>
                <w:color w:val="000000"/>
                <w:sz w:val="18"/>
                <w:szCs w:val="18"/>
              </w:rPr>
            </w:pPr>
          </w:p>
        </w:tc>
        <w:tc>
          <w:tcPr>
            <w:tcW w:w="2268" w:type="dxa"/>
            <w:tcBorders>
              <w:top w:val="nil"/>
              <w:left w:val="nil"/>
              <w:bottom w:val="single" w:sz="8" w:space="0" w:color="auto"/>
              <w:right w:val="single" w:sz="4" w:space="0" w:color="auto"/>
            </w:tcBorders>
            <w:shd w:val="clear" w:color="auto" w:fill="auto"/>
            <w:vAlign w:val="bottom"/>
            <w:hideMark/>
          </w:tcPr>
          <w:p w14:paraId="3CC59658"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8" w:space="0" w:color="auto"/>
              <w:right w:val="single" w:sz="4" w:space="0" w:color="auto"/>
            </w:tcBorders>
            <w:shd w:val="clear" w:color="auto" w:fill="auto"/>
            <w:noWrap/>
            <w:vAlign w:val="bottom"/>
            <w:hideMark/>
          </w:tcPr>
          <w:p w14:paraId="032581D1" w14:textId="77777777" w:rsidR="00591E84" w:rsidRPr="00591E84" w:rsidRDefault="00591E84" w:rsidP="00591E84">
            <w:pPr>
              <w:jc w:val="center"/>
              <w:rPr>
                <w:color w:val="000000"/>
                <w:sz w:val="18"/>
                <w:szCs w:val="18"/>
              </w:rPr>
            </w:pPr>
            <w:r w:rsidRPr="00591E84">
              <w:rPr>
                <w:color w:val="000000"/>
                <w:sz w:val="18"/>
                <w:szCs w:val="18"/>
              </w:rPr>
              <w:t>6</w:t>
            </w:r>
          </w:p>
        </w:tc>
        <w:tc>
          <w:tcPr>
            <w:tcW w:w="1134" w:type="dxa"/>
            <w:tcBorders>
              <w:top w:val="nil"/>
              <w:left w:val="nil"/>
              <w:bottom w:val="single" w:sz="8" w:space="0" w:color="auto"/>
              <w:right w:val="single" w:sz="4" w:space="0" w:color="auto"/>
            </w:tcBorders>
            <w:shd w:val="clear" w:color="auto" w:fill="auto"/>
            <w:noWrap/>
            <w:vAlign w:val="center"/>
            <w:hideMark/>
          </w:tcPr>
          <w:p w14:paraId="50F1EC37" w14:textId="77777777" w:rsidR="00591E84" w:rsidRPr="00591E84" w:rsidRDefault="00591E84" w:rsidP="00591E84">
            <w:pPr>
              <w:jc w:val="center"/>
              <w:rPr>
                <w:color w:val="000000"/>
                <w:sz w:val="18"/>
                <w:szCs w:val="18"/>
              </w:rPr>
            </w:pPr>
            <w:r w:rsidRPr="00591E84">
              <w:rPr>
                <w:color w:val="000000"/>
                <w:sz w:val="18"/>
                <w:szCs w:val="18"/>
              </w:rPr>
              <w:t>113.100</w:t>
            </w:r>
          </w:p>
        </w:tc>
        <w:tc>
          <w:tcPr>
            <w:tcW w:w="1134" w:type="dxa"/>
            <w:tcBorders>
              <w:top w:val="nil"/>
              <w:left w:val="nil"/>
              <w:bottom w:val="single" w:sz="8" w:space="0" w:color="auto"/>
              <w:right w:val="single" w:sz="4" w:space="0" w:color="auto"/>
            </w:tcBorders>
            <w:shd w:val="clear" w:color="auto" w:fill="auto"/>
            <w:noWrap/>
            <w:vAlign w:val="center"/>
            <w:hideMark/>
          </w:tcPr>
          <w:p w14:paraId="6BFFEA26" w14:textId="77777777" w:rsidR="00591E84" w:rsidRPr="00591E84" w:rsidRDefault="00591E84" w:rsidP="00591E84">
            <w:pPr>
              <w:jc w:val="center"/>
              <w:rPr>
                <w:color w:val="000000"/>
                <w:sz w:val="18"/>
                <w:szCs w:val="18"/>
              </w:rPr>
            </w:pPr>
            <w:r w:rsidRPr="00591E84">
              <w:rPr>
                <w:color w:val="000000"/>
                <w:sz w:val="18"/>
                <w:szCs w:val="18"/>
              </w:rPr>
              <w:t>24.970</w:t>
            </w:r>
          </w:p>
        </w:tc>
        <w:tc>
          <w:tcPr>
            <w:tcW w:w="1134" w:type="dxa"/>
            <w:tcBorders>
              <w:top w:val="nil"/>
              <w:left w:val="nil"/>
              <w:bottom w:val="single" w:sz="8" w:space="0" w:color="auto"/>
              <w:right w:val="single" w:sz="4" w:space="0" w:color="auto"/>
            </w:tcBorders>
            <w:shd w:val="clear" w:color="auto" w:fill="auto"/>
            <w:noWrap/>
            <w:vAlign w:val="center"/>
            <w:hideMark/>
          </w:tcPr>
          <w:p w14:paraId="53C6A16D" w14:textId="77777777" w:rsidR="00591E84" w:rsidRPr="00591E84" w:rsidRDefault="00591E84" w:rsidP="00591E84">
            <w:pPr>
              <w:jc w:val="center"/>
              <w:rPr>
                <w:color w:val="000000"/>
                <w:sz w:val="18"/>
                <w:szCs w:val="18"/>
              </w:rPr>
            </w:pPr>
            <w:r w:rsidRPr="00591E84">
              <w:rPr>
                <w:color w:val="000000"/>
                <w:sz w:val="18"/>
                <w:szCs w:val="18"/>
              </w:rPr>
              <w:t>10.190</w:t>
            </w:r>
          </w:p>
        </w:tc>
        <w:tc>
          <w:tcPr>
            <w:tcW w:w="1560" w:type="dxa"/>
            <w:vMerge/>
            <w:tcBorders>
              <w:top w:val="nil"/>
              <w:left w:val="nil"/>
              <w:bottom w:val="single" w:sz="8" w:space="0" w:color="auto"/>
              <w:right w:val="single" w:sz="4" w:space="0" w:color="auto"/>
            </w:tcBorders>
            <w:vAlign w:val="center"/>
            <w:hideMark/>
          </w:tcPr>
          <w:p w14:paraId="062BA28D"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307A76E" w14:textId="77777777" w:rsidR="00591E84" w:rsidRPr="00591E84" w:rsidRDefault="00591E84" w:rsidP="00591E84">
            <w:pPr>
              <w:rPr>
                <w:color w:val="000000"/>
                <w:sz w:val="18"/>
                <w:szCs w:val="18"/>
              </w:rPr>
            </w:pPr>
          </w:p>
        </w:tc>
        <w:tc>
          <w:tcPr>
            <w:tcW w:w="850" w:type="dxa"/>
            <w:tcBorders>
              <w:top w:val="nil"/>
              <w:left w:val="nil"/>
              <w:bottom w:val="single" w:sz="8" w:space="0" w:color="auto"/>
              <w:right w:val="single" w:sz="4" w:space="0" w:color="auto"/>
            </w:tcBorders>
            <w:shd w:val="clear" w:color="auto" w:fill="auto"/>
            <w:noWrap/>
            <w:vAlign w:val="center"/>
            <w:hideMark/>
          </w:tcPr>
          <w:p w14:paraId="67AF073E"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8" w:space="0" w:color="auto"/>
              <w:right w:val="single" w:sz="8" w:space="0" w:color="auto"/>
            </w:tcBorders>
            <w:shd w:val="clear" w:color="auto" w:fill="auto"/>
            <w:noWrap/>
            <w:vAlign w:val="bottom"/>
            <w:hideMark/>
          </w:tcPr>
          <w:p w14:paraId="40B5BF06" w14:textId="77777777" w:rsidR="00591E84" w:rsidRPr="00591E84" w:rsidRDefault="00591E84" w:rsidP="00591E84">
            <w:pPr>
              <w:rPr>
                <w:sz w:val="18"/>
                <w:szCs w:val="18"/>
              </w:rPr>
            </w:pPr>
            <w:r w:rsidRPr="00591E84">
              <w:rPr>
                <w:sz w:val="18"/>
                <w:szCs w:val="18"/>
              </w:rPr>
              <w:t>Adj. p=0.8261</w:t>
            </w:r>
          </w:p>
        </w:tc>
      </w:tr>
      <w:tr w:rsidR="00591E84" w:rsidRPr="00591E84" w14:paraId="07B43807" w14:textId="77777777" w:rsidTr="00591E84">
        <w:trPr>
          <w:trHeight w:val="300"/>
        </w:trPr>
        <w:tc>
          <w:tcPr>
            <w:tcW w:w="1060" w:type="dxa"/>
            <w:vMerge w:val="restart"/>
            <w:tcBorders>
              <w:top w:val="nil"/>
              <w:left w:val="single" w:sz="8" w:space="0" w:color="auto"/>
              <w:bottom w:val="single" w:sz="8" w:space="0" w:color="000000"/>
              <w:right w:val="single" w:sz="4" w:space="0" w:color="auto"/>
            </w:tcBorders>
            <w:shd w:val="clear" w:color="auto" w:fill="auto"/>
            <w:vAlign w:val="center"/>
            <w:hideMark/>
          </w:tcPr>
          <w:p w14:paraId="75D2590A" w14:textId="77777777" w:rsidR="00591E84" w:rsidRPr="00591E84" w:rsidRDefault="00591E84" w:rsidP="00591E84">
            <w:pPr>
              <w:jc w:val="center"/>
              <w:rPr>
                <w:b/>
                <w:bCs/>
                <w:color w:val="000000"/>
                <w:sz w:val="18"/>
                <w:szCs w:val="18"/>
              </w:rPr>
            </w:pPr>
            <w:r w:rsidRPr="00591E84">
              <w:rPr>
                <w:b/>
                <w:bCs/>
                <w:color w:val="000000"/>
                <w:sz w:val="18"/>
                <w:szCs w:val="18"/>
              </w:rPr>
              <w:t>Figure 6</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AECACC" w14:textId="77777777" w:rsidR="00591E84" w:rsidRPr="00591E84" w:rsidRDefault="00591E84" w:rsidP="00591E84">
            <w:pPr>
              <w:jc w:val="center"/>
              <w:rPr>
                <w:color w:val="000000"/>
                <w:sz w:val="18"/>
                <w:szCs w:val="18"/>
              </w:rPr>
            </w:pPr>
            <w:r w:rsidRPr="00591E84">
              <w:rPr>
                <w:color w:val="000000"/>
                <w:sz w:val="18"/>
                <w:szCs w:val="18"/>
              </w:rPr>
              <w:t>B - Top</w:t>
            </w:r>
          </w:p>
        </w:tc>
        <w:tc>
          <w:tcPr>
            <w:tcW w:w="2268" w:type="dxa"/>
            <w:tcBorders>
              <w:top w:val="nil"/>
              <w:left w:val="nil"/>
              <w:bottom w:val="single" w:sz="4" w:space="0" w:color="auto"/>
              <w:right w:val="single" w:sz="4" w:space="0" w:color="auto"/>
            </w:tcBorders>
            <w:shd w:val="clear" w:color="auto" w:fill="auto"/>
            <w:vAlign w:val="bottom"/>
            <w:hideMark/>
          </w:tcPr>
          <w:p w14:paraId="49A6B8D1"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1C0D196C"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D950280" w14:textId="77777777" w:rsidR="00591E84" w:rsidRPr="00591E84" w:rsidRDefault="00591E84" w:rsidP="00591E84">
            <w:pPr>
              <w:jc w:val="center"/>
              <w:rPr>
                <w:color w:val="000000"/>
                <w:sz w:val="18"/>
                <w:szCs w:val="18"/>
              </w:rPr>
            </w:pPr>
            <w:r w:rsidRPr="00591E84">
              <w:rPr>
                <w:color w:val="000000"/>
                <w:sz w:val="18"/>
                <w:szCs w:val="18"/>
              </w:rPr>
              <w:t>28.880</w:t>
            </w:r>
          </w:p>
        </w:tc>
        <w:tc>
          <w:tcPr>
            <w:tcW w:w="1134" w:type="dxa"/>
            <w:tcBorders>
              <w:top w:val="nil"/>
              <w:left w:val="nil"/>
              <w:bottom w:val="single" w:sz="4" w:space="0" w:color="auto"/>
              <w:right w:val="single" w:sz="4" w:space="0" w:color="auto"/>
            </w:tcBorders>
            <w:shd w:val="clear" w:color="auto" w:fill="auto"/>
            <w:noWrap/>
            <w:vAlign w:val="center"/>
            <w:hideMark/>
          </w:tcPr>
          <w:p w14:paraId="188DC02B" w14:textId="77777777" w:rsidR="00591E84" w:rsidRPr="00591E84" w:rsidRDefault="00591E84" w:rsidP="00591E84">
            <w:pPr>
              <w:jc w:val="center"/>
              <w:rPr>
                <w:color w:val="000000"/>
                <w:sz w:val="18"/>
                <w:szCs w:val="18"/>
              </w:rPr>
            </w:pPr>
            <w:r w:rsidRPr="00591E84">
              <w:rPr>
                <w:color w:val="000000"/>
                <w:sz w:val="18"/>
                <w:szCs w:val="18"/>
              </w:rPr>
              <w:t>11.030</w:t>
            </w:r>
          </w:p>
        </w:tc>
        <w:tc>
          <w:tcPr>
            <w:tcW w:w="1134" w:type="dxa"/>
            <w:tcBorders>
              <w:top w:val="nil"/>
              <w:left w:val="nil"/>
              <w:bottom w:val="single" w:sz="4" w:space="0" w:color="auto"/>
              <w:right w:val="single" w:sz="4" w:space="0" w:color="auto"/>
            </w:tcBorders>
            <w:shd w:val="clear" w:color="auto" w:fill="auto"/>
            <w:noWrap/>
            <w:vAlign w:val="center"/>
            <w:hideMark/>
          </w:tcPr>
          <w:p w14:paraId="1111F908" w14:textId="77777777" w:rsidR="00591E84" w:rsidRPr="00591E84" w:rsidRDefault="00591E84" w:rsidP="00591E84">
            <w:pPr>
              <w:jc w:val="center"/>
              <w:rPr>
                <w:color w:val="000000"/>
                <w:sz w:val="18"/>
                <w:szCs w:val="18"/>
              </w:rPr>
            </w:pPr>
            <w:r w:rsidRPr="00591E84">
              <w:rPr>
                <w:color w:val="000000"/>
                <w:sz w:val="18"/>
                <w:szCs w:val="18"/>
              </w:rPr>
              <w:t>1.103</w:t>
            </w:r>
          </w:p>
        </w:tc>
        <w:tc>
          <w:tcPr>
            <w:tcW w:w="1560" w:type="dxa"/>
            <w:vMerge w:val="restart"/>
            <w:tcBorders>
              <w:top w:val="single" w:sz="8" w:space="0" w:color="auto"/>
              <w:left w:val="nil"/>
              <w:bottom w:val="nil"/>
              <w:right w:val="single" w:sz="4" w:space="0" w:color="000000"/>
            </w:tcBorders>
            <w:shd w:val="clear" w:color="auto" w:fill="auto"/>
            <w:vAlign w:val="center"/>
            <w:hideMark/>
          </w:tcPr>
          <w:p w14:paraId="798B5F5A" w14:textId="77777777" w:rsidR="00591E84" w:rsidRPr="00591E84" w:rsidRDefault="00591E84" w:rsidP="00591E84">
            <w:pPr>
              <w:jc w:val="center"/>
              <w:rPr>
                <w:sz w:val="18"/>
                <w:szCs w:val="18"/>
              </w:rPr>
            </w:pPr>
            <w:r w:rsidRPr="00591E84">
              <w:rPr>
                <w:sz w:val="18"/>
                <w:szCs w:val="18"/>
              </w:rPr>
              <w:t>Kruskal-Wallis test</w:t>
            </w:r>
          </w:p>
        </w:tc>
        <w:tc>
          <w:tcPr>
            <w:tcW w:w="1701" w:type="dxa"/>
            <w:vMerge w:val="restart"/>
            <w:tcBorders>
              <w:top w:val="nil"/>
              <w:left w:val="single" w:sz="4" w:space="0" w:color="auto"/>
              <w:bottom w:val="nil"/>
              <w:right w:val="single" w:sz="4" w:space="0" w:color="auto"/>
            </w:tcBorders>
            <w:shd w:val="clear" w:color="auto" w:fill="auto"/>
            <w:vAlign w:val="center"/>
            <w:hideMark/>
          </w:tcPr>
          <w:p w14:paraId="72D5E96B" w14:textId="77777777" w:rsidR="00591E84" w:rsidRPr="00591E84" w:rsidRDefault="00591E84" w:rsidP="00591E84">
            <w:pPr>
              <w:jc w:val="center"/>
              <w:rPr>
                <w:color w:val="000000"/>
                <w:sz w:val="18"/>
                <w:szCs w:val="18"/>
              </w:rPr>
            </w:pPr>
            <w:r w:rsidRPr="00591E84">
              <w:rPr>
                <w:color w:val="000000"/>
                <w:sz w:val="18"/>
                <w:szCs w:val="18"/>
              </w:rPr>
              <w:t>Dunn's multiple comparison post-hoc test</w:t>
            </w:r>
          </w:p>
        </w:tc>
        <w:tc>
          <w:tcPr>
            <w:tcW w:w="850" w:type="dxa"/>
            <w:tcBorders>
              <w:top w:val="nil"/>
              <w:left w:val="nil"/>
              <w:bottom w:val="single" w:sz="4" w:space="0" w:color="auto"/>
              <w:right w:val="single" w:sz="4" w:space="0" w:color="auto"/>
            </w:tcBorders>
            <w:shd w:val="clear" w:color="auto" w:fill="auto"/>
            <w:noWrap/>
            <w:vAlign w:val="center"/>
            <w:hideMark/>
          </w:tcPr>
          <w:p w14:paraId="1368931A"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2DE00F35" w14:textId="77777777" w:rsidR="00591E84" w:rsidRPr="00591E84" w:rsidRDefault="00591E84" w:rsidP="00591E84">
            <w:pPr>
              <w:rPr>
                <w:sz w:val="18"/>
                <w:szCs w:val="18"/>
              </w:rPr>
            </w:pPr>
            <w:r w:rsidRPr="00591E84">
              <w:rPr>
                <w:sz w:val="18"/>
                <w:szCs w:val="18"/>
              </w:rPr>
              <w:t>Adj. p=0.0596</w:t>
            </w:r>
          </w:p>
        </w:tc>
      </w:tr>
      <w:tr w:rsidR="00591E84" w:rsidRPr="00591E84" w14:paraId="3E11ED21"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7D61ADE"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000000"/>
              <w:right w:val="single" w:sz="4" w:space="0" w:color="auto"/>
            </w:tcBorders>
            <w:vAlign w:val="center"/>
            <w:hideMark/>
          </w:tcPr>
          <w:p w14:paraId="5BD18493"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0FD7D1A6"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5928367" w14:textId="77777777" w:rsidR="00591E84" w:rsidRPr="00591E84" w:rsidRDefault="00591E84" w:rsidP="00591E84">
            <w:pPr>
              <w:jc w:val="center"/>
              <w:rPr>
                <w:color w:val="000000"/>
                <w:sz w:val="18"/>
                <w:szCs w:val="18"/>
              </w:rPr>
            </w:pPr>
            <w:r w:rsidRPr="00591E84">
              <w:rPr>
                <w:color w:val="000000"/>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14:paraId="40C7E5CD" w14:textId="77777777" w:rsidR="00591E84" w:rsidRPr="00591E84" w:rsidRDefault="00591E84" w:rsidP="00591E84">
            <w:pPr>
              <w:jc w:val="center"/>
              <w:rPr>
                <w:color w:val="000000"/>
                <w:sz w:val="18"/>
                <w:szCs w:val="18"/>
              </w:rPr>
            </w:pPr>
            <w:r w:rsidRPr="00591E84">
              <w:rPr>
                <w:color w:val="000000"/>
                <w:sz w:val="18"/>
                <w:szCs w:val="18"/>
              </w:rPr>
              <w:t>25.870</w:t>
            </w:r>
          </w:p>
        </w:tc>
        <w:tc>
          <w:tcPr>
            <w:tcW w:w="1134" w:type="dxa"/>
            <w:tcBorders>
              <w:top w:val="nil"/>
              <w:left w:val="nil"/>
              <w:bottom w:val="single" w:sz="4" w:space="0" w:color="auto"/>
              <w:right w:val="single" w:sz="4" w:space="0" w:color="auto"/>
            </w:tcBorders>
            <w:shd w:val="clear" w:color="auto" w:fill="auto"/>
            <w:noWrap/>
            <w:vAlign w:val="center"/>
            <w:hideMark/>
          </w:tcPr>
          <w:p w14:paraId="4FC7CC14" w14:textId="77777777" w:rsidR="00591E84" w:rsidRPr="00591E84" w:rsidRDefault="00591E84" w:rsidP="00591E84">
            <w:pPr>
              <w:jc w:val="center"/>
              <w:rPr>
                <w:color w:val="000000"/>
                <w:sz w:val="18"/>
                <w:szCs w:val="18"/>
              </w:rPr>
            </w:pPr>
            <w:r w:rsidRPr="00591E84">
              <w:rPr>
                <w:color w:val="000000"/>
                <w:sz w:val="18"/>
                <w:szCs w:val="18"/>
              </w:rPr>
              <w:t>9.572</w:t>
            </w:r>
          </w:p>
        </w:tc>
        <w:tc>
          <w:tcPr>
            <w:tcW w:w="1134" w:type="dxa"/>
            <w:tcBorders>
              <w:top w:val="nil"/>
              <w:left w:val="nil"/>
              <w:bottom w:val="single" w:sz="4" w:space="0" w:color="auto"/>
              <w:right w:val="single" w:sz="4" w:space="0" w:color="auto"/>
            </w:tcBorders>
            <w:shd w:val="clear" w:color="auto" w:fill="auto"/>
            <w:noWrap/>
            <w:vAlign w:val="center"/>
            <w:hideMark/>
          </w:tcPr>
          <w:p w14:paraId="3EECF69B" w14:textId="77777777" w:rsidR="00591E84" w:rsidRPr="00591E84" w:rsidRDefault="00591E84" w:rsidP="00591E84">
            <w:pPr>
              <w:jc w:val="center"/>
              <w:rPr>
                <w:color w:val="000000"/>
                <w:sz w:val="18"/>
                <w:szCs w:val="18"/>
              </w:rPr>
            </w:pPr>
            <w:r w:rsidRPr="00591E84">
              <w:rPr>
                <w:color w:val="000000"/>
                <w:sz w:val="18"/>
                <w:szCs w:val="18"/>
              </w:rPr>
              <w:t>1.015</w:t>
            </w:r>
          </w:p>
        </w:tc>
        <w:tc>
          <w:tcPr>
            <w:tcW w:w="1560" w:type="dxa"/>
            <w:vMerge/>
            <w:tcBorders>
              <w:top w:val="nil"/>
              <w:left w:val="nil"/>
              <w:bottom w:val="single" w:sz="4" w:space="0" w:color="auto"/>
              <w:right w:val="single" w:sz="4" w:space="0" w:color="auto"/>
            </w:tcBorders>
            <w:vAlign w:val="center"/>
            <w:hideMark/>
          </w:tcPr>
          <w:p w14:paraId="23BD5BE5"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27B33E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B82612F"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13D71A20" w14:textId="77777777" w:rsidR="00591E84" w:rsidRPr="00591E84" w:rsidRDefault="00591E84" w:rsidP="00591E84">
            <w:pPr>
              <w:rPr>
                <w:sz w:val="18"/>
                <w:szCs w:val="18"/>
              </w:rPr>
            </w:pPr>
            <w:r w:rsidRPr="00591E84">
              <w:rPr>
                <w:sz w:val="18"/>
                <w:szCs w:val="18"/>
              </w:rPr>
              <w:t>Adj. p&lt;0.0001</w:t>
            </w:r>
          </w:p>
        </w:tc>
      </w:tr>
      <w:tr w:rsidR="00591E84" w:rsidRPr="00591E84" w14:paraId="46B4EE1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0C2EAF9"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000000"/>
              <w:right w:val="single" w:sz="4" w:space="0" w:color="auto"/>
            </w:tcBorders>
            <w:vAlign w:val="center"/>
            <w:hideMark/>
          </w:tcPr>
          <w:p w14:paraId="60BD201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284A65C"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5EF045E"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D876808" w14:textId="77777777" w:rsidR="00591E84" w:rsidRPr="00591E84" w:rsidRDefault="00591E84" w:rsidP="00591E84">
            <w:pPr>
              <w:jc w:val="center"/>
              <w:rPr>
                <w:color w:val="000000"/>
                <w:sz w:val="18"/>
                <w:szCs w:val="18"/>
              </w:rPr>
            </w:pPr>
            <w:r w:rsidRPr="00591E84">
              <w:rPr>
                <w:color w:val="000000"/>
                <w:sz w:val="18"/>
                <w:szCs w:val="18"/>
              </w:rPr>
              <w:t>21.240</w:t>
            </w:r>
          </w:p>
        </w:tc>
        <w:tc>
          <w:tcPr>
            <w:tcW w:w="1134" w:type="dxa"/>
            <w:tcBorders>
              <w:top w:val="nil"/>
              <w:left w:val="nil"/>
              <w:bottom w:val="single" w:sz="4" w:space="0" w:color="auto"/>
              <w:right w:val="single" w:sz="4" w:space="0" w:color="auto"/>
            </w:tcBorders>
            <w:shd w:val="clear" w:color="auto" w:fill="auto"/>
            <w:noWrap/>
            <w:vAlign w:val="center"/>
            <w:hideMark/>
          </w:tcPr>
          <w:p w14:paraId="4EAEEB99" w14:textId="77777777" w:rsidR="00591E84" w:rsidRPr="00591E84" w:rsidRDefault="00591E84" w:rsidP="00591E84">
            <w:pPr>
              <w:jc w:val="center"/>
              <w:rPr>
                <w:color w:val="000000"/>
                <w:sz w:val="18"/>
                <w:szCs w:val="18"/>
              </w:rPr>
            </w:pPr>
            <w:r w:rsidRPr="00591E84">
              <w:rPr>
                <w:color w:val="000000"/>
                <w:sz w:val="18"/>
                <w:szCs w:val="18"/>
              </w:rPr>
              <w:t>9.151</w:t>
            </w:r>
          </w:p>
        </w:tc>
        <w:tc>
          <w:tcPr>
            <w:tcW w:w="1134" w:type="dxa"/>
            <w:tcBorders>
              <w:top w:val="nil"/>
              <w:left w:val="nil"/>
              <w:bottom w:val="single" w:sz="4" w:space="0" w:color="auto"/>
              <w:right w:val="single" w:sz="4" w:space="0" w:color="auto"/>
            </w:tcBorders>
            <w:shd w:val="clear" w:color="auto" w:fill="auto"/>
            <w:noWrap/>
            <w:vAlign w:val="center"/>
            <w:hideMark/>
          </w:tcPr>
          <w:p w14:paraId="27912D9E" w14:textId="77777777" w:rsidR="00591E84" w:rsidRPr="00591E84" w:rsidRDefault="00591E84" w:rsidP="00591E84">
            <w:pPr>
              <w:jc w:val="center"/>
              <w:rPr>
                <w:color w:val="000000"/>
                <w:sz w:val="18"/>
                <w:szCs w:val="18"/>
              </w:rPr>
            </w:pPr>
            <w:r w:rsidRPr="00591E84">
              <w:rPr>
                <w:color w:val="000000"/>
                <w:sz w:val="18"/>
                <w:szCs w:val="18"/>
              </w:rPr>
              <w:t>0.915</w:t>
            </w:r>
          </w:p>
        </w:tc>
        <w:tc>
          <w:tcPr>
            <w:tcW w:w="1560" w:type="dxa"/>
            <w:vMerge/>
            <w:tcBorders>
              <w:top w:val="nil"/>
              <w:left w:val="nil"/>
              <w:bottom w:val="single" w:sz="4" w:space="0" w:color="auto"/>
              <w:right w:val="single" w:sz="4" w:space="0" w:color="auto"/>
            </w:tcBorders>
            <w:vAlign w:val="center"/>
            <w:hideMark/>
          </w:tcPr>
          <w:p w14:paraId="078FC27F"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125292D"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9A96F2C"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41AE44A" w14:textId="77777777" w:rsidR="00591E84" w:rsidRPr="00591E84" w:rsidRDefault="00591E84" w:rsidP="00591E84">
            <w:pPr>
              <w:rPr>
                <w:sz w:val="18"/>
                <w:szCs w:val="18"/>
              </w:rPr>
            </w:pPr>
            <w:r w:rsidRPr="00591E84">
              <w:rPr>
                <w:sz w:val="18"/>
                <w:szCs w:val="18"/>
              </w:rPr>
              <w:t>Adj. p=0.0071</w:t>
            </w:r>
          </w:p>
        </w:tc>
      </w:tr>
      <w:tr w:rsidR="00591E84" w:rsidRPr="00591E84" w14:paraId="1B4DE040"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61E7791"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DCAA4" w14:textId="77777777" w:rsidR="00591E84" w:rsidRPr="00591E84" w:rsidRDefault="00591E84" w:rsidP="00591E84">
            <w:pPr>
              <w:jc w:val="center"/>
              <w:rPr>
                <w:color w:val="000000"/>
                <w:sz w:val="18"/>
                <w:szCs w:val="18"/>
              </w:rPr>
            </w:pPr>
            <w:r w:rsidRPr="00591E84">
              <w:rPr>
                <w:color w:val="000000"/>
                <w:sz w:val="18"/>
                <w:szCs w:val="18"/>
              </w:rPr>
              <w:t>B - Bottom</w:t>
            </w:r>
          </w:p>
        </w:tc>
        <w:tc>
          <w:tcPr>
            <w:tcW w:w="2268" w:type="dxa"/>
            <w:tcBorders>
              <w:top w:val="nil"/>
              <w:left w:val="nil"/>
              <w:bottom w:val="single" w:sz="4" w:space="0" w:color="auto"/>
              <w:right w:val="single" w:sz="4" w:space="0" w:color="auto"/>
            </w:tcBorders>
            <w:shd w:val="clear" w:color="auto" w:fill="auto"/>
            <w:vAlign w:val="bottom"/>
            <w:hideMark/>
          </w:tcPr>
          <w:p w14:paraId="4CB3F508"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ECC0CB3"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650FEBDE" w14:textId="77777777" w:rsidR="00591E84" w:rsidRPr="00591E84" w:rsidRDefault="00591E84" w:rsidP="00591E84">
            <w:pPr>
              <w:jc w:val="center"/>
              <w:rPr>
                <w:color w:val="000000"/>
                <w:sz w:val="18"/>
                <w:szCs w:val="18"/>
              </w:rPr>
            </w:pPr>
            <w:r w:rsidRPr="00591E84">
              <w:rPr>
                <w:color w:val="000000"/>
                <w:sz w:val="18"/>
                <w:szCs w:val="18"/>
              </w:rPr>
              <w:t>26.930</w:t>
            </w:r>
          </w:p>
        </w:tc>
        <w:tc>
          <w:tcPr>
            <w:tcW w:w="1134" w:type="dxa"/>
            <w:tcBorders>
              <w:top w:val="nil"/>
              <w:left w:val="nil"/>
              <w:bottom w:val="single" w:sz="4" w:space="0" w:color="auto"/>
              <w:right w:val="single" w:sz="4" w:space="0" w:color="auto"/>
            </w:tcBorders>
            <w:shd w:val="clear" w:color="auto" w:fill="auto"/>
            <w:noWrap/>
            <w:vAlign w:val="center"/>
            <w:hideMark/>
          </w:tcPr>
          <w:p w14:paraId="2ED8905F" w14:textId="77777777" w:rsidR="00591E84" w:rsidRPr="00591E84" w:rsidRDefault="00591E84" w:rsidP="00591E84">
            <w:pPr>
              <w:jc w:val="center"/>
              <w:rPr>
                <w:color w:val="000000"/>
                <w:sz w:val="18"/>
                <w:szCs w:val="18"/>
              </w:rPr>
            </w:pPr>
            <w:r w:rsidRPr="00591E84">
              <w:rPr>
                <w:color w:val="000000"/>
                <w:sz w:val="18"/>
                <w:szCs w:val="18"/>
              </w:rPr>
              <w:t>9.364</w:t>
            </w:r>
          </w:p>
        </w:tc>
        <w:tc>
          <w:tcPr>
            <w:tcW w:w="1134" w:type="dxa"/>
            <w:tcBorders>
              <w:top w:val="nil"/>
              <w:left w:val="nil"/>
              <w:bottom w:val="single" w:sz="4" w:space="0" w:color="auto"/>
              <w:right w:val="single" w:sz="4" w:space="0" w:color="auto"/>
            </w:tcBorders>
            <w:shd w:val="clear" w:color="auto" w:fill="auto"/>
            <w:noWrap/>
            <w:vAlign w:val="center"/>
            <w:hideMark/>
          </w:tcPr>
          <w:p w14:paraId="4527557E" w14:textId="77777777" w:rsidR="00591E84" w:rsidRPr="00591E84" w:rsidRDefault="00591E84" w:rsidP="00591E84">
            <w:pPr>
              <w:jc w:val="center"/>
              <w:rPr>
                <w:color w:val="000000"/>
                <w:sz w:val="18"/>
                <w:szCs w:val="18"/>
              </w:rPr>
            </w:pPr>
            <w:r w:rsidRPr="00591E84">
              <w:rPr>
                <w:color w:val="000000"/>
                <w:sz w:val="18"/>
                <w:szCs w:val="18"/>
              </w:rPr>
              <w:t>1.710</w:t>
            </w:r>
          </w:p>
        </w:tc>
        <w:tc>
          <w:tcPr>
            <w:tcW w:w="1560" w:type="dxa"/>
            <w:vMerge/>
            <w:tcBorders>
              <w:top w:val="nil"/>
              <w:left w:val="nil"/>
              <w:bottom w:val="single" w:sz="4" w:space="0" w:color="auto"/>
              <w:right w:val="single" w:sz="4" w:space="0" w:color="auto"/>
            </w:tcBorders>
            <w:vAlign w:val="center"/>
            <w:hideMark/>
          </w:tcPr>
          <w:p w14:paraId="11079978"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6B974A2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6040DBD"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048FCA3B" w14:textId="77777777" w:rsidR="00591E84" w:rsidRPr="00591E84" w:rsidRDefault="00591E84" w:rsidP="00591E84">
            <w:pPr>
              <w:rPr>
                <w:sz w:val="18"/>
                <w:szCs w:val="18"/>
              </w:rPr>
            </w:pPr>
            <w:r w:rsidRPr="00591E84">
              <w:rPr>
                <w:sz w:val="18"/>
                <w:szCs w:val="18"/>
              </w:rPr>
              <w:t>Adj. p&gt;0,9999</w:t>
            </w:r>
          </w:p>
        </w:tc>
      </w:tr>
      <w:tr w:rsidR="00591E84" w:rsidRPr="00591E84" w14:paraId="02D7CAD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5A0AE2D"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046AD4B"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272F1E2"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EB64A8F"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42573986" w14:textId="77777777" w:rsidR="00591E84" w:rsidRPr="00591E84" w:rsidRDefault="00591E84" w:rsidP="00591E84">
            <w:pPr>
              <w:jc w:val="center"/>
              <w:rPr>
                <w:color w:val="000000"/>
                <w:sz w:val="18"/>
                <w:szCs w:val="18"/>
              </w:rPr>
            </w:pPr>
            <w:r w:rsidRPr="00591E84">
              <w:rPr>
                <w:color w:val="000000"/>
                <w:sz w:val="18"/>
                <w:szCs w:val="18"/>
              </w:rPr>
              <w:t>28.920</w:t>
            </w:r>
          </w:p>
        </w:tc>
        <w:tc>
          <w:tcPr>
            <w:tcW w:w="1134" w:type="dxa"/>
            <w:tcBorders>
              <w:top w:val="nil"/>
              <w:left w:val="nil"/>
              <w:bottom w:val="single" w:sz="4" w:space="0" w:color="auto"/>
              <w:right w:val="single" w:sz="4" w:space="0" w:color="auto"/>
            </w:tcBorders>
            <w:shd w:val="clear" w:color="auto" w:fill="auto"/>
            <w:noWrap/>
            <w:vAlign w:val="center"/>
            <w:hideMark/>
          </w:tcPr>
          <w:p w14:paraId="2746A0E6" w14:textId="77777777" w:rsidR="00591E84" w:rsidRPr="00591E84" w:rsidRDefault="00591E84" w:rsidP="00591E84">
            <w:pPr>
              <w:jc w:val="center"/>
              <w:rPr>
                <w:color w:val="000000"/>
                <w:sz w:val="18"/>
                <w:szCs w:val="18"/>
              </w:rPr>
            </w:pPr>
            <w:r w:rsidRPr="00591E84">
              <w:rPr>
                <w:color w:val="000000"/>
                <w:sz w:val="18"/>
                <w:szCs w:val="18"/>
              </w:rPr>
              <w:t>10.550</w:t>
            </w:r>
          </w:p>
        </w:tc>
        <w:tc>
          <w:tcPr>
            <w:tcW w:w="1134" w:type="dxa"/>
            <w:tcBorders>
              <w:top w:val="nil"/>
              <w:left w:val="nil"/>
              <w:bottom w:val="single" w:sz="4" w:space="0" w:color="auto"/>
              <w:right w:val="single" w:sz="4" w:space="0" w:color="auto"/>
            </w:tcBorders>
            <w:shd w:val="clear" w:color="auto" w:fill="auto"/>
            <w:noWrap/>
            <w:vAlign w:val="center"/>
            <w:hideMark/>
          </w:tcPr>
          <w:p w14:paraId="5B975B83" w14:textId="77777777" w:rsidR="00591E84" w:rsidRPr="00591E84" w:rsidRDefault="00591E84" w:rsidP="00591E84">
            <w:pPr>
              <w:jc w:val="center"/>
              <w:rPr>
                <w:color w:val="000000"/>
                <w:sz w:val="18"/>
                <w:szCs w:val="18"/>
              </w:rPr>
            </w:pPr>
            <w:r w:rsidRPr="00591E84">
              <w:rPr>
                <w:color w:val="000000"/>
                <w:sz w:val="18"/>
                <w:szCs w:val="18"/>
              </w:rPr>
              <w:t>1.926</w:t>
            </w:r>
          </w:p>
        </w:tc>
        <w:tc>
          <w:tcPr>
            <w:tcW w:w="1560" w:type="dxa"/>
            <w:vMerge/>
            <w:tcBorders>
              <w:top w:val="nil"/>
              <w:left w:val="nil"/>
              <w:bottom w:val="single" w:sz="4" w:space="0" w:color="auto"/>
              <w:right w:val="single" w:sz="4" w:space="0" w:color="auto"/>
            </w:tcBorders>
            <w:vAlign w:val="center"/>
            <w:hideMark/>
          </w:tcPr>
          <w:p w14:paraId="589EA720"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597E5E1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FECDF5D"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1D41DD69" w14:textId="77777777" w:rsidR="00591E84" w:rsidRPr="00591E84" w:rsidRDefault="00591E84" w:rsidP="00591E84">
            <w:pPr>
              <w:rPr>
                <w:sz w:val="18"/>
                <w:szCs w:val="18"/>
              </w:rPr>
            </w:pPr>
            <w:r w:rsidRPr="00591E84">
              <w:rPr>
                <w:sz w:val="18"/>
                <w:szCs w:val="18"/>
              </w:rPr>
              <w:t>Adj. p=0.0002</w:t>
            </w:r>
          </w:p>
        </w:tc>
      </w:tr>
      <w:tr w:rsidR="00591E84" w:rsidRPr="00591E84" w14:paraId="03D727E7"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B8CFE02"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AF9682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2D1D46FB"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738E878"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3D3B22E7" w14:textId="77777777" w:rsidR="00591E84" w:rsidRPr="00591E84" w:rsidRDefault="00591E84" w:rsidP="00591E84">
            <w:pPr>
              <w:jc w:val="center"/>
              <w:rPr>
                <w:color w:val="000000"/>
                <w:sz w:val="18"/>
                <w:szCs w:val="18"/>
              </w:rPr>
            </w:pPr>
            <w:r w:rsidRPr="00591E84">
              <w:rPr>
                <w:color w:val="000000"/>
                <w:sz w:val="18"/>
                <w:szCs w:val="18"/>
              </w:rPr>
              <w:t>16.290</w:t>
            </w:r>
          </w:p>
        </w:tc>
        <w:tc>
          <w:tcPr>
            <w:tcW w:w="1134" w:type="dxa"/>
            <w:tcBorders>
              <w:top w:val="nil"/>
              <w:left w:val="nil"/>
              <w:bottom w:val="single" w:sz="4" w:space="0" w:color="auto"/>
              <w:right w:val="single" w:sz="4" w:space="0" w:color="auto"/>
            </w:tcBorders>
            <w:shd w:val="clear" w:color="auto" w:fill="auto"/>
            <w:noWrap/>
            <w:vAlign w:val="center"/>
            <w:hideMark/>
          </w:tcPr>
          <w:p w14:paraId="20B6D38F" w14:textId="77777777" w:rsidR="00591E84" w:rsidRPr="00591E84" w:rsidRDefault="00591E84" w:rsidP="00591E84">
            <w:pPr>
              <w:jc w:val="center"/>
              <w:rPr>
                <w:color w:val="000000"/>
                <w:sz w:val="18"/>
                <w:szCs w:val="18"/>
              </w:rPr>
            </w:pPr>
            <w:r w:rsidRPr="00591E84">
              <w:rPr>
                <w:color w:val="000000"/>
                <w:sz w:val="18"/>
                <w:szCs w:val="18"/>
              </w:rPr>
              <w:t>7.953</w:t>
            </w:r>
          </w:p>
        </w:tc>
        <w:tc>
          <w:tcPr>
            <w:tcW w:w="1134" w:type="dxa"/>
            <w:tcBorders>
              <w:top w:val="nil"/>
              <w:left w:val="nil"/>
              <w:bottom w:val="single" w:sz="4" w:space="0" w:color="auto"/>
              <w:right w:val="single" w:sz="4" w:space="0" w:color="auto"/>
            </w:tcBorders>
            <w:shd w:val="clear" w:color="auto" w:fill="auto"/>
            <w:noWrap/>
            <w:vAlign w:val="center"/>
            <w:hideMark/>
          </w:tcPr>
          <w:p w14:paraId="20DECE0C" w14:textId="77777777" w:rsidR="00591E84" w:rsidRPr="00591E84" w:rsidRDefault="00591E84" w:rsidP="00591E84">
            <w:pPr>
              <w:jc w:val="center"/>
              <w:rPr>
                <w:color w:val="000000"/>
                <w:sz w:val="18"/>
                <w:szCs w:val="18"/>
              </w:rPr>
            </w:pPr>
            <w:r w:rsidRPr="00591E84">
              <w:rPr>
                <w:color w:val="000000"/>
                <w:sz w:val="18"/>
                <w:szCs w:val="18"/>
              </w:rPr>
              <w:t>1.452</w:t>
            </w:r>
          </w:p>
        </w:tc>
        <w:tc>
          <w:tcPr>
            <w:tcW w:w="1560" w:type="dxa"/>
            <w:vMerge/>
            <w:tcBorders>
              <w:top w:val="nil"/>
              <w:left w:val="nil"/>
              <w:bottom w:val="single" w:sz="4" w:space="0" w:color="auto"/>
              <w:right w:val="single" w:sz="4" w:space="0" w:color="auto"/>
            </w:tcBorders>
            <w:vAlign w:val="center"/>
            <w:hideMark/>
          </w:tcPr>
          <w:p w14:paraId="1E936593"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17AC6942"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4ECCF0"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0618E35D" w14:textId="77777777" w:rsidR="00591E84" w:rsidRPr="00591E84" w:rsidRDefault="00591E84" w:rsidP="00591E84">
            <w:pPr>
              <w:rPr>
                <w:sz w:val="18"/>
                <w:szCs w:val="18"/>
              </w:rPr>
            </w:pPr>
            <w:r w:rsidRPr="00591E84">
              <w:rPr>
                <w:sz w:val="18"/>
                <w:szCs w:val="18"/>
              </w:rPr>
              <w:t>Adj. p&lt;0.0001</w:t>
            </w:r>
          </w:p>
        </w:tc>
      </w:tr>
      <w:tr w:rsidR="00591E84" w:rsidRPr="00591E84" w14:paraId="6BFED72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0227679"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27EA94" w14:textId="77777777" w:rsidR="00591E84" w:rsidRPr="00591E84" w:rsidRDefault="00591E84" w:rsidP="00591E84">
            <w:pPr>
              <w:jc w:val="center"/>
              <w:rPr>
                <w:color w:val="000000"/>
                <w:sz w:val="18"/>
                <w:szCs w:val="18"/>
              </w:rPr>
            </w:pPr>
            <w:r w:rsidRPr="00591E84">
              <w:rPr>
                <w:color w:val="000000"/>
                <w:sz w:val="18"/>
                <w:szCs w:val="18"/>
              </w:rPr>
              <w:t>C - Top</w:t>
            </w:r>
          </w:p>
        </w:tc>
        <w:tc>
          <w:tcPr>
            <w:tcW w:w="2268" w:type="dxa"/>
            <w:tcBorders>
              <w:top w:val="nil"/>
              <w:left w:val="nil"/>
              <w:bottom w:val="single" w:sz="4" w:space="0" w:color="auto"/>
              <w:right w:val="single" w:sz="4" w:space="0" w:color="auto"/>
            </w:tcBorders>
            <w:shd w:val="clear" w:color="auto" w:fill="auto"/>
            <w:vAlign w:val="bottom"/>
            <w:hideMark/>
          </w:tcPr>
          <w:p w14:paraId="175F1BE4"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36BDB180"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64F53C4" w14:textId="77777777" w:rsidR="00591E84" w:rsidRPr="00591E84" w:rsidRDefault="00591E84" w:rsidP="00591E84">
            <w:pPr>
              <w:jc w:val="center"/>
              <w:rPr>
                <w:color w:val="000000"/>
                <w:sz w:val="18"/>
                <w:szCs w:val="18"/>
              </w:rPr>
            </w:pPr>
            <w:r w:rsidRPr="00591E84">
              <w:rPr>
                <w:color w:val="000000"/>
                <w:sz w:val="18"/>
                <w:szCs w:val="18"/>
              </w:rPr>
              <w:t>4.657</w:t>
            </w:r>
          </w:p>
        </w:tc>
        <w:tc>
          <w:tcPr>
            <w:tcW w:w="1134" w:type="dxa"/>
            <w:tcBorders>
              <w:top w:val="nil"/>
              <w:left w:val="nil"/>
              <w:bottom w:val="single" w:sz="4" w:space="0" w:color="auto"/>
              <w:right w:val="single" w:sz="4" w:space="0" w:color="auto"/>
            </w:tcBorders>
            <w:shd w:val="clear" w:color="auto" w:fill="auto"/>
            <w:noWrap/>
            <w:vAlign w:val="center"/>
            <w:hideMark/>
          </w:tcPr>
          <w:p w14:paraId="4C4D5EFE" w14:textId="77777777" w:rsidR="00591E84" w:rsidRPr="00591E84" w:rsidRDefault="00591E84" w:rsidP="00591E84">
            <w:pPr>
              <w:jc w:val="center"/>
              <w:rPr>
                <w:color w:val="000000"/>
                <w:sz w:val="18"/>
                <w:szCs w:val="18"/>
              </w:rPr>
            </w:pPr>
            <w:r w:rsidRPr="00591E84">
              <w:rPr>
                <w:color w:val="000000"/>
                <w:sz w:val="18"/>
                <w:szCs w:val="18"/>
              </w:rPr>
              <w:t>0.668</w:t>
            </w:r>
          </w:p>
        </w:tc>
        <w:tc>
          <w:tcPr>
            <w:tcW w:w="1134" w:type="dxa"/>
            <w:tcBorders>
              <w:top w:val="nil"/>
              <w:left w:val="nil"/>
              <w:bottom w:val="single" w:sz="4" w:space="0" w:color="auto"/>
              <w:right w:val="single" w:sz="4" w:space="0" w:color="auto"/>
            </w:tcBorders>
            <w:shd w:val="clear" w:color="auto" w:fill="auto"/>
            <w:noWrap/>
            <w:vAlign w:val="center"/>
            <w:hideMark/>
          </w:tcPr>
          <w:p w14:paraId="4F42197A" w14:textId="77777777" w:rsidR="00591E84" w:rsidRPr="00591E84" w:rsidRDefault="00591E84" w:rsidP="00591E84">
            <w:pPr>
              <w:jc w:val="center"/>
              <w:rPr>
                <w:color w:val="000000"/>
                <w:sz w:val="18"/>
                <w:szCs w:val="18"/>
              </w:rPr>
            </w:pPr>
            <w:r w:rsidRPr="00591E84">
              <w:rPr>
                <w:color w:val="000000"/>
                <w:sz w:val="18"/>
                <w:szCs w:val="18"/>
              </w:rPr>
              <w:t>0.067</w:t>
            </w:r>
          </w:p>
        </w:tc>
        <w:tc>
          <w:tcPr>
            <w:tcW w:w="1560" w:type="dxa"/>
            <w:vMerge/>
            <w:tcBorders>
              <w:top w:val="nil"/>
              <w:left w:val="nil"/>
              <w:bottom w:val="single" w:sz="4" w:space="0" w:color="auto"/>
              <w:right w:val="single" w:sz="4" w:space="0" w:color="auto"/>
            </w:tcBorders>
            <w:vAlign w:val="center"/>
            <w:hideMark/>
          </w:tcPr>
          <w:p w14:paraId="35D84A0B"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59D50F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F385D83"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70684A7F" w14:textId="77777777" w:rsidR="00591E84" w:rsidRPr="00591E84" w:rsidRDefault="00591E84" w:rsidP="00591E84">
            <w:pPr>
              <w:rPr>
                <w:sz w:val="18"/>
                <w:szCs w:val="18"/>
              </w:rPr>
            </w:pPr>
            <w:r w:rsidRPr="00591E84">
              <w:rPr>
                <w:sz w:val="18"/>
                <w:szCs w:val="18"/>
              </w:rPr>
              <w:t>Adj. p&lt;0,9999</w:t>
            </w:r>
          </w:p>
        </w:tc>
      </w:tr>
      <w:tr w:rsidR="00591E84" w:rsidRPr="00591E84" w14:paraId="0DB125F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A90FE76"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177EC21F"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4E9DD26"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AD5FC5B" w14:textId="77777777" w:rsidR="00591E84" w:rsidRPr="00591E84" w:rsidRDefault="00591E84" w:rsidP="00591E84">
            <w:pPr>
              <w:jc w:val="center"/>
              <w:rPr>
                <w:color w:val="000000"/>
                <w:sz w:val="18"/>
                <w:szCs w:val="18"/>
              </w:rPr>
            </w:pPr>
            <w:r w:rsidRPr="00591E84">
              <w:rPr>
                <w:color w:val="000000"/>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14:paraId="0E3F0B26" w14:textId="77777777" w:rsidR="00591E84" w:rsidRPr="00591E84" w:rsidRDefault="00591E84" w:rsidP="00591E84">
            <w:pPr>
              <w:jc w:val="center"/>
              <w:rPr>
                <w:color w:val="000000"/>
                <w:sz w:val="18"/>
                <w:szCs w:val="18"/>
              </w:rPr>
            </w:pPr>
            <w:r w:rsidRPr="00591E84">
              <w:rPr>
                <w:color w:val="000000"/>
                <w:sz w:val="18"/>
                <w:szCs w:val="18"/>
              </w:rPr>
              <w:t>4.623</w:t>
            </w:r>
          </w:p>
        </w:tc>
        <w:tc>
          <w:tcPr>
            <w:tcW w:w="1134" w:type="dxa"/>
            <w:tcBorders>
              <w:top w:val="nil"/>
              <w:left w:val="nil"/>
              <w:bottom w:val="single" w:sz="4" w:space="0" w:color="auto"/>
              <w:right w:val="single" w:sz="4" w:space="0" w:color="auto"/>
            </w:tcBorders>
            <w:shd w:val="clear" w:color="auto" w:fill="auto"/>
            <w:noWrap/>
            <w:vAlign w:val="center"/>
            <w:hideMark/>
          </w:tcPr>
          <w:p w14:paraId="239B6D59" w14:textId="77777777" w:rsidR="00591E84" w:rsidRPr="00591E84" w:rsidRDefault="00591E84" w:rsidP="00591E84">
            <w:pPr>
              <w:jc w:val="center"/>
              <w:rPr>
                <w:color w:val="000000"/>
                <w:sz w:val="18"/>
                <w:szCs w:val="18"/>
              </w:rPr>
            </w:pPr>
            <w:r w:rsidRPr="00591E84">
              <w:rPr>
                <w:color w:val="000000"/>
                <w:sz w:val="18"/>
                <w:szCs w:val="18"/>
              </w:rPr>
              <w:t>0.725</w:t>
            </w:r>
          </w:p>
        </w:tc>
        <w:tc>
          <w:tcPr>
            <w:tcW w:w="1134" w:type="dxa"/>
            <w:tcBorders>
              <w:top w:val="nil"/>
              <w:left w:val="nil"/>
              <w:bottom w:val="single" w:sz="4" w:space="0" w:color="auto"/>
              <w:right w:val="single" w:sz="4" w:space="0" w:color="auto"/>
            </w:tcBorders>
            <w:shd w:val="clear" w:color="auto" w:fill="auto"/>
            <w:noWrap/>
            <w:vAlign w:val="center"/>
            <w:hideMark/>
          </w:tcPr>
          <w:p w14:paraId="1CBEC02F" w14:textId="77777777" w:rsidR="00591E84" w:rsidRPr="00591E84" w:rsidRDefault="00591E84" w:rsidP="00591E84">
            <w:pPr>
              <w:jc w:val="center"/>
              <w:rPr>
                <w:color w:val="000000"/>
                <w:sz w:val="18"/>
                <w:szCs w:val="18"/>
              </w:rPr>
            </w:pPr>
            <w:r w:rsidRPr="00591E84">
              <w:rPr>
                <w:color w:val="000000"/>
                <w:sz w:val="18"/>
                <w:szCs w:val="18"/>
              </w:rPr>
              <w:t>0.077</w:t>
            </w:r>
          </w:p>
        </w:tc>
        <w:tc>
          <w:tcPr>
            <w:tcW w:w="1560" w:type="dxa"/>
            <w:vMerge/>
            <w:tcBorders>
              <w:top w:val="nil"/>
              <w:left w:val="nil"/>
              <w:bottom w:val="single" w:sz="4" w:space="0" w:color="auto"/>
              <w:right w:val="single" w:sz="4" w:space="0" w:color="auto"/>
            </w:tcBorders>
            <w:vAlign w:val="center"/>
            <w:hideMark/>
          </w:tcPr>
          <w:p w14:paraId="5CDF7E2D"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04F8598C"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68FF121"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1B224B58" w14:textId="77777777" w:rsidR="00591E84" w:rsidRPr="00591E84" w:rsidRDefault="00591E84" w:rsidP="00591E84">
            <w:pPr>
              <w:rPr>
                <w:sz w:val="18"/>
                <w:szCs w:val="18"/>
              </w:rPr>
            </w:pPr>
            <w:r w:rsidRPr="00591E84">
              <w:rPr>
                <w:sz w:val="18"/>
                <w:szCs w:val="18"/>
              </w:rPr>
              <w:t>Adj. p&lt;0.0001</w:t>
            </w:r>
          </w:p>
        </w:tc>
      </w:tr>
      <w:tr w:rsidR="00591E84" w:rsidRPr="00591E84" w14:paraId="4A321BCE"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00A5B02"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852333F"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484B15B"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0194D61D"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5E6D925" w14:textId="77777777" w:rsidR="00591E84" w:rsidRPr="00591E84" w:rsidRDefault="00591E84" w:rsidP="00591E84">
            <w:pPr>
              <w:jc w:val="center"/>
              <w:rPr>
                <w:color w:val="000000"/>
                <w:sz w:val="18"/>
                <w:szCs w:val="18"/>
              </w:rPr>
            </w:pPr>
            <w:r w:rsidRPr="00591E84">
              <w:rPr>
                <w:color w:val="000000"/>
                <w:sz w:val="18"/>
                <w:szCs w:val="18"/>
              </w:rPr>
              <w:t>4.178</w:t>
            </w:r>
          </w:p>
        </w:tc>
        <w:tc>
          <w:tcPr>
            <w:tcW w:w="1134" w:type="dxa"/>
            <w:tcBorders>
              <w:top w:val="nil"/>
              <w:left w:val="nil"/>
              <w:bottom w:val="single" w:sz="4" w:space="0" w:color="auto"/>
              <w:right w:val="single" w:sz="4" w:space="0" w:color="auto"/>
            </w:tcBorders>
            <w:shd w:val="clear" w:color="auto" w:fill="auto"/>
            <w:noWrap/>
            <w:vAlign w:val="center"/>
            <w:hideMark/>
          </w:tcPr>
          <w:p w14:paraId="44254CA4" w14:textId="77777777" w:rsidR="00591E84" w:rsidRPr="00591E84" w:rsidRDefault="00591E84" w:rsidP="00591E84">
            <w:pPr>
              <w:jc w:val="center"/>
              <w:rPr>
                <w:color w:val="000000"/>
                <w:sz w:val="18"/>
                <w:szCs w:val="18"/>
              </w:rPr>
            </w:pPr>
            <w:r w:rsidRPr="00591E84">
              <w:rPr>
                <w:color w:val="000000"/>
                <w:sz w:val="18"/>
                <w:szCs w:val="18"/>
              </w:rPr>
              <w:t>0.509</w:t>
            </w:r>
          </w:p>
        </w:tc>
        <w:tc>
          <w:tcPr>
            <w:tcW w:w="1134" w:type="dxa"/>
            <w:tcBorders>
              <w:top w:val="nil"/>
              <w:left w:val="nil"/>
              <w:bottom w:val="single" w:sz="4" w:space="0" w:color="auto"/>
              <w:right w:val="single" w:sz="4" w:space="0" w:color="auto"/>
            </w:tcBorders>
            <w:shd w:val="clear" w:color="auto" w:fill="auto"/>
            <w:noWrap/>
            <w:vAlign w:val="center"/>
            <w:hideMark/>
          </w:tcPr>
          <w:p w14:paraId="65F9F99B" w14:textId="77777777" w:rsidR="00591E84" w:rsidRPr="00591E84" w:rsidRDefault="00591E84" w:rsidP="00591E84">
            <w:pPr>
              <w:jc w:val="center"/>
              <w:rPr>
                <w:color w:val="000000"/>
                <w:sz w:val="18"/>
                <w:szCs w:val="18"/>
              </w:rPr>
            </w:pPr>
            <w:r w:rsidRPr="00591E84">
              <w:rPr>
                <w:color w:val="000000"/>
                <w:sz w:val="18"/>
                <w:szCs w:val="18"/>
              </w:rPr>
              <w:t>0.051</w:t>
            </w:r>
          </w:p>
        </w:tc>
        <w:tc>
          <w:tcPr>
            <w:tcW w:w="1560" w:type="dxa"/>
            <w:vMerge/>
            <w:tcBorders>
              <w:top w:val="nil"/>
              <w:left w:val="nil"/>
              <w:bottom w:val="single" w:sz="4" w:space="0" w:color="auto"/>
              <w:right w:val="single" w:sz="4" w:space="0" w:color="auto"/>
            </w:tcBorders>
            <w:vAlign w:val="center"/>
            <w:hideMark/>
          </w:tcPr>
          <w:p w14:paraId="41E99AD5"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9E5A9F5"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AB5E7E8"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6F8E8931" w14:textId="77777777" w:rsidR="00591E84" w:rsidRPr="00591E84" w:rsidRDefault="00591E84" w:rsidP="00591E84">
            <w:pPr>
              <w:rPr>
                <w:sz w:val="18"/>
                <w:szCs w:val="18"/>
              </w:rPr>
            </w:pPr>
            <w:r w:rsidRPr="00591E84">
              <w:rPr>
                <w:sz w:val="18"/>
                <w:szCs w:val="18"/>
              </w:rPr>
              <w:t>Adj. p&lt;0.0001</w:t>
            </w:r>
          </w:p>
        </w:tc>
      </w:tr>
      <w:tr w:rsidR="00591E84" w:rsidRPr="00591E84" w14:paraId="553E004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F61832D"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F25147" w14:textId="77777777" w:rsidR="00591E84" w:rsidRPr="00591E84" w:rsidRDefault="00591E84" w:rsidP="00591E84">
            <w:pPr>
              <w:jc w:val="center"/>
              <w:rPr>
                <w:color w:val="000000"/>
                <w:sz w:val="18"/>
                <w:szCs w:val="18"/>
              </w:rPr>
            </w:pPr>
            <w:r w:rsidRPr="00591E84">
              <w:rPr>
                <w:color w:val="000000"/>
                <w:sz w:val="18"/>
                <w:szCs w:val="18"/>
              </w:rPr>
              <w:t>C - Bottom</w:t>
            </w:r>
          </w:p>
        </w:tc>
        <w:tc>
          <w:tcPr>
            <w:tcW w:w="2268" w:type="dxa"/>
            <w:tcBorders>
              <w:top w:val="nil"/>
              <w:left w:val="nil"/>
              <w:bottom w:val="single" w:sz="4" w:space="0" w:color="auto"/>
              <w:right w:val="single" w:sz="4" w:space="0" w:color="auto"/>
            </w:tcBorders>
            <w:shd w:val="clear" w:color="auto" w:fill="auto"/>
            <w:vAlign w:val="bottom"/>
            <w:hideMark/>
          </w:tcPr>
          <w:p w14:paraId="1D24FB6B"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ECDFD8E"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2F850794" w14:textId="77777777" w:rsidR="00591E84" w:rsidRPr="00591E84" w:rsidRDefault="00591E84" w:rsidP="00591E84">
            <w:pPr>
              <w:jc w:val="center"/>
              <w:rPr>
                <w:color w:val="000000"/>
                <w:sz w:val="18"/>
                <w:szCs w:val="18"/>
              </w:rPr>
            </w:pPr>
            <w:r w:rsidRPr="00591E84">
              <w:rPr>
                <w:color w:val="000000"/>
                <w:sz w:val="18"/>
                <w:szCs w:val="18"/>
              </w:rPr>
              <w:t>4.731</w:t>
            </w:r>
          </w:p>
        </w:tc>
        <w:tc>
          <w:tcPr>
            <w:tcW w:w="1134" w:type="dxa"/>
            <w:tcBorders>
              <w:top w:val="nil"/>
              <w:left w:val="nil"/>
              <w:bottom w:val="single" w:sz="4" w:space="0" w:color="auto"/>
              <w:right w:val="single" w:sz="4" w:space="0" w:color="auto"/>
            </w:tcBorders>
            <w:shd w:val="clear" w:color="auto" w:fill="auto"/>
            <w:noWrap/>
            <w:vAlign w:val="center"/>
            <w:hideMark/>
          </w:tcPr>
          <w:p w14:paraId="1D808E30" w14:textId="77777777" w:rsidR="00591E84" w:rsidRPr="00591E84" w:rsidRDefault="00591E84" w:rsidP="00591E84">
            <w:pPr>
              <w:jc w:val="center"/>
              <w:rPr>
                <w:color w:val="000000"/>
                <w:sz w:val="18"/>
                <w:szCs w:val="18"/>
              </w:rPr>
            </w:pPr>
            <w:r w:rsidRPr="00591E84">
              <w:rPr>
                <w:color w:val="000000"/>
                <w:sz w:val="18"/>
                <w:szCs w:val="18"/>
              </w:rPr>
              <w:t>0.682</w:t>
            </w:r>
          </w:p>
        </w:tc>
        <w:tc>
          <w:tcPr>
            <w:tcW w:w="1134" w:type="dxa"/>
            <w:tcBorders>
              <w:top w:val="nil"/>
              <w:left w:val="nil"/>
              <w:bottom w:val="single" w:sz="4" w:space="0" w:color="auto"/>
              <w:right w:val="single" w:sz="4" w:space="0" w:color="auto"/>
            </w:tcBorders>
            <w:shd w:val="clear" w:color="auto" w:fill="auto"/>
            <w:noWrap/>
            <w:vAlign w:val="center"/>
            <w:hideMark/>
          </w:tcPr>
          <w:p w14:paraId="67DB7D9C" w14:textId="77777777" w:rsidR="00591E84" w:rsidRPr="00591E84" w:rsidRDefault="00591E84" w:rsidP="00591E84">
            <w:pPr>
              <w:jc w:val="center"/>
              <w:rPr>
                <w:color w:val="000000"/>
                <w:sz w:val="18"/>
                <w:szCs w:val="18"/>
              </w:rPr>
            </w:pPr>
            <w:r w:rsidRPr="00591E84">
              <w:rPr>
                <w:color w:val="000000"/>
                <w:sz w:val="18"/>
                <w:szCs w:val="18"/>
              </w:rPr>
              <w:t>0.124</w:t>
            </w:r>
          </w:p>
        </w:tc>
        <w:tc>
          <w:tcPr>
            <w:tcW w:w="1560" w:type="dxa"/>
            <w:vMerge/>
            <w:tcBorders>
              <w:top w:val="nil"/>
              <w:left w:val="nil"/>
              <w:bottom w:val="single" w:sz="4" w:space="0" w:color="auto"/>
              <w:right w:val="single" w:sz="4" w:space="0" w:color="auto"/>
            </w:tcBorders>
            <w:vAlign w:val="center"/>
            <w:hideMark/>
          </w:tcPr>
          <w:p w14:paraId="6A6EB006"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363B4A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316B979"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69D61705" w14:textId="77777777" w:rsidR="00591E84" w:rsidRPr="00591E84" w:rsidRDefault="00591E84" w:rsidP="00591E84">
            <w:pPr>
              <w:rPr>
                <w:sz w:val="18"/>
                <w:szCs w:val="18"/>
              </w:rPr>
            </w:pPr>
            <w:r w:rsidRPr="00591E84">
              <w:rPr>
                <w:sz w:val="18"/>
                <w:szCs w:val="18"/>
              </w:rPr>
              <w:t>Adj. p&lt;0.9999</w:t>
            </w:r>
          </w:p>
        </w:tc>
      </w:tr>
      <w:tr w:rsidR="00591E84" w:rsidRPr="00591E84" w14:paraId="75E00C4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69D2EA8"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1713C9D6"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D32D24F"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1BB0A0C"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0F7D5730" w14:textId="77777777" w:rsidR="00591E84" w:rsidRPr="00591E84" w:rsidRDefault="00591E84" w:rsidP="00591E84">
            <w:pPr>
              <w:jc w:val="center"/>
              <w:rPr>
                <w:color w:val="000000"/>
                <w:sz w:val="18"/>
                <w:szCs w:val="18"/>
              </w:rPr>
            </w:pPr>
            <w:r w:rsidRPr="00591E84">
              <w:rPr>
                <w:color w:val="000000"/>
                <w:sz w:val="18"/>
                <w:szCs w:val="18"/>
              </w:rPr>
              <w:t>4.831</w:t>
            </w:r>
          </w:p>
        </w:tc>
        <w:tc>
          <w:tcPr>
            <w:tcW w:w="1134" w:type="dxa"/>
            <w:tcBorders>
              <w:top w:val="nil"/>
              <w:left w:val="nil"/>
              <w:bottom w:val="single" w:sz="4" w:space="0" w:color="auto"/>
              <w:right w:val="single" w:sz="4" w:space="0" w:color="auto"/>
            </w:tcBorders>
            <w:shd w:val="clear" w:color="auto" w:fill="auto"/>
            <w:noWrap/>
            <w:vAlign w:val="center"/>
            <w:hideMark/>
          </w:tcPr>
          <w:p w14:paraId="56868455" w14:textId="77777777" w:rsidR="00591E84" w:rsidRPr="00591E84" w:rsidRDefault="00591E84" w:rsidP="00591E84">
            <w:pPr>
              <w:jc w:val="center"/>
              <w:rPr>
                <w:color w:val="000000"/>
                <w:sz w:val="18"/>
                <w:szCs w:val="18"/>
              </w:rPr>
            </w:pPr>
            <w:r w:rsidRPr="00591E84">
              <w:rPr>
                <w:color w:val="000000"/>
                <w:sz w:val="18"/>
                <w:szCs w:val="18"/>
              </w:rPr>
              <w:t>0.679</w:t>
            </w:r>
          </w:p>
        </w:tc>
        <w:tc>
          <w:tcPr>
            <w:tcW w:w="1134" w:type="dxa"/>
            <w:tcBorders>
              <w:top w:val="nil"/>
              <w:left w:val="nil"/>
              <w:bottom w:val="single" w:sz="4" w:space="0" w:color="auto"/>
              <w:right w:val="single" w:sz="4" w:space="0" w:color="auto"/>
            </w:tcBorders>
            <w:shd w:val="clear" w:color="auto" w:fill="auto"/>
            <w:noWrap/>
            <w:vAlign w:val="center"/>
            <w:hideMark/>
          </w:tcPr>
          <w:p w14:paraId="018F9E0E" w14:textId="77777777" w:rsidR="00591E84" w:rsidRPr="00591E84" w:rsidRDefault="00591E84" w:rsidP="00591E84">
            <w:pPr>
              <w:jc w:val="center"/>
              <w:rPr>
                <w:color w:val="000000"/>
                <w:sz w:val="18"/>
                <w:szCs w:val="18"/>
              </w:rPr>
            </w:pPr>
            <w:r w:rsidRPr="00591E84">
              <w:rPr>
                <w:color w:val="000000"/>
                <w:sz w:val="18"/>
                <w:szCs w:val="18"/>
              </w:rPr>
              <w:t>0.124</w:t>
            </w:r>
          </w:p>
        </w:tc>
        <w:tc>
          <w:tcPr>
            <w:tcW w:w="1560" w:type="dxa"/>
            <w:vMerge/>
            <w:tcBorders>
              <w:top w:val="nil"/>
              <w:left w:val="nil"/>
              <w:bottom w:val="single" w:sz="4" w:space="0" w:color="auto"/>
              <w:right w:val="single" w:sz="4" w:space="0" w:color="auto"/>
            </w:tcBorders>
            <w:vAlign w:val="center"/>
            <w:hideMark/>
          </w:tcPr>
          <w:p w14:paraId="7DAF2525"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331072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AEB911F"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A2B3012" w14:textId="77777777" w:rsidR="00591E84" w:rsidRPr="00591E84" w:rsidRDefault="00591E84" w:rsidP="00591E84">
            <w:pPr>
              <w:rPr>
                <w:sz w:val="18"/>
                <w:szCs w:val="18"/>
              </w:rPr>
            </w:pPr>
            <w:r w:rsidRPr="00591E84">
              <w:rPr>
                <w:sz w:val="18"/>
                <w:szCs w:val="18"/>
              </w:rPr>
              <w:t>Adj. p&lt;0.0001</w:t>
            </w:r>
          </w:p>
        </w:tc>
      </w:tr>
      <w:tr w:rsidR="00591E84" w:rsidRPr="00591E84" w14:paraId="7216B9E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F434B7F"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43B40301"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BE41C38"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291B8EE6"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2145DF74" w14:textId="77777777" w:rsidR="00591E84" w:rsidRPr="00591E84" w:rsidRDefault="00591E84" w:rsidP="00591E84">
            <w:pPr>
              <w:jc w:val="center"/>
              <w:rPr>
                <w:color w:val="000000"/>
                <w:sz w:val="18"/>
                <w:szCs w:val="18"/>
              </w:rPr>
            </w:pPr>
            <w:r w:rsidRPr="00591E84">
              <w:rPr>
                <w:color w:val="000000"/>
                <w:sz w:val="18"/>
                <w:szCs w:val="18"/>
              </w:rPr>
              <w:t>3.805</w:t>
            </w:r>
          </w:p>
        </w:tc>
        <w:tc>
          <w:tcPr>
            <w:tcW w:w="1134" w:type="dxa"/>
            <w:tcBorders>
              <w:top w:val="nil"/>
              <w:left w:val="nil"/>
              <w:bottom w:val="single" w:sz="4" w:space="0" w:color="auto"/>
              <w:right w:val="single" w:sz="4" w:space="0" w:color="auto"/>
            </w:tcBorders>
            <w:shd w:val="clear" w:color="auto" w:fill="auto"/>
            <w:noWrap/>
            <w:vAlign w:val="center"/>
            <w:hideMark/>
          </w:tcPr>
          <w:p w14:paraId="109A2D13" w14:textId="77777777" w:rsidR="00591E84" w:rsidRPr="00591E84" w:rsidRDefault="00591E84" w:rsidP="00591E84">
            <w:pPr>
              <w:jc w:val="center"/>
              <w:rPr>
                <w:color w:val="000000"/>
                <w:sz w:val="18"/>
                <w:szCs w:val="18"/>
              </w:rPr>
            </w:pPr>
            <w:r w:rsidRPr="00591E84">
              <w:rPr>
                <w:color w:val="000000"/>
                <w:sz w:val="18"/>
                <w:szCs w:val="18"/>
              </w:rPr>
              <w:t>0.387</w:t>
            </w:r>
          </w:p>
        </w:tc>
        <w:tc>
          <w:tcPr>
            <w:tcW w:w="1134" w:type="dxa"/>
            <w:tcBorders>
              <w:top w:val="nil"/>
              <w:left w:val="nil"/>
              <w:bottom w:val="single" w:sz="4" w:space="0" w:color="auto"/>
              <w:right w:val="single" w:sz="4" w:space="0" w:color="auto"/>
            </w:tcBorders>
            <w:shd w:val="clear" w:color="auto" w:fill="auto"/>
            <w:noWrap/>
            <w:vAlign w:val="center"/>
            <w:hideMark/>
          </w:tcPr>
          <w:p w14:paraId="05BFF3C5" w14:textId="77777777" w:rsidR="00591E84" w:rsidRPr="00591E84" w:rsidRDefault="00591E84" w:rsidP="00591E84">
            <w:pPr>
              <w:jc w:val="center"/>
              <w:rPr>
                <w:color w:val="000000"/>
                <w:sz w:val="18"/>
                <w:szCs w:val="18"/>
              </w:rPr>
            </w:pPr>
            <w:r w:rsidRPr="00591E84">
              <w:rPr>
                <w:color w:val="000000"/>
                <w:sz w:val="18"/>
                <w:szCs w:val="18"/>
              </w:rPr>
              <w:t>0.071</w:t>
            </w:r>
          </w:p>
        </w:tc>
        <w:tc>
          <w:tcPr>
            <w:tcW w:w="1560" w:type="dxa"/>
            <w:vMerge/>
            <w:tcBorders>
              <w:top w:val="nil"/>
              <w:left w:val="nil"/>
              <w:bottom w:val="single" w:sz="4" w:space="0" w:color="auto"/>
              <w:right w:val="single" w:sz="4" w:space="0" w:color="auto"/>
            </w:tcBorders>
            <w:vAlign w:val="center"/>
            <w:hideMark/>
          </w:tcPr>
          <w:p w14:paraId="2FF77315"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306AE0B"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24FA56C"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48A20BC" w14:textId="77777777" w:rsidR="00591E84" w:rsidRPr="00591E84" w:rsidRDefault="00591E84" w:rsidP="00591E84">
            <w:pPr>
              <w:rPr>
                <w:sz w:val="18"/>
                <w:szCs w:val="18"/>
              </w:rPr>
            </w:pPr>
            <w:r w:rsidRPr="00591E84">
              <w:rPr>
                <w:sz w:val="18"/>
                <w:szCs w:val="18"/>
              </w:rPr>
              <w:t>Adj. p&lt;0.0001</w:t>
            </w:r>
          </w:p>
        </w:tc>
      </w:tr>
      <w:tr w:rsidR="00591E84" w:rsidRPr="00591E84" w14:paraId="26009AB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CE73C51"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01E86E" w14:textId="77777777" w:rsidR="00591E84" w:rsidRPr="00591E84" w:rsidRDefault="00591E84" w:rsidP="00591E84">
            <w:pPr>
              <w:jc w:val="center"/>
              <w:rPr>
                <w:color w:val="000000"/>
                <w:sz w:val="18"/>
                <w:szCs w:val="18"/>
              </w:rPr>
            </w:pPr>
            <w:r w:rsidRPr="00591E84">
              <w:rPr>
                <w:color w:val="000000"/>
                <w:sz w:val="18"/>
                <w:szCs w:val="18"/>
              </w:rPr>
              <w:t>E- Top</w:t>
            </w:r>
          </w:p>
        </w:tc>
        <w:tc>
          <w:tcPr>
            <w:tcW w:w="2268" w:type="dxa"/>
            <w:tcBorders>
              <w:top w:val="nil"/>
              <w:left w:val="nil"/>
              <w:bottom w:val="single" w:sz="4" w:space="0" w:color="auto"/>
              <w:right w:val="single" w:sz="4" w:space="0" w:color="auto"/>
            </w:tcBorders>
            <w:shd w:val="clear" w:color="auto" w:fill="auto"/>
            <w:vAlign w:val="bottom"/>
            <w:hideMark/>
          </w:tcPr>
          <w:p w14:paraId="2A3ED1A7"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46FDB9BA"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ECAE80B" w14:textId="77777777" w:rsidR="00591E84" w:rsidRPr="00591E84" w:rsidRDefault="00591E84" w:rsidP="00591E84">
            <w:pPr>
              <w:jc w:val="center"/>
              <w:rPr>
                <w:color w:val="000000"/>
                <w:sz w:val="18"/>
                <w:szCs w:val="18"/>
              </w:rPr>
            </w:pPr>
            <w:r w:rsidRPr="00591E84">
              <w:rPr>
                <w:color w:val="000000"/>
                <w:sz w:val="18"/>
                <w:szCs w:val="18"/>
              </w:rPr>
              <w:t>0.509</w:t>
            </w:r>
          </w:p>
        </w:tc>
        <w:tc>
          <w:tcPr>
            <w:tcW w:w="1134" w:type="dxa"/>
            <w:tcBorders>
              <w:top w:val="nil"/>
              <w:left w:val="nil"/>
              <w:bottom w:val="single" w:sz="4" w:space="0" w:color="auto"/>
              <w:right w:val="single" w:sz="4" w:space="0" w:color="auto"/>
            </w:tcBorders>
            <w:shd w:val="clear" w:color="auto" w:fill="auto"/>
            <w:noWrap/>
            <w:vAlign w:val="center"/>
            <w:hideMark/>
          </w:tcPr>
          <w:p w14:paraId="1934AED0" w14:textId="77777777" w:rsidR="00591E84" w:rsidRPr="00591E84" w:rsidRDefault="00591E84" w:rsidP="00591E84">
            <w:pPr>
              <w:jc w:val="center"/>
              <w:rPr>
                <w:color w:val="000000"/>
                <w:sz w:val="18"/>
                <w:szCs w:val="18"/>
              </w:rPr>
            </w:pPr>
            <w:r w:rsidRPr="00591E84">
              <w:rPr>
                <w:color w:val="000000"/>
                <w:sz w:val="18"/>
                <w:szCs w:val="18"/>
              </w:rPr>
              <w:t>0.214</w:t>
            </w:r>
          </w:p>
        </w:tc>
        <w:tc>
          <w:tcPr>
            <w:tcW w:w="1134" w:type="dxa"/>
            <w:tcBorders>
              <w:top w:val="nil"/>
              <w:left w:val="nil"/>
              <w:bottom w:val="single" w:sz="4" w:space="0" w:color="auto"/>
              <w:right w:val="single" w:sz="4" w:space="0" w:color="auto"/>
            </w:tcBorders>
            <w:shd w:val="clear" w:color="auto" w:fill="auto"/>
            <w:noWrap/>
            <w:vAlign w:val="center"/>
            <w:hideMark/>
          </w:tcPr>
          <w:p w14:paraId="1523199D" w14:textId="77777777" w:rsidR="00591E84" w:rsidRPr="00591E84" w:rsidRDefault="00591E84" w:rsidP="00591E84">
            <w:pPr>
              <w:jc w:val="center"/>
              <w:rPr>
                <w:color w:val="000000"/>
                <w:sz w:val="18"/>
                <w:szCs w:val="18"/>
              </w:rPr>
            </w:pPr>
            <w:r w:rsidRPr="00591E84">
              <w:rPr>
                <w:color w:val="000000"/>
                <w:sz w:val="18"/>
                <w:szCs w:val="18"/>
              </w:rPr>
              <w:t>0.021</w:t>
            </w:r>
          </w:p>
        </w:tc>
        <w:tc>
          <w:tcPr>
            <w:tcW w:w="1560" w:type="dxa"/>
            <w:vMerge/>
            <w:tcBorders>
              <w:top w:val="nil"/>
              <w:left w:val="nil"/>
              <w:bottom w:val="single" w:sz="4" w:space="0" w:color="auto"/>
              <w:right w:val="single" w:sz="4" w:space="0" w:color="auto"/>
            </w:tcBorders>
            <w:vAlign w:val="center"/>
            <w:hideMark/>
          </w:tcPr>
          <w:p w14:paraId="7E9A4A6A"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0025AF0F"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0B99150"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2A08931D" w14:textId="77777777" w:rsidR="00591E84" w:rsidRPr="00591E84" w:rsidRDefault="00591E84" w:rsidP="00591E84">
            <w:pPr>
              <w:rPr>
                <w:sz w:val="18"/>
                <w:szCs w:val="18"/>
              </w:rPr>
            </w:pPr>
            <w:r w:rsidRPr="00591E84">
              <w:rPr>
                <w:sz w:val="18"/>
                <w:szCs w:val="18"/>
              </w:rPr>
              <w:t>Adj. p=0.0165</w:t>
            </w:r>
          </w:p>
        </w:tc>
      </w:tr>
      <w:tr w:rsidR="00591E84" w:rsidRPr="00591E84" w14:paraId="4479BB90"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03C8739"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D1C4B48"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180DE21"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37D6591A" w14:textId="77777777" w:rsidR="00591E84" w:rsidRPr="00591E84" w:rsidRDefault="00591E84" w:rsidP="00591E84">
            <w:pPr>
              <w:jc w:val="center"/>
              <w:rPr>
                <w:color w:val="000000"/>
                <w:sz w:val="18"/>
                <w:szCs w:val="18"/>
              </w:rPr>
            </w:pPr>
            <w:r w:rsidRPr="00591E84">
              <w:rPr>
                <w:color w:val="000000"/>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14:paraId="35250E5E" w14:textId="77777777" w:rsidR="00591E84" w:rsidRPr="00591E84" w:rsidRDefault="00591E84" w:rsidP="00591E84">
            <w:pPr>
              <w:jc w:val="center"/>
              <w:rPr>
                <w:color w:val="000000"/>
                <w:sz w:val="18"/>
                <w:szCs w:val="18"/>
              </w:rPr>
            </w:pPr>
            <w:r w:rsidRPr="00591E84">
              <w:rPr>
                <w:color w:val="000000"/>
                <w:sz w:val="18"/>
                <w:szCs w:val="18"/>
              </w:rPr>
              <w:t>0.438</w:t>
            </w:r>
          </w:p>
        </w:tc>
        <w:tc>
          <w:tcPr>
            <w:tcW w:w="1134" w:type="dxa"/>
            <w:tcBorders>
              <w:top w:val="nil"/>
              <w:left w:val="nil"/>
              <w:bottom w:val="single" w:sz="4" w:space="0" w:color="auto"/>
              <w:right w:val="single" w:sz="4" w:space="0" w:color="auto"/>
            </w:tcBorders>
            <w:shd w:val="clear" w:color="auto" w:fill="auto"/>
            <w:noWrap/>
            <w:vAlign w:val="center"/>
            <w:hideMark/>
          </w:tcPr>
          <w:p w14:paraId="69A4F068" w14:textId="77777777" w:rsidR="00591E84" w:rsidRPr="00591E84" w:rsidRDefault="00591E84" w:rsidP="00591E84">
            <w:pPr>
              <w:jc w:val="center"/>
              <w:rPr>
                <w:color w:val="000000"/>
                <w:sz w:val="18"/>
                <w:szCs w:val="18"/>
              </w:rPr>
            </w:pPr>
            <w:r w:rsidRPr="00591E84">
              <w:rPr>
                <w:color w:val="000000"/>
                <w:sz w:val="18"/>
                <w:szCs w:val="18"/>
              </w:rPr>
              <w:t>0.162</w:t>
            </w:r>
          </w:p>
        </w:tc>
        <w:tc>
          <w:tcPr>
            <w:tcW w:w="1134" w:type="dxa"/>
            <w:tcBorders>
              <w:top w:val="nil"/>
              <w:left w:val="nil"/>
              <w:bottom w:val="single" w:sz="4" w:space="0" w:color="auto"/>
              <w:right w:val="single" w:sz="4" w:space="0" w:color="auto"/>
            </w:tcBorders>
            <w:shd w:val="clear" w:color="auto" w:fill="auto"/>
            <w:noWrap/>
            <w:vAlign w:val="center"/>
            <w:hideMark/>
          </w:tcPr>
          <w:p w14:paraId="77A7B1D3" w14:textId="77777777" w:rsidR="00591E84" w:rsidRPr="00591E84" w:rsidRDefault="00591E84" w:rsidP="00591E84">
            <w:pPr>
              <w:jc w:val="center"/>
              <w:rPr>
                <w:color w:val="000000"/>
                <w:sz w:val="18"/>
                <w:szCs w:val="18"/>
              </w:rPr>
            </w:pPr>
            <w:r w:rsidRPr="00591E84">
              <w:rPr>
                <w:color w:val="000000"/>
                <w:sz w:val="18"/>
                <w:szCs w:val="18"/>
              </w:rPr>
              <w:t>0.017</w:t>
            </w:r>
          </w:p>
        </w:tc>
        <w:tc>
          <w:tcPr>
            <w:tcW w:w="1560" w:type="dxa"/>
            <w:vMerge/>
            <w:tcBorders>
              <w:top w:val="nil"/>
              <w:left w:val="nil"/>
              <w:bottom w:val="single" w:sz="4" w:space="0" w:color="auto"/>
              <w:right w:val="single" w:sz="4" w:space="0" w:color="auto"/>
            </w:tcBorders>
            <w:vAlign w:val="center"/>
            <w:hideMark/>
          </w:tcPr>
          <w:p w14:paraId="775DE901"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68C0C73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6A792EC"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25BC50F0" w14:textId="77777777" w:rsidR="00591E84" w:rsidRPr="00591E84" w:rsidRDefault="00591E84" w:rsidP="00591E84">
            <w:pPr>
              <w:rPr>
                <w:sz w:val="18"/>
                <w:szCs w:val="18"/>
              </w:rPr>
            </w:pPr>
            <w:r w:rsidRPr="00591E84">
              <w:rPr>
                <w:sz w:val="18"/>
                <w:szCs w:val="18"/>
              </w:rPr>
              <w:t>Adj. p&lt;0.0001</w:t>
            </w:r>
          </w:p>
        </w:tc>
      </w:tr>
      <w:tr w:rsidR="00591E84" w:rsidRPr="00591E84" w14:paraId="64A6278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D1D5BE2"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A5A950A"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014735B"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B9A31EA"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579BF45" w14:textId="77777777" w:rsidR="00591E84" w:rsidRPr="00591E84" w:rsidRDefault="00591E84" w:rsidP="00591E84">
            <w:pPr>
              <w:jc w:val="center"/>
              <w:rPr>
                <w:color w:val="000000"/>
                <w:sz w:val="18"/>
                <w:szCs w:val="18"/>
              </w:rPr>
            </w:pPr>
            <w:r w:rsidRPr="00591E84">
              <w:rPr>
                <w:color w:val="000000"/>
                <w:sz w:val="18"/>
                <w:szCs w:val="18"/>
              </w:rPr>
              <w:t>0.382</w:t>
            </w:r>
          </w:p>
        </w:tc>
        <w:tc>
          <w:tcPr>
            <w:tcW w:w="1134" w:type="dxa"/>
            <w:tcBorders>
              <w:top w:val="nil"/>
              <w:left w:val="nil"/>
              <w:bottom w:val="single" w:sz="4" w:space="0" w:color="auto"/>
              <w:right w:val="single" w:sz="4" w:space="0" w:color="auto"/>
            </w:tcBorders>
            <w:shd w:val="clear" w:color="auto" w:fill="auto"/>
            <w:noWrap/>
            <w:vAlign w:val="center"/>
            <w:hideMark/>
          </w:tcPr>
          <w:p w14:paraId="7AAB64D9" w14:textId="77777777" w:rsidR="00591E84" w:rsidRPr="00591E84" w:rsidRDefault="00591E84" w:rsidP="00591E84">
            <w:pPr>
              <w:jc w:val="center"/>
              <w:rPr>
                <w:color w:val="000000"/>
                <w:sz w:val="18"/>
                <w:szCs w:val="18"/>
              </w:rPr>
            </w:pPr>
            <w:r w:rsidRPr="00591E84">
              <w:rPr>
                <w:color w:val="000000"/>
                <w:sz w:val="18"/>
                <w:szCs w:val="18"/>
              </w:rPr>
              <w:t>0.164</w:t>
            </w:r>
          </w:p>
        </w:tc>
        <w:tc>
          <w:tcPr>
            <w:tcW w:w="1134" w:type="dxa"/>
            <w:tcBorders>
              <w:top w:val="nil"/>
              <w:left w:val="nil"/>
              <w:bottom w:val="single" w:sz="4" w:space="0" w:color="auto"/>
              <w:right w:val="single" w:sz="4" w:space="0" w:color="auto"/>
            </w:tcBorders>
            <w:shd w:val="clear" w:color="auto" w:fill="auto"/>
            <w:noWrap/>
            <w:vAlign w:val="center"/>
            <w:hideMark/>
          </w:tcPr>
          <w:p w14:paraId="1C48CE2C" w14:textId="77777777" w:rsidR="00591E84" w:rsidRPr="00591E84" w:rsidRDefault="00591E84" w:rsidP="00591E84">
            <w:pPr>
              <w:jc w:val="center"/>
              <w:rPr>
                <w:color w:val="000000"/>
                <w:sz w:val="18"/>
                <w:szCs w:val="18"/>
              </w:rPr>
            </w:pPr>
            <w:r w:rsidRPr="00591E84">
              <w:rPr>
                <w:color w:val="000000"/>
                <w:sz w:val="18"/>
                <w:szCs w:val="18"/>
              </w:rPr>
              <w:t>0.016</w:t>
            </w:r>
          </w:p>
        </w:tc>
        <w:tc>
          <w:tcPr>
            <w:tcW w:w="1560" w:type="dxa"/>
            <w:vMerge/>
            <w:tcBorders>
              <w:top w:val="nil"/>
              <w:left w:val="nil"/>
              <w:bottom w:val="single" w:sz="4" w:space="0" w:color="auto"/>
              <w:right w:val="single" w:sz="4" w:space="0" w:color="auto"/>
            </w:tcBorders>
            <w:vAlign w:val="center"/>
            <w:hideMark/>
          </w:tcPr>
          <w:p w14:paraId="301A32D8"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781D5F8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9E6E729"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4A3EC205" w14:textId="77777777" w:rsidR="00591E84" w:rsidRPr="00591E84" w:rsidRDefault="00591E84" w:rsidP="00591E84">
            <w:pPr>
              <w:rPr>
                <w:sz w:val="18"/>
                <w:szCs w:val="18"/>
              </w:rPr>
            </w:pPr>
            <w:r w:rsidRPr="00591E84">
              <w:rPr>
                <w:sz w:val="18"/>
                <w:szCs w:val="18"/>
              </w:rPr>
              <w:t>Adj. p=0.1795</w:t>
            </w:r>
          </w:p>
        </w:tc>
      </w:tr>
      <w:tr w:rsidR="00591E84" w:rsidRPr="00591E84" w14:paraId="522ACD1C"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546A36E"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F8A0CF" w14:textId="77777777" w:rsidR="00591E84" w:rsidRPr="00591E84" w:rsidRDefault="00591E84" w:rsidP="00591E84">
            <w:pPr>
              <w:jc w:val="center"/>
              <w:rPr>
                <w:color w:val="000000"/>
                <w:sz w:val="18"/>
                <w:szCs w:val="18"/>
              </w:rPr>
            </w:pPr>
            <w:r w:rsidRPr="00591E84">
              <w:rPr>
                <w:color w:val="000000"/>
                <w:sz w:val="18"/>
                <w:szCs w:val="18"/>
              </w:rPr>
              <w:t>E - Bottom</w:t>
            </w:r>
          </w:p>
        </w:tc>
        <w:tc>
          <w:tcPr>
            <w:tcW w:w="2268" w:type="dxa"/>
            <w:tcBorders>
              <w:top w:val="nil"/>
              <w:left w:val="nil"/>
              <w:bottom w:val="single" w:sz="4" w:space="0" w:color="auto"/>
              <w:right w:val="single" w:sz="4" w:space="0" w:color="auto"/>
            </w:tcBorders>
            <w:shd w:val="clear" w:color="auto" w:fill="auto"/>
            <w:vAlign w:val="bottom"/>
            <w:hideMark/>
          </w:tcPr>
          <w:p w14:paraId="0A3DE39E"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0351E3A4"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7796C9BD" w14:textId="77777777" w:rsidR="00591E84" w:rsidRPr="00591E84" w:rsidRDefault="00591E84" w:rsidP="00591E84">
            <w:pPr>
              <w:jc w:val="center"/>
              <w:rPr>
                <w:color w:val="000000"/>
                <w:sz w:val="18"/>
                <w:szCs w:val="18"/>
              </w:rPr>
            </w:pPr>
            <w:r w:rsidRPr="00591E84">
              <w:rPr>
                <w:color w:val="000000"/>
                <w:sz w:val="18"/>
                <w:szCs w:val="18"/>
              </w:rPr>
              <w:t>0.436</w:t>
            </w:r>
          </w:p>
        </w:tc>
        <w:tc>
          <w:tcPr>
            <w:tcW w:w="1134" w:type="dxa"/>
            <w:tcBorders>
              <w:top w:val="nil"/>
              <w:left w:val="nil"/>
              <w:bottom w:val="single" w:sz="4" w:space="0" w:color="auto"/>
              <w:right w:val="single" w:sz="4" w:space="0" w:color="auto"/>
            </w:tcBorders>
            <w:shd w:val="clear" w:color="auto" w:fill="auto"/>
            <w:noWrap/>
            <w:vAlign w:val="center"/>
            <w:hideMark/>
          </w:tcPr>
          <w:p w14:paraId="6EC65C95" w14:textId="77777777" w:rsidR="00591E84" w:rsidRPr="00591E84" w:rsidRDefault="00591E84" w:rsidP="00591E84">
            <w:pPr>
              <w:jc w:val="center"/>
              <w:rPr>
                <w:color w:val="000000"/>
                <w:sz w:val="18"/>
                <w:szCs w:val="18"/>
              </w:rPr>
            </w:pPr>
            <w:r w:rsidRPr="00591E84">
              <w:rPr>
                <w:color w:val="000000"/>
                <w:sz w:val="18"/>
                <w:szCs w:val="18"/>
              </w:rPr>
              <w:t>0.158</w:t>
            </w:r>
          </w:p>
        </w:tc>
        <w:tc>
          <w:tcPr>
            <w:tcW w:w="1134" w:type="dxa"/>
            <w:tcBorders>
              <w:top w:val="nil"/>
              <w:left w:val="nil"/>
              <w:bottom w:val="single" w:sz="4" w:space="0" w:color="auto"/>
              <w:right w:val="single" w:sz="4" w:space="0" w:color="auto"/>
            </w:tcBorders>
            <w:shd w:val="clear" w:color="auto" w:fill="auto"/>
            <w:noWrap/>
            <w:vAlign w:val="center"/>
            <w:hideMark/>
          </w:tcPr>
          <w:p w14:paraId="4ADAB9E3" w14:textId="77777777" w:rsidR="00591E84" w:rsidRPr="00591E84" w:rsidRDefault="00591E84" w:rsidP="00591E84">
            <w:pPr>
              <w:jc w:val="center"/>
              <w:rPr>
                <w:color w:val="000000"/>
                <w:sz w:val="18"/>
                <w:szCs w:val="18"/>
              </w:rPr>
            </w:pPr>
            <w:r w:rsidRPr="00591E84">
              <w:rPr>
                <w:color w:val="000000"/>
                <w:sz w:val="18"/>
                <w:szCs w:val="18"/>
              </w:rPr>
              <w:t>0.029</w:t>
            </w:r>
          </w:p>
        </w:tc>
        <w:tc>
          <w:tcPr>
            <w:tcW w:w="1560" w:type="dxa"/>
            <w:vMerge/>
            <w:tcBorders>
              <w:top w:val="nil"/>
              <w:left w:val="nil"/>
              <w:bottom w:val="single" w:sz="4" w:space="0" w:color="auto"/>
              <w:right w:val="single" w:sz="4" w:space="0" w:color="auto"/>
            </w:tcBorders>
            <w:vAlign w:val="center"/>
            <w:hideMark/>
          </w:tcPr>
          <w:p w14:paraId="441A19BF"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85A9DE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767DDB8"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6B17D90" w14:textId="77777777" w:rsidR="00591E84" w:rsidRPr="00591E84" w:rsidRDefault="00591E84" w:rsidP="00591E84">
            <w:pPr>
              <w:rPr>
                <w:sz w:val="18"/>
                <w:szCs w:val="18"/>
              </w:rPr>
            </w:pPr>
            <w:r w:rsidRPr="00591E84">
              <w:rPr>
                <w:sz w:val="18"/>
                <w:szCs w:val="18"/>
              </w:rPr>
              <w:t>Adj. p&lt;0.9999</w:t>
            </w:r>
          </w:p>
        </w:tc>
      </w:tr>
      <w:tr w:rsidR="00591E84" w:rsidRPr="00591E84" w14:paraId="5C3EC22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F0B962B"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A8CD826"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84CEC31"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A0DEB18"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2300C2A6" w14:textId="77777777" w:rsidR="00591E84" w:rsidRPr="00591E84" w:rsidRDefault="00591E84" w:rsidP="00591E84">
            <w:pPr>
              <w:jc w:val="center"/>
              <w:rPr>
                <w:color w:val="000000"/>
                <w:sz w:val="18"/>
                <w:szCs w:val="18"/>
              </w:rPr>
            </w:pPr>
            <w:r w:rsidRPr="00591E84">
              <w:rPr>
                <w:color w:val="000000"/>
                <w:sz w:val="18"/>
                <w:szCs w:val="18"/>
              </w:rPr>
              <w:t>0.469</w:t>
            </w:r>
          </w:p>
        </w:tc>
        <w:tc>
          <w:tcPr>
            <w:tcW w:w="1134" w:type="dxa"/>
            <w:tcBorders>
              <w:top w:val="nil"/>
              <w:left w:val="nil"/>
              <w:bottom w:val="single" w:sz="4" w:space="0" w:color="auto"/>
              <w:right w:val="single" w:sz="4" w:space="0" w:color="auto"/>
            </w:tcBorders>
            <w:shd w:val="clear" w:color="auto" w:fill="auto"/>
            <w:noWrap/>
            <w:vAlign w:val="center"/>
            <w:hideMark/>
          </w:tcPr>
          <w:p w14:paraId="6F38265B" w14:textId="77777777" w:rsidR="00591E84" w:rsidRPr="00591E84" w:rsidRDefault="00591E84" w:rsidP="00591E84">
            <w:pPr>
              <w:jc w:val="center"/>
              <w:rPr>
                <w:color w:val="000000"/>
                <w:sz w:val="18"/>
                <w:szCs w:val="18"/>
              </w:rPr>
            </w:pPr>
            <w:r w:rsidRPr="00591E84">
              <w:rPr>
                <w:color w:val="000000"/>
                <w:sz w:val="18"/>
                <w:szCs w:val="18"/>
              </w:rPr>
              <w:t>0.162</w:t>
            </w:r>
          </w:p>
        </w:tc>
        <w:tc>
          <w:tcPr>
            <w:tcW w:w="1134" w:type="dxa"/>
            <w:tcBorders>
              <w:top w:val="nil"/>
              <w:left w:val="nil"/>
              <w:bottom w:val="single" w:sz="4" w:space="0" w:color="auto"/>
              <w:right w:val="single" w:sz="4" w:space="0" w:color="auto"/>
            </w:tcBorders>
            <w:shd w:val="clear" w:color="auto" w:fill="auto"/>
            <w:noWrap/>
            <w:vAlign w:val="center"/>
            <w:hideMark/>
          </w:tcPr>
          <w:p w14:paraId="582458E8" w14:textId="77777777" w:rsidR="00591E84" w:rsidRPr="00591E84" w:rsidRDefault="00591E84" w:rsidP="00591E84">
            <w:pPr>
              <w:jc w:val="center"/>
              <w:rPr>
                <w:color w:val="000000"/>
                <w:sz w:val="18"/>
                <w:szCs w:val="18"/>
              </w:rPr>
            </w:pPr>
            <w:r w:rsidRPr="00591E84">
              <w:rPr>
                <w:color w:val="000000"/>
                <w:sz w:val="18"/>
                <w:szCs w:val="18"/>
              </w:rPr>
              <w:t>0.030</w:t>
            </w:r>
          </w:p>
        </w:tc>
        <w:tc>
          <w:tcPr>
            <w:tcW w:w="1560" w:type="dxa"/>
            <w:vMerge/>
            <w:tcBorders>
              <w:top w:val="nil"/>
              <w:left w:val="nil"/>
              <w:bottom w:val="single" w:sz="4" w:space="0" w:color="auto"/>
              <w:right w:val="single" w:sz="4" w:space="0" w:color="auto"/>
            </w:tcBorders>
            <w:vAlign w:val="center"/>
            <w:hideMark/>
          </w:tcPr>
          <w:p w14:paraId="0573B332"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2AE42C1"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243CBCB"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6DEDF0E0" w14:textId="77777777" w:rsidR="00591E84" w:rsidRPr="00591E84" w:rsidRDefault="00591E84" w:rsidP="00591E84">
            <w:pPr>
              <w:rPr>
                <w:sz w:val="18"/>
                <w:szCs w:val="18"/>
              </w:rPr>
            </w:pPr>
            <w:r w:rsidRPr="00591E84">
              <w:rPr>
                <w:sz w:val="18"/>
                <w:szCs w:val="18"/>
              </w:rPr>
              <w:t>Adj. p=0.0097</w:t>
            </w:r>
          </w:p>
        </w:tc>
      </w:tr>
      <w:tr w:rsidR="00591E84" w:rsidRPr="00591E84" w14:paraId="0AFA00A9"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EAC1B7A"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BA6FD1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0478F28"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44BAF6C"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26959D6D" w14:textId="77777777" w:rsidR="00591E84" w:rsidRPr="00591E84" w:rsidRDefault="00591E84" w:rsidP="00591E84">
            <w:pPr>
              <w:jc w:val="center"/>
              <w:rPr>
                <w:color w:val="000000"/>
                <w:sz w:val="18"/>
                <w:szCs w:val="18"/>
              </w:rPr>
            </w:pPr>
            <w:r w:rsidRPr="00591E84">
              <w:rPr>
                <w:color w:val="000000"/>
                <w:sz w:val="18"/>
                <w:szCs w:val="18"/>
              </w:rPr>
              <w:t>0.304</w:t>
            </w:r>
          </w:p>
        </w:tc>
        <w:tc>
          <w:tcPr>
            <w:tcW w:w="1134" w:type="dxa"/>
            <w:tcBorders>
              <w:top w:val="nil"/>
              <w:left w:val="nil"/>
              <w:bottom w:val="single" w:sz="4" w:space="0" w:color="auto"/>
              <w:right w:val="single" w:sz="4" w:space="0" w:color="auto"/>
            </w:tcBorders>
            <w:shd w:val="clear" w:color="auto" w:fill="auto"/>
            <w:noWrap/>
            <w:vAlign w:val="center"/>
            <w:hideMark/>
          </w:tcPr>
          <w:p w14:paraId="54C5143F" w14:textId="77777777" w:rsidR="00591E84" w:rsidRPr="00591E84" w:rsidRDefault="00591E84" w:rsidP="00591E84">
            <w:pPr>
              <w:jc w:val="center"/>
              <w:rPr>
                <w:color w:val="000000"/>
                <w:sz w:val="18"/>
                <w:szCs w:val="18"/>
              </w:rPr>
            </w:pPr>
            <w:r w:rsidRPr="00591E84">
              <w:rPr>
                <w:color w:val="000000"/>
                <w:sz w:val="18"/>
                <w:szCs w:val="18"/>
              </w:rPr>
              <w:t>0.156</w:t>
            </w:r>
          </w:p>
        </w:tc>
        <w:tc>
          <w:tcPr>
            <w:tcW w:w="1134" w:type="dxa"/>
            <w:tcBorders>
              <w:top w:val="nil"/>
              <w:left w:val="nil"/>
              <w:bottom w:val="single" w:sz="4" w:space="0" w:color="auto"/>
              <w:right w:val="single" w:sz="4" w:space="0" w:color="auto"/>
            </w:tcBorders>
            <w:shd w:val="clear" w:color="auto" w:fill="auto"/>
            <w:noWrap/>
            <w:vAlign w:val="center"/>
            <w:hideMark/>
          </w:tcPr>
          <w:p w14:paraId="27A690D3" w14:textId="77777777" w:rsidR="00591E84" w:rsidRPr="00591E84" w:rsidRDefault="00591E84" w:rsidP="00591E84">
            <w:pPr>
              <w:jc w:val="center"/>
              <w:rPr>
                <w:color w:val="000000"/>
                <w:sz w:val="18"/>
                <w:szCs w:val="18"/>
              </w:rPr>
            </w:pPr>
            <w:r w:rsidRPr="00591E84">
              <w:rPr>
                <w:color w:val="000000"/>
                <w:sz w:val="18"/>
                <w:szCs w:val="18"/>
              </w:rPr>
              <w:t>0.029</w:t>
            </w:r>
          </w:p>
        </w:tc>
        <w:tc>
          <w:tcPr>
            <w:tcW w:w="1560" w:type="dxa"/>
            <w:vMerge/>
            <w:tcBorders>
              <w:top w:val="nil"/>
              <w:left w:val="nil"/>
              <w:bottom w:val="single" w:sz="4" w:space="0" w:color="auto"/>
              <w:right w:val="single" w:sz="4" w:space="0" w:color="auto"/>
            </w:tcBorders>
            <w:vAlign w:val="center"/>
            <w:hideMark/>
          </w:tcPr>
          <w:p w14:paraId="3C0EC39F"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1D7383DB"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3961AE8"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609338E1" w14:textId="77777777" w:rsidR="00591E84" w:rsidRPr="00591E84" w:rsidRDefault="00591E84" w:rsidP="00591E84">
            <w:pPr>
              <w:rPr>
                <w:sz w:val="18"/>
                <w:szCs w:val="18"/>
              </w:rPr>
            </w:pPr>
            <w:r w:rsidRPr="00591E84">
              <w:rPr>
                <w:sz w:val="18"/>
                <w:szCs w:val="18"/>
              </w:rPr>
              <w:t>Adj. p=0.0011</w:t>
            </w:r>
          </w:p>
        </w:tc>
      </w:tr>
      <w:tr w:rsidR="00591E84" w:rsidRPr="00591E84" w14:paraId="05B9D73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3F7FC9B"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29C67" w14:textId="77777777" w:rsidR="00591E84" w:rsidRPr="00591E84" w:rsidRDefault="00591E84" w:rsidP="00591E84">
            <w:pPr>
              <w:jc w:val="center"/>
              <w:rPr>
                <w:color w:val="000000"/>
                <w:sz w:val="18"/>
                <w:szCs w:val="18"/>
              </w:rPr>
            </w:pPr>
            <w:r w:rsidRPr="00591E84">
              <w:rPr>
                <w:color w:val="000000"/>
                <w:sz w:val="18"/>
                <w:szCs w:val="18"/>
              </w:rPr>
              <w:t>F - Top</w:t>
            </w:r>
          </w:p>
        </w:tc>
        <w:tc>
          <w:tcPr>
            <w:tcW w:w="2268" w:type="dxa"/>
            <w:tcBorders>
              <w:top w:val="nil"/>
              <w:left w:val="nil"/>
              <w:bottom w:val="single" w:sz="4" w:space="0" w:color="auto"/>
              <w:right w:val="single" w:sz="4" w:space="0" w:color="auto"/>
            </w:tcBorders>
            <w:shd w:val="clear" w:color="auto" w:fill="auto"/>
            <w:vAlign w:val="bottom"/>
            <w:hideMark/>
          </w:tcPr>
          <w:p w14:paraId="3856E9F2"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7959AA2C"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FE26233" w14:textId="77777777" w:rsidR="00591E84" w:rsidRPr="00591E84" w:rsidRDefault="00591E84" w:rsidP="00591E84">
            <w:pPr>
              <w:jc w:val="center"/>
              <w:rPr>
                <w:color w:val="000000"/>
                <w:sz w:val="18"/>
                <w:szCs w:val="18"/>
              </w:rPr>
            </w:pPr>
            <w:r w:rsidRPr="00591E84">
              <w:rPr>
                <w:color w:val="000000"/>
                <w:sz w:val="18"/>
                <w:szCs w:val="18"/>
              </w:rPr>
              <w:t>0.734</w:t>
            </w:r>
          </w:p>
        </w:tc>
        <w:tc>
          <w:tcPr>
            <w:tcW w:w="1134" w:type="dxa"/>
            <w:tcBorders>
              <w:top w:val="nil"/>
              <w:left w:val="nil"/>
              <w:bottom w:val="single" w:sz="4" w:space="0" w:color="auto"/>
              <w:right w:val="single" w:sz="4" w:space="0" w:color="auto"/>
            </w:tcBorders>
            <w:shd w:val="clear" w:color="auto" w:fill="auto"/>
            <w:noWrap/>
            <w:vAlign w:val="center"/>
            <w:hideMark/>
          </w:tcPr>
          <w:p w14:paraId="2ADE476C" w14:textId="77777777" w:rsidR="00591E84" w:rsidRPr="00591E84" w:rsidRDefault="00591E84" w:rsidP="00591E84">
            <w:pPr>
              <w:jc w:val="center"/>
              <w:rPr>
                <w:color w:val="000000"/>
                <w:sz w:val="18"/>
                <w:szCs w:val="18"/>
              </w:rPr>
            </w:pPr>
            <w:r w:rsidRPr="00591E84">
              <w:rPr>
                <w:color w:val="000000"/>
                <w:sz w:val="18"/>
                <w:szCs w:val="18"/>
              </w:rPr>
              <w:t>0.190</w:t>
            </w:r>
          </w:p>
        </w:tc>
        <w:tc>
          <w:tcPr>
            <w:tcW w:w="1134" w:type="dxa"/>
            <w:tcBorders>
              <w:top w:val="nil"/>
              <w:left w:val="nil"/>
              <w:bottom w:val="single" w:sz="4" w:space="0" w:color="auto"/>
              <w:right w:val="single" w:sz="4" w:space="0" w:color="auto"/>
            </w:tcBorders>
            <w:shd w:val="clear" w:color="auto" w:fill="auto"/>
            <w:noWrap/>
            <w:vAlign w:val="center"/>
            <w:hideMark/>
          </w:tcPr>
          <w:p w14:paraId="2C66CEAE" w14:textId="77777777" w:rsidR="00591E84" w:rsidRPr="00591E84" w:rsidRDefault="00591E84" w:rsidP="00591E84">
            <w:pPr>
              <w:jc w:val="center"/>
              <w:rPr>
                <w:color w:val="000000"/>
                <w:sz w:val="18"/>
                <w:szCs w:val="18"/>
              </w:rPr>
            </w:pPr>
            <w:r w:rsidRPr="00591E84">
              <w:rPr>
                <w:color w:val="000000"/>
                <w:sz w:val="18"/>
                <w:szCs w:val="18"/>
              </w:rPr>
              <w:t>0.019</w:t>
            </w:r>
          </w:p>
        </w:tc>
        <w:tc>
          <w:tcPr>
            <w:tcW w:w="1560" w:type="dxa"/>
            <w:vMerge/>
            <w:tcBorders>
              <w:top w:val="nil"/>
              <w:left w:val="nil"/>
              <w:bottom w:val="single" w:sz="4" w:space="0" w:color="auto"/>
              <w:right w:val="single" w:sz="4" w:space="0" w:color="auto"/>
            </w:tcBorders>
            <w:vAlign w:val="center"/>
            <w:hideMark/>
          </w:tcPr>
          <w:p w14:paraId="7F13B7E2"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2824EA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10A972"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6416483" w14:textId="77777777" w:rsidR="00591E84" w:rsidRPr="00591E84" w:rsidRDefault="00591E84" w:rsidP="00591E84">
            <w:pPr>
              <w:rPr>
                <w:sz w:val="18"/>
                <w:szCs w:val="18"/>
              </w:rPr>
            </w:pPr>
            <w:r w:rsidRPr="00591E84">
              <w:rPr>
                <w:sz w:val="18"/>
                <w:szCs w:val="18"/>
              </w:rPr>
              <w:t>Adj. p=0.432</w:t>
            </w:r>
          </w:p>
        </w:tc>
      </w:tr>
      <w:tr w:rsidR="00591E84" w:rsidRPr="00591E84" w14:paraId="77C58024"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582732F"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889A4DF"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1386CDD7"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359367E1" w14:textId="77777777" w:rsidR="00591E84" w:rsidRPr="00591E84" w:rsidRDefault="00591E84" w:rsidP="00591E84">
            <w:pPr>
              <w:jc w:val="center"/>
              <w:rPr>
                <w:color w:val="000000"/>
                <w:sz w:val="18"/>
                <w:szCs w:val="18"/>
              </w:rPr>
            </w:pPr>
            <w:r w:rsidRPr="00591E84">
              <w:rPr>
                <w:color w:val="000000"/>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304F41C" w14:textId="77777777" w:rsidR="00591E84" w:rsidRPr="00591E84" w:rsidRDefault="00591E84" w:rsidP="00591E84">
            <w:pPr>
              <w:jc w:val="center"/>
              <w:rPr>
                <w:color w:val="000000"/>
                <w:sz w:val="18"/>
                <w:szCs w:val="18"/>
              </w:rPr>
            </w:pPr>
            <w:r w:rsidRPr="00591E84">
              <w:rPr>
                <w:color w:val="000000"/>
                <w:sz w:val="18"/>
                <w:szCs w:val="18"/>
              </w:rPr>
              <w:t>0.698</w:t>
            </w:r>
          </w:p>
        </w:tc>
        <w:tc>
          <w:tcPr>
            <w:tcW w:w="1134" w:type="dxa"/>
            <w:tcBorders>
              <w:top w:val="nil"/>
              <w:left w:val="nil"/>
              <w:bottom w:val="single" w:sz="4" w:space="0" w:color="auto"/>
              <w:right w:val="single" w:sz="4" w:space="0" w:color="auto"/>
            </w:tcBorders>
            <w:shd w:val="clear" w:color="auto" w:fill="auto"/>
            <w:noWrap/>
            <w:vAlign w:val="center"/>
            <w:hideMark/>
          </w:tcPr>
          <w:p w14:paraId="2015BA0E" w14:textId="77777777" w:rsidR="00591E84" w:rsidRPr="00591E84" w:rsidRDefault="00591E84" w:rsidP="00591E84">
            <w:pPr>
              <w:jc w:val="center"/>
              <w:rPr>
                <w:color w:val="000000"/>
                <w:sz w:val="18"/>
                <w:szCs w:val="18"/>
              </w:rPr>
            </w:pPr>
            <w:r w:rsidRPr="00591E84">
              <w:rPr>
                <w:color w:val="000000"/>
                <w:sz w:val="18"/>
                <w:szCs w:val="18"/>
              </w:rPr>
              <w:t>0.200</w:t>
            </w:r>
          </w:p>
        </w:tc>
        <w:tc>
          <w:tcPr>
            <w:tcW w:w="1134" w:type="dxa"/>
            <w:tcBorders>
              <w:top w:val="nil"/>
              <w:left w:val="nil"/>
              <w:bottom w:val="single" w:sz="4" w:space="0" w:color="auto"/>
              <w:right w:val="single" w:sz="4" w:space="0" w:color="auto"/>
            </w:tcBorders>
            <w:shd w:val="clear" w:color="auto" w:fill="auto"/>
            <w:noWrap/>
            <w:vAlign w:val="center"/>
            <w:hideMark/>
          </w:tcPr>
          <w:p w14:paraId="7C8F6381" w14:textId="77777777" w:rsidR="00591E84" w:rsidRPr="00591E84" w:rsidRDefault="00591E84" w:rsidP="00591E84">
            <w:pPr>
              <w:jc w:val="center"/>
              <w:rPr>
                <w:color w:val="000000"/>
                <w:sz w:val="18"/>
                <w:szCs w:val="18"/>
              </w:rPr>
            </w:pPr>
            <w:r w:rsidRPr="00591E84">
              <w:rPr>
                <w:color w:val="000000"/>
                <w:sz w:val="18"/>
                <w:szCs w:val="18"/>
              </w:rPr>
              <w:t>0.021</w:t>
            </w:r>
          </w:p>
        </w:tc>
        <w:tc>
          <w:tcPr>
            <w:tcW w:w="1560" w:type="dxa"/>
            <w:vMerge/>
            <w:tcBorders>
              <w:top w:val="nil"/>
              <w:left w:val="nil"/>
              <w:bottom w:val="single" w:sz="4" w:space="0" w:color="auto"/>
              <w:right w:val="single" w:sz="4" w:space="0" w:color="auto"/>
            </w:tcBorders>
            <w:vAlign w:val="center"/>
            <w:hideMark/>
          </w:tcPr>
          <w:p w14:paraId="23E94373"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6CD68B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13741CB"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FE3F89D" w14:textId="77777777" w:rsidR="00591E84" w:rsidRPr="00591E84" w:rsidRDefault="00591E84" w:rsidP="00591E84">
            <w:pPr>
              <w:rPr>
                <w:sz w:val="18"/>
                <w:szCs w:val="18"/>
              </w:rPr>
            </w:pPr>
            <w:r w:rsidRPr="00591E84">
              <w:rPr>
                <w:sz w:val="18"/>
                <w:szCs w:val="18"/>
              </w:rPr>
              <w:t>Adj. p&lt;0.0001</w:t>
            </w:r>
          </w:p>
        </w:tc>
      </w:tr>
      <w:tr w:rsidR="00591E84" w:rsidRPr="00591E84" w14:paraId="0EE55D26"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ED1CE80"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1EBF439"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404DB97"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9690221"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C838767" w14:textId="77777777" w:rsidR="00591E84" w:rsidRPr="00591E84" w:rsidRDefault="00591E84" w:rsidP="00591E84">
            <w:pPr>
              <w:jc w:val="center"/>
              <w:rPr>
                <w:color w:val="000000"/>
                <w:sz w:val="18"/>
                <w:szCs w:val="18"/>
              </w:rPr>
            </w:pPr>
            <w:r w:rsidRPr="00591E84">
              <w:rPr>
                <w:color w:val="000000"/>
                <w:sz w:val="18"/>
                <w:szCs w:val="18"/>
              </w:rPr>
              <w:t>0.608</w:t>
            </w:r>
          </w:p>
        </w:tc>
        <w:tc>
          <w:tcPr>
            <w:tcW w:w="1134" w:type="dxa"/>
            <w:tcBorders>
              <w:top w:val="nil"/>
              <w:left w:val="nil"/>
              <w:bottom w:val="single" w:sz="4" w:space="0" w:color="auto"/>
              <w:right w:val="single" w:sz="4" w:space="0" w:color="auto"/>
            </w:tcBorders>
            <w:shd w:val="clear" w:color="auto" w:fill="auto"/>
            <w:noWrap/>
            <w:vAlign w:val="center"/>
            <w:hideMark/>
          </w:tcPr>
          <w:p w14:paraId="4CEE44F9" w14:textId="77777777" w:rsidR="00591E84" w:rsidRPr="00591E84" w:rsidRDefault="00591E84" w:rsidP="00591E84">
            <w:pPr>
              <w:jc w:val="center"/>
              <w:rPr>
                <w:color w:val="000000"/>
                <w:sz w:val="18"/>
                <w:szCs w:val="18"/>
              </w:rPr>
            </w:pPr>
            <w:r w:rsidRPr="00591E84">
              <w:rPr>
                <w:color w:val="000000"/>
                <w:sz w:val="18"/>
                <w:szCs w:val="18"/>
              </w:rPr>
              <w:t>0.140</w:t>
            </w:r>
          </w:p>
        </w:tc>
        <w:tc>
          <w:tcPr>
            <w:tcW w:w="1134" w:type="dxa"/>
            <w:tcBorders>
              <w:top w:val="nil"/>
              <w:left w:val="nil"/>
              <w:bottom w:val="single" w:sz="4" w:space="0" w:color="auto"/>
              <w:right w:val="single" w:sz="4" w:space="0" w:color="auto"/>
            </w:tcBorders>
            <w:shd w:val="clear" w:color="auto" w:fill="auto"/>
            <w:noWrap/>
            <w:vAlign w:val="center"/>
            <w:hideMark/>
          </w:tcPr>
          <w:p w14:paraId="6BD8D407" w14:textId="77777777" w:rsidR="00591E84" w:rsidRPr="00591E84" w:rsidRDefault="00591E84" w:rsidP="00591E84">
            <w:pPr>
              <w:jc w:val="center"/>
              <w:rPr>
                <w:color w:val="000000"/>
                <w:sz w:val="18"/>
                <w:szCs w:val="18"/>
              </w:rPr>
            </w:pPr>
            <w:r w:rsidRPr="00591E84">
              <w:rPr>
                <w:color w:val="000000"/>
                <w:sz w:val="18"/>
                <w:szCs w:val="18"/>
              </w:rPr>
              <w:t>0.014</w:t>
            </w:r>
          </w:p>
        </w:tc>
        <w:tc>
          <w:tcPr>
            <w:tcW w:w="1560" w:type="dxa"/>
            <w:vMerge/>
            <w:tcBorders>
              <w:top w:val="nil"/>
              <w:left w:val="nil"/>
              <w:bottom w:val="single" w:sz="4" w:space="0" w:color="auto"/>
              <w:right w:val="single" w:sz="4" w:space="0" w:color="auto"/>
            </w:tcBorders>
            <w:vAlign w:val="center"/>
            <w:hideMark/>
          </w:tcPr>
          <w:p w14:paraId="784B0CFF"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723E879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3E4E740"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5F886707" w14:textId="77777777" w:rsidR="00591E84" w:rsidRPr="00591E84" w:rsidRDefault="00591E84" w:rsidP="00591E84">
            <w:pPr>
              <w:rPr>
                <w:sz w:val="18"/>
                <w:szCs w:val="18"/>
              </w:rPr>
            </w:pPr>
            <w:r w:rsidRPr="00591E84">
              <w:rPr>
                <w:sz w:val="18"/>
                <w:szCs w:val="18"/>
              </w:rPr>
              <w:t>Adj. p=0.0053</w:t>
            </w:r>
          </w:p>
        </w:tc>
      </w:tr>
      <w:tr w:rsidR="00591E84" w:rsidRPr="00591E84" w14:paraId="6585A8F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03339F9"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3BDA8" w14:textId="77777777" w:rsidR="00591E84" w:rsidRPr="00591E84" w:rsidRDefault="00591E84" w:rsidP="00591E84">
            <w:pPr>
              <w:jc w:val="center"/>
              <w:rPr>
                <w:color w:val="000000"/>
                <w:sz w:val="18"/>
                <w:szCs w:val="18"/>
              </w:rPr>
            </w:pPr>
            <w:r w:rsidRPr="00591E84">
              <w:rPr>
                <w:color w:val="000000"/>
                <w:sz w:val="18"/>
                <w:szCs w:val="18"/>
              </w:rPr>
              <w:t>F- Bottom</w:t>
            </w:r>
          </w:p>
        </w:tc>
        <w:tc>
          <w:tcPr>
            <w:tcW w:w="2268" w:type="dxa"/>
            <w:tcBorders>
              <w:top w:val="nil"/>
              <w:left w:val="nil"/>
              <w:bottom w:val="single" w:sz="4" w:space="0" w:color="auto"/>
              <w:right w:val="single" w:sz="4" w:space="0" w:color="auto"/>
            </w:tcBorders>
            <w:shd w:val="clear" w:color="auto" w:fill="auto"/>
            <w:vAlign w:val="bottom"/>
            <w:hideMark/>
          </w:tcPr>
          <w:p w14:paraId="79CF9258"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B2E42A4"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28BF4D0B" w14:textId="77777777" w:rsidR="00591E84" w:rsidRPr="00591E84" w:rsidRDefault="00591E84" w:rsidP="00591E84">
            <w:pPr>
              <w:jc w:val="center"/>
              <w:rPr>
                <w:color w:val="000000"/>
                <w:sz w:val="18"/>
                <w:szCs w:val="18"/>
              </w:rPr>
            </w:pPr>
            <w:r w:rsidRPr="00591E84">
              <w:rPr>
                <w:color w:val="000000"/>
                <w:sz w:val="18"/>
                <w:szCs w:val="18"/>
              </w:rPr>
              <w:t>0.801</w:t>
            </w:r>
          </w:p>
        </w:tc>
        <w:tc>
          <w:tcPr>
            <w:tcW w:w="1134" w:type="dxa"/>
            <w:tcBorders>
              <w:top w:val="nil"/>
              <w:left w:val="nil"/>
              <w:bottom w:val="single" w:sz="4" w:space="0" w:color="auto"/>
              <w:right w:val="single" w:sz="4" w:space="0" w:color="auto"/>
            </w:tcBorders>
            <w:shd w:val="clear" w:color="auto" w:fill="auto"/>
            <w:noWrap/>
            <w:vAlign w:val="center"/>
            <w:hideMark/>
          </w:tcPr>
          <w:p w14:paraId="4DFB7311" w14:textId="77777777" w:rsidR="00591E84" w:rsidRPr="00591E84" w:rsidRDefault="00591E84" w:rsidP="00591E84">
            <w:pPr>
              <w:jc w:val="center"/>
              <w:rPr>
                <w:color w:val="000000"/>
                <w:sz w:val="18"/>
                <w:szCs w:val="18"/>
              </w:rPr>
            </w:pPr>
            <w:r w:rsidRPr="00591E84">
              <w:rPr>
                <w:color w:val="000000"/>
                <w:sz w:val="18"/>
                <w:szCs w:val="18"/>
              </w:rPr>
              <w:t>0.186</w:t>
            </w:r>
          </w:p>
        </w:tc>
        <w:tc>
          <w:tcPr>
            <w:tcW w:w="1134" w:type="dxa"/>
            <w:tcBorders>
              <w:top w:val="nil"/>
              <w:left w:val="nil"/>
              <w:bottom w:val="single" w:sz="4" w:space="0" w:color="auto"/>
              <w:right w:val="single" w:sz="4" w:space="0" w:color="auto"/>
            </w:tcBorders>
            <w:shd w:val="clear" w:color="auto" w:fill="auto"/>
            <w:noWrap/>
            <w:vAlign w:val="center"/>
            <w:hideMark/>
          </w:tcPr>
          <w:p w14:paraId="427A255F" w14:textId="77777777" w:rsidR="00591E84" w:rsidRPr="00591E84" w:rsidRDefault="00591E84" w:rsidP="00591E84">
            <w:pPr>
              <w:jc w:val="center"/>
              <w:rPr>
                <w:color w:val="000000"/>
                <w:sz w:val="18"/>
                <w:szCs w:val="18"/>
              </w:rPr>
            </w:pPr>
            <w:r w:rsidRPr="00591E84">
              <w:rPr>
                <w:color w:val="000000"/>
                <w:sz w:val="18"/>
                <w:szCs w:val="18"/>
              </w:rPr>
              <w:t>0.034</w:t>
            </w:r>
          </w:p>
        </w:tc>
        <w:tc>
          <w:tcPr>
            <w:tcW w:w="1560" w:type="dxa"/>
            <w:vMerge/>
            <w:tcBorders>
              <w:top w:val="nil"/>
              <w:left w:val="nil"/>
              <w:bottom w:val="single" w:sz="4" w:space="0" w:color="auto"/>
              <w:right w:val="single" w:sz="4" w:space="0" w:color="auto"/>
            </w:tcBorders>
            <w:vAlign w:val="center"/>
            <w:hideMark/>
          </w:tcPr>
          <w:p w14:paraId="62F89150"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74EBA82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F9F4800"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6C99DB79" w14:textId="77777777" w:rsidR="00591E84" w:rsidRPr="00591E84" w:rsidRDefault="00591E84" w:rsidP="00591E84">
            <w:pPr>
              <w:rPr>
                <w:sz w:val="18"/>
                <w:szCs w:val="18"/>
              </w:rPr>
            </w:pPr>
            <w:r w:rsidRPr="00591E84">
              <w:rPr>
                <w:sz w:val="18"/>
                <w:szCs w:val="18"/>
              </w:rPr>
              <w:t>Adj. p&lt;0.9999</w:t>
            </w:r>
          </w:p>
        </w:tc>
      </w:tr>
      <w:tr w:rsidR="00591E84" w:rsidRPr="00591E84" w14:paraId="1D97E35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3B0F1D0"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463994B9"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2A0B6715"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27E5D5C"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14D045E7" w14:textId="77777777" w:rsidR="00591E84" w:rsidRPr="00591E84" w:rsidRDefault="00591E84" w:rsidP="00591E84">
            <w:pPr>
              <w:jc w:val="center"/>
              <w:rPr>
                <w:color w:val="000000"/>
                <w:sz w:val="18"/>
                <w:szCs w:val="18"/>
              </w:rPr>
            </w:pPr>
            <w:r w:rsidRPr="00591E84">
              <w:rPr>
                <w:color w:val="000000"/>
                <w:sz w:val="18"/>
                <w:szCs w:val="18"/>
              </w:rPr>
              <w:t>0.802</w:t>
            </w:r>
          </w:p>
        </w:tc>
        <w:tc>
          <w:tcPr>
            <w:tcW w:w="1134" w:type="dxa"/>
            <w:tcBorders>
              <w:top w:val="nil"/>
              <w:left w:val="nil"/>
              <w:bottom w:val="single" w:sz="4" w:space="0" w:color="auto"/>
              <w:right w:val="single" w:sz="4" w:space="0" w:color="auto"/>
            </w:tcBorders>
            <w:shd w:val="clear" w:color="auto" w:fill="auto"/>
            <w:noWrap/>
            <w:vAlign w:val="center"/>
            <w:hideMark/>
          </w:tcPr>
          <w:p w14:paraId="15165A3B" w14:textId="77777777" w:rsidR="00591E84" w:rsidRPr="00591E84" w:rsidRDefault="00591E84" w:rsidP="00591E84">
            <w:pPr>
              <w:jc w:val="center"/>
              <w:rPr>
                <w:color w:val="000000"/>
                <w:sz w:val="18"/>
                <w:szCs w:val="18"/>
              </w:rPr>
            </w:pPr>
            <w:r w:rsidRPr="00591E84">
              <w:rPr>
                <w:color w:val="000000"/>
                <w:sz w:val="18"/>
                <w:szCs w:val="18"/>
              </w:rPr>
              <w:t>0.162</w:t>
            </w:r>
          </w:p>
        </w:tc>
        <w:tc>
          <w:tcPr>
            <w:tcW w:w="1134" w:type="dxa"/>
            <w:tcBorders>
              <w:top w:val="nil"/>
              <w:left w:val="nil"/>
              <w:bottom w:val="single" w:sz="4" w:space="0" w:color="auto"/>
              <w:right w:val="single" w:sz="4" w:space="0" w:color="auto"/>
            </w:tcBorders>
            <w:shd w:val="clear" w:color="auto" w:fill="auto"/>
            <w:noWrap/>
            <w:vAlign w:val="center"/>
            <w:hideMark/>
          </w:tcPr>
          <w:p w14:paraId="15903C76" w14:textId="77777777" w:rsidR="00591E84" w:rsidRPr="00591E84" w:rsidRDefault="00591E84" w:rsidP="00591E84">
            <w:pPr>
              <w:jc w:val="center"/>
              <w:rPr>
                <w:color w:val="000000"/>
                <w:sz w:val="18"/>
                <w:szCs w:val="18"/>
              </w:rPr>
            </w:pPr>
            <w:r w:rsidRPr="00591E84">
              <w:rPr>
                <w:color w:val="000000"/>
                <w:sz w:val="18"/>
                <w:szCs w:val="18"/>
              </w:rPr>
              <w:t>0.029</w:t>
            </w:r>
          </w:p>
        </w:tc>
        <w:tc>
          <w:tcPr>
            <w:tcW w:w="1560" w:type="dxa"/>
            <w:vMerge/>
            <w:tcBorders>
              <w:top w:val="nil"/>
              <w:left w:val="nil"/>
              <w:bottom w:val="single" w:sz="4" w:space="0" w:color="auto"/>
              <w:right w:val="single" w:sz="4" w:space="0" w:color="auto"/>
            </w:tcBorders>
            <w:vAlign w:val="center"/>
            <w:hideMark/>
          </w:tcPr>
          <w:p w14:paraId="596C4917"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2A3CE97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DD592EE"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0572BBB6" w14:textId="77777777" w:rsidR="00591E84" w:rsidRPr="00591E84" w:rsidRDefault="00591E84" w:rsidP="00591E84">
            <w:pPr>
              <w:rPr>
                <w:sz w:val="18"/>
                <w:szCs w:val="18"/>
              </w:rPr>
            </w:pPr>
            <w:r w:rsidRPr="00591E84">
              <w:rPr>
                <w:sz w:val="18"/>
                <w:szCs w:val="18"/>
              </w:rPr>
              <w:t>Adj. p&lt;0.0001</w:t>
            </w:r>
          </w:p>
        </w:tc>
      </w:tr>
      <w:tr w:rsidR="00591E84" w:rsidRPr="00591E84" w14:paraId="7F23817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6F9A9F1"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12F96FE0"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06459861"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36F376F6"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35279E46" w14:textId="77777777" w:rsidR="00591E84" w:rsidRPr="00591E84" w:rsidRDefault="00591E84" w:rsidP="00591E84">
            <w:pPr>
              <w:jc w:val="center"/>
              <w:rPr>
                <w:color w:val="000000"/>
                <w:sz w:val="18"/>
                <w:szCs w:val="18"/>
              </w:rPr>
            </w:pPr>
            <w:r w:rsidRPr="00591E84">
              <w:rPr>
                <w:color w:val="000000"/>
                <w:sz w:val="18"/>
                <w:szCs w:val="18"/>
              </w:rPr>
              <w:t>0.555</w:t>
            </w:r>
          </w:p>
        </w:tc>
        <w:tc>
          <w:tcPr>
            <w:tcW w:w="1134" w:type="dxa"/>
            <w:tcBorders>
              <w:top w:val="nil"/>
              <w:left w:val="nil"/>
              <w:bottom w:val="single" w:sz="4" w:space="0" w:color="auto"/>
              <w:right w:val="single" w:sz="4" w:space="0" w:color="auto"/>
            </w:tcBorders>
            <w:shd w:val="clear" w:color="auto" w:fill="auto"/>
            <w:noWrap/>
            <w:vAlign w:val="center"/>
            <w:hideMark/>
          </w:tcPr>
          <w:p w14:paraId="4BEFB447" w14:textId="77777777" w:rsidR="00591E84" w:rsidRPr="00591E84" w:rsidRDefault="00591E84" w:rsidP="00591E84">
            <w:pPr>
              <w:jc w:val="center"/>
              <w:rPr>
                <w:color w:val="000000"/>
                <w:sz w:val="18"/>
                <w:szCs w:val="18"/>
              </w:rPr>
            </w:pPr>
            <w:r w:rsidRPr="00591E84">
              <w:rPr>
                <w:color w:val="000000"/>
                <w:sz w:val="18"/>
                <w:szCs w:val="18"/>
              </w:rPr>
              <w:t>0.095</w:t>
            </w:r>
          </w:p>
        </w:tc>
        <w:tc>
          <w:tcPr>
            <w:tcW w:w="1134" w:type="dxa"/>
            <w:tcBorders>
              <w:top w:val="nil"/>
              <w:left w:val="nil"/>
              <w:bottom w:val="single" w:sz="4" w:space="0" w:color="auto"/>
              <w:right w:val="single" w:sz="4" w:space="0" w:color="auto"/>
            </w:tcBorders>
            <w:shd w:val="clear" w:color="auto" w:fill="auto"/>
            <w:noWrap/>
            <w:vAlign w:val="center"/>
            <w:hideMark/>
          </w:tcPr>
          <w:p w14:paraId="45E3E142" w14:textId="77777777" w:rsidR="00591E84" w:rsidRPr="00591E84" w:rsidRDefault="00591E84" w:rsidP="00591E84">
            <w:pPr>
              <w:jc w:val="center"/>
              <w:rPr>
                <w:color w:val="000000"/>
                <w:sz w:val="18"/>
                <w:szCs w:val="18"/>
              </w:rPr>
            </w:pPr>
            <w:r w:rsidRPr="00591E84">
              <w:rPr>
                <w:color w:val="000000"/>
                <w:sz w:val="18"/>
                <w:szCs w:val="18"/>
              </w:rPr>
              <w:t>0.017</w:t>
            </w:r>
          </w:p>
        </w:tc>
        <w:tc>
          <w:tcPr>
            <w:tcW w:w="1560" w:type="dxa"/>
            <w:vMerge/>
            <w:tcBorders>
              <w:top w:val="nil"/>
              <w:left w:val="nil"/>
              <w:bottom w:val="single" w:sz="4" w:space="0" w:color="auto"/>
              <w:right w:val="single" w:sz="4" w:space="0" w:color="auto"/>
            </w:tcBorders>
            <w:vAlign w:val="center"/>
            <w:hideMark/>
          </w:tcPr>
          <w:p w14:paraId="5245762B"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DD33D9E"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BEFA2C0"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3437D1C" w14:textId="77777777" w:rsidR="00591E84" w:rsidRPr="00591E84" w:rsidRDefault="00591E84" w:rsidP="00591E84">
            <w:pPr>
              <w:rPr>
                <w:sz w:val="18"/>
                <w:szCs w:val="18"/>
              </w:rPr>
            </w:pPr>
            <w:r w:rsidRPr="00591E84">
              <w:rPr>
                <w:sz w:val="18"/>
                <w:szCs w:val="18"/>
              </w:rPr>
              <w:t>Adj. p&lt;0.0001</w:t>
            </w:r>
          </w:p>
        </w:tc>
      </w:tr>
      <w:tr w:rsidR="00591E84" w:rsidRPr="00591E84" w14:paraId="1B07E39C"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029F05F"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72D07" w14:textId="77777777" w:rsidR="00591E84" w:rsidRPr="00591E84" w:rsidRDefault="00591E84" w:rsidP="00591E84">
            <w:pPr>
              <w:jc w:val="center"/>
              <w:rPr>
                <w:color w:val="000000"/>
                <w:sz w:val="18"/>
                <w:szCs w:val="18"/>
              </w:rPr>
            </w:pPr>
            <w:r w:rsidRPr="00591E84">
              <w:rPr>
                <w:color w:val="000000"/>
                <w:sz w:val="18"/>
                <w:szCs w:val="18"/>
              </w:rPr>
              <w:t>G - Top</w:t>
            </w:r>
          </w:p>
        </w:tc>
        <w:tc>
          <w:tcPr>
            <w:tcW w:w="2268" w:type="dxa"/>
            <w:tcBorders>
              <w:top w:val="nil"/>
              <w:left w:val="nil"/>
              <w:bottom w:val="single" w:sz="4" w:space="0" w:color="auto"/>
              <w:right w:val="single" w:sz="4" w:space="0" w:color="auto"/>
            </w:tcBorders>
            <w:shd w:val="clear" w:color="auto" w:fill="auto"/>
            <w:vAlign w:val="bottom"/>
            <w:hideMark/>
          </w:tcPr>
          <w:p w14:paraId="2C872815"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58196C7E"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626406D2" w14:textId="77777777" w:rsidR="00591E84" w:rsidRPr="00591E84" w:rsidRDefault="00591E84" w:rsidP="00591E84">
            <w:pPr>
              <w:jc w:val="center"/>
              <w:rPr>
                <w:color w:val="000000"/>
                <w:sz w:val="18"/>
                <w:szCs w:val="18"/>
              </w:rPr>
            </w:pPr>
            <w:r w:rsidRPr="00591E84">
              <w:rPr>
                <w:color w:val="000000"/>
                <w:sz w:val="18"/>
                <w:szCs w:val="18"/>
              </w:rPr>
              <w:t>2.158</w:t>
            </w:r>
          </w:p>
        </w:tc>
        <w:tc>
          <w:tcPr>
            <w:tcW w:w="1134" w:type="dxa"/>
            <w:tcBorders>
              <w:top w:val="nil"/>
              <w:left w:val="nil"/>
              <w:bottom w:val="single" w:sz="4" w:space="0" w:color="auto"/>
              <w:right w:val="single" w:sz="4" w:space="0" w:color="auto"/>
            </w:tcBorders>
            <w:shd w:val="clear" w:color="auto" w:fill="auto"/>
            <w:noWrap/>
            <w:vAlign w:val="center"/>
            <w:hideMark/>
          </w:tcPr>
          <w:p w14:paraId="32669974" w14:textId="77777777" w:rsidR="00591E84" w:rsidRPr="00591E84" w:rsidRDefault="00591E84" w:rsidP="00591E84">
            <w:pPr>
              <w:jc w:val="center"/>
              <w:rPr>
                <w:color w:val="000000"/>
                <w:sz w:val="18"/>
                <w:szCs w:val="18"/>
              </w:rPr>
            </w:pPr>
            <w:r w:rsidRPr="00591E84">
              <w:rPr>
                <w:color w:val="000000"/>
                <w:sz w:val="18"/>
                <w:szCs w:val="18"/>
              </w:rPr>
              <w:t>1.015</w:t>
            </w:r>
          </w:p>
        </w:tc>
        <w:tc>
          <w:tcPr>
            <w:tcW w:w="1134" w:type="dxa"/>
            <w:tcBorders>
              <w:top w:val="nil"/>
              <w:left w:val="nil"/>
              <w:bottom w:val="single" w:sz="4" w:space="0" w:color="auto"/>
              <w:right w:val="single" w:sz="4" w:space="0" w:color="auto"/>
            </w:tcBorders>
            <w:shd w:val="clear" w:color="auto" w:fill="auto"/>
            <w:noWrap/>
            <w:vAlign w:val="center"/>
            <w:hideMark/>
          </w:tcPr>
          <w:p w14:paraId="2519D7F3" w14:textId="77777777" w:rsidR="00591E84" w:rsidRPr="00591E84" w:rsidRDefault="00591E84" w:rsidP="00591E84">
            <w:pPr>
              <w:jc w:val="center"/>
              <w:rPr>
                <w:color w:val="000000"/>
                <w:sz w:val="18"/>
                <w:szCs w:val="18"/>
              </w:rPr>
            </w:pPr>
            <w:r w:rsidRPr="00591E84">
              <w:rPr>
                <w:color w:val="000000"/>
                <w:sz w:val="18"/>
                <w:szCs w:val="18"/>
              </w:rPr>
              <w:t>0.105</w:t>
            </w:r>
          </w:p>
        </w:tc>
        <w:tc>
          <w:tcPr>
            <w:tcW w:w="1560" w:type="dxa"/>
            <w:vMerge/>
            <w:tcBorders>
              <w:top w:val="nil"/>
              <w:left w:val="nil"/>
              <w:bottom w:val="single" w:sz="4" w:space="0" w:color="auto"/>
              <w:right w:val="single" w:sz="4" w:space="0" w:color="auto"/>
            </w:tcBorders>
            <w:vAlign w:val="center"/>
            <w:hideMark/>
          </w:tcPr>
          <w:p w14:paraId="6B7E52D3"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683C68C7"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08C8B82"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5AD0E5AC" w14:textId="77777777" w:rsidR="00591E84" w:rsidRPr="00591E84" w:rsidRDefault="00591E84" w:rsidP="00591E84">
            <w:pPr>
              <w:rPr>
                <w:sz w:val="18"/>
                <w:szCs w:val="18"/>
              </w:rPr>
            </w:pPr>
            <w:r w:rsidRPr="00591E84">
              <w:rPr>
                <w:sz w:val="18"/>
                <w:szCs w:val="18"/>
              </w:rPr>
              <w:t>Adj. p=0.0017</w:t>
            </w:r>
          </w:p>
        </w:tc>
      </w:tr>
      <w:tr w:rsidR="00591E84" w:rsidRPr="00591E84" w14:paraId="4C7BDD3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8B38F45"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B8C1B5D"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09029BB3"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41BDE7F" w14:textId="77777777" w:rsidR="00591E84" w:rsidRPr="00591E84" w:rsidRDefault="00591E84" w:rsidP="00591E84">
            <w:pPr>
              <w:jc w:val="center"/>
              <w:rPr>
                <w:color w:val="000000"/>
                <w:sz w:val="18"/>
                <w:szCs w:val="18"/>
              </w:rPr>
            </w:pPr>
            <w:r w:rsidRPr="00591E84">
              <w:rPr>
                <w:color w:val="000000"/>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C337803" w14:textId="77777777" w:rsidR="00591E84" w:rsidRPr="00591E84" w:rsidRDefault="00591E84" w:rsidP="00591E84">
            <w:pPr>
              <w:jc w:val="center"/>
              <w:rPr>
                <w:color w:val="000000"/>
                <w:sz w:val="18"/>
                <w:szCs w:val="18"/>
              </w:rPr>
            </w:pPr>
            <w:r w:rsidRPr="00591E84">
              <w:rPr>
                <w:color w:val="000000"/>
                <w:sz w:val="18"/>
                <w:szCs w:val="18"/>
              </w:rPr>
              <w:t>2.572</w:t>
            </w:r>
          </w:p>
        </w:tc>
        <w:tc>
          <w:tcPr>
            <w:tcW w:w="1134" w:type="dxa"/>
            <w:tcBorders>
              <w:top w:val="nil"/>
              <w:left w:val="nil"/>
              <w:bottom w:val="single" w:sz="4" w:space="0" w:color="auto"/>
              <w:right w:val="single" w:sz="4" w:space="0" w:color="auto"/>
            </w:tcBorders>
            <w:shd w:val="clear" w:color="auto" w:fill="auto"/>
            <w:noWrap/>
            <w:vAlign w:val="center"/>
            <w:hideMark/>
          </w:tcPr>
          <w:p w14:paraId="5D900F09" w14:textId="77777777" w:rsidR="00591E84" w:rsidRPr="00591E84" w:rsidRDefault="00591E84" w:rsidP="00591E84">
            <w:pPr>
              <w:jc w:val="center"/>
              <w:rPr>
                <w:color w:val="000000"/>
                <w:sz w:val="18"/>
                <w:szCs w:val="18"/>
              </w:rPr>
            </w:pPr>
            <w:r w:rsidRPr="00591E84">
              <w:rPr>
                <w:color w:val="000000"/>
                <w:sz w:val="18"/>
                <w:szCs w:val="18"/>
              </w:rPr>
              <w:t>1.129</w:t>
            </w:r>
          </w:p>
        </w:tc>
        <w:tc>
          <w:tcPr>
            <w:tcW w:w="1134" w:type="dxa"/>
            <w:tcBorders>
              <w:top w:val="nil"/>
              <w:left w:val="nil"/>
              <w:bottom w:val="single" w:sz="4" w:space="0" w:color="auto"/>
              <w:right w:val="single" w:sz="4" w:space="0" w:color="auto"/>
            </w:tcBorders>
            <w:shd w:val="clear" w:color="auto" w:fill="auto"/>
            <w:noWrap/>
            <w:vAlign w:val="center"/>
            <w:hideMark/>
          </w:tcPr>
          <w:p w14:paraId="7A9DC786" w14:textId="77777777" w:rsidR="00591E84" w:rsidRPr="00591E84" w:rsidRDefault="00591E84" w:rsidP="00591E84">
            <w:pPr>
              <w:jc w:val="center"/>
              <w:rPr>
                <w:color w:val="000000"/>
                <w:sz w:val="18"/>
                <w:szCs w:val="18"/>
              </w:rPr>
            </w:pPr>
            <w:r w:rsidRPr="00591E84">
              <w:rPr>
                <w:color w:val="000000"/>
                <w:sz w:val="18"/>
                <w:szCs w:val="18"/>
              </w:rPr>
              <w:t>0.121</w:t>
            </w:r>
          </w:p>
        </w:tc>
        <w:tc>
          <w:tcPr>
            <w:tcW w:w="1560" w:type="dxa"/>
            <w:vMerge/>
            <w:tcBorders>
              <w:top w:val="nil"/>
              <w:left w:val="nil"/>
              <w:bottom w:val="single" w:sz="4" w:space="0" w:color="auto"/>
              <w:right w:val="single" w:sz="4" w:space="0" w:color="auto"/>
            </w:tcBorders>
            <w:vAlign w:val="center"/>
            <w:hideMark/>
          </w:tcPr>
          <w:p w14:paraId="11FC582B"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18CF201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D0F1494"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26956622" w14:textId="77777777" w:rsidR="00591E84" w:rsidRPr="00591E84" w:rsidRDefault="00591E84" w:rsidP="00591E84">
            <w:pPr>
              <w:rPr>
                <w:sz w:val="18"/>
                <w:szCs w:val="18"/>
              </w:rPr>
            </w:pPr>
            <w:r w:rsidRPr="00591E84">
              <w:rPr>
                <w:sz w:val="18"/>
                <w:szCs w:val="18"/>
              </w:rPr>
              <w:t>Adj. p&lt;0.0001</w:t>
            </w:r>
          </w:p>
        </w:tc>
      </w:tr>
      <w:tr w:rsidR="00591E84" w:rsidRPr="00591E84" w14:paraId="2A0391D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6E1C5DE"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E70B568"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24EC35DE"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4DB4C62" w14:textId="77777777" w:rsidR="00591E84" w:rsidRPr="00591E84" w:rsidRDefault="00591E84" w:rsidP="00591E84">
            <w:pPr>
              <w:jc w:val="center"/>
              <w:rPr>
                <w:color w:val="000000"/>
                <w:sz w:val="18"/>
                <w:szCs w:val="18"/>
              </w:rPr>
            </w:pPr>
            <w:r w:rsidRPr="00591E84">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C0E1110" w14:textId="77777777" w:rsidR="00591E84" w:rsidRPr="00591E84" w:rsidRDefault="00591E84" w:rsidP="00591E84">
            <w:pPr>
              <w:jc w:val="center"/>
              <w:rPr>
                <w:color w:val="000000"/>
                <w:sz w:val="18"/>
                <w:szCs w:val="18"/>
              </w:rPr>
            </w:pPr>
            <w:r w:rsidRPr="00591E84">
              <w:rPr>
                <w:color w:val="000000"/>
                <w:sz w:val="18"/>
                <w:szCs w:val="18"/>
              </w:rPr>
              <w:t>3.504</w:t>
            </w:r>
          </w:p>
        </w:tc>
        <w:tc>
          <w:tcPr>
            <w:tcW w:w="1134" w:type="dxa"/>
            <w:tcBorders>
              <w:top w:val="nil"/>
              <w:left w:val="nil"/>
              <w:bottom w:val="single" w:sz="4" w:space="0" w:color="auto"/>
              <w:right w:val="single" w:sz="4" w:space="0" w:color="auto"/>
            </w:tcBorders>
            <w:shd w:val="clear" w:color="auto" w:fill="auto"/>
            <w:noWrap/>
            <w:vAlign w:val="center"/>
            <w:hideMark/>
          </w:tcPr>
          <w:p w14:paraId="02B154E7" w14:textId="77777777" w:rsidR="00591E84" w:rsidRPr="00591E84" w:rsidRDefault="00591E84" w:rsidP="00591E84">
            <w:pPr>
              <w:jc w:val="center"/>
              <w:rPr>
                <w:color w:val="000000"/>
                <w:sz w:val="18"/>
                <w:szCs w:val="18"/>
              </w:rPr>
            </w:pPr>
            <w:r w:rsidRPr="00591E84">
              <w:rPr>
                <w:color w:val="000000"/>
                <w:sz w:val="18"/>
                <w:szCs w:val="18"/>
              </w:rPr>
              <w:t>2.787</w:t>
            </w:r>
          </w:p>
        </w:tc>
        <w:tc>
          <w:tcPr>
            <w:tcW w:w="1134" w:type="dxa"/>
            <w:tcBorders>
              <w:top w:val="nil"/>
              <w:left w:val="nil"/>
              <w:bottom w:val="single" w:sz="4" w:space="0" w:color="auto"/>
              <w:right w:val="single" w:sz="4" w:space="0" w:color="auto"/>
            </w:tcBorders>
            <w:shd w:val="clear" w:color="auto" w:fill="auto"/>
            <w:noWrap/>
            <w:vAlign w:val="center"/>
            <w:hideMark/>
          </w:tcPr>
          <w:p w14:paraId="6812DD56" w14:textId="77777777" w:rsidR="00591E84" w:rsidRPr="00591E84" w:rsidRDefault="00591E84" w:rsidP="00591E84">
            <w:pPr>
              <w:jc w:val="center"/>
              <w:rPr>
                <w:color w:val="000000"/>
                <w:sz w:val="18"/>
                <w:szCs w:val="18"/>
              </w:rPr>
            </w:pPr>
            <w:r w:rsidRPr="00591E84">
              <w:rPr>
                <w:color w:val="000000"/>
                <w:sz w:val="18"/>
                <w:szCs w:val="18"/>
              </w:rPr>
              <w:t>0.280</w:t>
            </w:r>
          </w:p>
        </w:tc>
        <w:tc>
          <w:tcPr>
            <w:tcW w:w="1560" w:type="dxa"/>
            <w:vMerge/>
            <w:tcBorders>
              <w:top w:val="nil"/>
              <w:left w:val="nil"/>
              <w:bottom w:val="single" w:sz="4" w:space="0" w:color="auto"/>
              <w:right w:val="single" w:sz="4" w:space="0" w:color="auto"/>
            </w:tcBorders>
            <w:vAlign w:val="center"/>
            <w:hideMark/>
          </w:tcPr>
          <w:p w14:paraId="36C207A8"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4CAC9996"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48CFC5E"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FBA52B3" w14:textId="77777777" w:rsidR="00591E84" w:rsidRPr="00591E84" w:rsidRDefault="00591E84" w:rsidP="00591E84">
            <w:pPr>
              <w:rPr>
                <w:sz w:val="18"/>
                <w:szCs w:val="18"/>
              </w:rPr>
            </w:pPr>
            <w:r w:rsidRPr="00591E84">
              <w:rPr>
                <w:sz w:val="18"/>
                <w:szCs w:val="18"/>
              </w:rPr>
              <w:t>Adj. p=0.1102</w:t>
            </w:r>
          </w:p>
        </w:tc>
      </w:tr>
      <w:tr w:rsidR="00591E84" w:rsidRPr="00591E84" w14:paraId="61CA6150"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5FEC5D6"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88FAF" w14:textId="77777777" w:rsidR="00591E84" w:rsidRPr="00591E84" w:rsidRDefault="00591E84" w:rsidP="00591E84">
            <w:pPr>
              <w:jc w:val="center"/>
              <w:rPr>
                <w:color w:val="000000"/>
                <w:sz w:val="18"/>
                <w:szCs w:val="18"/>
              </w:rPr>
            </w:pPr>
            <w:r w:rsidRPr="00591E84">
              <w:rPr>
                <w:color w:val="000000"/>
                <w:sz w:val="18"/>
                <w:szCs w:val="18"/>
              </w:rPr>
              <w:t>G - Bottom</w:t>
            </w:r>
          </w:p>
        </w:tc>
        <w:tc>
          <w:tcPr>
            <w:tcW w:w="2268" w:type="dxa"/>
            <w:tcBorders>
              <w:top w:val="nil"/>
              <w:left w:val="nil"/>
              <w:bottom w:val="single" w:sz="4" w:space="0" w:color="auto"/>
              <w:right w:val="single" w:sz="4" w:space="0" w:color="auto"/>
            </w:tcBorders>
            <w:shd w:val="clear" w:color="auto" w:fill="auto"/>
            <w:vAlign w:val="bottom"/>
            <w:hideMark/>
          </w:tcPr>
          <w:p w14:paraId="4FAD30D2"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4236D90E"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4D31D616" w14:textId="77777777" w:rsidR="00591E84" w:rsidRPr="00591E84" w:rsidRDefault="00591E84" w:rsidP="00591E84">
            <w:pPr>
              <w:jc w:val="center"/>
              <w:rPr>
                <w:color w:val="000000"/>
                <w:sz w:val="18"/>
                <w:szCs w:val="18"/>
              </w:rPr>
            </w:pPr>
            <w:r w:rsidRPr="00591E84">
              <w:rPr>
                <w:color w:val="000000"/>
                <w:sz w:val="18"/>
                <w:szCs w:val="18"/>
              </w:rPr>
              <w:t>2.871</w:t>
            </w:r>
          </w:p>
        </w:tc>
        <w:tc>
          <w:tcPr>
            <w:tcW w:w="1134" w:type="dxa"/>
            <w:tcBorders>
              <w:top w:val="nil"/>
              <w:left w:val="nil"/>
              <w:bottom w:val="single" w:sz="4" w:space="0" w:color="auto"/>
              <w:right w:val="single" w:sz="4" w:space="0" w:color="auto"/>
            </w:tcBorders>
            <w:shd w:val="clear" w:color="auto" w:fill="auto"/>
            <w:noWrap/>
            <w:vAlign w:val="center"/>
            <w:hideMark/>
          </w:tcPr>
          <w:p w14:paraId="0BEEE855" w14:textId="77777777" w:rsidR="00591E84" w:rsidRPr="00591E84" w:rsidRDefault="00591E84" w:rsidP="00591E84">
            <w:pPr>
              <w:jc w:val="center"/>
              <w:rPr>
                <w:color w:val="000000"/>
                <w:sz w:val="18"/>
                <w:szCs w:val="18"/>
              </w:rPr>
            </w:pPr>
            <w:r w:rsidRPr="00591E84">
              <w:rPr>
                <w:color w:val="000000"/>
                <w:sz w:val="18"/>
                <w:szCs w:val="18"/>
              </w:rPr>
              <w:t>1.820</w:t>
            </w:r>
          </w:p>
        </w:tc>
        <w:tc>
          <w:tcPr>
            <w:tcW w:w="1134" w:type="dxa"/>
            <w:tcBorders>
              <w:top w:val="nil"/>
              <w:left w:val="nil"/>
              <w:bottom w:val="single" w:sz="4" w:space="0" w:color="auto"/>
              <w:right w:val="single" w:sz="4" w:space="0" w:color="auto"/>
            </w:tcBorders>
            <w:shd w:val="clear" w:color="auto" w:fill="auto"/>
            <w:noWrap/>
            <w:vAlign w:val="center"/>
            <w:hideMark/>
          </w:tcPr>
          <w:p w14:paraId="6753AC4A" w14:textId="77777777" w:rsidR="00591E84" w:rsidRPr="00591E84" w:rsidRDefault="00591E84" w:rsidP="00591E84">
            <w:pPr>
              <w:jc w:val="center"/>
              <w:rPr>
                <w:color w:val="000000"/>
                <w:sz w:val="18"/>
                <w:szCs w:val="18"/>
              </w:rPr>
            </w:pPr>
            <w:r w:rsidRPr="00591E84">
              <w:rPr>
                <w:color w:val="000000"/>
                <w:sz w:val="18"/>
                <w:szCs w:val="18"/>
              </w:rPr>
              <w:t>0.332</w:t>
            </w:r>
          </w:p>
        </w:tc>
        <w:tc>
          <w:tcPr>
            <w:tcW w:w="1560" w:type="dxa"/>
            <w:vMerge/>
            <w:tcBorders>
              <w:top w:val="nil"/>
              <w:left w:val="nil"/>
              <w:bottom w:val="single" w:sz="4" w:space="0" w:color="auto"/>
              <w:right w:val="single" w:sz="4" w:space="0" w:color="auto"/>
            </w:tcBorders>
            <w:vAlign w:val="center"/>
            <w:hideMark/>
          </w:tcPr>
          <w:p w14:paraId="1005818E"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3E47E2ED"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6D97CBB"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4092FB95" w14:textId="77777777" w:rsidR="00591E84" w:rsidRPr="00591E84" w:rsidRDefault="00591E84" w:rsidP="00591E84">
            <w:pPr>
              <w:rPr>
                <w:sz w:val="18"/>
                <w:szCs w:val="18"/>
              </w:rPr>
            </w:pPr>
            <w:r w:rsidRPr="00591E84">
              <w:rPr>
                <w:sz w:val="18"/>
                <w:szCs w:val="18"/>
              </w:rPr>
              <w:t>Adj. p&lt;0.9999</w:t>
            </w:r>
          </w:p>
        </w:tc>
      </w:tr>
      <w:tr w:rsidR="00591E84" w:rsidRPr="00591E84" w14:paraId="30FBC0D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C042044"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556A141"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774F834" w14:textId="77777777" w:rsidR="00591E84" w:rsidRPr="00591E84" w:rsidRDefault="00591E84" w:rsidP="00591E84">
            <w:pPr>
              <w:rPr>
                <w:i/>
                <w:iCs/>
                <w:color w:val="000000"/>
                <w:sz w:val="18"/>
                <w:szCs w:val="18"/>
              </w:rPr>
            </w:pPr>
            <w:r w:rsidRPr="00591E84">
              <w:rPr>
                <w:i/>
                <w:iCs/>
                <w:color w:val="000000"/>
                <w:sz w:val="18"/>
                <w:szCs w:val="18"/>
              </w:rPr>
              <w:t>2- WT-α-Syn-EGFP/+</w:t>
            </w:r>
          </w:p>
        </w:tc>
        <w:tc>
          <w:tcPr>
            <w:tcW w:w="992" w:type="dxa"/>
            <w:tcBorders>
              <w:top w:val="nil"/>
              <w:left w:val="nil"/>
              <w:bottom w:val="single" w:sz="4" w:space="0" w:color="auto"/>
              <w:right w:val="single" w:sz="4" w:space="0" w:color="auto"/>
            </w:tcBorders>
            <w:shd w:val="clear" w:color="auto" w:fill="auto"/>
            <w:noWrap/>
            <w:vAlign w:val="bottom"/>
            <w:hideMark/>
          </w:tcPr>
          <w:p w14:paraId="3D62C892"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14:paraId="11B54F2D" w14:textId="77777777" w:rsidR="00591E84" w:rsidRPr="00591E84" w:rsidRDefault="00591E84" w:rsidP="00591E84">
            <w:pPr>
              <w:jc w:val="center"/>
              <w:rPr>
                <w:color w:val="000000"/>
                <w:sz w:val="18"/>
                <w:szCs w:val="18"/>
              </w:rPr>
            </w:pPr>
            <w:r w:rsidRPr="00591E84">
              <w:rPr>
                <w:color w:val="000000"/>
                <w:sz w:val="18"/>
                <w:szCs w:val="18"/>
              </w:rPr>
              <w:t>2.587</w:t>
            </w:r>
          </w:p>
        </w:tc>
        <w:tc>
          <w:tcPr>
            <w:tcW w:w="1134" w:type="dxa"/>
            <w:tcBorders>
              <w:top w:val="nil"/>
              <w:left w:val="nil"/>
              <w:bottom w:val="single" w:sz="4" w:space="0" w:color="auto"/>
              <w:right w:val="single" w:sz="4" w:space="0" w:color="auto"/>
            </w:tcBorders>
            <w:shd w:val="clear" w:color="auto" w:fill="auto"/>
            <w:noWrap/>
            <w:vAlign w:val="center"/>
            <w:hideMark/>
          </w:tcPr>
          <w:p w14:paraId="73AB256C" w14:textId="77777777" w:rsidR="00591E84" w:rsidRPr="00591E84" w:rsidRDefault="00591E84" w:rsidP="00591E84">
            <w:pPr>
              <w:jc w:val="center"/>
              <w:rPr>
                <w:color w:val="000000"/>
                <w:sz w:val="18"/>
                <w:szCs w:val="18"/>
              </w:rPr>
            </w:pPr>
            <w:r w:rsidRPr="00591E84">
              <w:rPr>
                <w:color w:val="000000"/>
                <w:sz w:val="18"/>
                <w:szCs w:val="18"/>
              </w:rPr>
              <w:t>1.438</w:t>
            </w:r>
          </w:p>
        </w:tc>
        <w:tc>
          <w:tcPr>
            <w:tcW w:w="1134" w:type="dxa"/>
            <w:tcBorders>
              <w:top w:val="nil"/>
              <w:left w:val="nil"/>
              <w:bottom w:val="single" w:sz="4" w:space="0" w:color="auto"/>
              <w:right w:val="single" w:sz="4" w:space="0" w:color="auto"/>
            </w:tcBorders>
            <w:shd w:val="clear" w:color="auto" w:fill="auto"/>
            <w:noWrap/>
            <w:vAlign w:val="center"/>
            <w:hideMark/>
          </w:tcPr>
          <w:p w14:paraId="07C7834B" w14:textId="77777777" w:rsidR="00591E84" w:rsidRPr="00591E84" w:rsidRDefault="00591E84" w:rsidP="00591E84">
            <w:pPr>
              <w:jc w:val="center"/>
              <w:rPr>
                <w:color w:val="000000"/>
                <w:sz w:val="18"/>
                <w:szCs w:val="18"/>
              </w:rPr>
            </w:pPr>
            <w:r w:rsidRPr="00591E84">
              <w:rPr>
                <w:color w:val="000000"/>
                <w:sz w:val="18"/>
                <w:szCs w:val="18"/>
              </w:rPr>
              <w:t>0.263</w:t>
            </w:r>
          </w:p>
        </w:tc>
        <w:tc>
          <w:tcPr>
            <w:tcW w:w="1560" w:type="dxa"/>
            <w:vMerge/>
            <w:tcBorders>
              <w:top w:val="nil"/>
              <w:left w:val="nil"/>
              <w:bottom w:val="single" w:sz="4" w:space="0" w:color="auto"/>
              <w:right w:val="single" w:sz="4" w:space="0" w:color="auto"/>
            </w:tcBorders>
            <w:vAlign w:val="center"/>
            <w:hideMark/>
          </w:tcPr>
          <w:p w14:paraId="0C048CD2"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259B0D16"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851D2B1"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nil"/>
              <w:right w:val="single" w:sz="8" w:space="0" w:color="auto"/>
            </w:tcBorders>
            <w:shd w:val="clear" w:color="auto" w:fill="auto"/>
            <w:noWrap/>
            <w:vAlign w:val="bottom"/>
            <w:hideMark/>
          </w:tcPr>
          <w:p w14:paraId="060CB801" w14:textId="77777777" w:rsidR="00591E84" w:rsidRPr="00591E84" w:rsidRDefault="00591E84" w:rsidP="00591E84">
            <w:pPr>
              <w:rPr>
                <w:sz w:val="18"/>
                <w:szCs w:val="18"/>
              </w:rPr>
            </w:pPr>
            <w:r w:rsidRPr="00591E84">
              <w:rPr>
                <w:sz w:val="18"/>
                <w:szCs w:val="18"/>
              </w:rPr>
              <w:t>Adj. p=0.0108</w:t>
            </w:r>
          </w:p>
        </w:tc>
      </w:tr>
      <w:tr w:rsidR="00591E84" w:rsidRPr="00591E84" w14:paraId="202DA8E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5213CEA"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72AA3D1" w14:textId="77777777" w:rsidR="00591E84" w:rsidRPr="00591E84" w:rsidRDefault="00591E84" w:rsidP="00591E84">
            <w:pPr>
              <w:rPr>
                <w:color w:val="000000"/>
                <w:sz w:val="18"/>
                <w:szCs w:val="18"/>
              </w:rPr>
            </w:pPr>
          </w:p>
        </w:tc>
        <w:tc>
          <w:tcPr>
            <w:tcW w:w="2268" w:type="dxa"/>
            <w:tcBorders>
              <w:top w:val="nil"/>
              <w:left w:val="nil"/>
              <w:bottom w:val="nil"/>
              <w:right w:val="single" w:sz="4" w:space="0" w:color="auto"/>
            </w:tcBorders>
            <w:shd w:val="clear" w:color="auto" w:fill="auto"/>
            <w:vAlign w:val="bottom"/>
            <w:hideMark/>
          </w:tcPr>
          <w:p w14:paraId="29DB555B"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nil"/>
              <w:right w:val="single" w:sz="4" w:space="0" w:color="auto"/>
            </w:tcBorders>
            <w:shd w:val="clear" w:color="auto" w:fill="auto"/>
            <w:noWrap/>
            <w:vAlign w:val="bottom"/>
            <w:hideMark/>
          </w:tcPr>
          <w:p w14:paraId="5E664206" w14:textId="77777777" w:rsidR="00591E84" w:rsidRPr="00591E84" w:rsidRDefault="00591E84" w:rsidP="00591E84">
            <w:pPr>
              <w:jc w:val="center"/>
              <w:rPr>
                <w:color w:val="000000"/>
                <w:sz w:val="18"/>
                <w:szCs w:val="18"/>
              </w:rPr>
            </w:pPr>
            <w:r w:rsidRPr="00591E84">
              <w:rPr>
                <w:color w:val="000000"/>
                <w:sz w:val="18"/>
                <w:szCs w:val="18"/>
              </w:rPr>
              <w:t>30</w:t>
            </w:r>
          </w:p>
        </w:tc>
        <w:tc>
          <w:tcPr>
            <w:tcW w:w="1134" w:type="dxa"/>
            <w:tcBorders>
              <w:top w:val="nil"/>
              <w:left w:val="nil"/>
              <w:bottom w:val="nil"/>
              <w:right w:val="single" w:sz="4" w:space="0" w:color="auto"/>
            </w:tcBorders>
            <w:shd w:val="clear" w:color="auto" w:fill="auto"/>
            <w:noWrap/>
            <w:vAlign w:val="center"/>
            <w:hideMark/>
          </w:tcPr>
          <w:p w14:paraId="13FFC257" w14:textId="77777777" w:rsidR="00591E84" w:rsidRPr="00591E84" w:rsidRDefault="00591E84" w:rsidP="00591E84">
            <w:pPr>
              <w:jc w:val="center"/>
              <w:rPr>
                <w:color w:val="000000"/>
                <w:sz w:val="18"/>
                <w:szCs w:val="18"/>
              </w:rPr>
            </w:pPr>
            <w:r w:rsidRPr="00591E84">
              <w:rPr>
                <w:color w:val="000000"/>
                <w:sz w:val="18"/>
                <w:szCs w:val="18"/>
              </w:rPr>
              <w:t>5.243</w:t>
            </w:r>
          </w:p>
        </w:tc>
        <w:tc>
          <w:tcPr>
            <w:tcW w:w="1134" w:type="dxa"/>
            <w:tcBorders>
              <w:top w:val="nil"/>
              <w:left w:val="nil"/>
              <w:bottom w:val="nil"/>
              <w:right w:val="single" w:sz="4" w:space="0" w:color="auto"/>
            </w:tcBorders>
            <w:shd w:val="clear" w:color="auto" w:fill="auto"/>
            <w:noWrap/>
            <w:vAlign w:val="center"/>
            <w:hideMark/>
          </w:tcPr>
          <w:p w14:paraId="55CF3522" w14:textId="77777777" w:rsidR="00591E84" w:rsidRPr="00591E84" w:rsidRDefault="00591E84" w:rsidP="00591E84">
            <w:pPr>
              <w:jc w:val="center"/>
              <w:rPr>
                <w:color w:val="000000"/>
                <w:sz w:val="18"/>
                <w:szCs w:val="18"/>
              </w:rPr>
            </w:pPr>
            <w:r w:rsidRPr="00591E84">
              <w:rPr>
                <w:color w:val="000000"/>
                <w:sz w:val="18"/>
                <w:szCs w:val="18"/>
              </w:rPr>
              <w:t>5.675</w:t>
            </w:r>
          </w:p>
        </w:tc>
        <w:tc>
          <w:tcPr>
            <w:tcW w:w="1134" w:type="dxa"/>
            <w:tcBorders>
              <w:top w:val="nil"/>
              <w:left w:val="nil"/>
              <w:bottom w:val="nil"/>
              <w:right w:val="single" w:sz="4" w:space="0" w:color="auto"/>
            </w:tcBorders>
            <w:shd w:val="clear" w:color="auto" w:fill="auto"/>
            <w:noWrap/>
            <w:vAlign w:val="center"/>
            <w:hideMark/>
          </w:tcPr>
          <w:p w14:paraId="093635AB" w14:textId="77777777" w:rsidR="00591E84" w:rsidRPr="00591E84" w:rsidRDefault="00591E84" w:rsidP="00591E84">
            <w:pPr>
              <w:jc w:val="center"/>
              <w:rPr>
                <w:color w:val="000000"/>
                <w:sz w:val="18"/>
                <w:szCs w:val="18"/>
              </w:rPr>
            </w:pPr>
            <w:r w:rsidRPr="00591E84">
              <w:rPr>
                <w:color w:val="000000"/>
                <w:sz w:val="18"/>
                <w:szCs w:val="18"/>
              </w:rPr>
              <w:t>1.036</w:t>
            </w:r>
          </w:p>
        </w:tc>
        <w:tc>
          <w:tcPr>
            <w:tcW w:w="1560" w:type="dxa"/>
            <w:vMerge/>
            <w:tcBorders>
              <w:top w:val="nil"/>
              <w:left w:val="nil"/>
              <w:bottom w:val="nil"/>
              <w:right w:val="single" w:sz="4" w:space="0" w:color="auto"/>
            </w:tcBorders>
            <w:vAlign w:val="center"/>
            <w:hideMark/>
          </w:tcPr>
          <w:p w14:paraId="7FB58C34" w14:textId="77777777" w:rsidR="00591E84" w:rsidRPr="00591E84" w:rsidRDefault="00591E84" w:rsidP="00591E84">
            <w:pPr>
              <w:rPr>
                <w:sz w:val="18"/>
                <w:szCs w:val="18"/>
              </w:rPr>
            </w:pPr>
          </w:p>
        </w:tc>
        <w:tc>
          <w:tcPr>
            <w:tcW w:w="1701" w:type="dxa"/>
            <w:vMerge/>
            <w:tcBorders>
              <w:top w:val="nil"/>
              <w:left w:val="single" w:sz="4" w:space="0" w:color="auto"/>
              <w:bottom w:val="nil"/>
              <w:right w:val="single" w:sz="4" w:space="0" w:color="auto"/>
            </w:tcBorders>
            <w:vAlign w:val="center"/>
            <w:hideMark/>
          </w:tcPr>
          <w:p w14:paraId="72D091BC" w14:textId="77777777" w:rsidR="00591E84" w:rsidRPr="00591E84" w:rsidRDefault="00591E84" w:rsidP="00591E84">
            <w:pPr>
              <w:rPr>
                <w:color w:val="000000"/>
                <w:sz w:val="18"/>
                <w:szCs w:val="18"/>
              </w:rPr>
            </w:pPr>
          </w:p>
        </w:tc>
        <w:tc>
          <w:tcPr>
            <w:tcW w:w="850" w:type="dxa"/>
            <w:tcBorders>
              <w:top w:val="nil"/>
              <w:left w:val="nil"/>
              <w:bottom w:val="nil"/>
              <w:right w:val="single" w:sz="4" w:space="0" w:color="auto"/>
            </w:tcBorders>
            <w:shd w:val="clear" w:color="auto" w:fill="auto"/>
            <w:noWrap/>
            <w:vAlign w:val="center"/>
            <w:hideMark/>
          </w:tcPr>
          <w:p w14:paraId="4673DA66"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nil"/>
              <w:right w:val="single" w:sz="8" w:space="0" w:color="auto"/>
            </w:tcBorders>
            <w:shd w:val="clear" w:color="auto" w:fill="auto"/>
            <w:noWrap/>
            <w:vAlign w:val="bottom"/>
            <w:hideMark/>
          </w:tcPr>
          <w:p w14:paraId="658E53B1" w14:textId="77777777" w:rsidR="00591E84" w:rsidRPr="00591E84" w:rsidRDefault="00591E84" w:rsidP="00591E84">
            <w:pPr>
              <w:rPr>
                <w:sz w:val="18"/>
                <w:szCs w:val="18"/>
              </w:rPr>
            </w:pPr>
            <w:r w:rsidRPr="00591E84">
              <w:rPr>
                <w:sz w:val="18"/>
                <w:szCs w:val="18"/>
              </w:rPr>
              <w:t>Adj. p=0.0014</w:t>
            </w:r>
          </w:p>
        </w:tc>
      </w:tr>
      <w:tr w:rsidR="00591E84" w:rsidRPr="00591E84" w14:paraId="645B7E54"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2B6A76D" w14:textId="77777777" w:rsidR="00591E84" w:rsidRPr="00591E84" w:rsidRDefault="00591E84" w:rsidP="00591E84">
            <w:pPr>
              <w:rPr>
                <w:b/>
                <w:bCs/>
                <w:color w:val="000000"/>
                <w:sz w:val="18"/>
                <w:szCs w:val="18"/>
              </w:rPr>
            </w:pP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1C8D5" w14:textId="77777777" w:rsidR="00591E84" w:rsidRPr="00591E84" w:rsidRDefault="00591E84" w:rsidP="00591E84">
            <w:pPr>
              <w:jc w:val="center"/>
              <w:rPr>
                <w:color w:val="000000"/>
                <w:sz w:val="18"/>
                <w:szCs w:val="18"/>
              </w:rPr>
            </w:pPr>
            <w:r w:rsidRPr="00591E84">
              <w:rPr>
                <w:color w:val="000000"/>
                <w:sz w:val="18"/>
                <w:szCs w:val="18"/>
              </w:rPr>
              <w:t>I - 3-day-old</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AC24AC0"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ABA8A82" w14:textId="77777777" w:rsidR="00591E84" w:rsidRPr="00591E84" w:rsidRDefault="00591E84" w:rsidP="00591E84">
            <w:pPr>
              <w:jc w:val="center"/>
              <w:rPr>
                <w:color w:val="000000"/>
                <w:sz w:val="18"/>
                <w:szCs w:val="18"/>
              </w:rPr>
            </w:pPr>
            <w:r w:rsidRPr="00591E84">
              <w:rPr>
                <w:color w:val="000000"/>
                <w:sz w:val="18"/>
                <w:szCs w:val="18"/>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1606024" w14:textId="77777777" w:rsidR="00591E84" w:rsidRPr="00591E84" w:rsidRDefault="00591E84" w:rsidP="00591E84">
            <w:pPr>
              <w:jc w:val="center"/>
              <w:rPr>
                <w:color w:val="000000"/>
                <w:sz w:val="18"/>
                <w:szCs w:val="18"/>
              </w:rPr>
            </w:pPr>
            <w:r w:rsidRPr="00591E84">
              <w:rPr>
                <w:color w:val="000000"/>
                <w:sz w:val="18"/>
                <w:szCs w:val="18"/>
              </w:rPr>
              <w:t>91.790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55006D" w14:textId="77777777" w:rsidR="00591E84" w:rsidRPr="00591E84" w:rsidRDefault="00591E84" w:rsidP="00591E84">
            <w:pPr>
              <w:jc w:val="center"/>
              <w:rPr>
                <w:color w:val="000000"/>
                <w:sz w:val="18"/>
                <w:szCs w:val="18"/>
              </w:rPr>
            </w:pPr>
            <w:r w:rsidRPr="00591E84">
              <w:rPr>
                <w:color w:val="000000"/>
                <w:sz w:val="18"/>
                <w:szCs w:val="18"/>
              </w:rPr>
              <w:t>6.162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FE03AE" w14:textId="77777777" w:rsidR="00591E84" w:rsidRPr="00591E84" w:rsidRDefault="00591E84" w:rsidP="00591E84">
            <w:pPr>
              <w:jc w:val="center"/>
              <w:rPr>
                <w:color w:val="000000"/>
                <w:sz w:val="18"/>
                <w:szCs w:val="18"/>
              </w:rPr>
            </w:pPr>
            <w:r w:rsidRPr="00591E84">
              <w:rPr>
                <w:color w:val="000000"/>
                <w:sz w:val="18"/>
                <w:szCs w:val="18"/>
              </w:rPr>
              <w:t>1.779</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FF8E2" w14:textId="77777777" w:rsidR="00591E84" w:rsidRPr="00591E84" w:rsidRDefault="00591E84" w:rsidP="00591E84">
            <w:pPr>
              <w:jc w:val="center"/>
              <w:rPr>
                <w:sz w:val="18"/>
                <w:szCs w:val="18"/>
              </w:rPr>
            </w:pPr>
            <w:r w:rsidRPr="00591E84">
              <w:rPr>
                <w:sz w:val="18"/>
                <w:szCs w:val="18"/>
              </w:rPr>
              <w:t xml:space="preserve">One-way ANOVA [F (2, 35) =7.480, p=0.0020] </w:t>
            </w:r>
          </w:p>
        </w:tc>
        <w:tc>
          <w:tcPr>
            <w:tcW w:w="170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65BEBAA" w14:textId="77777777" w:rsidR="00591E84" w:rsidRPr="00591E84" w:rsidRDefault="00591E84" w:rsidP="00591E84">
            <w:pPr>
              <w:jc w:val="center"/>
              <w:rPr>
                <w:color w:val="000000"/>
                <w:sz w:val="18"/>
                <w:szCs w:val="18"/>
              </w:rPr>
            </w:pPr>
            <w:r w:rsidRPr="00591E84">
              <w:rPr>
                <w:color w:val="000000"/>
                <w:sz w:val="18"/>
                <w:szCs w:val="18"/>
              </w:rPr>
              <w:t>Tukey's multiple comparison post-hoc test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6CB25F"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14:paraId="1803C9A5" w14:textId="77777777" w:rsidR="00591E84" w:rsidRPr="00591E84" w:rsidRDefault="00591E84" w:rsidP="00591E84">
            <w:pPr>
              <w:rPr>
                <w:sz w:val="18"/>
                <w:szCs w:val="18"/>
              </w:rPr>
            </w:pPr>
            <w:r w:rsidRPr="00591E84">
              <w:rPr>
                <w:sz w:val="18"/>
                <w:szCs w:val="18"/>
              </w:rPr>
              <w:t>Adj. p=0.004</w:t>
            </w:r>
          </w:p>
        </w:tc>
      </w:tr>
      <w:tr w:rsidR="00591E84" w:rsidRPr="00591E84" w14:paraId="75C1CD0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50A4FFB" w14:textId="77777777" w:rsidR="00591E84" w:rsidRPr="00591E84" w:rsidRDefault="00591E84" w:rsidP="00591E84">
            <w:pPr>
              <w:rPr>
                <w:b/>
                <w:bCs/>
                <w:color w:val="000000"/>
                <w:sz w:val="18"/>
                <w:szCs w:val="18"/>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17AB2681"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1BF0DFEF"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02CB88BA" w14:textId="77777777" w:rsidR="00591E84" w:rsidRPr="00591E84" w:rsidRDefault="00591E84" w:rsidP="00591E84">
            <w:pPr>
              <w:jc w:val="center"/>
              <w:rPr>
                <w:color w:val="000000"/>
                <w:sz w:val="18"/>
                <w:szCs w:val="18"/>
              </w:rPr>
            </w:pPr>
            <w:r w:rsidRPr="00591E84">
              <w:rPr>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14:paraId="55490430" w14:textId="77777777" w:rsidR="00591E84" w:rsidRPr="00591E84" w:rsidRDefault="00591E84" w:rsidP="00591E84">
            <w:pPr>
              <w:jc w:val="center"/>
              <w:rPr>
                <w:color w:val="000000"/>
                <w:sz w:val="18"/>
                <w:szCs w:val="18"/>
              </w:rPr>
            </w:pPr>
            <w:r w:rsidRPr="00591E84">
              <w:rPr>
                <w:color w:val="000000"/>
                <w:sz w:val="18"/>
                <w:szCs w:val="18"/>
              </w:rPr>
              <w:t>97.380</w:t>
            </w:r>
          </w:p>
        </w:tc>
        <w:tc>
          <w:tcPr>
            <w:tcW w:w="1134" w:type="dxa"/>
            <w:tcBorders>
              <w:top w:val="nil"/>
              <w:left w:val="nil"/>
              <w:bottom w:val="single" w:sz="4" w:space="0" w:color="auto"/>
              <w:right w:val="single" w:sz="4" w:space="0" w:color="auto"/>
            </w:tcBorders>
            <w:shd w:val="clear" w:color="auto" w:fill="auto"/>
            <w:noWrap/>
            <w:vAlign w:val="center"/>
            <w:hideMark/>
          </w:tcPr>
          <w:p w14:paraId="6D327D41" w14:textId="77777777" w:rsidR="00591E84" w:rsidRPr="00591E84" w:rsidRDefault="00591E84" w:rsidP="00591E84">
            <w:pPr>
              <w:jc w:val="center"/>
              <w:rPr>
                <w:color w:val="000000"/>
                <w:sz w:val="18"/>
                <w:szCs w:val="18"/>
              </w:rPr>
            </w:pPr>
            <w:r w:rsidRPr="00591E84">
              <w:rPr>
                <w:color w:val="000000"/>
                <w:sz w:val="18"/>
                <w:szCs w:val="18"/>
              </w:rPr>
              <w:t>2.873</w:t>
            </w:r>
          </w:p>
        </w:tc>
        <w:tc>
          <w:tcPr>
            <w:tcW w:w="1134" w:type="dxa"/>
            <w:tcBorders>
              <w:top w:val="nil"/>
              <w:left w:val="nil"/>
              <w:bottom w:val="single" w:sz="4" w:space="0" w:color="auto"/>
              <w:right w:val="single" w:sz="4" w:space="0" w:color="auto"/>
            </w:tcBorders>
            <w:shd w:val="clear" w:color="auto" w:fill="auto"/>
            <w:noWrap/>
            <w:vAlign w:val="center"/>
            <w:hideMark/>
          </w:tcPr>
          <w:p w14:paraId="44FC12F6" w14:textId="77777777" w:rsidR="00591E84" w:rsidRPr="00591E84" w:rsidRDefault="00591E84" w:rsidP="00591E84">
            <w:pPr>
              <w:jc w:val="center"/>
              <w:rPr>
                <w:color w:val="000000"/>
                <w:sz w:val="18"/>
                <w:szCs w:val="18"/>
              </w:rPr>
            </w:pPr>
            <w:r w:rsidRPr="00591E84">
              <w:rPr>
                <w:color w:val="000000"/>
                <w:sz w:val="18"/>
                <w:szCs w:val="18"/>
              </w:rPr>
              <w:t>0.797</w:t>
            </w:r>
          </w:p>
        </w:tc>
        <w:tc>
          <w:tcPr>
            <w:tcW w:w="1560" w:type="dxa"/>
            <w:vMerge/>
            <w:tcBorders>
              <w:top w:val="nil"/>
              <w:left w:val="nil"/>
              <w:bottom w:val="single" w:sz="4" w:space="0" w:color="auto"/>
              <w:right w:val="single" w:sz="4" w:space="0" w:color="auto"/>
            </w:tcBorders>
            <w:vAlign w:val="center"/>
            <w:hideMark/>
          </w:tcPr>
          <w:p w14:paraId="15703406"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0C8876B1"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A3E13BA"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6A87C5F2" w14:textId="77777777" w:rsidR="00591E84" w:rsidRPr="00591E84" w:rsidRDefault="00591E84" w:rsidP="00591E84">
            <w:pPr>
              <w:rPr>
                <w:sz w:val="18"/>
                <w:szCs w:val="18"/>
              </w:rPr>
            </w:pPr>
            <w:r w:rsidRPr="00591E84">
              <w:rPr>
                <w:sz w:val="18"/>
                <w:szCs w:val="18"/>
              </w:rPr>
              <w:t>Adj. p=0.0066</w:t>
            </w:r>
          </w:p>
        </w:tc>
      </w:tr>
      <w:tr w:rsidR="00591E84" w:rsidRPr="00591E84" w14:paraId="5673B3E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6E33F8A" w14:textId="77777777" w:rsidR="00591E84" w:rsidRPr="00591E84" w:rsidRDefault="00591E84" w:rsidP="00591E84">
            <w:pPr>
              <w:rPr>
                <w:b/>
                <w:bCs/>
                <w:color w:val="000000"/>
                <w:sz w:val="18"/>
                <w:szCs w:val="18"/>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77095B6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D03BF07"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3C45645" w14:textId="77777777" w:rsidR="00591E84" w:rsidRPr="00591E84" w:rsidRDefault="00591E84" w:rsidP="00591E84">
            <w:pPr>
              <w:jc w:val="center"/>
              <w:rPr>
                <w:color w:val="000000"/>
                <w:sz w:val="18"/>
                <w:szCs w:val="18"/>
              </w:rPr>
            </w:pPr>
            <w:r w:rsidRPr="00591E84">
              <w:rPr>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14:paraId="2E2E7008" w14:textId="77777777" w:rsidR="00591E84" w:rsidRPr="00591E84" w:rsidRDefault="00591E84" w:rsidP="00591E84">
            <w:pPr>
              <w:jc w:val="center"/>
              <w:rPr>
                <w:color w:val="000000"/>
                <w:sz w:val="18"/>
                <w:szCs w:val="18"/>
              </w:rPr>
            </w:pPr>
            <w:r w:rsidRPr="00591E84">
              <w:rPr>
                <w:color w:val="000000"/>
                <w:sz w:val="18"/>
                <w:szCs w:val="18"/>
              </w:rPr>
              <w:t>97.080</w:t>
            </w:r>
          </w:p>
        </w:tc>
        <w:tc>
          <w:tcPr>
            <w:tcW w:w="1134" w:type="dxa"/>
            <w:tcBorders>
              <w:top w:val="nil"/>
              <w:left w:val="nil"/>
              <w:bottom w:val="single" w:sz="4" w:space="0" w:color="auto"/>
              <w:right w:val="single" w:sz="4" w:space="0" w:color="auto"/>
            </w:tcBorders>
            <w:shd w:val="clear" w:color="auto" w:fill="auto"/>
            <w:noWrap/>
            <w:vAlign w:val="center"/>
            <w:hideMark/>
          </w:tcPr>
          <w:p w14:paraId="468CAA03" w14:textId="77777777" w:rsidR="00591E84" w:rsidRPr="00591E84" w:rsidRDefault="00591E84" w:rsidP="00591E84">
            <w:pPr>
              <w:jc w:val="center"/>
              <w:rPr>
                <w:color w:val="000000"/>
                <w:sz w:val="18"/>
                <w:szCs w:val="18"/>
              </w:rPr>
            </w:pPr>
            <w:r w:rsidRPr="00591E84">
              <w:rPr>
                <w:color w:val="000000"/>
                <w:sz w:val="18"/>
                <w:szCs w:val="18"/>
              </w:rPr>
              <w:t>2.100</w:t>
            </w:r>
          </w:p>
        </w:tc>
        <w:tc>
          <w:tcPr>
            <w:tcW w:w="1134" w:type="dxa"/>
            <w:tcBorders>
              <w:top w:val="nil"/>
              <w:left w:val="nil"/>
              <w:bottom w:val="single" w:sz="4" w:space="0" w:color="auto"/>
              <w:right w:val="single" w:sz="4" w:space="0" w:color="auto"/>
            </w:tcBorders>
            <w:shd w:val="clear" w:color="auto" w:fill="auto"/>
            <w:noWrap/>
            <w:vAlign w:val="center"/>
            <w:hideMark/>
          </w:tcPr>
          <w:p w14:paraId="1D631D64" w14:textId="77777777" w:rsidR="00591E84" w:rsidRPr="00591E84" w:rsidRDefault="00591E84" w:rsidP="00591E84">
            <w:pPr>
              <w:jc w:val="center"/>
              <w:rPr>
                <w:color w:val="000000"/>
                <w:sz w:val="18"/>
                <w:szCs w:val="18"/>
              </w:rPr>
            </w:pPr>
            <w:r w:rsidRPr="00591E84">
              <w:rPr>
                <w:color w:val="000000"/>
                <w:sz w:val="18"/>
                <w:szCs w:val="18"/>
              </w:rPr>
              <w:t>0.583</w:t>
            </w:r>
          </w:p>
        </w:tc>
        <w:tc>
          <w:tcPr>
            <w:tcW w:w="1560" w:type="dxa"/>
            <w:vMerge/>
            <w:tcBorders>
              <w:top w:val="nil"/>
              <w:left w:val="nil"/>
              <w:bottom w:val="single" w:sz="4" w:space="0" w:color="auto"/>
              <w:right w:val="single" w:sz="4" w:space="0" w:color="auto"/>
            </w:tcBorders>
            <w:vAlign w:val="center"/>
            <w:hideMark/>
          </w:tcPr>
          <w:p w14:paraId="7E6B592B"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7748D0A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F78ED88"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1D3D5F0A" w14:textId="77777777" w:rsidR="00591E84" w:rsidRPr="00591E84" w:rsidRDefault="00591E84" w:rsidP="00591E84">
            <w:pPr>
              <w:rPr>
                <w:sz w:val="18"/>
                <w:szCs w:val="18"/>
              </w:rPr>
            </w:pPr>
            <w:r w:rsidRPr="00591E84">
              <w:rPr>
                <w:sz w:val="18"/>
                <w:szCs w:val="18"/>
              </w:rPr>
              <w:t>Adj. p=0.9794</w:t>
            </w:r>
          </w:p>
        </w:tc>
      </w:tr>
      <w:tr w:rsidR="00591E84" w:rsidRPr="00591E84" w14:paraId="1B7C977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FCAC598"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110B3608" w14:textId="77777777" w:rsidR="00591E84" w:rsidRPr="00591E84" w:rsidRDefault="00591E84" w:rsidP="00591E84">
            <w:pPr>
              <w:jc w:val="center"/>
              <w:rPr>
                <w:color w:val="000000"/>
                <w:sz w:val="18"/>
                <w:szCs w:val="18"/>
              </w:rPr>
            </w:pPr>
            <w:r w:rsidRPr="00591E84">
              <w:rPr>
                <w:color w:val="000000"/>
                <w:sz w:val="18"/>
                <w:szCs w:val="18"/>
              </w:rPr>
              <w:t>I - 10-day-old</w:t>
            </w:r>
          </w:p>
        </w:tc>
        <w:tc>
          <w:tcPr>
            <w:tcW w:w="2268" w:type="dxa"/>
            <w:tcBorders>
              <w:top w:val="nil"/>
              <w:left w:val="nil"/>
              <w:bottom w:val="single" w:sz="4" w:space="0" w:color="auto"/>
              <w:right w:val="single" w:sz="4" w:space="0" w:color="auto"/>
            </w:tcBorders>
            <w:shd w:val="clear" w:color="auto" w:fill="auto"/>
            <w:vAlign w:val="bottom"/>
            <w:hideMark/>
          </w:tcPr>
          <w:p w14:paraId="76249444"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7458D9DA"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FAA88CB" w14:textId="77777777" w:rsidR="00591E84" w:rsidRPr="00591E84" w:rsidRDefault="00591E84" w:rsidP="00591E84">
            <w:pPr>
              <w:jc w:val="center"/>
              <w:rPr>
                <w:color w:val="000000"/>
                <w:sz w:val="18"/>
                <w:szCs w:val="18"/>
              </w:rPr>
            </w:pPr>
            <w:r w:rsidRPr="00591E84">
              <w:rPr>
                <w:color w:val="000000"/>
                <w:sz w:val="18"/>
                <w:szCs w:val="18"/>
              </w:rPr>
              <w:t>94.400</w:t>
            </w:r>
          </w:p>
        </w:tc>
        <w:tc>
          <w:tcPr>
            <w:tcW w:w="1134" w:type="dxa"/>
            <w:tcBorders>
              <w:top w:val="nil"/>
              <w:left w:val="nil"/>
              <w:bottom w:val="single" w:sz="4" w:space="0" w:color="auto"/>
              <w:right w:val="single" w:sz="4" w:space="0" w:color="auto"/>
            </w:tcBorders>
            <w:shd w:val="clear" w:color="auto" w:fill="auto"/>
            <w:noWrap/>
            <w:vAlign w:val="center"/>
            <w:hideMark/>
          </w:tcPr>
          <w:p w14:paraId="1C4E8C52" w14:textId="77777777" w:rsidR="00591E84" w:rsidRPr="00591E84" w:rsidRDefault="00591E84" w:rsidP="00591E84">
            <w:pPr>
              <w:jc w:val="center"/>
              <w:rPr>
                <w:color w:val="000000"/>
                <w:sz w:val="18"/>
                <w:szCs w:val="18"/>
              </w:rPr>
            </w:pPr>
            <w:r w:rsidRPr="00591E84">
              <w:rPr>
                <w:color w:val="000000"/>
                <w:sz w:val="18"/>
                <w:szCs w:val="18"/>
              </w:rPr>
              <w:t>4.222</w:t>
            </w:r>
          </w:p>
        </w:tc>
        <w:tc>
          <w:tcPr>
            <w:tcW w:w="1134" w:type="dxa"/>
            <w:tcBorders>
              <w:top w:val="nil"/>
              <w:left w:val="nil"/>
              <w:bottom w:val="single" w:sz="4" w:space="0" w:color="auto"/>
              <w:right w:val="single" w:sz="4" w:space="0" w:color="auto"/>
            </w:tcBorders>
            <w:shd w:val="clear" w:color="auto" w:fill="auto"/>
            <w:noWrap/>
            <w:vAlign w:val="center"/>
            <w:hideMark/>
          </w:tcPr>
          <w:p w14:paraId="0C69DE97" w14:textId="77777777" w:rsidR="00591E84" w:rsidRPr="00591E84" w:rsidRDefault="00591E84" w:rsidP="00591E84">
            <w:pPr>
              <w:jc w:val="center"/>
              <w:rPr>
                <w:color w:val="000000"/>
                <w:sz w:val="18"/>
                <w:szCs w:val="18"/>
              </w:rPr>
            </w:pPr>
            <w:r w:rsidRPr="00591E84">
              <w:rPr>
                <w:color w:val="000000"/>
                <w:sz w:val="18"/>
                <w:szCs w:val="18"/>
              </w:rPr>
              <w:t>1.335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CEE31" w14:textId="77777777" w:rsidR="00591E84" w:rsidRPr="00591E84" w:rsidRDefault="00591E84" w:rsidP="00591E84">
            <w:pPr>
              <w:jc w:val="center"/>
              <w:rPr>
                <w:sz w:val="18"/>
                <w:szCs w:val="18"/>
              </w:rPr>
            </w:pPr>
            <w:r w:rsidRPr="00591E84">
              <w:rPr>
                <w:sz w:val="18"/>
                <w:szCs w:val="18"/>
              </w:rPr>
              <w:t xml:space="preserve">One-way ANOVA [F (2,27) =1.093, p=0.3496] </w:t>
            </w: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3D9AB581"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331D852"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5A44C669" w14:textId="77777777" w:rsidR="00591E84" w:rsidRPr="00591E84" w:rsidRDefault="00591E84" w:rsidP="00591E84">
            <w:pPr>
              <w:rPr>
                <w:sz w:val="18"/>
                <w:szCs w:val="18"/>
              </w:rPr>
            </w:pPr>
            <w:r w:rsidRPr="00591E84">
              <w:rPr>
                <w:sz w:val="18"/>
                <w:szCs w:val="18"/>
              </w:rPr>
              <w:t>Adj. p=0.3239</w:t>
            </w:r>
          </w:p>
        </w:tc>
      </w:tr>
      <w:tr w:rsidR="00591E84" w:rsidRPr="00591E84" w14:paraId="00027D37"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5CB8A99"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C90C54E"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18EE243E"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02F12F60"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9B328F9" w14:textId="77777777" w:rsidR="00591E84" w:rsidRPr="00591E84" w:rsidRDefault="00591E84" w:rsidP="00591E84">
            <w:pPr>
              <w:jc w:val="center"/>
              <w:rPr>
                <w:color w:val="000000"/>
                <w:sz w:val="18"/>
                <w:szCs w:val="18"/>
              </w:rPr>
            </w:pPr>
            <w:r w:rsidRPr="00591E84">
              <w:rPr>
                <w:color w:val="000000"/>
                <w:sz w:val="18"/>
                <w:szCs w:val="18"/>
              </w:rPr>
              <w:t>97.200</w:t>
            </w:r>
          </w:p>
        </w:tc>
        <w:tc>
          <w:tcPr>
            <w:tcW w:w="1134" w:type="dxa"/>
            <w:tcBorders>
              <w:top w:val="nil"/>
              <w:left w:val="nil"/>
              <w:bottom w:val="single" w:sz="4" w:space="0" w:color="auto"/>
              <w:right w:val="single" w:sz="4" w:space="0" w:color="auto"/>
            </w:tcBorders>
            <w:shd w:val="clear" w:color="auto" w:fill="auto"/>
            <w:noWrap/>
            <w:vAlign w:val="center"/>
            <w:hideMark/>
          </w:tcPr>
          <w:p w14:paraId="6937D404" w14:textId="77777777" w:rsidR="00591E84" w:rsidRPr="00591E84" w:rsidRDefault="00591E84" w:rsidP="00591E84">
            <w:pPr>
              <w:jc w:val="center"/>
              <w:rPr>
                <w:color w:val="000000"/>
                <w:sz w:val="18"/>
                <w:szCs w:val="18"/>
              </w:rPr>
            </w:pPr>
            <w:r w:rsidRPr="00591E84">
              <w:rPr>
                <w:color w:val="000000"/>
                <w:sz w:val="18"/>
                <w:szCs w:val="18"/>
              </w:rPr>
              <w:t>4.638</w:t>
            </w:r>
          </w:p>
        </w:tc>
        <w:tc>
          <w:tcPr>
            <w:tcW w:w="1134" w:type="dxa"/>
            <w:tcBorders>
              <w:top w:val="nil"/>
              <w:left w:val="nil"/>
              <w:bottom w:val="single" w:sz="4" w:space="0" w:color="auto"/>
              <w:right w:val="single" w:sz="4" w:space="0" w:color="auto"/>
            </w:tcBorders>
            <w:shd w:val="clear" w:color="auto" w:fill="auto"/>
            <w:noWrap/>
            <w:vAlign w:val="center"/>
            <w:hideMark/>
          </w:tcPr>
          <w:p w14:paraId="1DCD7C17" w14:textId="77777777" w:rsidR="00591E84" w:rsidRPr="00591E84" w:rsidRDefault="00591E84" w:rsidP="00591E84">
            <w:pPr>
              <w:jc w:val="center"/>
              <w:rPr>
                <w:color w:val="000000"/>
                <w:sz w:val="18"/>
                <w:szCs w:val="18"/>
              </w:rPr>
            </w:pPr>
            <w:r w:rsidRPr="00591E84">
              <w:rPr>
                <w:color w:val="000000"/>
                <w:sz w:val="18"/>
                <w:szCs w:val="18"/>
              </w:rPr>
              <w:t>1.467</w:t>
            </w:r>
          </w:p>
        </w:tc>
        <w:tc>
          <w:tcPr>
            <w:tcW w:w="1560" w:type="dxa"/>
            <w:vMerge/>
            <w:tcBorders>
              <w:top w:val="nil"/>
              <w:left w:val="nil"/>
              <w:bottom w:val="single" w:sz="4" w:space="0" w:color="auto"/>
              <w:right w:val="single" w:sz="4" w:space="0" w:color="auto"/>
            </w:tcBorders>
            <w:vAlign w:val="center"/>
            <w:hideMark/>
          </w:tcPr>
          <w:p w14:paraId="6F1E41A3"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76C90EC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A48351F"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5F2A977D" w14:textId="77777777" w:rsidR="00591E84" w:rsidRPr="00591E84" w:rsidRDefault="00591E84" w:rsidP="00591E84">
            <w:pPr>
              <w:rPr>
                <w:sz w:val="18"/>
                <w:szCs w:val="18"/>
              </w:rPr>
            </w:pPr>
            <w:r w:rsidRPr="00591E84">
              <w:rPr>
                <w:sz w:val="18"/>
                <w:szCs w:val="18"/>
              </w:rPr>
              <w:t>Adj. p=0.848</w:t>
            </w:r>
          </w:p>
        </w:tc>
      </w:tr>
      <w:tr w:rsidR="00591E84" w:rsidRPr="00591E84" w14:paraId="292E7DC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A8A628C"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9F37E36"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D3DADDD"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4243E5BB"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1D106E2" w14:textId="77777777" w:rsidR="00591E84" w:rsidRPr="00591E84" w:rsidRDefault="00591E84" w:rsidP="00591E84">
            <w:pPr>
              <w:jc w:val="center"/>
              <w:rPr>
                <w:color w:val="000000"/>
                <w:sz w:val="18"/>
                <w:szCs w:val="18"/>
              </w:rPr>
            </w:pPr>
            <w:r w:rsidRPr="00591E84">
              <w:rPr>
                <w:color w:val="000000"/>
                <w:sz w:val="18"/>
                <w:szCs w:val="18"/>
              </w:rPr>
              <w:t>95.450</w:t>
            </w:r>
          </w:p>
        </w:tc>
        <w:tc>
          <w:tcPr>
            <w:tcW w:w="1134" w:type="dxa"/>
            <w:tcBorders>
              <w:top w:val="nil"/>
              <w:left w:val="nil"/>
              <w:bottom w:val="single" w:sz="4" w:space="0" w:color="auto"/>
              <w:right w:val="single" w:sz="4" w:space="0" w:color="auto"/>
            </w:tcBorders>
            <w:shd w:val="clear" w:color="auto" w:fill="auto"/>
            <w:noWrap/>
            <w:vAlign w:val="center"/>
            <w:hideMark/>
          </w:tcPr>
          <w:p w14:paraId="0B01DEAD" w14:textId="77777777" w:rsidR="00591E84" w:rsidRPr="00591E84" w:rsidRDefault="00591E84" w:rsidP="00591E84">
            <w:pPr>
              <w:jc w:val="center"/>
              <w:rPr>
                <w:color w:val="000000"/>
                <w:sz w:val="18"/>
                <w:szCs w:val="18"/>
              </w:rPr>
            </w:pPr>
            <w:r w:rsidRPr="00591E84">
              <w:rPr>
                <w:color w:val="000000"/>
                <w:sz w:val="18"/>
                <w:szCs w:val="18"/>
              </w:rPr>
              <w:t>3.947</w:t>
            </w:r>
          </w:p>
        </w:tc>
        <w:tc>
          <w:tcPr>
            <w:tcW w:w="1134" w:type="dxa"/>
            <w:tcBorders>
              <w:top w:val="nil"/>
              <w:left w:val="nil"/>
              <w:bottom w:val="single" w:sz="4" w:space="0" w:color="auto"/>
              <w:right w:val="single" w:sz="4" w:space="0" w:color="auto"/>
            </w:tcBorders>
            <w:shd w:val="clear" w:color="auto" w:fill="auto"/>
            <w:noWrap/>
            <w:vAlign w:val="center"/>
            <w:hideMark/>
          </w:tcPr>
          <w:p w14:paraId="61C84CC4" w14:textId="77777777" w:rsidR="00591E84" w:rsidRPr="00591E84" w:rsidRDefault="00591E84" w:rsidP="00591E84">
            <w:pPr>
              <w:jc w:val="center"/>
              <w:rPr>
                <w:color w:val="000000"/>
                <w:sz w:val="18"/>
                <w:szCs w:val="18"/>
              </w:rPr>
            </w:pPr>
            <w:r w:rsidRPr="00591E84">
              <w:rPr>
                <w:color w:val="000000"/>
                <w:sz w:val="18"/>
                <w:szCs w:val="18"/>
              </w:rPr>
              <w:t>1.248</w:t>
            </w:r>
          </w:p>
        </w:tc>
        <w:tc>
          <w:tcPr>
            <w:tcW w:w="1560" w:type="dxa"/>
            <w:vMerge/>
            <w:tcBorders>
              <w:top w:val="nil"/>
              <w:left w:val="nil"/>
              <w:bottom w:val="single" w:sz="4" w:space="0" w:color="auto"/>
              <w:right w:val="single" w:sz="4" w:space="0" w:color="auto"/>
            </w:tcBorders>
            <w:vAlign w:val="center"/>
            <w:hideMark/>
          </w:tcPr>
          <w:p w14:paraId="5C35E4B3"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1A939DA4"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C1364A9"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F097731" w14:textId="77777777" w:rsidR="00591E84" w:rsidRPr="00591E84" w:rsidRDefault="00591E84" w:rsidP="00591E84">
            <w:pPr>
              <w:rPr>
                <w:sz w:val="18"/>
                <w:szCs w:val="18"/>
              </w:rPr>
            </w:pPr>
            <w:r w:rsidRPr="00591E84">
              <w:rPr>
                <w:sz w:val="18"/>
                <w:szCs w:val="18"/>
              </w:rPr>
              <w:t>Adj. p=0.6359</w:t>
            </w:r>
          </w:p>
        </w:tc>
      </w:tr>
      <w:tr w:rsidR="00591E84" w:rsidRPr="00591E84" w14:paraId="523BB87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79CE3A2"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8D5A69A" w14:textId="77777777" w:rsidR="00591E84" w:rsidRPr="00591E84" w:rsidRDefault="00591E84" w:rsidP="00591E84">
            <w:pPr>
              <w:jc w:val="center"/>
              <w:rPr>
                <w:color w:val="000000"/>
                <w:sz w:val="18"/>
                <w:szCs w:val="18"/>
              </w:rPr>
            </w:pPr>
            <w:r w:rsidRPr="00591E84">
              <w:rPr>
                <w:color w:val="000000"/>
                <w:sz w:val="18"/>
                <w:szCs w:val="18"/>
              </w:rPr>
              <w:t>I - 20-day-old</w:t>
            </w:r>
          </w:p>
        </w:tc>
        <w:tc>
          <w:tcPr>
            <w:tcW w:w="2268" w:type="dxa"/>
            <w:tcBorders>
              <w:top w:val="nil"/>
              <w:left w:val="nil"/>
              <w:bottom w:val="single" w:sz="4" w:space="0" w:color="auto"/>
              <w:right w:val="single" w:sz="4" w:space="0" w:color="auto"/>
            </w:tcBorders>
            <w:shd w:val="clear" w:color="auto" w:fill="auto"/>
            <w:vAlign w:val="bottom"/>
            <w:hideMark/>
          </w:tcPr>
          <w:p w14:paraId="17653964"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215763D5"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09DA631" w14:textId="77777777" w:rsidR="00591E84" w:rsidRPr="00591E84" w:rsidRDefault="00591E84" w:rsidP="00591E84">
            <w:pPr>
              <w:jc w:val="center"/>
              <w:rPr>
                <w:color w:val="000000"/>
                <w:sz w:val="18"/>
                <w:szCs w:val="18"/>
              </w:rPr>
            </w:pPr>
            <w:r w:rsidRPr="00591E84">
              <w:rPr>
                <w:color w:val="000000"/>
                <w:sz w:val="18"/>
                <w:szCs w:val="18"/>
              </w:rPr>
              <w:t>78.800</w:t>
            </w:r>
          </w:p>
        </w:tc>
        <w:tc>
          <w:tcPr>
            <w:tcW w:w="1134" w:type="dxa"/>
            <w:tcBorders>
              <w:top w:val="nil"/>
              <w:left w:val="nil"/>
              <w:bottom w:val="single" w:sz="4" w:space="0" w:color="auto"/>
              <w:right w:val="single" w:sz="4" w:space="0" w:color="auto"/>
            </w:tcBorders>
            <w:shd w:val="clear" w:color="auto" w:fill="auto"/>
            <w:noWrap/>
            <w:vAlign w:val="center"/>
            <w:hideMark/>
          </w:tcPr>
          <w:p w14:paraId="2AFD680A" w14:textId="77777777" w:rsidR="00591E84" w:rsidRPr="00591E84" w:rsidRDefault="00591E84" w:rsidP="00591E84">
            <w:pPr>
              <w:jc w:val="center"/>
              <w:rPr>
                <w:color w:val="000000"/>
                <w:sz w:val="18"/>
                <w:szCs w:val="18"/>
              </w:rPr>
            </w:pPr>
            <w:r w:rsidRPr="00591E84">
              <w:rPr>
                <w:color w:val="000000"/>
                <w:sz w:val="18"/>
                <w:szCs w:val="18"/>
              </w:rPr>
              <w:t>8.651</w:t>
            </w:r>
          </w:p>
        </w:tc>
        <w:tc>
          <w:tcPr>
            <w:tcW w:w="1134" w:type="dxa"/>
            <w:tcBorders>
              <w:top w:val="nil"/>
              <w:left w:val="nil"/>
              <w:bottom w:val="single" w:sz="4" w:space="0" w:color="auto"/>
              <w:right w:val="single" w:sz="4" w:space="0" w:color="auto"/>
            </w:tcBorders>
            <w:shd w:val="clear" w:color="auto" w:fill="auto"/>
            <w:noWrap/>
            <w:vAlign w:val="center"/>
            <w:hideMark/>
          </w:tcPr>
          <w:p w14:paraId="568D10FD" w14:textId="77777777" w:rsidR="00591E84" w:rsidRPr="00591E84" w:rsidRDefault="00591E84" w:rsidP="00591E84">
            <w:pPr>
              <w:jc w:val="center"/>
              <w:rPr>
                <w:color w:val="000000"/>
                <w:sz w:val="18"/>
                <w:szCs w:val="18"/>
              </w:rPr>
            </w:pPr>
            <w:r w:rsidRPr="00591E84">
              <w:rPr>
                <w:color w:val="000000"/>
                <w:sz w:val="18"/>
                <w:szCs w:val="18"/>
              </w:rPr>
              <w:t>2.736</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18D14" w14:textId="77777777" w:rsidR="00591E84" w:rsidRPr="00591E84" w:rsidRDefault="00591E84" w:rsidP="00591E84">
            <w:pPr>
              <w:jc w:val="center"/>
              <w:rPr>
                <w:sz w:val="18"/>
                <w:szCs w:val="18"/>
              </w:rPr>
            </w:pPr>
            <w:r w:rsidRPr="00591E84">
              <w:rPr>
                <w:sz w:val="18"/>
                <w:szCs w:val="18"/>
              </w:rPr>
              <w:t xml:space="preserve">One-way ANOVA [F (2, 26) = 33.71, p&lt;0.0001] </w:t>
            </w: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0E1E29EF"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63B7E6E"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236E1C2D" w14:textId="77777777" w:rsidR="00591E84" w:rsidRPr="00591E84" w:rsidRDefault="00591E84" w:rsidP="00591E84">
            <w:pPr>
              <w:rPr>
                <w:sz w:val="18"/>
                <w:szCs w:val="18"/>
              </w:rPr>
            </w:pPr>
            <w:r w:rsidRPr="00591E84">
              <w:rPr>
                <w:sz w:val="18"/>
                <w:szCs w:val="18"/>
              </w:rPr>
              <w:t>Adj. p=0.5097</w:t>
            </w:r>
          </w:p>
        </w:tc>
      </w:tr>
      <w:tr w:rsidR="00591E84" w:rsidRPr="00591E84" w14:paraId="594AC2C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821CB48"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3807F9F"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13ACB0E9"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630B8C52"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4D131009" w14:textId="77777777" w:rsidR="00591E84" w:rsidRPr="00591E84" w:rsidRDefault="00591E84" w:rsidP="00591E84">
            <w:pPr>
              <w:jc w:val="center"/>
              <w:rPr>
                <w:color w:val="000000"/>
                <w:sz w:val="18"/>
                <w:szCs w:val="18"/>
              </w:rPr>
            </w:pPr>
            <w:r w:rsidRPr="00591E84">
              <w:rPr>
                <w:color w:val="000000"/>
                <w:sz w:val="18"/>
                <w:szCs w:val="18"/>
              </w:rPr>
              <w:t>84.670</w:t>
            </w:r>
          </w:p>
        </w:tc>
        <w:tc>
          <w:tcPr>
            <w:tcW w:w="1134" w:type="dxa"/>
            <w:tcBorders>
              <w:top w:val="nil"/>
              <w:left w:val="nil"/>
              <w:bottom w:val="single" w:sz="4" w:space="0" w:color="auto"/>
              <w:right w:val="single" w:sz="4" w:space="0" w:color="auto"/>
            </w:tcBorders>
            <w:shd w:val="clear" w:color="auto" w:fill="auto"/>
            <w:noWrap/>
            <w:vAlign w:val="center"/>
            <w:hideMark/>
          </w:tcPr>
          <w:p w14:paraId="6F5B18D6" w14:textId="77777777" w:rsidR="00591E84" w:rsidRPr="00591E84" w:rsidRDefault="00591E84" w:rsidP="00591E84">
            <w:pPr>
              <w:jc w:val="center"/>
              <w:rPr>
                <w:color w:val="000000"/>
                <w:sz w:val="18"/>
                <w:szCs w:val="18"/>
              </w:rPr>
            </w:pPr>
            <w:r w:rsidRPr="00591E84">
              <w:rPr>
                <w:color w:val="000000"/>
                <w:sz w:val="18"/>
                <w:szCs w:val="18"/>
              </w:rPr>
              <w:t>9.434</w:t>
            </w:r>
          </w:p>
        </w:tc>
        <w:tc>
          <w:tcPr>
            <w:tcW w:w="1134" w:type="dxa"/>
            <w:tcBorders>
              <w:top w:val="nil"/>
              <w:left w:val="nil"/>
              <w:bottom w:val="single" w:sz="4" w:space="0" w:color="auto"/>
              <w:right w:val="single" w:sz="4" w:space="0" w:color="auto"/>
            </w:tcBorders>
            <w:shd w:val="clear" w:color="auto" w:fill="auto"/>
            <w:noWrap/>
            <w:vAlign w:val="center"/>
            <w:hideMark/>
          </w:tcPr>
          <w:p w14:paraId="14D4B558" w14:textId="77777777" w:rsidR="00591E84" w:rsidRPr="00591E84" w:rsidRDefault="00591E84" w:rsidP="00591E84">
            <w:pPr>
              <w:jc w:val="center"/>
              <w:rPr>
                <w:color w:val="000000"/>
                <w:sz w:val="18"/>
                <w:szCs w:val="18"/>
              </w:rPr>
            </w:pPr>
            <w:r w:rsidRPr="00591E84">
              <w:rPr>
                <w:color w:val="000000"/>
                <w:sz w:val="18"/>
                <w:szCs w:val="18"/>
              </w:rPr>
              <w:t>3.145</w:t>
            </w:r>
          </w:p>
        </w:tc>
        <w:tc>
          <w:tcPr>
            <w:tcW w:w="1560" w:type="dxa"/>
            <w:vMerge/>
            <w:tcBorders>
              <w:top w:val="nil"/>
              <w:left w:val="nil"/>
              <w:bottom w:val="single" w:sz="4" w:space="0" w:color="auto"/>
              <w:right w:val="single" w:sz="4" w:space="0" w:color="auto"/>
            </w:tcBorders>
            <w:vAlign w:val="center"/>
            <w:hideMark/>
          </w:tcPr>
          <w:p w14:paraId="3F3D9E27"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39E905F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B961591"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07C630CC" w14:textId="77777777" w:rsidR="00591E84" w:rsidRPr="00591E84" w:rsidRDefault="00591E84" w:rsidP="00591E84">
            <w:pPr>
              <w:rPr>
                <w:sz w:val="18"/>
                <w:szCs w:val="18"/>
              </w:rPr>
            </w:pPr>
            <w:r w:rsidRPr="00591E84">
              <w:rPr>
                <w:sz w:val="18"/>
                <w:szCs w:val="18"/>
              </w:rPr>
              <w:t>Adj. p&lt;0.0001</w:t>
            </w:r>
          </w:p>
        </w:tc>
      </w:tr>
      <w:tr w:rsidR="00591E84" w:rsidRPr="00591E84" w14:paraId="11BF252B"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41EF668"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2DFAA67"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9991B37"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31B5F91A"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D223868" w14:textId="77777777" w:rsidR="00591E84" w:rsidRPr="00591E84" w:rsidRDefault="00591E84" w:rsidP="00591E84">
            <w:pPr>
              <w:jc w:val="center"/>
              <w:rPr>
                <w:color w:val="000000"/>
                <w:sz w:val="18"/>
                <w:szCs w:val="18"/>
              </w:rPr>
            </w:pPr>
            <w:r w:rsidRPr="00591E84">
              <w:rPr>
                <w:color w:val="000000"/>
                <w:sz w:val="18"/>
                <w:szCs w:val="18"/>
              </w:rPr>
              <w:t>45.400</w:t>
            </w:r>
          </w:p>
        </w:tc>
        <w:tc>
          <w:tcPr>
            <w:tcW w:w="1134" w:type="dxa"/>
            <w:tcBorders>
              <w:top w:val="nil"/>
              <w:left w:val="nil"/>
              <w:bottom w:val="single" w:sz="4" w:space="0" w:color="auto"/>
              <w:right w:val="single" w:sz="4" w:space="0" w:color="auto"/>
            </w:tcBorders>
            <w:shd w:val="clear" w:color="auto" w:fill="auto"/>
            <w:noWrap/>
            <w:vAlign w:val="center"/>
            <w:hideMark/>
          </w:tcPr>
          <w:p w14:paraId="14DABF15" w14:textId="77777777" w:rsidR="00591E84" w:rsidRPr="00591E84" w:rsidRDefault="00591E84" w:rsidP="00591E84">
            <w:pPr>
              <w:jc w:val="center"/>
              <w:rPr>
                <w:color w:val="000000"/>
                <w:sz w:val="18"/>
                <w:szCs w:val="18"/>
              </w:rPr>
            </w:pPr>
            <w:r w:rsidRPr="00591E84">
              <w:rPr>
                <w:color w:val="000000"/>
                <w:sz w:val="18"/>
                <w:szCs w:val="18"/>
              </w:rPr>
              <w:t>14.850</w:t>
            </w:r>
          </w:p>
        </w:tc>
        <w:tc>
          <w:tcPr>
            <w:tcW w:w="1134" w:type="dxa"/>
            <w:tcBorders>
              <w:top w:val="nil"/>
              <w:left w:val="nil"/>
              <w:bottom w:val="single" w:sz="4" w:space="0" w:color="auto"/>
              <w:right w:val="single" w:sz="4" w:space="0" w:color="auto"/>
            </w:tcBorders>
            <w:shd w:val="clear" w:color="auto" w:fill="auto"/>
            <w:noWrap/>
            <w:vAlign w:val="center"/>
            <w:hideMark/>
          </w:tcPr>
          <w:p w14:paraId="26E13F2E" w14:textId="77777777" w:rsidR="00591E84" w:rsidRPr="00591E84" w:rsidRDefault="00591E84" w:rsidP="00591E84">
            <w:pPr>
              <w:jc w:val="center"/>
              <w:rPr>
                <w:color w:val="000000"/>
                <w:sz w:val="18"/>
                <w:szCs w:val="18"/>
              </w:rPr>
            </w:pPr>
            <w:r w:rsidRPr="00591E84">
              <w:rPr>
                <w:color w:val="000000"/>
                <w:sz w:val="18"/>
                <w:szCs w:val="18"/>
              </w:rPr>
              <w:t>4.696</w:t>
            </w:r>
          </w:p>
        </w:tc>
        <w:tc>
          <w:tcPr>
            <w:tcW w:w="1560" w:type="dxa"/>
            <w:vMerge/>
            <w:tcBorders>
              <w:top w:val="nil"/>
              <w:left w:val="nil"/>
              <w:bottom w:val="single" w:sz="4" w:space="0" w:color="auto"/>
              <w:right w:val="single" w:sz="4" w:space="0" w:color="auto"/>
            </w:tcBorders>
            <w:vAlign w:val="center"/>
            <w:hideMark/>
          </w:tcPr>
          <w:p w14:paraId="2A41842E"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2E78A297"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5025870"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2607BBDF" w14:textId="77777777" w:rsidR="00591E84" w:rsidRPr="00591E84" w:rsidRDefault="00591E84" w:rsidP="00591E84">
            <w:pPr>
              <w:rPr>
                <w:sz w:val="18"/>
                <w:szCs w:val="18"/>
              </w:rPr>
            </w:pPr>
            <w:r w:rsidRPr="00591E84">
              <w:rPr>
                <w:sz w:val="18"/>
                <w:szCs w:val="18"/>
              </w:rPr>
              <w:t>Adj. p&lt;0.0001</w:t>
            </w:r>
          </w:p>
        </w:tc>
      </w:tr>
      <w:tr w:rsidR="00591E84" w:rsidRPr="00591E84" w14:paraId="19CD949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D019D36"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71F92277" w14:textId="77777777" w:rsidR="00591E84" w:rsidRPr="00591E84" w:rsidRDefault="00591E84" w:rsidP="00591E84">
            <w:pPr>
              <w:jc w:val="center"/>
              <w:rPr>
                <w:color w:val="000000"/>
                <w:sz w:val="18"/>
                <w:szCs w:val="18"/>
              </w:rPr>
            </w:pPr>
            <w:r w:rsidRPr="00591E84">
              <w:rPr>
                <w:color w:val="000000"/>
                <w:sz w:val="18"/>
                <w:szCs w:val="18"/>
              </w:rPr>
              <w:t>I - 30-day-old</w:t>
            </w:r>
          </w:p>
        </w:tc>
        <w:tc>
          <w:tcPr>
            <w:tcW w:w="2268" w:type="dxa"/>
            <w:tcBorders>
              <w:top w:val="nil"/>
              <w:left w:val="nil"/>
              <w:bottom w:val="single" w:sz="4" w:space="0" w:color="auto"/>
              <w:right w:val="single" w:sz="4" w:space="0" w:color="auto"/>
            </w:tcBorders>
            <w:shd w:val="clear" w:color="auto" w:fill="auto"/>
            <w:vAlign w:val="bottom"/>
            <w:hideMark/>
          </w:tcPr>
          <w:p w14:paraId="7DAC2730"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5068554C"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D9D1E00" w14:textId="77777777" w:rsidR="00591E84" w:rsidRPr="00591E84" w:rsidRDefault="00591E84" w:rsidP="00591E84">
            <w:pPr>
              <w:jc w:val="center"/>
              <w:rPr>
                <w:color w:val="000000"/>
                <w:sz w:val="18"/>
                <w:szCs w:val="18"/>
              </w:rPr>
            </w:pPr>
            <w:r w:rsidRPr="00591E84">
              <w:rPr>
                <w:color w:val="000000"/>
                <w:sz w:val="18"/>
                <w:szCs w:val="18"/>
              </w:rPr>
              <w:t>80.220</w:t>
            </w:r>
          </w:p>
        </w:tc>
        <w:tc>
          <w:tcPr>
            <w:tcW w:w="1134" w:type="dxa"/>
            <w:tcBorders>
              <w:top w:val="nil"/>
              <w:left w:val="nil"/>
              <w:bottom w:val="single" w:sz="4" w:space="0" w:color="auto"/>
              <w:right w:val="single" w:sz="4" w:space="0" w:color="auto"/>
            </w:tcBorders>
            <w:shd w:val="clear" w:color="auto" w:fill="auto"/>
            <w:noWrap/>
            <w:vAlign w:val="center"/>
            <w:hideMark/>
          </w:tcPr>
          <w:p w14:paraId="1F94B43A" w14:textId="77777777" w:rsidR="00591E84" w:rsidRPr="00591E84" w:rsidRDefault="00591E84" w:rsidP="00591E84">
            <w:pPr>
              <w:jc w:val="center"/>
              <w:rPr>
                <w:color w:val="000000"/>
                <w:sz w:val="18"/>
                <w:szCs w:val="18"/>
              </w:rPr>
            </w:pPr>
            <w:r w:rsidRPr="00591E84">
              <w:rPr>
                <w:color w:val="000000"/>
                <w:sz w:val="18"/>
                <w:szCs w:val="18"/>
              </w:rPr>
              <w:t>9.732</w:t>
            </w:r>
          </w:p>
        </w:tc>
        <w:tc>
          <w:tcPr>
            <w:tcW w:w="1134" w:type="dxa"/>
            <w:tcBorders>
              <w:top w:val="nil"/>
              <w:left w:val="nil"/>
              <w:bottom w:val="single" w:sz="4" w:space="0" w:color="auto"/>
              <w:right w:val="single" w:sz="4" w:space="0" w:color="auto"/>
            </w:tcBorders>
            <w:shd w:val="clear" w:color="auto" w:fill="auto"/>
            <w:noWrap/>
            <w:vAlign w:val="center"/>
            <w:hideMark/>
          </w:tcPr>
          <w:p w14:paraId="26D2E0D3" w14:textId="77777777" w:rsidR="00591E84" w:rsidRPr="00591E84" w:rsidRDefault="00591E84" w:rsidP="00591E84">
            <w:pPr>
              <w:jc w:val="center"/>
              <w:rPr>
                <w:color w:val="000000"/>
                <w:sz w:val="18"/>
                <w:szCs w:val="18"/>
              </w:rPr>
            </w:pPr>
            <w:r w:rsidRPr="00591E84">
              <w:rPr>
                <w:color w:val="000000"/>
                <w:sz w:val="18"/>
                <w:szCs w:val="18"/>
              </w:rPr>
              <w:t>3.078</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7CAA2" w14:textId="77777777" w:rsidR="00591E84" w:rsidRPr="00591E84" w:rsidRDefault="00591E84" w:rsidP="00591E84">
            <w:pPr>
              <w:jc w:val="center"/>
              <w:rPr>
                <w:sz w:val="18"/>
                <w:szCs w:val="18"/>
              </w:rPr>
            </w:pPr>
            <w:r w:rsidRPr="00591E84">
              <w:rPr>
                <w:sz w:val="18"/>
                <w:szCs w:val="18"/>
              </w:rPr>
              <w:t xml:space="preserve">One-way ANOVA [F (2, 27) = 49.95, p&lt;0.0001] </w:t>
            </w: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5CF5635E"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F20808"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7C2B078D" w14:textId="77777777" w:rsidR="00591E84" w:rsidRPr="00591E84" w:rsidRDefault="00591E84" w:rsidP="00591E84">
            <w:pPr>
              <w:rPr>
                <w:sz w:val="18"/>
                <w:szCs w:val="18"/>
              </w:rPr>
            </w:pPr>
            <w:r w:rsidRPr="00591E84">
              <w:rPr>
                <w:sz w:val="18"/>
                <w:szCs w:val="18"/>
              </w:rPr>
              <w:t>Adj. p=0.7789</w:t>
            </w:r>
          </w:p>
        </w:tc>
      </w:tr>
      <w:tr w:rsidR="00591E84" w:rsidRPr="00591E84" w14:paraId="3F993067"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ECA8C77"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B7BBE19"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15388B25"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353EB78D"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2145D09" w14:textId="77777777" w:rsidR="00591E84" w:rsidRPr="00591E84" w:rsidRDefault="00591E84" w:rsidP="00591E84">
            <w:pPr>
              <w:jc w:val="center"/>
              <w:rPr>
                <w:color w:val="000000"/>
                <w:sz w:val="18"/>
                <w:szCs w:val="18"/>
              </w:rPr>
            </w:pPr>
            <w:r w:rsidRPr="00591E84">
              <w:rPr>
                <w:color w:val="000000"/>
                <w:sz w:val="18"/>
                <w:szCs w:val="18"/>
              </w:rPr>
              <w:t>83.600</w:t>
            </w:r>
          </w:p>
        </w:tc>
        <w:tc>
          <w:tcPr>
            <w:tcW w:w="1134" w:type="dxa"/>
            <w:tcBorders>
              <w:top w:val="nil"/>
              <w:left w:val="nil"/>
              <w:bottom w:val="single" w:sz="4" w:space="0" w:color="auto"/>
              <w:right w:val="single" w:sz="4" w:space="0" w:color="auto"/>
            </w:tcBorders>
            <w:shd w:val="clear" w:color="auto" w:fill="auto"/>
            <w:noWrap/>
            <w:vAlign w:val="center"/>
            <w:hideMark/>
          </w:tcPr>
          <w:p w14:paraId="224200AE" w14:textId="77777777" w:rsidR="00591E84" w:rsidRPr="00591E84" w:rsidRDefault="00591E84" w:rsidP="00591E84">
            <w:pPr>
              <w:jc w:val="center"/>
              <w:rPr>
                <w:color w:val="000000"/>
                <w:sz w:val="18"/>
                <w:szCs w:val="18"/>
              </w:rPr>
            </w:pPr>
            <w:r w:rsidRPr="00591E84">
              <w:rPr>
                <w:color w:val="000000"/>
                <w:sz w:val="18"/>
                <w:szCs w:val="18"/>
              </w:rPr>
              <w:t>7.589</w:t>
            </w:r>
          </w:p>
        </w:tc>
        <w:tc>
          <w:tcPr>
            <w:tcW w:w="1134" w:type="dxa"/>
            <w:tcBorders>
              <w:top w:val="nil"/>
              <w:left w:val="nil"/>
              <w:bottom w:val="single" w:sz="4" w:space="0" w:color="auto"/>
              <w:right w:val="single" w:sz="4" w:space="0" w:color="auto"/>
            </w:tcBorders>
            <w:shd w:val="clear" w:color="auto" w:fill="auto"/>
            <w:noWrap/>
            <w:vAlign w:val="center"/>
            <w:hideMark/>
          </w:tcPr>
          <w:p w14:paraId="5920E7F4" w14:textId="77777777" w:rsidR="00591E84" w:rsidRPr="00591E84" w:rsidRDefault="00591E84" w:rsidP="00591E84">
            <w:pPr>
              <w:jc w:val="center"/>
              <w:rPr>
                <w:color w:val="000000"/>
                <w:sz w:val="18"/>
                <w:szCs w:val="18"/>
              </w:rPr>
            </w:pPr>
            <w:r w:rsidRPr="00591E84">
              <w:rPr>
                <w:color w:val="000000"/>
                <w:sz w:val="18"/>
                <w:szCs w:val="18"/>
              </w:rPr>
              <w:t>2.400</w:t>
            </w:r>
          </w:p>
        </w:tc>
        <w:tc>
          <w:tcPr>
            <w:tcW w:w="1560" w:type="dxa"/>
            <w:vMerge/>
            <w:tcBorders>
              <w:top w:val="nil"/>
              <w:left w:val="nil"/>
              <w:bottom w:val="single" w:sz="4" w:space="0" w:color="auto"/>
              <w:right w:val="single" w:sz="4" w:space="0" w:color="auto"/>
            </w:tcBorders>
            <w:vAlign w:val="center"/>
            <w:hideMark/>
          </w:tcPr>
          <w:p w14:paraId="5E6F6630"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72B02483"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A75B710"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0FCDC38" w14:textId="77777777" w:rsidR="00591E84" w:rsidRPr="00591E84" w:rsidRDefault="00591E84" w:rsidP="00591E84">
            <w:pPr>
              <w:rPr>
                <w:sz w:val="18"/>
                <w:szCs w:val="18"/>
              </w:rPr>
            </w:pPr>
            <w:r w:rsidRPr="00591E84">
              <w:rPr>
                <w:sz w:val="18"/>
                <w:szCs w:val="18"/>
              </w:rPr>
              <w:t>Adj. p&lt;0.0001</w:t>
            </w:r>
          </w:p>
        </w:tc>
      </w:tr>
      <w:tr w:rsidR="00591E84" w:rsidRPr="00591E84" w14:paraId="6EA63D21"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2E2B402"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7E20B3B3"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79AC759"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7DE7BC6" w14:textId="77777777" w:rsidR="00591E84" w:rsidRPr="00591E84" w:rsidRDefault="00591E84" w:rsidP="00591E84">
            <w:pPr>
              <w:jc w:val="center"/>
              <w:rPr>
                <w:color w:val="000000"/>
                <w:sz w:val="18"/>
                <w:szCs w:val="18"/>
              </w:rPr>
            </w:pPr>
            <w:r w:rsidRPr="00591E84">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D3F179F" w14:textId="77777777" w:rsidR="00591E84" w:rsidRPr="00591E84" w:rsidRDefault="00591E84" w:rsidP="00591E84">
            <w:pPr>
              <w:jc w:val="center"/>
              <w:rPr>
                <w:color w:val="000000"/>
                <w:sz w:val="18"/>
                <w:szCs w:val="18"/>
              </w:rPr>
            </w:pPr>
            <w:r w:rsidRPr="00591E84">
              <w:rPr>
                <w:color w:val="000000"/>
                <w:sz w:val="18"/>
                <w:szCs w:val="18"/>
              </w:rPr>
              <w:t>38.800</w:t>
            </w:r>
          </w:p>
        </w:tc>
        <w:tc>
          <w:tcPr>
            <w:tcW w:w="1134" w:type="dxa"/>
            <w:tcBorders>
              <w:top w:val="nil"/>
              <w:left w:val="nil"/>
              <w:bottom w:val="single" w:sz="4" w:space="0" w:color="auto"/>
              <w:right w:val="single" w:sz="4" w:space="0" w:color="auto"/>
            </w:tcBorders>
            <w:shd w:val="clear" w:color="auto" w:fill="auto"/>
            <w:noWrap/>
            <w:vAlign w:val="center"/>
            <w:hideMark/>
          </w:tcPr>
          <w:p w14:paraId="087A0D8D" w14:textId="77777777" w:rsidR="00591E84" w:rsidRPr="00591E84" w:rsidRDefault="00591E84" w:rsidP="00591E84">
            <w:pPr>
              <w:jc w:val="center"/>
              <w:rPr>
                <w:color w:val="000000"/>
                <w:sz w:val="18"/>
                <w:szCs w:val="18"/>
              </w:rPr>
            </w:pPr>
            <w:r w:rsidRPr="00591E84">
              <w:rPr>
                <w:color w:val="000000"/>
                <w:sz w:val="18"/>
                <w:szCs w:val="18"/>
              </w:rPr>
              <w:t>14.880</w:t>
            </w:r>
          </w:p>
        </w:tc>
        <w:tc>
          <w:tcPr>
            <w:tcW w:w="1134" w:type="dxa"/>
            <w:tcBorders>
              <w:top w:val="nil"/>
              <w:left w:val="nil"/>
              <w:bottom w:val="single" w:sz="4" w:space="0" w:color="auto"/>
              <w:right w:val="single" w:sz="4" w:space="0" w:color="auto"/>
            </w:tcBorders>
            <w:shd w:val="clear" w:color="auto" w:fill="auto"/>
            <w:noWrap/>
            <w:vAlign w:val="center"/>
            <w:hideMark/>
          </w:tcPr>
          <w:p w14:paraId="4D668515" w14:textId="77777777" w:rsidR="00591E84" w:rsidRPr="00591E84" w:rsidRDefault="00591E84" w:rsidP="00591E84">
            <w:pPr>
              <w:jc w:val="center"/>
              <w:rPr>
                <w:color w:val="000000"/>
                <w:sz w:val="18"/>
                <w:szCs w:val="18"/>
              </w:rPr>
            </w:pPr>
            <w:r w:rsidRPr="00591E84">
              <w:rPr>
                <w:color w:val="000000"/>
                <w:sz w:val="18"/>
                <w:szCs w:val="18"/>
              </w:rPr>
              <w:t>4.706</w:t>
            </w:r>
          </w:p>
        </w:tc>
        <w:tc>
          <w:tcPr>
            <w:tcW w:w="1560" w:type="dxa"/>
            <w:vMerge/>
            <w:tcBorders>
              <w:top w:val="nil"/>
              <w:left w:val="nil"/>
              <w:bottom w:val="single" w:sz="4" w:space="0" w:color="auto"/>
              <w:right w:val="single" w:sz="4" w:space="0" w:color="auto"/>
            </w:tcBorders>
            <w:vAlign w:val="center"/>
            <w:hideMark/>
          </w:tcPr>
          <w:p w14:paraId="710C4C92"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7FE263FD"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B22D0EE"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1B60337" w14:textId="77777777" w:rsidR="00591E84" w:rsidRPr="00591E84" w:rsidRDefault="00591E84" w:rsidP="00591E84">
            <w:pPr>
              <w:rPr>
                <w:sz w:val="18"/>
                <w:szCs w:val="18"/>
              </w:rPr>
            </w:pPr>
            <w:r w:rsidRPr="00591E84">
              <w:rPr>
                <w:sz w:val="18"/>
                <w:szCs w:val="18"/>
              </w:rPr>
              <w:t>Adj. p&lt;0.0001</w:t>
            </w:r>
          </w:p>
        </w:tc>
      </w:tr>
      <w:tr w:rsidR="00591E84" w:rsidRPr="00591E84" w14:paraId="23D0E7EB"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A840768"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61D1AB1" w14:textId="77777777" w:rsidR="00591E84" w:rsidRPr="00591E84" w:rsidRDefault="00591E84" w:rsidP="00591E84">
            <w:pPr>
              <w:jc w:val="center"/>
              <w:rPr>
                <w:color w:val="000000"/>
                <w:sz w:val="18"/>
                <w:szCs w:val="18"/>
              </w:rPr>
            </w:pPr>
            <w:r w:rsidRPr="00591E84">
              <w:rPr>
                <w:color w:val="000000"/>
                <w:sz w:val="18"/>
                <w:szCs w:val="18"/>
              </w:rPr>
              <w:t>I - 40-day-old</w:t>
            </w:r>
          </w:p>
        </w:tc>
        <w:tc>
          <w:tcPr>
            <w:tcW w:w="2268" w:type="dxa"/>
            <w:tcBorders>
              <w:top w:val="nil"/>
              <w:left w:val="nil"/>
              <w:bottom w:val="single" w:sz="4" w:space="0" w:color="auto"/>
              <w:right w:val="single" w:sz="4" w:space="0" w:color="auto"/>
            </w:tcBorders>
            <w:shd w:val="clear" w:color="auto" w:fill="auto"/>
            <w:vAlign w:val="bottom"/>
            <w:hideMark/>
          </w:tcPr>
          <w:p w14:paraId="1595C029" w14:textId="77777777" w:rsidR="00591E84" w:rsidRPr="00591E84" w:rsidRDefault="00591E84" w:rsidP="00591E84">
            <w:pPr>
              <w:rPr>
                <w:i/>
                <w:iCs/>
                <w:color w:val="000000"/>
                <w:sz w:val="18"/>
                <w:szCs w:val="18"/>
              </w:rPr>
            </w:pPr>
            <w:r w:rsidRPr="00591E84">
              <w:rPr>
                <w:i/>
                <w:iCs/>
                <w:color w:val="000000"/>
                <w:sz w:val="18"/>
                <w:szCs w:val="18"/>
              </w:rPr>
              <w:t>1- nSyb/+</w:t>
            </w:r>
          </w:p>
        </w:tc>
        <w:tc>
          <w:tcPr>
            <w:tcW w:w="992" w:type="dxa"/>
            <w:tcBorders>
              <w:top w:val="nil"/>
              <w:left w:val="nil"/>
              <w:bottom w:val="single" w:sz="4" w:space="0" w:color="auto"/>
              <w:right w:val="single" w:sz="4" w:space="0" w:color="auto"/>
            </w:tcBorders>
            <w:shd w:val="clear" w:color="auto" w:fill="auto"/>
            <w:noWrap/>
            <w:vAlign w:val="bottom"/>
            <w:hideMark/>
          </w:tcPr>
          <w:p w14:paraId="2CF99FCA"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7F73D960" w14:textId="77777777" w:rsidR="00591E84" w:rsidRPr="00591E84" w:rsidRDefault="00591E84" w:rsidP="00591E84">
            <w:pPr>
              <w:jc w:val="center"/>
              <w:rPr>
                <w:color w:val="000000"/>
                <w:sz w:val="18"/>
                <w:szCs w:val="18"/>
              </w:rPr>
            </w:pPr>
            <w:r w:rsidRPr="00591E84">
              <w:rPr>
                <w:color w:val="000000"/>
                <w:sz w:val="18"/>
                <w:szCs w:val="18"/>
              </w:rPr>
              <w:t>44.440</w:t>
            </w:r>
          </w:p>
        </w:tc>
        <w:tc>
          <w:tcPr>
            <w:tcW w:w="1134" w:type="dxa"/>
            <w:tcBorders>
              <w:top w:val="nil"/>
              <w:left w:val="nil"/>
              <w:bottom w:val="single" w:sz="4" w:space="0" w:color="auto"/>
              <w:right w:val="single" w:sz="4" w:space="0" w:color="auto"/>
            </w:tcBorders>
            <w:shd w:val="clear" w:color="auto" w:fill="auto"/>
            <w:noWrap/>
            <w:vAlign w:val="center"/>
            <w:hideMark/>
          </w:tcPr>
          <w:p w14:paraId="1A6745A4" w14:textId="77777777" w:rsidR="00591E84" w:rsidRPr="00591E84" w:rsidRDefault="00591E84" w:rsidP="00591E84">
            <w:pPr>
              <w:jc w:val="center"/>
              <w:rPr>
                <w:color w:val="000000"/>
                <w:sz w:val="18"/>
                <w:szCs w:val="18"/>
              </w:rPr>
            </w:pPr>
            <w:r w:rsidRPr="00591E84">
              <w:rPr>
                <w:color w:val="000000"/>
                <w:sz w:val="18"/>
                <w:szCs w:val="18"/>
              </w:rPr>
              <w:t>17.290</w:t>
            </w:r>
          </w:p>
        </w:tc>
        <w:tc>
          <w:tcPr>
            <w:tcW w:w="1134" w:type="dxa"/>
            <w:tcBorders>
              <w:top w:val="nil"/>
              <w:left w:val="nil"/>
              <w:bottom w:val="single" w:sz="4" w:space="0" w:color="auto"/>
              <w:right w:val="single" w:sz="4" w:space="0" w:color="auto"/>
            </w:tcBorders>
            <w:shd w:val="clear" w:color="auto" w:fill="auto"/>
            <w:noWrap/>
            <w:vAlign w:val="center"/>
            <w:hideMark/>
          </w:tcPr>
          <w:p w14:paraId="06E77189" w14:textId="77777777" w:rsidR="00591E84" w:rsidRPr="00591E84" w:rsidRDefault="00591E84" w:rsidP="00591E84">
            <w:pPr>
              <w:jc w:val="center"/>
              <w:rPr>
                <w:color w:val="000000"/>
                <w:sz w:val="18"/>
                <w:szCs w:val="18"/>
              </w:rPr>
            </w:pPr>
            <w:r w:rsidRPr="00591E84">
              <w:rPr>
                <w:color w:val="000000"/>
                <w:sz w:val="18"/>
                <w:szCs w:val="18"/>
              </w:rPr>
              <w:t>5.762</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B36C9" w14:textId="77777777" w:rsidR="00591E84" w:rsidRPr="00591E84" w:rsidRDefault="00591E84" w:rsidP="00591E84">
            <w:pPr>
              <w:jc w:val="center"/>
              <w:rPr>
                <w:sz w:val="18"/>
                <w:szCs w:val="18"/>
              </w:rPr>
            </w:pPr>
            <w:r w:rsidRPr="00591E84">
              <w:rPr>
                <w:sz w:val="18"/>
                <w:szCs w:val="18"/>
              </w:rPr>
              <w:t xml:space="preserve">One-way ANOVA [F (2, 24) = 16.71, p&lt;0.0001] </w:t>
            </w: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7B71A8B0"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26168E3"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7E01BD87" w14:textId="77777777" w:rsidR="00591E84" w:rsidRPr="00591E84" w:rsidRDefault="00591E84" w:rsidP="00591E84">
            <w:pPr>
              <w:rPr>
                <w:sz w:val="18"/>
                <w:szCs w:val="18"/>
              </w:rPr>
            </w:pPr>
            <w:r w:rsidRPr="00591E84">
              <w:rPr>
                <w:sz w:val="18"/>
                <w:szCs w:val="18"/>
              </w:rPr>
              <w:t>Adj. p=0.6703</w:t>
            </w:r>
          </w:p>
        </w:tc>
      </w:tr>
      <w:tr w:rsidR="00591E84" w:rsidRPr="00591E84" w14:paraId="1E16166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05DF039"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4ED589FB"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11B42C3" w14:textId="77777777" w:rsidR="00591E84" w:rsidRPr="00591E84" w:rsidRDefault="00591E84" w:rsidP="00591E84">
            <w:pPr>
              <w:rPr>
                <w:i/>
                <w:iCs/>
                <w:color w:val="000000"/>
                <w:sz w:val="18"/>
                <w:szCs w:val="18"/>
              </w:rPr>
            </w:pPr>
            <w:r w:rsidRPr="00591E84">
              <w:rPr>
                <w:i/>
                <w:iCs/>
                <w:color w:val="000000"/>
                <w:sz w:val="18"/>
                <w:szCs w:val="18"/>
              </w:rPr>
              <w:t>2- nSyb&gt;EGFP</w:t>
            </w:r>
          </w:p>
        </w:tc>
        <w:tc>
          <w:tcPr>
            <w:tcW w:w="992" w:type="dxa"/>
            <w:tcBorders>
              <w:top w:val="nil"/>
              <w:left w:val="nil"/>
              <w:bottom w:val="single" w:sz="4" w:space="0" w:color="auto"/>
              <w:right w:val="single" w:sz="4" w:space="0" w:color="auto"/>
            </w:tcBorders>
            <w:shd w:val="clear" w:color="auto" w:fill="auto"/>
            <w:noWrap/>
            <w:vAlign w:val="bottom"/>
            <w:hideMark/>
          </w:tcPr>
          <w:p w14:paraId="3DDD3836"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6AC255BE" w14:textId="77777777" w:rsidR="00591E84" w:rsidRPr="00591E84" w:rsidRDefault="00591E84" w:rsidP="00591E84">
            <w:pPr>
              <w:jc w:val="center"/>
              <w:rPr>
                <w:color w:val="000000"/>
                <w:sz w:val="18"/>
                <w:szCs w:val="18"/>
              </w:rPr>
            </w:pPr>
            <w:r w:rsidRPr="00591E84">
              <w:rPr>
                <w:color w:val="000000"/>
                <w:sz w:val="18"/>
                <w:szCs w:val="18"/>
              </w:rPr>
              <w:t>50.440</w:t>
            </w:r>
          </w:p>
        </w:tc>
        <w:tc>
          <w:tcPr>
            <w:tcW w:w="1134" w:type="dxa"/>
            <w:tcBorders>
              <w:top w:val="nil"/>
              <w:left w:val="nil"/>
              <w:bottom w:val="single" w:sz="4" w:space="0" w:color="auto"/>
              <w:right w:val="single" w:sz="4" w:space="0" w:color="auto"/>
            </w:tcBorders>
            <w:shd w:val="clear" w:color="auto" w:fill="auto"/>
            <w:noWrap/>
            <w:vAlign w:val="center"/>
            <w:hideMark/>
          </w:tcPr>
          <w:p w14:paraId="3C6049F8" w14:textId="77777777" w:rsidR="00591E84" w:rsidRPr="00591E84" w:rsidRDefault="00591E84" w:rsidP="00591E84">
            <w:pPr>
              <w:jc w:val="center"/>
              <w:rPr>
                <w:color w:val="000000"/>
                <w:sz w:val="18"/>
                <w:szCs w:val="18"/>
              </w:rPr>
            </w:pPr>
            <w:r w:rsidRPr="00591E84">
              <w:rPr>
                <w:color w:val="000000"/>
                <w:sz w:val="18"/>
                <w:szCs w:val="18"/>
              </w:rPr>
              <w:t>17.830</w:t>
            </w:r>
          </w:p>
        </w:tc>
        <w:tc>
          <w:tcPr>
            <w:tcW w:w="1134" w:type="dxa"/>
            <w:tcBorders>
              <w:top w:val="nil"/>
              <w:left w:val="nil"/>
              <w:bottom w:val="single" w:sz="4" w:space="0" w:color="auto"/>
              <w:right w:val="single" w:sz="4" w:space="0" w:color="auto"/>
            </w:tcBorders>
            <w:shd w:val="clear" w:color="auto" w:fill="auto"/>
            <w:noWrap/>
            <w:vAlign w:val="center"/>
            <w:hideMark/>
          </w:tcPr>
          <w:p w14:paraId="550270CE" w14:textId="77777777" w:rsidR="00591E84" w:rsidRPr="00591E84" w:rsidRDefault="00591E84" w:rsidP="00591E84">
            <w:pPr>
              <w:jc w:val="center"/>
              <w:rPr>
                <w:color w:val="000000"/>
                <w:sz w:val="18"/>
                <w:szCs w:val="18"/>
              </w:rPr>
            </w:pPr>
            <w:r w:rsidRPr="00591E84">
              <w:rPr>
                <w:color w:val="000000"/>
                <w:sz w:val="18"/>
                <w:szCs w:val="18"/>
              </w:rPr>
              <w:t>5.942</w:t>
            </w:r>
          </w:p>
        </w:tc>
        <w:tc>
          <w:tcPr>
            <w:tcW w:w="1560" w:type="dxa"/>
            <w:vMerge/>
            <w:tcBorders>
              <w:top w:val="nil"/>
              <w:left w:val="nil"/>
              <w:bottom w:val="single" w:sz="4" w:space="0" w:color="auto"/>
              <w:right w:val="single" w:sz="4" w:space="0" w:color="auto"/>
            </w:tcBorders>
            <w:vAlign w:val="center"/>
            <w:hideMark/>
          </w:tcPr>
          <w:p w14:paraId="59AE7423"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14AA52BC"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534BEFA"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338F5E01" w14:textId="77777777" w:rsidR="00591E84" w:rsidRPr="00591E84" w:rsidRDefault="00591E84" w:rsidP="00591E84">
            <w:pPr>
              <w:rPr>
                <w:sz w:val="18"/>
                <w:szCs w:val="18"/>
              </w:rPr>
            </w:pPr>
            <w:r w:rsidRPr="00591E84">
              <w:rPr>
                <w:sz w:val="18"/>
                <w:szCs w:val="18"/>
              </w:rPr>
              <w:t>Adj. p=0.0004</w:t>
            </w:r>
          </w:p>
        </w:tc>
      </w:tr>
      <w:tr w:rsidR="00591E84" w:rsidRPr="00591E84" w14:paraId="77438829"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065E5D9"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702FA8C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F6A7FD4" w14:textId="77777777" w:rsidR="00591E84" w:rsidRPr="00591E84" w:rsidRDefault="00591E84" w:rsidP="00591E84">
            <w:pPr>
              <w:rPr>
                <w:i/>
                <w:iCs/>
                <w:color w:val="000000"/>
                <w:sz w:val="18"/>
                <w:szCs w:val="18"/>
              </w:rPr>
            </w:pPr>
            <w:r w:rsidRPr="00591E84">
              <w:rPr>
                <w:i/>
                <w:iCs/>
                <w:color w:val="000000"/>
                <w:sz w:val="18"/>
                <w:szCs w:val="18"/>
              </w:rPr>
              <w:t>3- nSyb&gt;WT-α-Syn-EGFP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3B6E85E" w14:textId="77777777" w:rsidR="00591E84" w:rsidRPr="00591E84" w:rsidRDefault="00591E84" w:rsidP="00591E84">
            <w:pPr>
              <w:jc w:val="center"/>
              <w:rPr>
                <w:color w:val="000000"/>
                <w:sz w:val="18"/>
                <w:szCs w:val="18"/>
              </w:rPr>
            </w:pPr>
            <w:r w:rsidRPr="00591E84">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7AFD3DD4" w14:textId="77777777" w:rsidR="00591E84" w:rsidRPr="00591E84" w:rsidRDefault="00591E84" w:rsidP="00591E84">
            <w:pPr>
              <w:jc w:val="center"/>
              <w:rPr>
                <w:color w:val="000000"/>
                <w:sz w:val="18"/>
                <w:szCs w:val="18"/>
              </w:rPr>
            </w:pPr>
            <w:r w:rsidRPr="00591E84">
              <w:rPr>
                <w:color w:val="000000"/>
                <w:sz w:val="18"/>
                <w:szCs w:val="18"/>
              </w:rPr>
              <w:t>12.890</w:t>
            </w:r>
          </w:p>
        </w:tc>
        <w:tc>
          <w:tcPr>
            <w:tcW w:w="1134" w:type="dxa"/>
            <w:tcBorders>
              <w:top w:val="nil"/>
              <w:left w:val="nil"/>
              <w:bottom w:val="single" w:sz="4" w:space="0" w:color="auto"/>
              <w:right w:val="single" w:sz="4" w:space="0" w:color="auto"/>
            </w:tcBorders>
            <w:shd w:val="clear" w:color="auto" w:fill="auto"/>
            <w:noWrap/>
            <w:vAlign w:val="center"/>
            <w:hideMark/>
          </w:tcPr>
          <w:p w14:paraId="6039EC7E" w14:textId="77777777" w:rsidR="00591E84" w:rsidRPr="00591E84" w:rsidRDefault="00591E84" w:rsidP="00591E84">
            <w:pPr>
              <w:jc w:val="center"/>
              <w:rPr>
                <w:color w:val="000000"/>
                <w:sz w:val="18"/>
                <w:szCs w:val="18"/>
              </w:rPr>
            </w:pPr>
            <w:r w:rsidRPr="00591E84">
              <w:rPr>
                <w:color w:val="000000"/>
                <w:sz w:val="18"/>
                <w:szCs w:val="18"/>
              </w:rPr>
              <w:t>6.412</w:t>
            </w:r>
          </w:p>
        </w:tc>
        <w:tc>
          <w:tcPr>
            <w:tcW w:w="1134" w:type="dxa"/>
            <w:tcBorders>
              <w:top w:val="nil"/>
              <w:left w:val="nil"/>
              <w:bottom w:val="single" w:sz="4" w:space="0" w:color="auto"/>
              <w:right w:val="single" w:sz="4" w:space="0" w:color="auto"/>
            </w:tcBorders>
            <w:shd w:val="clear" w:color="auto" w:fill="auto"/>
            <w:noWrap/>
            <w:vAlign w:val="center"/>
            <w:hideMark/>
          </w:tcPr>
          <w:p w14:paraId="29328EFE" w14:textId="77777777" w:rsidR="00591E84" w:rsidRPr="00591E84" w:rsidRDefault="00591E84" w:rsidP="00591E84">
            <w:pPr>
              <w:jc w:val="center"/>
              <w:rPr>
                <w:color w:val="000000"/>
                <w:sz w:val="18"/>
                <w:szCs w:val="18"/>
              </w:rPr>
            </w:pPr>
            <w:r w:rsidRPr="00591E84">
              <w:rPr>
                <w:color w:val="000000"/>
                <w:sz w:val="18"/>
                <w:szCs w:val="18"/>
              </w:rPr>
              <w:t>2.137</w:t>
            </w:r>
          </w:p>
        </w:tc>
        <w:tc>
          <w:tcPr>
            <w:tcW w:w="1560" w:type="dxa"/>
            <w:vMerge/>
            <w:tcBorders>
              <w:top w:val="nil"/>
              <w:left w:val="nil"/>
              <w:bottom w:val="single" w:sz="4" w:space="0" w:color="auto"/>
              <w:right w:val="single" w:sz="4" w:space="0" w:color="auto"/>
            </w:tcBorders>
            <w:vAlign w:val="center"/>
            <w:hideMark/>
          </w:tcPr>
          <w:p w14:paraId="13A46B5C"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25B76E0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904F8EF"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1ECE9C01" w14:textId="77777777" w:rsidR="00591E84" w:rsidRPr="00591E84" w:rsidRDefault="00591E84" w:rsidP="00591E84">
            <w:pPr>
              <w:rPr>
                <w:sz w:val="18"/>
                <w:szCs w:val="18"/>
              </w:rPr>
            </w:pPr>
            <w:r w:rsidRPr="00591E84">
              <w:rPr>
                <w:sz w:val="18"/>
                <w:szCs w:val="18"/>
              </w:rPr>
              <w:t>Adj. p&lt;0.0001</w:t>
            </w:r>
          </w:p>
        </w:tc>
      </w:tr>
      <w:tr w:rsidR="00591E84" w:rsidRPr="00591E84" w14:paraId="0CB45746"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4CB76C4"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98305E" w14:textId="77777777" w:rsidR="00591E84" w:rsidRPr="00591E84" w:rsidRDefault="00591E84" w:rsidP="00591E84">
            <w:pPr>
              <w:jc w:val="center"/>
              <w:rPr>
                <w:color w:val="000000"/>
                <w:sz w:val="18"/>
                <w:szCs w:val="18"/>
              </w:rPr>
            </w:pPr>
            <w:r w:rsidRPr="00591E84">
              <w:rPr>
                <w:color w:val="000000"/>
                <w:sz w:val="18"/>
                <w:szCs w:val="18"/>
              </w:rPr>
              <w:t>K</w:t>
            </w:r>
          </w:p>
        </w:tc>
        <w:tc>
          <w:tcPr>
            <w:tcW w:w="2268" w:type="dxa"/>
            <w:tcBorders>
              <w:top w:val="nil"/>
              <w:left w:val="nil"/>
              <w:bottom w:val="single" w:sz="4" w:space="0" w:color="auto"/>
              <w:right w:val="single" w:sz="4" w:space="0" w:color="auto"/>
            </w:tcBorders>
            <w:shd w:val="clear" w:color="auto" w:fill="auto"/>
            <w:vAlign w:val="bottom"/>
            <w:hideMark/>
          </w:tcPr>
          <w:p w14:paraId="35846708"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3371726D" w14:textId="77777777" w:rsidR="00591E84" w:rsidRPr="00591E84" w:rsidRDefault="00591E84" w:rsidP="00591E84">
            <w:pPr>
              <w:jc w:val="center"/>
              <w:rPr>
                <w:color w:val="000000"/>
                <w:sz w:val="18"/>
                <w:szCs w:val="18"/>
              </w:rPr>
            </w:pPr>
            <w:r w:rsidRPr="00591E84">
              <w:rPr>
                <w:color w:val="000000"/>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23F953E" w14:textId="77777777" w:rsidR="00591E84" w:rsidRPr="00591E84" w:rsidRDefault="00591E84" w:rsidP="00591E84">
            <w:pPr>
              <w:jc w:val="center"/>
              <w:rPr>
                <w:color w:val="000000"/>
                <w:sz w:val="18"/>
                <w:szCs w:val="18"/>
              </w:rPr>
            </w:pPr>
            <w:r w:rsidRPr="00591E84">
              <w:rPr>
                <w:color w:val="000000"/>
                <w:sz w:val="18"/>
                <w:szCs w:val="18"/>
              </w:rPr>
              <w:t>57.830</w:t>
            </w:r>
          </w:p>
        </w:tc>
        <w:tc>
          <w:tcPr>
            <w:tcW w:w="1134" w:type="dxa"/>
            <w:tcBorders>
              <w:top w:val="nil"/>
              <w:left w:val="nil"/>
              <w:bottom w:val="single" w:sz="4" w:space="0" w:color="auto"/>
              <w:right w:val="single" w:sz="4" w:space="0" w:color="auto"/>
            </w:tcBorders>
            <w:shd w:val="clear" w:color="auto" w:fill="auto"/>
            <w:noWrap/>
            <w:vAlign w:val="center"/>
            <w:hideMark/>
          </w:tcPr>
          <w:p w14:paraId="7C4D3699" w14:textId="77777777" w:rsidR="00591E84" w:rsidRPr="00591E84" w:rsidRDefault="00591E84" w:rsidP="00591E84">
            <w:pPr>
              <w:jc w:val="center"/>
              <w:rPr>
                <w:color w:val="000000"/>
                <w:sz w:val="18"/>
                <w:szCs w:val="18"/>
              </w:rPr>
            </w:pPr>
            <w:r w:rsidRPr="00591E84">
              <w:rPr>
                <w:color w:val="000000"/>
                <w:sz w:val="18"/>
                <w:szCs w:val="18"/>
              </w:rPr>
              <w:t>8.117</w:t>
            </w:r>
          </w:p>
        </w:tc>
        <w:tc>
          <w:tcPr>
            <w:tcW w:w="1134" w:type="dxa"/>
            <w:tcBorders>
              <w:top w:val="nil"/>
              <w:left w:val="nil"/>
              <w:bottom w:val="single" w:sz="4" w:space="0" w:color="auto"/>
              <w:right w:val="single" w:sz="4" w:space="0" w:color="auto"/>
            </w:tcBorders>
            <w:shd w:val="clear" w:color="auto" w:fill="auto"/>
            <w:noWrap/>
            <w:vAlign w:val="center"/>
            <w:hideMark/>
          </w:tcPr>
          <w:p w14:paraId="39348BEF" w14:textId="77777777" w:rsidR="00591E84" w:rsidRPr="00591E84" w:rsidRDefault="00591E84" w:rsidP="00591E84">
            <w:pPr>
              <w:jc w:val="center"/>
              <w:rPr>
                <w:color w:val="000000"/>
                <w:sz w:val="18"/>
                <w:szCs w:val="18"/>
              </w:rPr>
            </w:pPr>
            <w:r w:rsidRPr="00591E84">
              <w:rPr>
                <w:color w:val="000000"/>
                <w:sz w:val="18"/>
                <w:szCs w:val="18"/>
              </w:rPr>
              <w:t>2.169</w:t>
            </w:r>
          </w:p>
        </w:tc>
        <w:tc>
          <w:tcPr>
            <w:tcW w:w="156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FE92F82" w14:textId="77777777" w:rsidR="00591E84" w:rsidRPr="00591E84" w:rsidRDefault="00591E84" w:rsidP="00591E84">
            <w:pPr>
              <w:jc w:val="center"/>
              <w:rPr>
                <w:sz w:val="18"/>
                <w:szCs w:val="18"/>
              </w:rPr>
            </w:pPr>
            <w:r w:rsidRPr="00591E84">
              <w:rPr>
                <w:sz w:val="18"/>
                <w:szCs w:val="18"/>
              </w:rPr>
              <w:t xml:space="preserve">One-way ANOVA [F (2, 38) = 14.35, p&lt;0.0001] </w:t>
            </w: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1FD0665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8F308D3"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EA64BBD" w14:textId="77777777" w:rsidR="00591E84" w:rsidRPr="00591E84" w:rsidRDefault="00591E84" w:rsidP="00591E84">
            <w:pPr>
              <w:rPr>
                <w:sz w:val="18"/>
                <w:szCs w:val="18"/>
              </w:rPr>
            </w:pPr>
            <w:r w:rsidRPr="00591E84">
              <w:rPr>
                <w:sz w:val="18"/>
                <w:szCs w:val="18"/>
              </w:rPr>
              <w:t>Adj. p=0.0275</w:t>
            </w:r>
          </w:p>
        </w:tc>
      </w:tr>
      <w:tr w:rsidR="00591E84" w:rsidRPr="00591E84" w14:paraId="07DA73C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D84C216"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6916C5E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29B2BE6E"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49404C70" w14:textId="77777777" w:rsidR="00591E84" w:rsidRPr="00591E84" w:rsidRDefault="00591E84" w:rsidP="00591E84">
            <w:pPr>
              <w:jc w:val="center"/>
              <w:rPr>
                <w:color w:val="000000"/>
                <w:sz w:val="18"/>
                <w:szCs w:val="18"/>
              </w:rPr>
            </w:pPr>
            <w:r w:rsidRPr="00591E84">
              <w:rPr>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14:paraId="42C153A8" w14:textId="77777777" w:rsidR="00591E84" w:rsidRPr="00591E84" w:rsidRDefault="00591E84" w:rsidP="00591E84">
            <w:pPr>
              <w:jc w:val="center"/>
              <w:rPr>
                <w:color w:val="000000"/>
                <w:sz w:val="18"/>
                <w:szCs w:val="18"/>
              </w:rPr>
            </w:pPr>
            <w:r w:rsidRPr="00591E84">
              <w:rPr>
                <w:color w:val="000000"/>
                <w:sz w:val="18"/>
                <w:szCs w:val="18"/>
              </w:rPr>
              <w:t>44.510</w:t>
            </w:r>
          </w:p>
        </w:tc>
        <w:tc>
          <w:tcPr>
            <w:tcW w:w="1134" w:type="dxa"/>
            <w:tcBorders>
              <w:top w:val="nil"/>
              <w:left w:val="nil"/>
              <w:bottom w:val="single" w:sz="4" w:space="0" w:color="auto"/>
              <w:right w:val="single" w:sz="4" w:space="0" w:color="auto"/>
            </w:tcBorders>
            <w:shd w:val="clear" w:color="auto" w:fill="auto"/>
            <w:noWrap/>
            <w:vAlign w:val="center"/>
            <w:hideMark/>
          </w:tcPr>
          <w:p w14:paraId="0DB32E40" w14:textId="77777777" w:rsidR="00591E84" w:rsidRPr="00591E84" w:rsidRDefault="00591E84" w:rsidP="00591E84">
            <w:pPr>
              <w:jc w:val="center"/>
              <w:rPr>
                <w:color w:val="000000"/>
                <w:sz w:val="18"/>
                <w:szCs w:val="18"/>
              </w:rPr>
            </w:pPr>
            <w:r w:rsidRPr="00591E84">
              <w:rPr>
                <w:color w:val="000000"/>
                <w:sz w:val="18"/>
                <w:szCs w:val="18"/>
              </w:rPr>
              <w:t>13.870</w:t>
            </w:r>
          </w:p>
        </w:tc>
        <w:tc>
          <w:tcPr>
            <w:tcW w:w="1134" w:type="dxa"/>
            <w:tcBorders>
              <w:top w:val="nil"/>
              <w:left w:val="nil"/>
              <w:bottom w:val="single" w:sz="4" w:space="0" w:color="auto"/>
              <w:right w:val="single" w:sz="4" w:space="0" w:color="auto"/>
            </w:tcBorders>
            <w:shd w:val="clear" w:color="auto" w:fill="auto"/>
            <w:noWrap/>
            <w:vAlign w:val="center"/>
            <w:hideMark/>
          </w:tcPr>
          <w:p w14:paraId="2E01F50A" w14:textId="77777777" w:rsidR="00591E84" w:rsidRPr="00591E84" w:rsidRDefault="00591E84" w:rsidP="00591E84">
            <w:pPr>
              <w:jc w:val="center"/>
              <w:rPr>
                <w:color w:val="000000"/>
                <w:sz w:val="18"/>
                <w:szCs w:val="18"/>
              </w:rPr>
            </w:pPr>
            <w:r w:rsidRPr="00591E84">
              <w:rPr>
                <w:color w:val="000000"/>
                <w:sz w:val="18"/>
                <w:szCs w:val="18"/>
              </w:rPr>
              <w:t>3.847</w:t>
            </w:r>
          </w:p>
        </w:tc>
        <w:tc>
          <w:tcPr>
            <w:tcW w:w="1560" w:type="dxa"/>
            <w:vMerge/>
            <w:tcBorders>
              <w:top w:val="nil"/>
              <w:left w:val="nil"/>
              <w:bottom w:val="single" w:sz="4" w:space="0" w:color="auto"/>
              <w:right w:val="single" w:sz="4" w:space="0" w:color="auto"/>
            </w:tcBorders>
            <w:vAlign w:val="center"/>
            <w:hideMark/>
          </w:tcPr>
          <w:p w14:paraId="1C22456B"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69CDE9F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B95AF9B"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587E7EFC" w14:textId="77777777" w:rsidR="00591E84" w:rsidRPr="00591E84" w:rsidRDefault="00591E84" w:rsidP="00591E84">
            <w:pPr>
              <w:rPr>
                <w:sz w:val="18"/>
                <w:szCs w:val="18"/>
              </w:rPr>
            </w:pPr>
            <w:r w:rsidRPr="00591E84">
              <w:rPr>
                <w:sz w:val="18"/>
                <w:szCs w:val="18"/>
              </w:rPr>
              <w:t>Adj. p&lt;0.0001</w:t>
            </w:r>
          </w:p>
        </w:tc>
      </w:tr>
      <w:tr w:rsidR="00591E84" w:rsidRPr="00591E84" w14:paraId="7FF5855C"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2992250"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27C642A9" w14:textId="77777777" w:rsidR="00591E84" w:rsidRPr="00591E84" w:rsidRDefault="00591E84" w:rsidP="00591E84">
            <w:pPr>
              <w:rPr>
                <w:color w:val="000000"/>
                <w:sz w:val="18"/>
                <w:szCs w:val="18"/>
              </w:rPr>
            </w:pPr>
          </w:p>
        </w:tc>
        <w:tc>
          <w:tcPr>
            <w:tcW w:w="2268" w:type="dxa"/>
            <w:tcBorders>
              <w:top w:val="nil"/>
              <w:left w:val="nil"/>
              <w:bottom w:val="single" w:sz="8" w:space="0" w:color="auto"/>
              <w:right w:val="single" w:sz="4" w:space="0" w:color="auto"/>
            </w:tcBorders>
            <w:shd w:val="clear" w:color="auto" w:fill="auto"/>
            <w:vAlign w:val="bottom"/>
            <w:hideMark/>
          </w:tcPr>
          <w:p w14:paraId="7BF820F0"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8" w:space="0" w:color="auto"/>
              <w:right w:val="single" w:sz="4" w:space="0" w:color="auto"/>
            </w:tcBorders>
            <w:shd w:val="clear" w:color="auto" w:fill="auto"/>
            <w:noWrap/>
            <w:vAlign w:val="bottom"/>
            <w:hideMark/>
          </w:tcPr>
          <w:p w14:paraId="79148554" w14:textId="77777777" w:rsidR="00591E84" w:rsidRPr="00591E84" w:rsidRDefault="00591E84" w:rsidP="00591E84">
            <w:pPr>
              <w:jc w:val="center"/>
              <w:rPr>
                <w:color w:val="000000"/>
                <w:sz w:val="18"/>
                <w:szCs w:val="18"/>
              </w:rPr>
            </w:pPr>
            <w:r w:rsidRPr="00591E84">
              <w:rPr>
                <w:color w:val="000000"/>
                <w:sz w:val="18"/>
                <w:szCs w:val="18"/>
              </w:rPr>
              <w:t>14</w:t>
            </w:r>
          </w:p>
        </w:tc>
        <w:tc>
          <w:tcPr>
            <w:tcW w:w="1134" w:type="dxa"/>
            <w:tcBorders>
              <w:top w:val="nil"/>
              <w:left w:val="nil"/>
              <w:bottom w:val="single" w:sz="8" w:space="0" w:color="auto"/>
              <w:right w:val="single" w:sz="4" w:space="0" w:color="auto"/>
            </w:tcBorders>
            <w:shd w:val="clear" w:color="auto" w:fill="auto"/>
            <w:noWrap/>
            <w:vAlign w:val="center"/>
            <w:hideMark/>
          </w:tcPr>
          <w:p w14:paraId="234BE852" w14:textId="77777777" w:rsidR="00591E84" w:rsidRPr="00591E84" w:rsidRDefault="00591E84" w:rsidP="00591E84">
            <w:pPr>
              <w:jc w:val="center"/>
              <w:rPr>
                <w:color w:val="000000"/>
                <w:sz w:val="18"/>
                <w:szCs w:val="18"/>
              </w:rPr>
            </w:pPr>
            <w:r w:rsidRPr="00591E84">
              <w:rPr>
                <w:color w:val="000000"/>
                <w:sz w:val="18"/>
                <w:szCs w:val="18"/>
              </w:rPr>
              <w:t>31.840</w:t>
            </w:r>
          </w:p>
        </w:tc>
        <w:tc>
          <w:tcPr>
            <w:tcW w:w="1134" w:type="dxa"/>
            <w:tcBorders>
              <w:top w:val="nil"/>
              <w:left w:val="nil"/>
              <w:bottom w:val="single" w:sz="8" w:space="0" w:color="auto"/>
              <w:right w:val="single" w:sz="4" w:space="0" w:color="auto"/>
            </w:tcBorders>
            <w:shd w:val="clear" w:color="auto" w:fill="auto"/>
            <w:noWrap/>
            <w:vAlign w:val="center"/>
            <w:hideMark/>
          </w:tcPr>
          <w:p w14:paraId="321C4E8F" w14:textId="77777777" w:rsidR="00591E84" w:rsidRPr="00591E84" w:rsidRDefault="00591E84" w:rsidP="00591E84">
            <w:pPr>
              <w:jc w:val="center"/>
              <w:rPr>
                <w:color w:val="000000"/>
                <w:sz w:val="18"/>
                <w:szCs w:val="18"/>
              </w:rPr>
            </w:pPr>
            <w:r w:rsidRPr="00591E84">
              <w:rPr>
                <w:color w:val="000000"/>
                <w:sz w:val="18"/>
                <w:szCs w:val="18"/>
              </w:rPr>
              <w:t>15.430</w:t>
            </w:r>
          </w:p>
        </w:tc>
        <w:tc>
          <w:tcPr>
            <w:tcW w:w="1134" w:type="dxa"/>
            <w:tcBorders>
              <w:top w:val="nil"/>
              <w:left w:val="nil"/>
              <w:bottom w:val="single" w:sz="8" w:space="0" w:color="auto"/>
              <w:right w:val="single" w:sz="4" w:space="0" w:color="auto"/>
            </w:tcBorders>
            <w:shd w:val="clear" w:color="auto" w:fill="auto"/>
            <w:noWrap/>
            <w:vAlign w:val="center"/>
            <w:hideMark/>
          </w:tcPr>
          <w:p w14:paraId="02FE8358" w14:textId="77777777" w:rsidR="00591E84" w:rsidRPr="00591E84" w:rsidRDefault="00591E84" w:rsidP="00591E84">
            <w:pPr>
              <w:jc w:val="center"/>
              <w:rPr>
                <w:color w:val="000000"/>
                <w:sz w:val="18"/>
                <w:szCs w:val="18"/>
              </w:rPr>
            </w:pPr>
            <w:r w:rsidRPr="00591E84">
              <w:rPr>
                <w:color w:val="000000"/>
                <w:sz w:val="18"/>
                <w:szCs w:val="18"/>
              </w:rPr>
              <w:t>4.124</w:t>
            </w:r>
          </w:p>
        </w:tc>
        <w:tc>
          <w:tcPr>
            <w:tcW w:w="1560" w:type="dxa"/>
            <w:vMerge/>
            <w:tcBorders>
              <w:top w:val="nil"/>
              <w:left w:val="nil"/>
              <w:bottom w:val="single" w:sz="8" w:space="0" w:color="auto"/>
              <w:right w:val="single" w:sz="4" w:space="0" w:color="auto"/>
            </w:tcBorders>
            <w:vAlign w:val="center"/>
            <w:hideMark/>
          </w:tcPr>
          <w:p w14:paraId="79016DB4" w14:textId="77777777" w:rsidR="00591E84" w:rsidRPr="00591E84" w:rsidRDefault="00591E84" w:rsidP="00591E84">
            <w:pPr>
              <w:rPr>
                <w:sz w:val="18"/>
                <w:szCs w:val="18"/>
              </w:rPr>
            </w:pPr>
          </w:p>
        </w:tc>
        <w:tc>
          <w:tcPr>
            <w:tcW w:w="1701" w:type="dxa"/>
            <w:vMerge/>
            <w:tcBorders>
              <w:top w:val="single" w:sz="4" w:space="0" w:color="auto"/>
              <w:left w:val="single" w:sz="4" w:space="0" w:color="auto"/>
              <w:bottom w:val="single" w:sz="8" w:space="0" w:color="000000"/>
              <w:right w:val="single" w:sz="4" w:space="0" w:color="auto"/>
            </w:tcBorders>
            <w:vAlign w:val="center"/>
            <w:hideMark/>
          </w:tcPr>
          <w:p w14:paraId="46DA8F13" w14:textId="77777777" w:rsidR="00591E84" w:rsidRPr="00591E84" w:rsidRDefault="00591E84" w:rsidP="00591E84">
            <w:pPr>
              <w:rPr>
                <w:color w:val="000000"/>
                <w:sz w:val="18"/>
                <w:szCs w:val="18"/>
              </w:rPr>
            </w:pPr>
          </w:p>
        </w:tc>
        <w:tc>
          <w:tcPr>
            <w:tcW w:w="850" w:type="dxa"/>
            <w:tcBorders>
              <w:top w:val="nil"/>
              <w:left w:val="nil"/>
              <w:bottom w:val="single" w:sz="8" w:space="0" w:color="auto"/>
              <w:right w:val="single" w:sz="4" w:space="0" w:color="auto"/>
            </w:tcBorders>
            <w:shd w:val="clear" w:color="auto" w:fill="auto"/>
            <w:noWrap/>
            <w:vAlign w:val="center"/>
            <w:hideMark/>
          </w:tcPr>
          <w:p w14:paraId="49AFA00C"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8" w:space="0" w:color="auto"/>
              <w:right w:val="single" w:sz="8" w:space="0" w:color="auto"/>
            </w:tcBorders>
            <w:shd w:val="clear" w:color="auto" w:fill="auto"/>
            <w:noWrap/>
            <w:vAlign w:val="bottom"/>
            <w:hideMark/>
          </w:tcPr>
          <w:p w14:paraId="719BC585" w14:textId="77777777" w:rsidR="00591E84" w:rsidRPr="00591E84" w:rsidRDefault="00591E84" w:rsidP="00591E84">
            <w:pPr>
              <w:rPr>
                <w:sz w:val="18"/>
                <w:szCs w:val="18"/>
              </w:rPr>
            </w:pPr>
            <w:r w:rsidRPr="00591E84">
              <w:rPr>
                <w:sz w:val="18"/>
                <w:szCs w:val="18"/>
              </w:rPr>
              <w:t>Adj. p=0.0377</w:t>
            </w:r>
          </w:p>
        </w:tc>
      </w:tr>
      <w:tr w:rsidR="00591E84" w:rsidRPr="00591E84" w14:paraId="51D5C8AE" w14:textId="77777777" w:rsidTr="00591E84">
        <w:trPr>
          <w:trHeight w:val="300"/>
        </w:trPr>
        <w:tc>
          <w:tcPr>
            <w:tcW w:w="10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0A18FB" w14:textId="77777777" w:rsidR="00591E84" w:rsidRPr="00591E84" w:rsidRDefault="00591E84" w:rsidP="00591E84">
            <w:pPr>
              <w:jc w:val="center"/>
              <w:rPr>
                <w:b/>
                <w:bCs/>
                <w:color w:val="000000"/>
                <w:sz w:val="18"/>
                <w:szCs w:val="18"/>
              </w:rPr>
            </w:pPr>
            <w:r w:rsidRPr="00591E84">
              <w:rPr>
                <w:b/>
                <w:bCs/>
                <w:color w:val="000000"/>
                <w:sz w:val="18"/>
                <w:szCs w:val="18"/>
              </w:rPr>
              <w:lastRenderedPageBreak/>
              <w:t>Figure 7</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636D00B7" w14:textId="77777777" w:rsidR="00591E84" w:rsidRPr="00591E84" w:rsidRDefault="00591E84" w:rsidP="00591E84">
            <w:pPr>
              <w:jc w:val="center"/>
              <w:rPr>
                <w:color w:val="000000"/>
                <w:sz w:val="18"/>
                <w:szCs w:val="18"/>
              </w:rPr>
            </w:pPr>
            <w:r w:rsidRPr="00591E84">
              <w:rPr>
                <w:color w:val="000000"/>
                <w:sz w:val="18"/>
                <w:szCs w:val="18"/>
              </w:rPr>
              <w:t>B - PPL1 (3-day-old)</w:t>
            </w:r>
          </w:p>
        </w:tc>
        <w:tc>
          <w:tcPr>
            <w:tcW w:w="2268" w:type="dxa"/>
            <w:tcBorders>
              <w:top w:val="nil"/>
              <w:left w:val="nil"/>
              <w:bottom w:val="single" w:sz="4" w:space="0" w:color="auto"/>
              <w:right w:val="single" w:sz="4" w:space="0" w:color="auto"/>
            </w:tcBorders>
            <w:shd w:val="clear" w:color="auto" w:fill="auto"/>
            <w:vAlign w:val="bottom"/>
            <w:hideMark/>
          </w:tcPr>
          <w:p w14:paraId="67C15AC6"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7FC44627"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27C43969" w14:textId="77777777" w:rsidR="00591E84" w:rsidRPr="00591E84" w:rsidRDefault="00591E84" w:rsidP="00591E84">
            <w:pPr>
              <w:jc w:val="center"/>
              <w:rPr>
                <w:color w:val="000000"/>
                <w:sz w:val="18"/>
                <w:szCs w:val="18"/>
              </w:rPr>
            </w:pPr>
            <w:r w:rsidRPr="00591E84">
              <w:rPr>
                <w:color w:val="000000"/>
                <w:sz w:val="18"/>
                <w:szCs w:val="18"/>
              </w:rPr>
              <w:t>11.250</w:t>
            </w:r>
          </w:p>
        </w:tc>
        <w:tc>
          <w:tcPr>
            <w:tcW w:w="1134" w:type="dxa"/>
            <w:tcBorders>
              <w:top w:val="nil"/>
              <w:left w:val="nil"/>
              <w:bottom w:val="single" w:sz="4" w:space="0" w:color="auto"/>
              <w:right w:val="single" w:sz="4" w:space="0" w:color="auto"/>
            </w:tcBorders>
            <w:shd w:val="clear" w:color="auto" w:fill="auto"/>
            <w:noWrap/>
            <w:vAlign w:val="center"/>
            <w:hideMark/>
          </w:tcPr>
          <w:p w14:paraId="2DDB32B5" w14:textId="77777777" w:rsidR="00591E84" w:rsidRPr="00591E84" w:rsidRDefault="00591E84" w:rsidP="00591E84">
            <w:pPr>
              <w:jc w:val="center"/>
              <w:rPr>
                <w:color w:val="000000"/>
                <w:sz w:val="18"/>
                <w:szCs w:val="18"/>
              </w:rPr>
            </w:pPr>
            <w:r w:rsidRPr="00591E84">
              <w:rPr>
                <w:color w:val="000000"/>
                <w:sz w:val="18"/>
                <w:szCs w:val="18"/>
              </w:rPr>
              <w:t>0.928</w:t>
            </w:r>
          </w:p>
        </w:tc>
        <w:tc>
          <w:tcPr>
            <w:tcW w:w="1134" w:type="dxa"/>
            <w:tcBorders>
              <w:top w:val="nil"/>
              <w:left w:val="nil"/>
              <w:bottom w:val="single" w:sz="4" w:space="0" w:color="auto"/>
              <w:right w:val="single" w:sz="4" w:space="0" w:color="auto"/>
            </w:tcBorders>
            <w:shd w:val="clear" w:color="auto" w:fill="auto"/>
            <w:noWrap/>
            <w:vAlign w:val="center"/>
            <w:hideMark/>
          </w:tcPr>
          <w:p w14:paraId="4D35211F" w14:textId="77777777" w:rsidR="00591E84" w:rsidRPr="00591E84" w:rsidRDefault="00591E84" w:rsidP="00591E84">
            <w:pPr>
              <w:jc w:val="center"/>
              <w:rPr>
                <w:color w:val="000000"/>
                <w:sz w:val="18"/>
                <w:szCs w:val="18"/>
              </w:rPr>
            </w:pPr>
            <w:r w:rsidRPr="00591E84">
              <w:rPr>
                <w:color w:val="000000"/>
                <w:sz w:val="18"/>
                <w:szCs w:val="18"/>
              </w:rPr>
              <w:t>0.175</w:t>
            </w:r>
          </w:p>
        </w:tc>
        <w:tc>
          <w:tcPr>
            <w:tcW w:w="1560" w:type="dxa"/>
            <w:vMerge w:val="restart"/>
            <w:tcBorders>
              <w:top w:val="nil"/>
              <w:left w:val="nil"/>
              <w:bottom w:val="single" w:sz="4" w:space="0" w:color="auto"/>
              <w:right w:val="single" w:sz="4" w:space="0" w:color="auto"/>
            </w:tcBorders>
            <w:shd w:val="clear" w:color="auto" w:fill="auto"/>
            <w:vAlign w:val="center"/>
            <w:hideMark/>
          </w:tcPr>
          <w:p w14:paraId="0A447429" w14:textId="77777777" w:rsidR="00591E84" w:rsidRPr="00591E84" w:rsidRDefault="00591E84" w:rsidP="00591E84">
            <w:pPr>
              <w:jc w:val="center"/>
              <w:rPr>
                <w:sz w:val="18"/>
                <w:szCs w:val="18"/>
              </w:rPr>
            </w:pPr>
            <w:r w:rsidRPr="00591E84">
              <w:rPr>
                <w:sz w:val="18"/>
                <w:szCs w:val="18"/>
              </w:rPr>
              <w:t xml:space="preserve">One-way ANOVA [F (2, 79) = 0.6142, p=0.5437] </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7F2910D2" w14:textId="77777777" w:rsidR="00591E84" w:rsidRPr="00591E84" w:rsidRDefault="00591E84" w:rsidP="00591E84">
            <w:pPr>
              <w:jc w:val="center"/>
              <w:rPr>
                <w:color w:val="000000"/>
                <w:sz w:val="18"/>
                <w:szCs w:val="18"/>
              </w:rPr>
            </w:pPr>
            <w:r w:rsidRPr="00591E84">
              <w:rPr>
                <w:color w:val="000000"/>
                <w:sz w:val="18"/>
                <w:szCs w:val="18"/>
              </w:rPr>
              <w:t>Tukey's multiple comparison post-hoc test</w:t>
            </w:r>
          </w:p>
        </w:tc>
        <w:tc>
          <w:tcPr>
            <w:tcW w:w="850" w:type="dxa"/>
            <w:tcBorders>
              <w:top w:val="nil"/>
              <w:left w:val="nil"/>
              <w:bottom w:val="single" w:sz="4" w:space="0" w:color="auto"/>
              <w:right w:val="single" w:sz="4" w:space="0" w:color="auto"/>
            </w:tcBorders>
            <w:shd w:val="clear" w:color="auto" w:fill="auto"/>
            <w:noWrap/>
            <w:vAlign w:val="center"/>
            <w:hideMark/>
          </w:tcPr>
          <w:p w14:paraId="657756E0"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2E4CC2B1" w14:textId="77777777" w:rsidR="00591E84" w:rsidRPr="00591E84" w:rsidRDefault="00591E84" w:rsidP="00591E84">
            <w:pPr>
              <w:rPr>
                <w:sz w:val="18"/>
                <w:szCs w:val="18"/>
              </w:rPr>
            </w:pPr>
            <w:r w:rsidRPr="00591E84">
              <w:rPr>
                <w:sz w:val="18"/>
                <w:szCs w:val="18"/>
              </w:rPr>
              <w:t>Adj. p=0.9285</w:t>
            </w:r>
          </w:p>
        </w:tc>
      </w:tr>
      <w:tr w:rsidR="00591E84" w:rsidRPr="00591E84" w14:paraId="45F5F896"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180A6E3"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F8F069E"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CFD9F0E"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28CBDD1D" w14:textId="77777777" w:rsidR="00591E84" w:rsidRPr="00591E84" w:rsidRDefault="00591E84" w:rsidP="00591E84">
            <w:pPr>
              <w:jc w:val="center"/>
              <w:rPr>
                <w:color w:val="000000"/>
                <w:sz w:val="18"/>
                <w:szCs w:val="18"/>
              </w:rPr>
            </w:pPr>
            <w:r w:rsidRPr="00591E84">
              <w:rPr>
                <w:color w:val="000000"/>
                <w:sz w:val="18"/>
                <w:szCs w:val="18"/>
              </w:rPr>
              <w:t>26</w:t>
            </w:r>
          </w:p>
        </w:tc>
        <w:tc>
          <w:tcPr>
            <w:tcW w:w="1134" w:type="dxa"/>
            <w:tcBorders>
              <w:top w:val="nil"/>
              <w:left w:val="nil"/>
              <w:bottom w:val="single" w:sz="4" w:space="0" w:color="auto"/>
              <w:right w:val="single" w:sz="4" w:space="0" w:color="auto"/>
            </w:tcBorders>
            <w:shd w:val="clear" w:color="auto" w:fill="auto"/>
            <w:noWrap/>
            <w:vAlign w:val="center"/>
            <w:hideMark/>
          </w:tcPr>
          <w:p w14:paraId="2FEE7349" w14:textId="77777777" w:rsidR="00591E84" w:rsidRPr="00591E84" w:rsidRDefault="00591E84" w:rsidP="00591E84">
            <w:pPr>
              <w:jc w:val="center"/>
              <w:rPr>
                <w:color w:val="000000"/>
                <w:sz w:val="18"/>
                <w:szCs w:val="18"/>
              </w:rPr>
            </w:pPr>
            <w:r w:rsidRPr="00591E84">
              <w:rPr>
                <w:color w:val="000000"/>
                <w:sz w:val="18"/>
                <w:szCs w:val="18"/>
              </w:rPr>
              <w:t>11.120</w:t>
            </w:r>
          </w:p>
        </w:tc>
        <w:tc>
          <w:tcPr>
            <w:tcW w:w="1134" w:type="dxa"/>
            <w:tcBorders>
              <w:top w:val="nil"/>
              <w:left w:val="nil"/>
              <w:bottom w:val="single" w:sz="4" w:space="0" w:color="auto"/>
              <w:right w:val="single" w:sz="4" w:space="0" w:color="auto"/>
            </w:tcBorders>
            <w:shd w:val="clear" w:color="auto" w:fill="auto"/>
            <w:noWrap/>
            <w:vAlign w:val="center"/>
            <w:hideMark/>
          </w:tcPr>
          <w:p w14:paraId="69C97183" w14:textId="77777777" w:rsidR="00591E84" w:rsidRPr="00591E84" w:rsidRDefault="00591E84" w:rsidP="00591E84">
            <w:pPr>
              <w:jc w:val="center"/>
              <w:rPr>
                <w:color w:val="000000"/>
                <w:sz w:val="18"/>
                <w:szCs w:val="18"/>
              </w:rPr>
            </w:pPr>
            <w:r w:rsidRPr="00591E84">
              <w:rPr>
                <w:color w:val="000000"/>
                <w:sz w:val="18"/>
                <w:szCs w:val="18"/>
              </w:rPr>
              <w:t>1.033</w:t>
            </w:r>
          </w:p>
        </w:tc>
        <w:tc>
          <w:tcPr>
            <w:tcW w:w="1134" w:type="dxa"/>
            <w:tcBorders>
              <w:top w:val="nil"/>
              <w:left w:val="nil"/>
              <w:bottom w:val="single" w:sz="4" w:space="0" w:color="auto"/>
              <w:right w:val="single" w:sz="4" w:space="0" w:color="auto"/>
            </w:tcBorders>
            <w:shd w:val="clear" w:color="auto" w:fill="auto"/>
            <w:noWrap/>
            <w:vAlign w:val="center"/>
            <w:hideMark/>
          </w:tcPr>
          <w:p w14:paraId="70149F0E" w14:textId="77777777" w:rsidR="00591E84" w:rsidRPr="00591E84" w:rsidRDefault="00591E84" w:rsidP="00591E84">
            <w:pPr>
              <w:jc w:val="center"/>
              <w:rPr>
                <w:color w:val="000000"/>
                <w:sz w:val="18"/>
                <w:szCs w:val="18"/>
              </w:rPr>
            </w:pPr>
            <w:r w:rsidRPr="00591E84">
              <w:rPr>
                <w:color w:val="000000"/>
                <w:sz w:val="18"/>
                <w:szCs w:val="18"/>
              </w:rPr>
              <w:t>0.203</w:t>
            </w:r>
          </w:p>
        </w:tc>
        <w:tc>
          <w:tcPr>
            <w:tcW w:w="1560" w:type="dxa"/>
            <w:vMerge/>
            <w:tcBorders>
              <w:top w:val="nil"/>
              <w:left w:val="nil"/>
              <w:bottom w:val="single" w:sz="4" w:space="0" w:color="auto"/>
              <w:right w:val="single" w:sz="4" w:space="0" w:color="auto"/>
            </w:tcBorders>
            <w:vAlign w:val="center"/>
            <w:hideMark/>
          </w:tcPr>
          <w:p w14:paraId="6226CE93"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5CFCC3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FDA72FD"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A7A03F0" w14:textId="77777777" w:rsidR="00591E84" w:rsidRPr="00591E84" w:rsidRDefault="00591E84" w:rsidP="00591E84">
            <w:pPr>
              <w:rPr>
                <w:sz w:val="18"/>
                <w:szCs w:val="18"/>
              </w:rPr>
            </w:pPr>
            <w:r w:rsidRPr="00591E84">
              <w:rPr>
                <w:sz w:val="18"/>
                <w:szCs w:val="18"/>
              </w:rPr>
              <w:t>Adj. p=0.5223</w:t>
            </w:r>
          </w:p>
        </w:tc>
      </w:tr>
      <w:tr w:rsidR="00591E84" w:rsidRPr="00591E84" w14:paraId="2E4D751B"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84E69A3"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43374F3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BE6788C"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13AB79F7"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3472A9CF" w14:textId="77777777" w:rsidR="00591E84" w:rsidRPr="00591E84" w:rsidRDefault="00591E84" w:rsidP="00591E84">
            <w:pPr>
              <w:jc w:val="center"/>
              <w:rPr>
                <w:color w:val="000000"/>
                <w:sz w:val="18"/>
                <w:szCs w:val="18"/>
              </w:rPr>
            </w:pPr>
            <w:r w:rsidRPr="00591E84">
              <w:rPr>
                <w:color w:val="000000"/>
                <w:sz w:val="18"/>
                <w:szCs w:val="18"/>
              </w:rPr>
              <w:t>10.860</w:t>
            </w:r>
          </w:p>
        </w:tc>
        <w:tc>
          <w:tcPr>
            <w:tcW w:w="1134" w:type="dxa"/>
            <w:tcBorders>
              <w:top w:val="nil"/>
              <w:left w:val="nil"/>
              <w:bottom w:val="single" w:sz="4" w:space="0" w:color="auto"/>
              <w:right w:val="single" w:sz="4" w:space="0" w:color="auto"/>
            </w:tcBorders>
            <w:shd w:val="clear" w:color="auto" w:fill="auto"/>
            <w:noWrap/>
            <w:vAlign w:val="center"/>
            <w:hideMark/>
          </w:tcPr>
          <w:p w14:paraId="2DE94311" w14:textId="77777777" w:rsidR="00591E84" w:rsidRPr="00591E84" w:rsidRDefault="00591E84" w:rsidP="00591E84">
            <w:pPr>
              <w:jc w:val="center"/>
              <w:rPr>
                <w:color w:val="000000"/>
                <w:sz w:val="18"/>
                <w:szCs w:val="18"/>
              </w:rPr>
            </w:pPr>
            <w:r w:rsidRPr="00591E84">
              <w:rPr>
                <w:color w:val="000000"/>
                <w:sz w:val="18"/>
                <w:szCs w:val="18"/>
              </w:rPr>
              <w:t>1.860</w:t>
            </w:r>
          </w:p>
        </w:tc>
        <w:tc>
          <w:tcPr>
            <w:tcW w:w="1134" w:type="dxa"/>
            <w:tcBorders>
              <w:top w:val="nil"/>
              <w:left w:val="nil"/>
              <w:bottom w:val="single" w:sz="4" w:space="0" w:color="auto"/>
              <w:right w:val="single" w:sz="4" w:space="0" w:color="auto"/>
            </w:tcBorders>
            <w:shd w:val="clear" w:color="auto" w:fill="auto"/>
            <w:noWrap/>
            <w:vAlign w:val="center"/>
            <w:hideMark/>
          </w:tcPr>
          <w:p w14:paraId="68BEA6FC" w14:textId="77777777" w:rsidR="00591E84" w:rsidRPr="00591E84" w:rsidRDefault="00591E84" w:rsidP="00591E84">
            <w:pPr>
              <w:jc w:val="center"/>
              <w:rPr>
                <w:color w:val="000000"/>
                <w:sz w:val="18"/>
                <w:szCs w:val="18"/>
              </w:rPr>
            </w:pPr>
            <w:r w:rsidRPr="00591E84">
              <w:rPr>
                <w:color w:val="000000"/>
                <w:sz w:val="18"/>
                <w:szCs w:val="18"/>
              </w:rPr>
              <w:t>0.352</w:t>
            </w:r>
          </w:p>
        </w:tc>
        <w:tc>
          <w:tcPr>
            <w:tcW w:w="1560" w:type="dxa"/>
            <w:vMerge/>
            <w:tcBorders>
              <w:top w:val="nil"/>
              <w:left w:val="nil"/>
              <w:bottom w:val="single" w:sz="4" w:space="0" w:color="auto"/>
              <w:right w:val="single" w:sz="4" w:space="0" w:color="auto"/>
            </w:tcBorders>
            <w:vAlign w:val="center"/>
            <w:hideMark/>
          </w:tcPr>
          <w:p w14:paraId="7518FA25"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A414D2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639F125"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47E4C459" w14:textId="77777777" w:rsidR="00591E84" w:rsidRPr="00591E84" w:rsidRDefault="00591E84" w:rsidP="00591E84">
            <w:pPr>
              <w:rPr>
                <w:sz w:val="18"/>
                <w:szCs w:val="18"/>
              </w:rPr>
            </w:pPr>
            <w:r w:rsidRPr="00591E84">
              <w:rPr>
                <w:sz w:val="18"/>
                <w:szCs w:val="18"/>
              </w:rPr>
              <w:t>Adj. p=0.7619</w:t>
            </w:r>
          </w:p>
        </w:tc>
      </w:tr>
      <w:tr w:rsidR="00591E84" w:rsidRPr="00591E84" w14:paraId="79E1EAE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C92606D"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468A2AB6" w14:textId="77777777" w:rsidR="00591E84" w:rsidRPr="00591E84" w:rsidRDefault="00591E84" w:rsidP="00591E84">
            <w:pPr>
              <w:jc w:val="center"/>
              <w:rPr>
                <w:color w:val="000000"/>
                <w:sz w:val="18"/>
                <w:szCs w:val="18"/>
              </w:rPr>
            </w:pPr>
            <w:r w:rsidRPr="00591E84">
              <w:rPr>
                <w:color w:val="000000"/>
                <w:sz w:val="18"/>
                <w:szCs w:val="18"/>
              </w:rPr>
              <w:t>B - PPL1 (20-day-old)</w:t>
            </w:r>
          </w:p>
        </w:tc>
        <w:tc>
          <w:tcPr>
            <w:tcW w:w="2268" w:type="dxa"/>
            <w:tcBorders>
              <w:top w:val="nil"/>
              <w:left w:val="nil"/>
              <w:bottom w:val="single" w:sz="4" w:space="0" w:color="auto"/>
              <w:right w:val="single" w:sz="4" w:space="0" w:color="auto"/>
            </w:tcBorders>
            <w:shd w:val="clear" w:color="auto" w:fill="auto"/>
            <w:vAlign w:val="bottom"/>
            <w:hideMark/>
          </w:tcPr>
          <w:p w14:paraId="3D955E5C"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651CBE3" w14:textId="77777777" w:rsidR="00591E84" w:rsidRPr="00591E84" w:rsidRDefault="00591E84" w:rsidP="00591E84">
            <w:pPr>
              <w:jc w:val="center"/>
              <w:rPr>
                <w:color w:val="000000"/>
                <w:sz w:val="18"/>
                <w:szCs w:val="18"/>
              </w:rPr>
            </w:pPr>
            <w:r w:rsidRPr="00591E84">
              <w:rPr>
                <w:color w:val="000000"/>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14:paraId="2B077C7D" w14:textId="77777777" w:rsidR="00591E84" w:rsidRPr="00591E84" w:rsidRDefault="00591E84" w:rsidP="00591E84">
            <w:pPr>
              <w:jc w:val="center"/>
              <w:rPr>
                <w:color w:val="000000"/>
                <w:sz w:val="18"/>
                <w:szCs w:val="18"/>
              </w:rPr>
            </w:pPr>
            <w:r w:rsidRPr="00591E84">
              <w:rPr>
                <w:color w:val="000000"/>
                <w:sz w:val="18"/>
                <w:szCs w:val="18"/>
              </w:rPr>
              <w:t>11.600</w:t>
            </w:r>
          </w:p>
        </w:tc>
        <w:tc>
          <w:tcPr>
            <w:tcW w:w="1134" w:type="dxa"/>
            <w:tcBorders>
              <w:top w:val="nil"/>
              <w:left w:val="nil"/>
              <w:bottom w:val="single" w:sz="4" w:space="0" w:color="auto"/>
              <w:right w:val="single" w:sz="4" w:space="0" w:color="auto"/>
            </w:tcBorders>
            <w:shd w:val="clear" w:color="auto" w:fill="auto"/>
            <w:noWrap/>
            <w:vAlign w:val="center"/>
            <w:hideMark/>
          </w:tcPr>
          <w:p w14:paraId="593F83A7" w14:textId="77777777" w:rsidR="00591E84" w:rsidRPr="00591E84" w:rsidRDefault="00591E84" w:rsidP="00591E84">
            <w:pPr>
              <w:jc w:val="center"/>
              <w:rPr>
                <w:color w:val="000000"/>
                <w:sz w:val="18"/>
                <w:szCs w:val="18"/>
              </w:rPr>
            </w:pPr>
            <w:r w:rsidRPr="00591E84">
              <w:rPr>
                <w:color w:val="000000"/>
                <w:sz w:val="18"/>
                <w:szCs w:val="18"/>
              </w:rPr>
              <w:t>0.764</w:t>
            </w:r>
          </w:p>
        </w:tc>
        <w:tc>
          <w:tcPr>
            <w:tcW w:w="1134" w:type="dxa"/>
            <w:tcBorders>
              <w:top w:val="nil"/>
              <w:left w:val="nil"/>
              <w:bottom w:val="single" w:sz="4" w:space="0" w:color="auto"/>
              <w:right w:val="single" w:sz="4" w:space="0" w:color="auto"/>
            </w:tcBorders>
            <w:shd w:val="clear" w:color="auto" w:fill="auto"/>
            <w:noWrap/>
            <w:vAlign w:val="center"/>
            <w:hideMark/>
          </w:tcPr>
          <w:p w14:paraId="74AA7901" w14:textId="77777777" w:rsidR="00591E84" w:rsidRPr="00591E84" w:rsidRDefault="00591E84" w:rsidP="00591E84">
            <w:pPr>
              <w:jc w:val="center"/>
              <w:rPr>
                <w:color w:val="000000"/>
                <w:sz w:val="18"/>
                <w:szCs w:val="18"/>
              </w:rPr>
            </w:pPr>
            <w:r w:rsidRPr="00591E84">
              <w:rPr>
                <w:color w:val="000000"/>
                <w:sz w:val="18"/>
                <w:szCs w:val="18"/>
              </w:rPr>
              <w:t>0.153</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4AF10550" w14:textId="77777777" w:rsidR="00591E84" w:rsidRPr="00591E84" w:rsidRDefault="00591E84" w:rsidP="00591E84">
            <w:pPr>
              <w:jc w:val="center"/>
              <w:rPr>
                <w:sz w:val="18"/>
                <w:szCs w:val="18"/>
              </w:rPr>
            </w:pPr>
            <w:r w:rsidRPr="00591E84">
              <w:rPr>
                <w:sz w:val="18"/>
                <w:szCs w:val="18"/>
              </w:rPr>
              <w:t xml:space="preserve">One-way ANOVA [F (2, 90) = 7.474, p=0.0010] </w:t>
            </w:r>
          </w:p>
        </w:tc>
        <w:tc>
          <w:tcPr>
            <w:tcW w:w="1701" w:type="dxa"/>
            <w:vMerge/>
            <w:tcBorders>
              <w:top w:val="nil"/>
              <w:left w:val="single" w:sz="4" w:space="0" w:color="auto"/>
              <w:bottom w:val="single" w:sz="8" w:space="0" w:color="000000"/>
              <w:right w:val="single" w:sz="4" w:space="0" w:color="auto"/>
            </w:tcBorders>
            <w:vAlign w:val="center"/>
            <w:hideMark/>
          </w:tcPr>
          <w:p w14:paraId="1B65A1E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50124F0"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7F2D4FE" w14:textId="77777777" w:rsidR="00591E84" w:rsidRPr="00591E84" w:rsidRDefault="00591E84" w:rsidP="00591E84">
            <w:pPr>
              <w:rPr>
                <w:sz w:val="18"/>
                <w:szCs w:val="18"/>
              </w:rPr>
            </w:pPr>
            <w:r w:rsidRPr="00591E84">
              <w:rPr>
                <w:sz w:val="18"/>
                <w:szCs w:val="18"/>
              </w:rPr>
              <w:t>Adj. p=0.6676</w:t>
            </w:r>
          </w:p>
        </w:tc>
      </w:tr>
      <w:tr w:rsidR="00591E84" w:rsidRPr="00591E84" w14:paraId="294BC126"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6AFD05C4"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7D3216C"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9B5F165"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63FA7C44" w14:textId="77777777" w:rsidR="00591E84" w:rsidRPr="00591E84" w:rsidRDefault="00591E84" w:rsidP="00591E84">
            <w:pPr>
              <w:jc w:val="center"/>
              <w:rPr>
                <w:color w:val="000000"/>
                <w:sz w:val="18"/>
                <w:szCs w:val="18"/>
              </w:rPr>
            </w:pPr>
            <w:r w:rsidRPr="00591E84">
              <w:rPr>
                <w:color w:val="000000"/>
                <w:sz w:val="18"/>
                <w:szCs w:val="18"/>
              </w:rPr>
              <w:t>31</w:t>
            </w:r>
          </w:p>
        </w:tc>
        <w:tc>
          <w:tcPr>
            <w:tcW w:w="1134" w:type="dxa"/>
            <w:tcBorders>
              <w:top w:val="nil"/>
              <w:left w:val="nil"/>
              <w:bottom w:val="single" w:sz="4" w:space="0" w:color="auto"/>
              <w:right w:val="single" w:sz="4" w:space="0" w:color="auto"/>
            </w:tcBorders>
            <w:shd w:val="clear" w:color="auto" w:fill="auto"/>
            <w:noWrap/>
            <w:vAlign w:val="center"/>
            <w:hideMark/>
          </w:tcPr>
          <w:p w14:paraId="1B7E2EF9" w14:textId="77777777" w:rsidR="00591E84" w:rsidRPr="00591E84" w:rsidRDefault="00591E84" w:rsidP="00591E84">
            <w:pPr>
              <w:jc w:val="center"/>
              <w:rPr>
                <w:color w:val="000000"/>
                <w:sz w:val="18"/>
                <w:szCs w:val="18"/>
              </w:rPr>
            </w:pPr>
            <w:r w:rsidRPr="00591E84">
              <w:rPr>
                <w:color w:val="000000"/>
                <w:sz w:val="18"/>
                <w:szCs w:val="18"/>
              </w:rPr>
              <w:t>11.320</w:t>
            </w:r>
          </w:p>
        </w:tc>
        <w:tc>
          <w:tcPr>
            <w:tcW w:w="1134" w:type="dxa"/>
            <w:tcBorders>
              <w:top w:val="nil"/>
              <w:left w:val="nil"/>
              <w:bottom w:val="single" w:sz="4" w:space="0" w:color="auto"/>
              <w:right w:val="single" w:sz="4" w:space="0" w:color="auto"/>
            </w:tcBorders>
            <w:shd w:val="clear" w:color="auto" w:fill="auto"/>
            <w:noWrap/>
            <w:vAlign w:val="center"/>
            <w:hideMark/>
          </w:tcPr>
          <w:p w14:paraId="52DCBA02" w14:textId="77777777" w:rsidR="00591E84" w:rsidRPr="00591E84" w:rsidRDefault="00591E84" w:rsidP="00591E84">
            <w:pPr>
              <w:jc w:val="center"/>
              <w:rPr>
                <w:color w:val="000000"/>
                <w:sz w:val="18"/>
                <w:szCs w:val="18"/>
              </w:rPr>
            </w:pPr>
            <w:r w:rsidRPr="00591E84">
              <w:rPr>
                <w:color w:val="000000"/>
                <w:sz w:val="18"/>
                <w:szCs w:val="18"/>
              </w:rPr>
              <w:t>1.077</w:t>
            </w:r>
          </w:p>
        </w:tc>
        <w:tc>
          <w:tcPr>
            <w:tcW w:w="1134" w:type="dxa"/>
            <w:tcBorders>
              <w:top w:val="nil"/>
              <w:left w:val="nil"/>
              <w:bottom w:val="single" w:sz="4" w:space="0" w:color="auto"/>
              <w:right w:val="single" w:sz="4" w:space="0" w:color="auto"/>
            </w:tcBorders>
            <w:shd w:val="clear" w:color="auto" w:fill="auto"/>
            <w:noWrap/>
            <w:vAlign w:val="center"/>
            <w:hideMark/>
          </w:tcPr>
          <w:p w14:paraId="78D8B75D" w14:textId="77777777" w:rsidR="00591E84" w:rsidRPr="00591E84" w:rsidRDefault="00591E84" w:rsidP="00591E84">
            <w:pPr>
              <w:jc w:val="center"/>
              <w:rPr>
                <w:color w:val="000000"/>
                <w:sz w:val="18"/>
                <w:szCs w:val="18"/>
              </w:rPr>
            </w:pPr>
            <w:r w:rsidRPr="00591E84">
              <w:rPr>
                <w:color w:val="000000"/>
                <w:sz w:val="18"/>
                <w:szCs w:val="18"/>
              </w:rPr>
              <w:t>0.193</w:t>
            </w:r>
          </w:p>
        </w:tc>
        <w:tc>
          <w:tcPr>
            <w:tcW w:w="1560" w:type="dxa"/>
            <w:vMerge/>
            <w:tcBorders>
              <w:top w:val="nil"/>
              <w:left w:val="nil"/>
              <w:bottom w:val="single" w:sz="4" w:space="0" w:color="auto"/>
              <w:right w:val="single" w:sz="4" w:space="0" w:color="auto"/>
            </w:tcBorders>
            <w:vAlign w:val="center"/>
            <w:hideMark/>
          </w:tcPr>
          <w:p w14:paraId="2CFF666B"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D08E59F"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95DDAEE"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60A4B1F4" w14:textId="77777777" w:rsidR="00591E84" w:rsidRPr="00591E84" w:rsidRDefault="00591E84" w:rsidP="00591E84">
            <w:pPr>
              <w:rPr>
                <w:sz w:val="18"/>
                <w:szCs w:val="18"/>
              </w:rPr>
            </w:pPr>
            <w:r w:rsidRPr="00591E84">
              <w:rPr>
                <w:sz w:val="18"/>
                <w:szCs w:val="18"/>
              </w:rPr>
              <w:t>Adj. p=0.0016</w:t>
            </w:r>
          </w:p>
        </w:tc>
      </w:tr>
      <w:tr w:rsidR="00591E84" w:rsidRPr="00591E84" w14:paraId="29E5134B"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A3D8AAC"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5FDC759"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3D55328"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9E41DB7" w14:textId="77777777" w:rsidR="00591E84" w:rsidRPr="00591E84" w:rsidRDefault="00591E84" w:rsidP="00591E84">
            <w:pPr>
              <w:jc w:val="center"/>
              <w:rPr>
                <w:color w:val="000000"/>
                <w:sz w:val="18"/>
                <w:szCs w:val="18"/>
              </w:rPr>
            </w:pPr>
            <w:r w:rsidRPr="00591E84">
              <w:rPr>
                <w:color w:val="000000"/>
                <w:sz w:val="18"/>
                <w:szCs w:val="18"/>
              </w:rPr>
              <w:t>37</w:t>
            </w:r>
          </w:p>
        </w:tc>
        <w:tc>
          <w:tcPr>
            <w:tcW w:w="1134" w:type="dxa"/>
            <w:tcBorders>
              <w:top w:val="nil"/>
              <w:left w:val="nil"/>
              <w:bottom w:val="single" w:sz="4" w:space="0" w:color="auto"/>
              <w:right w:val="single" w:sz="4" w:space="0" w:color="auto"/>
            </w:tcBorders>
            <w:shd w:val="clear" w:color="auto" w:fill="auto"/>
            <w:noWrap/>
            <w:vAlign w:val="center"/>
            <w:hideMark/>
          </w:tcPr>
          <w:p w14:paraId="1F54DCCF" w14:textId="77777777" w:rsidR="00591E84" w:rsidRPr="00591E84" w:rsidRDefault="00591E84" w:rsidP="00591E84">
            <w:pPr>
              <w:jc w:val="center"/>
              <w:rPr>
                <w:color w:val="000000"/>
                <w:sz w:val="18"/>
                <w:szCs w:val="18"/>
              </w:rPr>
            </w:pPr>
            <w:r w:rsidRPr="00591E84">
              <w:rPr>
                <w:color w:val="000000"/>
                <w:sz w:val="18"/>
                <w:szCs w:val="18"/>
              </w:rPr>
              <w:t>10.490</w:t>
            </w:r>
          </w:p>
        </w:tc>
        <w:tc>
          <w:tcPr>
            <w:tcW w:w="1134" w:type="dxa"/>
            <w:tcBorders>
              <w:top w:val="nil"/>
              <w:left w:val="nil"/>
              <w:bottom w:val="single" w:sz="4" w:space="0" w:color="auto"/>
              <w:right w:val="single" w:sz="4" w:space="0" w:color="auto"/>
            </w:tcBorders>
            <w:shd w:val="clear" w:color="auto" w:fill="auto"/>
            <w:noWrap/>
            <w:vAlign w:val="center"/>
            <w:hideMark/>
          </w:tcPr>
          <w:p w14:paraId="15A7B72F" w14:textId="77777777" w:rsidR="00591E84" w:rsidRPr="00591E84" w:rsidRDefault="00591E84" w:rsidP="00591E84">
            <w:pPr>
              <w:jc w:val="center"/>
              <w:rPr>
                <w:color w:val="000000"/>
                <w:sz w:val="18"/>
                <w:szCs w:val="18"/>
              </w:rPr>
            </w:pPr>
            <w:r w:rsidRPr="00591E84">
              <w:rPr>
                <w:color w:val="000000"/>
                <w:sz w:val="18"/>
                <w:szCs w:val="18"/>
              </w:rPr>
              <w:t>1.502</w:t>
            </w:r>
          </w:p>
        </w:tc>
        <w:tc>
          <w:tcPr>
            <w:tcW w:w="1134" w:type="dxa"/>
            <w:tcBorders>
              <w:top w:val="nil"/>
              <w:left w:val="nil"/>
              <w:bottom w:val="single" w:sz="4" w:space="0" w:color="auto"/>
              <w:right w:val="single" w:sz="4" w:space="0" w:color="auto"/>
            </w:tcBorders>
            <w:shd w:val="clear" w:color="auto" w:fill="auto"/>
            <w:noWrap/>
            <w:vAlign w:val="center"/>
            <w:hideMark/>
          </w:tcPr>
          <w:p w14:paraId="5E2B5293" w14:textId="77777777" w:rsidR="00591E84" w:rsidRPr="00591E84" w:rsidRDefault="00591E84" w:rsidP="00591E84">
            <w:pPr>
              <w:jc w:val="center"/>
              <w:rPr>
                <w:color w:val="000000"/>
                <w:sz w:val="18"/>
                <w:szCs w:val="18"/>
              </w:rPr>
            </w:pPr>
            <w:r w:rsidRPr="00591E84">
              <w:rPr>
                <w:color w:val="000000"/>
                <w:sz w:val="18"/>
                <w:szCs w:val="18"/>
              </w:rPr>
              <w:t>0.247</w:t>
            </w:r>
          </w:p>
        </w:tc>
        <w:tc>
          <w:tcPr>
            <w:tcW w:w="1560" w:type="dxa"/>
            <w:vMerge/>
            <w:tcBorders>
              <w:top w:val="nil"/>
              <w:left w:val="nil"/>
              <w:bottom w:val="single" w:sz="4" w:space="0" w:color="auto"/>
              <w:right w:val="single" w:sz="4" w:space="0" w:color="auto"/>
            </w:tcBorders>
            <w:vAlign w:val="center"/>
            <w:hideMark/>
          </w:tcPr>
          <w:p w14:paraId="3F0BBCB3"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4052FD10"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AC32714"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3BBF030E" w14:textId="77777777" w:rsidR="00591E84" w:rsidRPr="00591E84" w:rsidRDefault="00591E84" w:rsidP="00591E84">
            <w:pPr>
              <w:rPr>
                <w:sz w:val="18"/>
                <w:szCs w:val="18"/>
              </w:rPr>
            </w:pPr>
            <w:r w:rsidRPr="00591E84">
              <w:rPr>
                <w:sz w:val="18"/>
                <w:szCs w:val="18"/>
              </w:rPr>
              <w:t>Adj. p=0.0146</w:t>
            </w:r>
          </w:p>
        </w:tc>
      </w:tr>
      <w:tr w:rsidR="00591E84" w:rsidRPr="00591E84" w14:paraId="33440F69"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421EA9A"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432054A" w14:textId="77777777" w:rsidR="00591E84" w:rsidRPr="00591E84" w:rsidRDefault="00591E84" w:rsidP="00591E84">
            <w:pPr>
              <w:jc w:val="center"/>
              <w:rPr>
                <w:color w:val="000000"/>
                <w:sz w:val="18"/>
                <w:szCs w:val="18"/>
              </w:rPr>
            </w:pPr>
            <w:r w:rsidRPr="00591E84">
              <w:rPr>
                <w:color w:val="000000"/>
                <w:sz w:val="18"/>
                <w:szCs w:val="18"/>
              </w:rPr>
              <w:t>B - PPL1 (40-day-old)</w:t>
            </w:r>
          </w:p>
        </w:tc>
        <w:tc>
          <w:tcPr>
            <w:tcW w:w="2268" w:type="dxa"/>
            <w:tcBorders>
              <w:top w:val="nil"/>
              <w:left w:val="nil"/>
              <w:bottom w:val="single" w:sz="4" w:space="0" w:color="auto"/>
              <w:right w:val="single" w:sz="4" w:space="0" w:color="auto"/>
            </w:tcBorders>
            <w:shd w:val="clear" w:color="auto" w:fill="auto"/>
            <w:vAlign w:val="bottom"/>
            <w:hideMark/>
          </w:tcPr>
          <w:p w14:paraId="7E01BE92"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3F8ED50"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1FB4DCB9" w14:textId="77777777" w:rsidR="00591E84" w:rsidRPr="00591E84" w:rsidRDefault="00591E84" w:rsidP="00591E84">
            <w:pPr>
              <w:jc w:val="center"/>
              <w:rPr>
                <w:color w:val="000000"/>
                <w:sz w:val="18"/>
                <w:szCs w:val="18"/>
              </w:rPr>
            </w:pPr>
            <w:r w:rsidRPr="00591E84">
              <w:rPr>
                <w:color w:val="000000"/>
                <w:sz w:val="18"/>
                <w:szCs w:val="18"/>
              </w:rPr>
              <w:t>11.380</w:t>
            </w:r>
          </w:p>
        </w:tc>
        <w:tc>
          <w:tcPr>
            <w:tcW w:w="1134" w:type="dxa"/>
            <w:tcBorders>
              <w:top w:val="nil"/>
              <w:left w:val="nil"/>
              <w:bottom w:val="single" w:sz="4" w:space="0" w:color="auto"/>
              <w:right w:val="single" w:sz="4" w:space="0" w:color="auto"/>
            </w:tcBorders>
            <w:shd w:val="clear" w:color="auto" w:fill="auto"/>
            <w:noWrap/>
            <w:vAlign w:val="center"/>
            <w:hideMark/>
          </w:tcPr>
          <w:p w14:paraId="788463B2" w14:textId="77777777" w:rsidR="00591E84" w:rsidRPr="00591E84" w:rsidRDefault="00591E84" w:rsidP="00591E84">
            <w:pPr>
              <w:jc w:val="center"/>
              <w:rPr>
                <w:color w:val="000000"/>
                <w:sz w:val="18"/>
                <w:szCs w:val="18"/>
              </w:rPr>
            </w:pPr>
            <w:r w:rsidRPr="00591E84">
              <w:rPr>
                <w:color w:val="000000"/>
                <w:sz w:val="18"/>
                <w:szCs w:val="18"/>
              </w:rPr>
              <w:t>0.942</w:t>
            </w:r>
          </w:p>
        </w:tc>
        <w:tc>
          <w:tcPr>
            <w:tcW w:w="1134" w:type="dxa"/>
            <w:tcBorders>
              <w:top w:val="nil"/>
              <w:left w:val="nil"/>
              <w:bottom w:val="single" w:sz="4" w:space="0" w:color="auto"/>
              <w:right w:val="single" w:sz="4" w:space="0" w:color="auto"/>
            </w:tcBorders>
            <w:shd w:val="clear" w:color="auto" w:fill="auto"/>
            <w:noWrap/>
            <w:vAlign w:val="center"/>
            <w:hideMark/>
          </w:tcPr>
          <w:p w14:paraId="09F1903D" w14:textId="77777777" w:rsidR="00591E84" w:rsidRPr="00591E84" w:rsidRDefault="00591E84" w:rsidP="00591E84">
            <w:pPr>
              <w:jc w:val="center"/>
              <w:rPr>
                <w:color w:val="000000"/>
                <w:sz w:val="18"/>
                <w:szCs w:val="18"/>
              </w:rPr>
            </w:pPr>
            <w:r w:rsidRPr="00591E84">
              <w:rPr>
                <w:color w:val="000000"/>
                <w:sz w:val="18"/>
                <w:szCs w:val="18"/>
              </w:rPr>
              <w:t>0.167</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13372F48" w14:textId="77777777" w:rsidR="00591E84" w:rsidRPr="00591E84" w:rsidRDefault="00591E84" w:rsidP="00591E84">
            <w:pPr>
              <w:jc w:val="center"/>
              <w:rPr>
                <w:sz w:val="18"/>
                <w:szCs w:val="18"/>
              </w:rPr>
            </w:pPr>
            <w:r w:rsidRPr="00591E84">
              <w:rPr>
                <w:sz w:val="18"/>
                <w:szCs w:val="18"/>
              </w:rPr>
              <w:t xml:space="preserve">One-way ANOVA [F (2, 94) = 4,522, p=0.0133] </w:t>
            </w:r>
          </w:p>
        </w:tc>
        <w:tc>
          <w:tcPr>
            <w:tcW w:w="1701" w:type="dxa"/>
            <w:vMerge/>
            <w:tcBorders>
              <w:top w:val="nil"/>
              <w:left w:val="single" w:sz="4" w:space="0" w:color="auto"/>
              <w:bottom w:val="single" w:sz="8" w:space="0" w:color="000000"/>
              <w:right w:val="single" w:sz="4" w:space="0" w:color="auto"/>
            </w:tcBorders>
            <w:vAlign w:val="center"/>
            <w:hideMark/>
          </w:tcPr>
          <w:p w14:paraId="471D9CB2"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61133B3"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6CF94E77" w14:textId="77777777" w:rsidR="00591E84" w:rsidRPr="00591E84" w:rsidRDefault="00591E84" w:rsidP="00591E84">
            <w:pPr>
              <w:rPr>
                <w:sz w:val="18"/>
                <w:szCs w:val="18"/>
              </w:rPr>
            </w:pPr>
            <w:r w:rsidRPr="00591E84">
              <w:rPr>
                <w:sz w:val="18"/>
                <w:szCs w:val="18"/>
              </w:rPr>
              <w:t>Adj. p=0.959</w:t>
            </w:r>
          </w:p>
        </w:tc>
      </w:tr>
      <w:tr w:rsidR="00591E84" w:rsidRPr="00591E84" w14:paraId="38597C30"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5100370"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6260C6C9"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5B70AD3"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4A271984"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590AC720" w14:textId="77777777" w:rsidR="00591E84" w:rsidRPr="00591E84" w:rsidRDefault="00591E84" w:rsidP="00591E84">
            <w:pPr>
              <w:jc w:val="center"/>
              <w:rPr>
                <w:color w:val="000000"/>
                <w:sz w:val="18"/>
                <w:szCs w:val="18"/>
              </w:rPr>
            </w:pPr>
            <w:r w:rsidRPr="00591E84">
              <w:rPr>
                <w:color w:val="000000"/>
                <w:sz w:val="18"/>
                <w:szCs w:val="18"/>
              </w:rPr>
              <w:t>11.280</w:t>
            </w:r>
          </w:p>
        </w:tc>
        <w:tc>
          <w:tcPr>
            <w:tcW w:w="1134" w:type="dxa"/>
            <w:tcBorders>
              <w:top w:val="nil"/>
              <w:left w:val="nil"/>
              <w:bottom w:val="single" w:sz="4" w:space="0" w:color="auto"/>
              <w:right w:val="single" w:sz="4" w:space="0" w:color="auto"/>
            </w:tcBorders>
            <w:shd w:val="clear" w:color="auto" w:fill="auto"/>
            <w:noWrap/>
            <w:vAlign w:val="center"/>
            <w:hideMark/>
          </w:tcPr>
          <w:p w14:paraId="0D85FF3A" w14:textId="77777777" w:rsidR="00591E84" w:rsidRPr="00591E84" w:rsidRDefault="00591E84" w:rsidP="00591E84">
            <w:pPr>
              <w:jc w:val="center"/>
              <w:rPr>
                <w:color w:val="000000"/>
                <w:sz w:val="18"/>
                <w:szCs w:val="18"/>
              </w:rPr>
            </w:pPr>
            <w:r w:rsidRPr="00591E84">
              <w:rPr>
                <w:color w:val="000000"/>
                <w:sz w:val="18"/>
                <w:szCs w:val="18"/>
              </w:rPr>
              <w:t>1.054</w:t>
            </w:r>
          </w:p>
        </w:tc>
        <w:tc>
          <w:tcPr>
            <w:tcW w:w="1134" w:type="dxa"/>
            <w:tcBorders>
              <w:top w:val="nil"/>
              <w:left w:val="nil"/>
              <w:bottom w:val="single" w:sz="4" w:space="0" w:color="auto"/>
              <w:right w:val="single" w:sz="4" w:space="0" w:color="auto"/>
            </w:tcBorders>
            <w:shd w:val="clear" w:color="auto" w:fill="auto"/>
            <w:noWrap/>
            <w:vAlign w:val="center"/>
            <w:hideMark/>
          </w:tcPr>
          <w:p w14:paraId="689D1D6C" w14:textId="77777777" w:rsidR="00591E84" w:rsidRPr="00591E84" w:rsidRDefault="00591E84" w:rsidP="00591E84">
            <w:pPr>
              <w:jc w:val="center"/>
              <w:rPr>
                <w:color w:val="000000"/>
                <w:sz w:val="18"/>
                <w:szCs w:val="18"/>
              </w:rPr>
            </w:pPr>
            <w:r w:rsidRPr="00591E84">
              <w:rPr>
                <w:color w:val="000000"/>
                <w:sz w:val="18"/>
                <w:szCs w:val="18"/>
              </w:rPr>
              <w:t>0.186</w:t>
            </w:r>
          </w:p>
        </w:tc>
        <w:tc>
          <w:tcPr>
            <w:tcW w:w="1560" w:type="dxa"/>
            <w:vMerge/>
            <w:tcBorders>
              <w:top w:val="nil"/>
              <w:left w:val="nil"/>
              <w:bottom w:val="single" w:sz="4" w:space="0" w:color="auto"/>
              <w:right w:val="single" w:sz="4" w:space="0" w:color="auto"/>
            </w:tcBorders>
            <w:vAlign w:val="center"/>
            <w:hideMark/>
          </w:tcPr>
          <w:p w14:paraId="6E7EB1C4"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D769DDF"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A933C9F"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1D89539D" w14:textId="77777777" w:rsidR="00591E84" w:rsidRPr="00591E84" w:rsidRDefault="00591E84" w:rsidP="00591E84">
            <w:pPr>
              <w:rPr>
                <w:sz w:val="18"/>
                <w:szCs w:val="18"/>
              </w:rPr>
            </w:pPr>
            <w:r w:rsidRPr="00591E84">
              <w:rPr>
                <w:sz w:val="18"/>
                <w:szCs w:val="18"/>
              </w:rPr>
              <w:t>Adj. p=0.0207</w:t>
            </w:r>
          </w:p>
        </w:tc>
      </w:tr>
      <w:tr w:rsidR="00591E84" w:rsidRPr="00591E84" w14:paraId="326E1B9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BFE0238"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AA814CE"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D330358"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09141F03" w14:textId="77777777" w:rsidR="00591E84" w:rsidRPr="00591E84" w:rsidRDefault="00591E84" w:rsidP="00591E84">
            <w:pPr>
              <w:jc w:val="center"/>
              <w:rPr>
                <w:color w:val="000000"/>
                <w:sz w:val="18"/>
                <w:szCs w:val="18"/>
              </w:rPr>
            </w:pPr>
            <w:r w:rsidRPr="00591E84">
              <w:rPr>
                <w:color w:val="000000"/>
                <w:sz w:val="18"/>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14:paraId="63F679F9" w14:textId="77777777" w:rsidR="00591E84" w:rsidRPr="00591E84" w:rsidRDefault="00591E84" w:rsidP="00591E84">
            <w:pPr>
              <w:jc w:val="center"/>
              <w:rPr>
                <w:color w:val="000000"/>
                <w:sz w:val="18"/>
                <w:szCs w:val="18"/>
              </w:rPr>
            </w:pPr>
            <w:r w:rsidRPr="00591E84">
              <w:rPr>
                <w:color w:val="000000"/>
                <w:sz w:val="18"/>
                <w:szCs w:val="18"/>
              </w:rPr>
              <w:t>10.450</w:t>
            </w:r>
          </w:p>
        </w:tc>
        <w:tc>
          <w:tcPr>
            <w:tcW w:w="1134" w:type="dxa"/>
            <w:tcBorders>
              <w:top w:val="nil"/>
              <w:left w:val="nil"/>
              <w:bottom w:val="single" w:sz="4" w:space="0" w:color="auto"/>
              <w:right w:val="single" w:sz="4" w:space="0" w:color="auto"/>
            </w:tcBorders>
            <w:shd w:val="clear" w:color="auto" w:fill="auto"/>
            <w:noWrap/>
            <w:vAlign w:val="center"/>
            <w:hideMark/>
          </w:tcPr>
          <w:p w14:paraId="01B23508" w14:textId="77777777" w:rsidR="00591E84" w:rsidRPr="00591E84" w:rsidRDefault="00591E84" w:rsidP="00591E84">
            <w:pPr>
              <w:jc w:val="center"/>
              <w:rPr>
                <w:color w:val="000000"/>
                <w:sz w:val="18"/>
                <w:szCs w:val="18"/>
              </w:rPr>
            </w:pPr>
            <w:r w:rsidRPr="00591E84">
              <w:rPr>
                <w:color w:val="000000"/>
                <w:sz w:val="18"/>
                <w:szCs w:val="18"/>
              </w:rPr>
              <w:t>1.872</w:t>
            </w:r>
          </w:p>
        </w:tc>
        <w:tc>
          <w:tcPr>
            <w:tcW w:w="1134" w:type="dxa"/>
            <w:tcBorders>
              <w:top w:val="nil"/>
              <w:left w:val="nil"/>
              <w:bottom w:val="single" w:sz="4" w:space="0" w:color="auto"/>
              <w:right w:val="single" w:sz="4" w:space="0" w:color="auto"/>
            </w:tcBorders>
            <w:shd w:val="clear" w:color="auto" w:fill="auto"/>
            <w:noWrap/>
            <w:vAlign w:val="center"/>
            <w:hideMark/>
          </w:tcPr>
          <w:p w14:paraId="2CA912C7" w14:textId="77777777" w:rsidR="00591E84" w:rsidRPr="00591E84" w:rsidRDefault="00591E84" w:rsidP="00591E84">
            <w:pPr>
              <w:jc w:val="center"/>
              <w:rPr>
                <w:color w:val="000000"/>
                <w:sz w:val="18"/>
                <w:szCs w:val="18"/>
              </w:rPr>
            </w:pPr>
            <w:r w:rsidRPr="00591E84">
              <w:rPr>
                <w:color w:val="000000"/>
                <w:sz w:val="18"/>
                <w:szCs w:val="18"/>
              </w:rPr>
              <w:t>0.326</w:t>
            </w:r>
          </w:p>
        </w:tc>
        <w:tc>
          <w:tcPr>
            <w:tcW w:w="1560" w:type="dxa"/>
            <w:vMerge/>
            <w:tcBorders>
              <w:top w:val="nil"/>
              <w:left w:val="nil"/>
              <w:bottom w:val="single" w:sz="4" w:space="0" w:color="auto"/>
              <w:right w:val="single" w:sz="4" w:space="0" w:color="auto"/>
            </w:tcBorders>
            <w:vAlign w:val="center"/>
            <w:hideMark/>
          </w:tcPr>
          <w:p w14:paraId="6D422FD7"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F3229E4"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27DE120"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1232658A" w14:textId="77777777" w:rsidR="00591E84" w:rsidRPr="00591E84" w:rsidRDefault="00591E84" w:rsidP="00591E84">
            <w:pPr>
              <w:rPr>
                <w:sz w:val="18"/>
                <w:szCs w:val="18"/>
              </w:rPr>
            </w:pPr>
            <w:r w:rsidRPr="00591E84">
              <w:rPr>
                <w:sz w:val="18"/>
                <w:szCs w:val="18"/>
              </w:rPr>
              <w:t>Adj. p=0.0425</w:t>
            </w:r>
          </w:p>
        </w:tc>
      </w:tr>
      <w:tr w:rsidR="00591E84" w:rsidRPr="00591E84" w14:paraId="0B1A5870"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525ACD3"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163F83D" w14:textId="77777777" w:rsidR="00591E84" w:rsidRPr="00591E84" w:rsidRDefault="00591E84" w:rsidP="00591E84">
            <w:pPr>
              <w:jc w:val="center"/>
              <w:rPr>
                <w:color w:val="000000"/>
                <w:sz w:val="18"/>
                <w:szCs w:val="18"/>
              </w:rPr>
            </w:pPr>
            <w:r w:rsidRPr="00591E84">
              <w:rPr>
                <w:color w:val="000000"/>
                <w:sz w:val="18"/>
                <w:szCs w:val="18"/>
              </w:rPr>
              <w:t>C - PPM3 (3-day-old)</w:t>
            </w:r>
          </w:p>
        </w:tc>
        <w:tc>
          <w:tcPr>
            <w:tcW w:w="2268" w:type="dxa"/>
            <w:tcBorders>
              <w:top w:val="nil"/>
              <w:left w:val="nil"/>
              <w:bottom w:val="single" w:sz="4" w:space="0" w:color="auto"/>
              <w:right w:val="single" w:sz="4" w:space="0" w:color="auto"/>
            </w:tcBorders>
            <w:shd w:val="clear" w:color="auto" w:fill="auto"/>
            <w:vAlign w:val="bottom"/>
            <w:hideMark/>
          </w:tcPr>
          <w:p w14:paraId="033710FC"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72933855"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14E51C34" w14:textId="77777777" w:rsidR="00591E84" w:rsidRPr="00591E84" w:rsidRDefault="00591E84" w:rsidP="00591E84">
            <w:pPr>
              <w:jc w:val="center"/>
              <w:rPr>
                <w:color w:val="000000"/>
                <w:sz w:val="18"/>
                <w:szCs w:val="18"/>
              </w:rPr>
            </w:pPr>
            <w:r w:rsidRPr="00591E84">
              <w:rPr>
                <w:color w:val="000000"/>
                <w:sz w:val="18"/>
                <w:szCs w:val="18"/>
              </w:rPr>
              <w:t>6.357</w:t>
            </w:r>
          </w:p>
        </w:tc>
        <w:tc>
          <w:tcPr>
            <w:tcW w:w="1134" w:type="dxa"/>
            <w:tcBorders>
              <w:top w:val="nil"/>
              <w:left w:val="nil"/>
              <w:bottom w:val="single" w:sz="4" w:space="0" w:color="auto"/>
              <w:right w:val="single" w:sz="4" w:space="0" w:color="auto"/>
            </w:tcBorders>
            <w:shd w:val="clear" w:color="auto" w:fill="auto"/>
            <w:noWrap/>
            <w:vAlign w:val="center"/>
            <w:hideMark/>
          </w:tcPr>
          <w:p w14:paraId="3477C318" w14:textId="77777777" w:rsidR="00591E84" w:rsidRPr="00591E84" w:rsidRDefault="00591E84" w:rsidP="00591E84">
            <w:pPr>
              <w:jc w:val="center"/>
              <w:rPr>
                <w:color w:val="000000"/>
                <w:sz w:val="18"/>
                <w:szCs w:val="18"/>
              </w:rPr>
            </w:pPr>
            <w:r w:rsidRPr="00591E84">
              <w:rPr>
                <w:color w:val="000000"/>
                <w:sz w:val="18"/>
                <w:szCs w:val="18"/>
              </w:rPr>
              <w:t>1.393</w:t>
            </w:r>
          </w:p>
        </w:tc>
        <w:tc>
          <w:tcPr>
            <w:tcW w:w="1134" w:type="dxa"/>
            <w:tcBorders>
              <w:top w:val="nil"/>
              <w:left w:val="nil"/>
              <w:bottom w:val="single" w:sz="4" w:space="0" w:color="auto"/>
              <w:right w:val="single" w:sz="4" w:space="0" w:color="auto"/>
            </w:tcBorders>
            <w:shd w:val="clear" w:color="auto" w:fill="auto"/>
            <w:noWrap/>
            <w:vAlign w:val="center"/>
            <w:hideMark/>
          </w:tcPr>
          <w:p w14:paraId="71843F24" w14:textId="77777777" w:rsidR="00591E84" w:rsidRPr="00591E84" w:rsidRDefault="00591E84" w:rsidP="00591E84">
            <w:pPr>
              <w:jc w:val="center"/>
              <w:rPr>
                <w:color w:val="000000"/>
                <w:sz w:val="18"/>
                <w:szCs w:val="18"/>
              </w:rPr>
            </w:pPr>
            <w:r w:rsidRPr="00591E84">
              <w:rPr>
                <w:color w:val="000000"/>
                <w:sz w:val="18"/>
                <w:szCs w:val="18"/>
              </w:rPr>
              <w:t>0.263</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79773698" w14:textId="77777777" w:rsidR="00591E84" w:rsidRPr="00591E84" w:rsidRDefault="00591E84" w:rsidP="00591E84">
            <w:pPr>
              <w:jc w:val="center"/>
              <w:rPr>
                <w:sz w:val="18"/>
                <w:szCs w:val="18"/>
              </w:rPr>
            </w:pPr>
            <w:r w:rsidRPr="00591E84">
              <w:rPr>
                <w:sz w:val="18"/>
                <w:szCs w:val="18"/>
              </w:rPr>
              <w:t xml:space="preserve">One-way ANOVA [F (2, 78) = 0.7740, p=0.4647] </w:t>
            </w:r>
          </w:p>
        </w:tc>
        <w:tc>
          <w:tcPr>
            <w:tcW w:w="1701" w:type="dxa"/>
            <w:vMerge/>
            <w:tcBorders>
              <w:top w:val="nil"/>
              <w:left w:val="single" w:sz="4" w:space="0" w:color="auto"/>
              <w:bottom w:val="single" w:sz="8" w:space="0" w:color="000000"/>
              <w:right w:val="single" w:sz="4" w:space="0" w:color="auto"/>
            </w:tcBorders>
            <w:vAlign w:val="center"/>
            <w:hideMark/>
          </w:tcPr>
          <w:p w14:paraId="6D76626C"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1AAB727"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D413EFE" w14:textId="77777777" w:rsidR="00591E84" w:rsidRPr="00591E84" w:rsidRDefault="00591E84" w:rsidP="00591E84">
            <w:pPr>
              <w:rPr>
                <w:sz w:val="18"/>
                <w:szCs w:val="18"/>
              </w:rPr>
            </w:pPr>
            <w:r w:rsidRPr="00591E84">
              <w:rPr>
                <w:sz w:val="18"/>
                <w:szCs w:val="18"/>
              </w:rPr>
              <w:t>Adj. p=0.8349</w:t>
            </w:r>
          </w:p>
        </w:tc>
      </w:tr>
      <w:tr w:rsidR="00591E84" w:rsidRPr="00591E84" w14:paraId="2EB22BE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CBF8314"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A14473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6FC1417"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6F9BA8C5" w14:textId="77777777" w:rsidR="00591E84" w:rsidRPr="00591E84" w:rsidRDefault="00591E84" w:rsidP="00591E84">
            <w:pPr>
              <w:jc w:val="center"/>
              <w:rPr>
                <w:color w:val="000000"/>
                <w:sz w:val="18"/>
                <w:szCs w:val="18"/>
              </w:rPr>
            </w:pPr>
            <w:r w:rsidRPr="00591E84">
              <w:rPr>
                <w:color w:val="000000"/>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14:paraId="41A6756B" w14:textId="77777777" w:rsidR="00591E84" w:rsidRPr="00591E84" w:rsidRDefault="00591E84" w:rsidP="00591E84">
            <w:pPr>
              <w:jc w:val="center"/>
              <w:rPr>
                <w:color w:val="000000"/>
                <w:sz w:val="18"/>
                <w:szCs w:val="18"/>
              </w:rPr>
            </w:pPr>
            <w:r w:rsidRPr="00591E84">
              <w:rPr>
                <w:color w:val="000000"/>
                <w:sz w:val="18"/>
                <w:szCs w:val="18"/>
              </w:rPr>
              <w:t>6.120</w:t>
            </w:r>
          </w:p>
        </w:tc>
        <w:tc>
          <w:tcPr>
            <w:tcW w:w="1134" w:type="dxa"/>
            <w:tcBorders>
              <w:top w:val="nil"/>
              <w:left w:val="nil"/>
              <w:bottom w:val="single" w:sz="4" w:space="0" w:color="auto"/>
              <w:right w:val="single" w:sz="4" w:space="0" w:color="auto"/>
            </w:tcBorders>
            <w:shd w:val="clear" w:color="auto" w:fill="auto"/>
            <w:noWrap/>
            <w:vAlign w:val="center"/>
            <w:hideMark/>
          </w:tcPr>
          <w:p w14:paraId="29F35A6C" w14:textId="77777777" w:rsidR="00591E84" w:rsidRPr="00591E84" w:rsidRDefault="00591E84" w:rsidP="00591E84">
            <w:pPr>
              <w:jc w:val="center"/>
              <w:rPr>
                <w:color w:val="000000"/>
                <w:sz w:val="18"/>
                <w:szCs w:val="18"/>
              </w:rPr>
            </w:pPr>
            <w:r w:rsidRPr="00591E84">
              <w:rPr>
                <w:color w:val="000000"/>
                <w:sz w:val="18"/>
                <w:szCs w:val="18"/>
              </w:rPr>
              <w:t>1.453</w:t>
            </w:r>
          </w:p>
        </w:tc>
        <w:tc>
          <w:tcPr>
            <w:tcW w:w="1134" w:type="dxa"/>
            <w:tcBorders>
              <w:top w:val="nil"/>
              <w:left w:val="nil"/>
              <w:bottom w:val="single" w:sz="4" w:space="0" w:color="auto"/>
              <w:right w:val="single" w:sz="4" w:space="0" w:color="auto"/>
            </w:tcBorders>
            <w:shd w:val="clear" w:color="auto" w:fill="auto"/>
            <w:noWrap/>
            <w:vAlign w:val="center"/>
            <w:hideMark/>
          </w:tcPr>
          <w:p w14:paraId="77E09ED3" w14:textId="77777777" w:rsidR="00591E84" w:rsidRPr="00591E84" w:rsidRDefault="00591E84" w:rsidP="00591E84">
            <w:pPr>
              <w:jc w:val="center"/>
              <w:rPr>
                <w:color w:val="000000"/>
                <w:sz w:val="18"/>
                <w:szCs w:val="18"/>
              </w:rPr>
            </w:pPr>
            <w:r w:rsidRPr="00591E84">
              <w:rPr>
                <w:color w:val="000000"/>
                <w:sz w:val="18"/>
                <w:szCs w:val="18"/>
              </w:rPr>
              <w:t>0.291</w:t>
            </w:r>
          </w:p>
        </w:tc>
        <w:tc>
          <w:tcPr>
            <w:tcW w:w="1560" w:type="dxa"/>
            <w:vMerge/>
            <w:tcBorders>
              <w:top w:val="nil"/>
              <w:left w:val="nil"/>
              <w:bottom w:val="single" w:sz="4" w:space="0" w:color="auto"/>
              <w:right w:val="single" w:sz="4" w:space="0" w:color="auto"/>
            </w:tcBorders>
            <w:vAlign w:val="center"/>
            <w:hideMark/>
          </w:tcPr>
          <w:p w14:paraId="7F39EA54"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6BDF8516"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9017E79"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95DCDEF" w14:textId="77777777" w:rsidR="00591E84" w:rsidRPr="00591E84" w:rsidRDefault="00591E84" w:rsidP="00591E84">
            <w:pPr>
              <w:rPr>
                <w:sz w:val="18"/>
                <w:szCs w:val="18"/>
              </w:rPr>
            </w:pPr>
            <w:r w:rsidRPr="00591E84">
              <w:rPr>
                <w:sz w:val="18"/>
                <w:szCs w:val="18"/>
              </w:rPr>
              <w:t>Adj. p=0.4313</w:t>
            </w:r>
          </w:p>
        </w:tc>
      </w:tr>
      <w:tr w:rsidR="00591E84" w:rsidRPr="00591E84" w14:paraId="7DA05C6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44B3435"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41E8F53"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36D343A"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7F795D13"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6DF49118" w14:textId="77777777" w:rsidR="00591E84" w:rsidRPr="00591E84" w:rsidRDefault="00591E84" w:rsidP="00591E84">
            <w:pPr>
              <w:jc w:val="center"/>
              <w:rPr>
                <w:color w:val="000000"/>
                <w:sz w:val="18"/>
                <w:szCs w:val="18"/>
              </w:rPr>
            </w:pPr>
            <w:r w:rsidRPr="00591E84">
              <w:rPr>
                <w:color w:val="000000"/>
                <w:sz w:val="18"/>
                <w:szCs w:val="18"/>
              </w:rPr>
              <w:t>5.857</w:t>
            </w:r>
          </w:p>
        </w:tc>
        <w:tc>
          <w:tcPr>
            <w:tcW w:w="1134" w:type="dxa"/>
            <w:tcBorders>
              <w:top w:val="nil"/>
              <w:left w:val="nil"/>
              <w:bottom w:val="single" w:sz="4" w:space="0" w:color="auto"/>
              <w:right w:val="single" w:sz="4" w:space="0" w:color="auto"/>
            </w:tcBorders>
            <w:shd w:val="clear" w:color="auto" w:fill="auto"/>
            <w:noWrap/>
            <w:vAlign w:val="center"/>
            <w:hideMark/>
          </w:tcPr>
          <w:p w14:paraId="5A6F34D6" w14:textId="77777777" w:rsidR="00591E84" w:rsidRPr="00591E84" w:rsidRDefault="00591E84" w:rsidP="00591E84">
            <w:pPr>
              <w:jc w:val="center"/>
              <w:rPr>
                <w:color w:val="000000"/>
                <w:sz w:val="18"/>
                <w:szCs w:val="18"/>
              </w:rPr>
            </w:pPr>
            <w:r w:rsidRPr="00591E84">
              <w:rPr>
                <w:color w:val="000000"/>
                <w:sz w:val="18"/>
                <w:szCs w:val="18"/>
              </w:rPr>
              <w:t>1.649</w:t>
            </w:r>
          </w:p>
        </w:tc>
        <w:tc>
          <w:tcPr>
            <w:tcW w:w="1134" w:type="dxa"/>
            <w:tcBorders>
              <w:top w:val="nil"/>
              <w:left w:val="nil"/>
              <w:bottom w:val="single" w:sz="4" w:space="0" w:color="auto"/>
              <w:right w:val="single" w:sz="4" w:space="0" w:color="auto"/>
            </w:tcBorders>
            <w:shd w:val="clear" w:color="auto" w:fill="auto"/>
            <w:noWrap/>
            <w:vAlign w:val="center"/>
            <w:hideMark/>
          </w:tcPr>
          <w:p w14:paraId="774ADDF7" w14:textId="77777777" w:rsidR="00591E84" w:rsidRPr="00591E84" w:rsidRDefault="00591E84" w:rsidP="00591E84">
            <w:pPr>
              <w:jc w:val="center"/>
              <w:rPr>
                <w:color w:val="000000"/>
                <w:sz w:val="18"/>
                <w:szCs w:val="18"/>
              </w:rPr>
            </w:pPr>
            <w:r w:rsidRPr="00591E84">
              <w:rPr>
                <w:color w:val="000000"/>
                <w:sz w:val="18"/>
                <w:szCs w:val="18"/>
              </w:rPr>
              <w:t>0.312</w:t>
            </w:r>
          </w:p>
        </w:tc>
        <w:tc>
          <w:tcPr>
            <w:tcW w:w="1560" w:type="dxa"/>
            <w:vMerge/>
            <w:tcBorders>
              <w:top w:val="nil"/>
              <w:left w:val="nil"/>
              <w:bottom w:val="single" w:sz="4" w:space="0" w:color="auto"/>
              <w:right w:val="single" w:sz="4" w:space="0" w:color="auto"/>
            </w:tcBorders>
            <w:vAlign w:val="center"/>
            <w:hideMark/>
          </w:tcPr>
          <w:p w14:paraId="0E323FF9"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38CCF505"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9E0982F"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283B14F9" w14:textId="77777777" w:rsidR="00591E84" w:rsidRPr="00591E84" w:rsidRDefault="00591E84" w:rsidP="00591E84">
            <w:pPr>
              <w:rPr>
                <w:sz w:val="18"/>
                <w:szCs w:val="18"/>
              </w:rPr>
            </w:pPr>
            <w:r w:rsidRPr="00591E84">
              <w:rPr>
                <w:sz w:val="18"/>
                <w:szCs w:val="18"/>
              </w:rPr>
              <w:t>Adj. p=0.8013</w:t>
            </w:r>
          </w:p>
        </w:tc>
      </w:tr>
      <w:tr w:rsidR="00591E84" w:rsidRPr="00591E84" w14:paraId="022A77F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C052A32"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D3066C1" w14:textId="77777777" w:rsidR="00591E84" w:rsidRPr="00591E84" w:rsidRDefault="00591E84" w:rsidP="00591E84">
            <w:pPr>
              <w:jc w:val="center"/>
              <w:rPr>
                <w:color w:val="000000"/>
                <w:sz w:val="18"/>
                <w:szCs w:val="18"/>
              </w:rPr>
            </w:pPr>
            <w:r w:rsidRPr="00591E84">
              <w:rPr>
                <w:color w:val="000000"/>
                <w:sz w:val="18"/>
                <w:szCs w:val="18"/>
              </w:rPr>
              <w:t>C - PPM3 (20-day-old)</w:t>
            </w:r>
          </w:p>
        </w:tc>
        <w:tc>
          <w:tcPr>
            <w:tcW w:w="2268" w:type="dxa"/>
            <w:tcBorders>
              <w:top w:val="nil"/>
              <w:left w:val="nil"/>
              <w:bottom w:val="single" w:sz="4" w:space="0" w:color="auto"/>
              <w:right w:val="single" w:sz="4" w:space="0" w:color="auto"/>
            </w:tcBorders>
            <w:shd w:val="clear" w:color="auto" w:fill="auto"/>
            <w:vAlign w:val="bottom"/>
            <w:hideMark/>
          </w:tcPr>
          <w:p w14:paraId="04E2C27F"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0A4C4773" w14:textId="77777777" w:rsidR="00591E84" w:rsidRPr="00591E84" w:rsidRDefault="00591E84" w:rsidP="00591E84">
            <w:pPr>
              <w:jc w:val="center"/>
              <w:rPr>
                <w:color w:val="000000"/>
                <w:sz w:val="18"/>
                <w:szCs w:val="18"/>
              </w:rPr>
            </w:pPr>
            <w:r w:rsidRPr="00591E84">
              <w:rPr>
                <w:color w:val="000000"/>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14:paraId="2B5DBAEE" w14:textId="77777777" w:rsidR="00591E84" w:rsidRPr="00591E84" w:rsidRDefault="00591E84" w:rsidP="00591E84">
            <w:pPr>
              <w:jc w:val="center"/>
              <w:rPr>
                <w:color w:val="000000"/>
                <w:sz w:val="18"/>
                <w:szCs w:val="18"/>
              </w:rPr>
            </w:pPr>
            <w:r w:rsidRPr="00591E84">
              <w:rPr>
                <w:color w:val="000000"/>
                <w:sz w:val="18"/>
                <w:szCs w:val="18"/>
              </w:rPr>
              <w:t>6.600</w:t>
            </w:r>
          </w:p>
        </w:tc>
        <w:tc>
          <w:tcPr>
            <w:tcW w:w="1134" w:type="dxa"/>
            <w:tcBorders>
              <w:top w:val="nil"/>
              <w:left w:val="nil"/>
              <w:bottom w:val="single" w:sz="4" w:space="0" w:color="auto"/>
              <w:right w:val="single" w:sz="4" w:space="0" w:color="auto"/>
            </w:tcBorders>
            <w:shd w:val="clear" w:color="auto" w:fill="auto"/>
            <w:noWrap/>
            <w:vAlign w:val="center"/>
            <w:hideMark/>
          </w:tcPr>
          <w:p w14:paraId="45D9001F" w14:textId="77777777" w:rsidR="00591E84" w:rsidRPr="00591E84" w:rsidRDefault="00591E84" w:rsidP="00591E84">
            <w:pPr>
              <w:jc w:val="center"/>
              <w:rPr>
                <w:color w:val="000000"/>
                <w:sz w:val="18"/>
                <w:szCs w:val="18"/>
              </w:rPr>
            </w:pPr>
            <w:r w:rsidRPr="00591E84">
              <w:rPr>
                <w:color w:val="000000"/>
                <w:sz w:val="18"/>
                <w:szCs w:val="18"/>
              </w:rPr>
              <w:t>1.258</w:t>
            </w:r>
          </w:p>
        </w:tc>
        <w:tc>
          <w:tcPr>
            <w:tcW w:w="1134" w:type="dxa"/>
            <w:tcBorders>
              <w:top w:val="nil"/>
              <w:left w:val="nil"/>
              <w:bottom w:val="single" w:sz="4" w:space="0" w:color="auto"/>
              <w:right w:val="single" w:sz="4" w:space="0" w:color="auto"/>
            </w:tcBorders>
            <w:shd w:val="clear" w:color="auto" w:fill="auto"/>
            <w:noWrap/>
            <w:vAlign w:val="center"/>
            <w:hideMark/>
          </w:tcPr>
          <w:p w14:paraId="30E67FED" w14:textId="77777777" w:rsidR="00591E84" w:rsidRPr="00591E84" w:rsidRDefault="00591E84" w:rsidP="00591E84">
            <w:pPr>
              <w:jc w:val="center"/>
              <w:rPr>
                <w:color w:val="000000"/>
                <w:sz w:val="18"/>
                <w:szCs w:val="18"/>
              </w:rPr>
            </w:pPr>
            <w:r w:rsidRPr="00591E84">
              <w:rPr>
                <w:color w:val="000000"/>
                <w:sz w:val="18"/>
                <w:szCs w:val="18"/>
              </w:rPr>
              <w:t>0.252</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15C678B3" w14:textId="77777777" w:rsidR="00591E84" w:rsidRPr="00591E84" w:rsidRDefault="00591E84" w:rsidP="00591E84">
            <w:pPr>
              <w:jc w:val="center"/>
              <w:rPr>
                <w:sz w:val="18"/>
                <w:szCs w:val="18"/>
              </w:rPr>
            </w:pPr>
            <w:r w:rsidRPr="00591E84">
              <w:rPr>
                <w:sz w:val="18"/>
                <w:szCs w:val="18"/>
              </w:rPr>
              <w:t xml:space="preserve">One-way ANOVA [F (2, 93) = 3,429, p=0.0366] </w:t>
            </w:r>
          </w:p>
        </w:tc>
        <w:tc>
          <w:tcPr>
            <w:tcW w:w="1701" w:type="dxa"/>
            <w:vMerge/>
            <w:tcBorders>
              <w:top w:val="nil"/>
              <w:left w:val="single" w:sz="4" w:space="0" w:color="auto"/>
              <w:bottom w:val="single" w:sz="8" w:space="0" w:color="000000"/>
              <w:right w:val="single" w:sz="4" w:space="0" w:color="auto"/>
            </w:tcBorders>
            <w:vAlign w:val="center"/>
            <w:hideMark/>
          </w:tcPr>
          <w:p w14:paraId="7A111715"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CAF7956"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72CECA0E" w14:textId="77777777" w:rsidR="00591E84" w:rsidRPr="00591E84" w:rsidRDefault="00591E84" w:rsidP="00591E84">
            <w:pPr>
              <w:rPr>
                <w:sz w:val="18"/>
                <w:szCs w:val="18"/>
              </w:rPr>
            </w:pPr>
            <w:r w:rsidRPr="00591E84">
              <w:rPr>
                <w:sz w:val="18"/>
                <w:szCs w:val="18"/>
              </w:rPr>
              <w:t>Adj. p=0.2869</w:t>
            </w:r>
          </w:p>
        </w:tc>
      </w:tr>
      <w:tr w:rsidR="00591E84" w:rsidRPr="00591E84" w14:paraId="7F2A437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24A1D52"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6053A8A8"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047A2C05"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5DF78060" w14:textId="77777777" w:rsidR="00591E84" w:rsidRPr="00591E84" w:rsidRDefault="00591E84" w:rsidP="00591E84">
            <w:pPr>
              <w:jc w:val="center"/>
              <w:rPr>
                <w:color w:val="000000"/>
                <w:sz w:val="18"/>
                <w:szCs w:val="18"/>
              </w:rPr>
            </w:pPr>
            <w:r w:rsidRPr="00591E84">
              <w:rPr>
                <w:color w:val="000000"/>
                <w:sz w:val="18"/>
                <w:szCs w:val="18"/>
              </w:rPr>
              <w:t>34</w:t>
            </w:r>
          </w:p>
        </w:tc>
        <w:tc>
          <w:tcPr>
            <w:tcW w:w="1134" w:type="dxa"/>
            <w:tcBorders>
              <w:top w:val="nil"/>
              <w:left w:val="nil"/>
              <w:bottom w:val="single" w:sz="4" w:space="0" w:color="auto"/>
              <w:right w:val="single" w:sz="4" w:space="0" w:color="auto"/>
            </w:tcBorders>
            <w:shd w:val="clear" w:color="auto" w:fill="auto"/>
            <w:noWrap/>
            <w:vAlign w:val="center"/>
            <w:hideMark/>
          </w:tcPr>
          <w:p w14:paraId="7B04C46E" w14:textId="77777777" w:rsidR="00591E84" w:rsidRPr="00591E84" w:rsidRDefault="00591E84" w:rsidP="00591E84">
            <w:pPr>
              <w:jc w:val="center"/>
              <w:rPr>
                <w:color w:val="000000"/>
                <w:sz w:val="18"/>
                <w:szCs w:val="18"/>
              </w:rPr>
            </w:pPr>
            <w:r w:rsidRPr="00591E84">
              <w:rPr>
                <w:color w:val="000000"/>
                <w:sz w:val="18"/>
                <w:szCs w:val="18"/>
              </w:rPr>
              <w:t>7.059</w:t>
            </w:r>
          </w:p>
        </w:tc>
        <w:tc>
          <w:tcPr>
            <w:tcW w:w="1134" w:type="dxa"/>
            <w:tcBorders>
              <w:top w:val="nil"/>
              <w:left w:val="nil"/>
              <w:bottom w:val="single" w:sz="4" w:space="0" w:color="auto"/>
              <w:right w:val="single" w:sz="4" w:space="0" w:color="auto"/>
            </w:tcBorders>
            <w:shd w:val="clear" w:color="auto" w:fill="auto"/>
            <w:noWrap/>
            <w:vAlign w:val="center"/>
            <w:hideMark/>
          </w:tcPr>
          <w:p w14:paraId="00F09CD6" w14:textId="77777777" w:rsidR="00591E84" w:rsidRPr="00591E84" w:rsidRDefault="00591E84" w:rsidP="00591E84">
            <w:pPr>
              <w:jc w:val="center"/>
              <w:rPr>
                <w:color w:val="000000"/>
                <w:sz w:val="18"/>
                <w:szCs w:val="18"/>
              </w:rPr>
            </w:pPr>
            <w:r w:rsidRPr="00591E84">
              <w:rPr>
                <w:color w:val="000000"/>
                <w:sz w:val="18"/>
                <w:szCs w:val="18"/>
              </w:rPr>
              <w:t>0.886</w:t>
            </w:r>
          </w:p>
        </w:tc>
        <w:tc>
          <w:tcPr>
            <w:tcW w:w="1134" w:type="dxa"/>
            <w:tcBorders>
              <w:top w:val="nil"/>
              <w:left w:val="nil"/>
              <w:bottom w:val="single" w:sz="4" w:space="0" w:color="auto"/>
              <w:right w:val="single" w:sz="4" w:space="0" w:color="auto"/>
            </w:tcBorders>
            <w:shd w:val="clear" w:color="auto" w:fill="auto"/>
            <w:noWrap/>
            <w:vAlign w:val="center"/>
            <w:hideMark/>
          </w:tcPr>
          <w:p w14:paraId="29BD6E5F" w14:textId="77777777" w:rsidR="00591E84" w:rsidRPr="00591E84" w:rsidRDefault="00591E84" w:rsidP="00591E84">
            <w:pPr>
              <w:jc w:val="center"/>
              <w:rPr>
                <w:color w:val="000000"/>
                <w:sz w:val="18"/>
                <w:szCs w:val="18"/>
              </w:rPr>
            </w:pPr>
            <w:r w:rsidRPr="00591E84">
              <w:rPr>
                <w:color w:val="000000"/>
                <w:sz w:val="18"/>
                <w:szCs w:val="18"/>
              </w:rPr>
              <w:t>0.152</w:t>
            </w:r>
          </w:p>
        </w:tc>
        <w:tc>
          <w:tcPr>
            <w:tcW w:w="1560" w:type="dxa"/>
            <w:vMerge/>
            <w:tcBorders>
              <w:top w:val="nil"/>
              <w:left w:val="nil"/>
              <w:bottom w:val="single" w:sz="4" w:space="0" w:color="auto"/>
              <w:right w:val="single" w:sz="4" w:space="0" w:color="auto"/>
            </w:tcBorders>
            <w:vAlign w:val="center"/>
            <w:hideMark/>
          </w:tcPr>
          <w:p w14:paraId="634007EE"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2A7D1D80"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CE1862D"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12E53B8D" w14:textId="77777777" w:rsidR="00591E84" w:rsidRPr="00591E84" w:rsidRDefault="00591E84" w:rsidP="00591E84">
            <w:pPr>
              <w:rPr>
                <w:sz w:val="18"/>
                <w:szCs w:val="18"/>
              </w:rPr>
            </w:pPr>
            <w:r w:rsidRPr="00591E84">
              <w:rPr>
                <w:sz w:val="18"/>
                <w:szCs w:val="18"/>
              </w:rPr>
              <w:t>Adj. p=0.6808</w:t>
            </w:r>
          </w:p>
        </w:tc>
      </w:tr>
      <w:tr w:rsidR="00591E84" w:rsidRPr="00591E84" w14:paraId="45AA01F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36B5C17"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18B89DD3"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D8B555B"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5567C9E" w14:textId="77777777" w:rsidR="00591E84" w:rsidRPr="00591E84" w:rsidRDefault="00591E84" w:rsidP="00591E84">
            <w:pPr>
              <w:jc w:val="center"/>
              <w:rPr>
                <w:color w:val="000000"/>
                <w:sz w:val="18"/>
                <w:szCs w:val="18"/>
              </w:rPr>
            </w:pPr>
            <w:r w:rsidRPr="00591E84">
              <w:rPr>
                <w:color w:val="000000"/>
                <w:sz w:val="18"/>
                <w:szCs w:val="18"/>
              </w:rPr>
              <w:t>37</w:t>
            </w:r>
          </w:p>
        </w:tc>
        <w:tc>
          <w:tcPr>
            <w:tcW w:w="1134" w:type="dxa"/>
            <w:tcBorders>
              <w:top w:val="nil"/>
              <w:left w:val="nil"/>
              <w:bottom w:val="single" w:sz="4" w:space="0" w:color="auto"/>
              <w:right w:val="single" w:sz="4" w:space="0" w:color="auto"/>
            </w:tcBorders>
            <w:shd w:val="clear" w:color="auto" w:fill="auto"/>
            <w:noWrap/>
            <w:vAlign w:val="center"/>
            <w:hideMark/>
          </w:tcPr>
          <w:p w14:paraId="41F79D47" w14:textId="77777777" w:rsidR="00591E84" w:rsidRPr="00591E84" w:rsidRDefault="00591E84" w:rsidP="00591E84">
            <w:pPr>
              <w:jc w:val="center"/>
              <w:rPr>
                <w:color w:val="000000"/>
                <w:sz w:val="18"/>
                <w:szCs w:val="18"/>
              </w:rPr>
            </w:pPr>
            <w:r w:rsidRPr="00591E84">
              <w:rPr>
                <w:color w:val="000000"/>
                <w:sz w:val="18"/>
                <w:szCs w:val="18"/>
              </w:rPr>
              <w:t>6.351</w:t>
            </w:r>
          </w:p>
        </w:tc>
        <w:tc>
          <w:tcPr>
            <w:tcW w:w="1134" w:type="dxa"/>
            <w:tcBorders>
              <w:top w:val="nil"/>
              <w:left w:val="nil"/>
              <w:bottom w:val="single" w:sz="4" w:space="0" w:color="auto"/>
              <w:right w:val="single" w:sz="4" w:space="0" w:color="auto"/>
            </w:tcBorders>
            <w:shd w:val="clear" w:color="auto" w:fill="auto"/>
            <w:noWrap/>
            <w:vAlign w:val="center"/>
            <w:hideMark/>
          </w:tcPr>
          <w:p w14:paraId="53598B80" w14:textId="77777777" w:rsidR="00591E84" w:rsidRPr="00591E84" w:rsidRDefault="00591E84" w:rsidP="00591E84">
            <w:pPr>
              <w:jc w:val="center"/>
              <w:rPr>
                <w:color w:val="000000"/>
                <w:sz w:val="18"/>
                <w:szCs w:val="18"/>
              </w:rPr>
            </w:pPr>
            <w:r w:rsidRPr="00591E84">
              <w:rPr>
                <w:color w:val="000000"/>
                <w:sz w:val="18"/>
                <w:szCs w:val="18"/>
              </w:rPr>
              <w:t>1.274</w:t>
            </w:r>
          </w:p>
        </w:tc>
        <w:tc>
          <w:tcPr>
            <w:tcW w:w="1134" w:type="dxa"/>
            <w:tcBorders>
              <w:top w:val="nil"/>
              <w:left w:val="nil"/>
              <w:bottom w:val="single" w:sz="4" w:space="0" w:color="auto"/>
              <w:right w:val="single" w:sz="4" w:space="0" w:color="auto"/>
            </w:tcBorders>
            <w:shd w:val="clear" w:color="auto" w:fill="auto"/>
            <w:noWrap/>
            <w:vAlign w:val="center"/>
            <w:hideMark/>
          </w:tcPr>
          <w:p w14:paraId="2D499E1E" w14:textId="77777777" w:rsidR="00591E84" w:rsidRPr="00591E84" w:rsidRDefault="00591E84" w:rsidP="00591E84">
            <w:pPr>
              <w:jc w:val="center"/>
              <w:rPr>
                <w:color w:val="000000"/>
                <w:sz w:val="18"/>
                <w:szCs w:val="18"/>
              </w:rPr>
            </w:pPr>
            <w:r w:rsidRPr="00591E84">
              <w:rPr>
                <w:color w:val="000000"/>
                <w:sz w:val="18"/>
                <w:szCs w:val="18"/>
              </w:rPr>
              <w:t>0.209</w:t>
            </w:r>
          </w:p>
        </w:tc>
        <w:tc>
          <w:tcPr>
            <w:tcW w:w="1560" w:type="dxa"/>
            <w:vMerge/>
            <w:tcBorders>
              <w:top w:val="nil"/>
              <w:left w:val="nil"/>
              <w:bottom w:val="single" w:sz="4" w:space="0" w:color="auto"/>
              <w:right w:val="single" w:sz="4" w:space="0" w:color="auto"/>
            </w:tcBorders>
            <w:vAlign w:val="center"/>
            <w:hideMark/>
          </w:tcPr>
          <w:p w14:paraId="7C43BEF5"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4E01C9F2"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5AD1604"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4C326DC5" w14:textId="77777777" w:rsidR="00591E84" w:rsidRPr="00591E84" w:rsidRDefault="00591E84" w:rsidP="00591E84">
            <w:pPr>
              <w:rPr>
                <w:sz w:val="18"/>
                <w:szCs w:val="18"/>
              </w:rPr>
            </w:pPr>
            <w:r w:rsidRPr="00591E84">
              <w:rPr>
                <w:sz w:val="18"/>
                <w:szCs w:val="18"/>
              </w:rPr>
              <w:t>Adj. p=0.0292</w:t>
            </w:r>
          </w:p>
        </w:tc>
      </w:tr>
      <w:tr w:rsidR="00591E84" w:rsidRPr="00591E84" w14:paraId="72FFDD0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61B6EE7"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057A508A" w14:textId="77777777" w:rsidR="00591E84" w:rsidRPr="00591E84" w:rsidRDefault="00591E84" w:rsidP="00591E84">
            <w:pPr>
              <w:jc w:val="center"/>
              <w:rPr>
                <w:color w:val="000000"/>
                <w:sz w:val="18"/>
                <w:szCs w:val="18"/>
              </w:rPr>
            </w:pPr>
            <w:r w:rsidRPr="00591E84">
              <w:rPr>
                <w:color w:val="000000"/>
                <w:sz w:val="18"/>
                <w:szCs w:val="18"/>
              </w:rPr>
              <w:t>C - PPM3 (40-day-old)</w:t>
            </w:r>
          </w:p>
        </w:tc>
        <w:tc>
          <w:tcPr>
            <w:tcW w:w="2268" w:type="dxa"/>
            <w:tcBorders>
              <w:top w:val="nil"/>
              <w:left w:val="nil"/>
              <w:bottom w:val="single" w:sz="4" w:space="0" w:color="auto"/>
              <w:right w:val="single" w:sz="4" w:space="0" w:color="auto"/>
            </w:tcBorders>
            <w:shd w:val="clear" w:color="auto" w:fill="auto"/>
            <w:vAlign w:val="bottom"/>
            <w:hideMark/>
          </w:tcPr>
          <w:p w14:paraId="40706F96"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3475A2D6"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1FF4C150" w14:textId="77777777" w:rsidR="00591E84" w:rsidRPr="00591E84" w:rsidRDefault="00591E84" w:rsidP="00591E84">
            <w:pPr>
              <w:jc w:val="center"/>
              <w:rPr>
                <w:color w:val="000000"/>
                <w:sz w:val="18"/>
                <w:szCs w:val="18"/>
              </w:rPr>
            </w:pPr>
            <w:r w:rsidRPr="00591E84">
              <w:rPr>
                <w:color w:val="000000"/>
                <w:sz w:val="18"/>
                <w:szCs w:val="18"/>
              </w:rPr>
              <w:t>6.875</w:t>
            </w:r>
          </w:p>
        </w:tc>
        <w:tc>
          <w:tcPr>
            <w:tcW w:w="1134" w:type="dxa"/>
            <w:tcBorders>
              <w:top w:val="nil"/>
              <w:left w:val="nil"/>
              <w:bottom w:val="single" w:sz="4" w:space="0" w:color="auto"/>
              <w:right w:val="single" w:sz="4" w:space="0" w:color="auto"/>
            </w:tcBorders>
            <w:shd w:val="clear" w:color="auto" w:fill="auto"/>
            <w:noWrap/>
            <w:vAlign w:val="center"/>
            <w:hideMark/>
          </w:tcPr>
          <w:p w14:paraId="0BA8DE2D" w14:textId="77777777" w:rsidR="00591E84" w:rsidRPr="00591E84" w:rsidRDefault="00591E84" w:rsidP="00591E84">
            <w:pPr>
              <w:jc w:val="center"/>
              <w:rPr>
                <w:color w:val="000000"/>
                <w:sz w:val="18"/>
                <w:szCs w:val="18"/>
              </w:rPr>
            </w:pPr>
            <w:r w:rsidRPr="00591E84">
              <w:rPr>
                <w:color w:val="000000"/>
                <w:sz w:val="18"/>
                <w:szCs w:val="18"/>
              </w:rPr>
              <w:t>0.907</w:t>
            </w:r>
          </w:p>
        </w:tc>
        <w:tc>
          <w:tcPr>
            <w:tcW w:w="1134" w:type="dxa"/>
            <w:tcBorders>
              <w:top w:val="nil"/>
              <w:left w:val="nil"/>
              <w:bottom w:val="single" w:sz="4" w:space="0" w:color="auto"/>
              <w:right w:val="single" w:sz="4" w:space="0" w:color="auto"/>
            </w:tcBorders>
            <w:shd w:val="clear" w:color="auto" w:fill="auto"/>
            <w:noWrap/>
            <w:vAlign w:val="center"/>
            <w:hideMark/>
          </w:tcPr>
          <w:p w14:paraId="68601C18" w14:textId="77777777" w:rsidR="00591E84" w:rsidRPr="00591E84" w:rsidRDefault="00591E84" w:rsidP="00591E84">
            <w:pPr>
              <w:jc w:val="center"/>
              <w:rPr>
                <w:color w:val="000000"/>
                <w:sz w:val="18"/>
                <w:szCs w:val="18"/>
              </w:rPr>
            </w:pPr>
            <w:r w:rsidRPr="00591E84">
              <w:rPr>
                <w:color w:val="000000"/>
                <w:sz w:val="18"/>
                <w:szCs w:val="18"/>
              </w:rPr>
              <w:t>0.160</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4A22A3F4" w14:textId="77777777" w:rsidR="00591E84" w:rsidRPr="00591E84" w:rsidRDefault="00591E84" w:rsidP="00591E84">
            <w:pPr>
              <w:jc w:val="center"/>
              <w:rPr>
                <w:sz w:val="18"/>
                <w:szCs w:val="18"/>
              </w:rPr>
            </w:pPr>
            <w:r w:rsidRPr="00591E84">
              <w:rPr>
                <w:sz w:val="18"/>
                <w:szCs w:val="18"/>
              </w:rPr>
              <w:t xml:space="preserve">One-way ANOVA [F (2, 95) = 3.497, p=0.0342] </w:t>
            </w:r>
          </w:p>
        </w:tc>
        <w:tc>
          <w:tcPr>
            <w:tcW w:w="1701" w:type="dxa"/>
            <w:vMerge/>
            <w:tcBorders>
              <w:top w:val="nil"/>
              <w:left w:val="single" w:sz="4" w:space="0" w:color="auto"/>
              <w:bottom w:val="single" w:sz="8" w:space="0" w:color="000000"/>
              <w:right w:val="single" w:sz="4" w:space="0" w:color="auto"/>
            </w:tcBorders>
            <w:vAlign w:val="center"/>
            <w:hideMark/>
          </w:tcPr>
          <w:p w14:paraId="2DF89C50"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5916648"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260D9AFF" w14:textId="77777777" w:rsidR="00591E84" w:rsidRPr="00591E84" w:rsidRDefault="00591E84" w:rsidP="00591E84">
            <w:pPr>
              <w:rPr>
                <w:sz w:val="18"/>
                <w:szCs w:val="18"/>
              </w:rPr>
            </w:pPr>
            <w:r w:rsidRPr="00591E84">
              <w:rPr>
                <w:sz w:val="18"/>
                <w:szCs w:val="18"/>
              </w:rPr>
              <w:t>Adj. p=0.7808</w:t>
            </w:r>
          </w:p>
        </w:tc>
      </w:tr>
      <w:tr w:rsidR="00591E84" w:rsidRPr="00591E84" w14:paraId="40694F03"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CCE94A7"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7C29BF7A"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8A3B257"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6AFD99BB"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1DFF8AE1" w14:textId="77777777" w:rsidR="00591E84" w:rsidRPr="00591E84" w:rsidRDefault="00591E84" w:rsidP="00591E84">
            <w:pPr>
              <w:jc w:val="center"/>
              <w:rPr>
                <w:color w:val="000000"/>
                <w:sz w:val="18"/>
                <w:szCs w:val="18"/>
              </w:rPr>
            </w:pPr>
            <w:r w:rsidRPr="00591E84">
              <w:rPr>
                <w:color w:val="000000"/>
                <w:sz w:val="18"/>
                <w:szCs w:val="18"/>
              </w:rPr>
              <w:t>6.625</w:t>
            </w:r>
          </w:p>
        </w:tc>
        <w:tc>
          <w:tcPr>
            <w:tcW w:w="1134" w:type="dxa"/>
            <w:tcBorders>
              <w:top w:val="nil"/>
              <w:left w:val="nil"/>
              <w:bottom w:val="single" w:sz="4" w:space="0" w:color="auto"/>
              <w:right w:val="single" w:sz="4" w:space="0" w:color="auto"/>
            </w:tcBorders>
            <w:shd w:val="clear" w:color="auto" w:fill="auto"/>
            <w:noWrap/>
            <w:vAlign w:val="center"/>
            <w:hideMark/>
          </w:tcPr>
          <w:p w14:paraId="6F7F9B99" w14:textId="77777777" w:rsidR="00591E84" w:rsidRPr="00591E84" w:rsidRDefault="00591E84" w:rsidP="00591E84">
            <w:pPr>
              <w:jc w:val="center"/>
              <w:rPr>
                <w:color w:val="000000"/>
                <w:sz w:val="18"/>
                <w:szCs w:val="18"/>
              </w:rPr>
            </w:pPr>
            <w:r w:rsidRPr="00591E84">
              <w:rPr>
                <w:color w:val="000000"/>
                <w:sz w:val="18"/>
                <w:szCs w:val="18"/>
              </w:rPr>
              <w:t>1.996</w:t>
            </w:r>
          </w:p>
        </w:tc>
        <w:tc>
          <w:tcPr>
            <w:tcW w:w="1134" w:type="dxa"/>
            <w:tcBorders>
              <w:top w:val="nil"/>
              <w:left w:val="nil"/>
              <w:bottom w:val="single" w:sz="4" w:space="0" w:color="auto"/>
              <w:right w:val="single" w:sz="4" w:space="0" w:color="auto"/>
            </w:tcBorders>
            <w:shd w:val="clear" w:color="auto" w:fill="auto"/>
            <w:noWrap/>
            <w:vAlign w:val="center"/>
            <w:hideMark/>
          </w:tcPr>
          <w:p w14:paraId="0D812FD3" w14:textId="77777777" w:rsidR="00591E84" w:rsidRPr="00591E84" w:rsidRDefault="00591E84" w:rsidP="00591E84">
            <w:pPr>
              <w:jc w:val="center"/>
              <w:rPr>
                <w:color w:val="000000"/>
                <w:sz w:val="18"/>
                <w:szCs w:val="18"/>
              </w:rPr>
            </w:pPr>
            <w:r w:rsidRPr="00591E84">
              <w:rPr>
                <w:color w:val="000000"/>
                <w:sz w:val="18"/>
                <w:szCs w:val="18"/>
              </w:rPr>
              <w:t>0.353</w:t>
            </w:r>
          </w:p>
        </w:tc>
        <w:tc>
          <w:tcPr>
            <w:tcW w:w="1560" w:type="dxa"/>
            <w:vMerge/>
            <w:tcBorders>
              <w:top w:val="nil"/>
              <w:left w:val="nil"/>
              <w:bottom w:val="single" w:sz="4" w:space="0" w:color="auto"/>
              <w:right w:val="single" w:sz="4" w:space="0" w:color="auto"/>
            </w:tcBorders>
            <w:vAlign w:val="center"/>
            <w:hideMark/>
          </w:tcPr>
          <w:p w14:paraId="30147337"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B94DC5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8D6143B"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07D2E35E" w14:textId="77777777" w:rsidR="00591E84" w:rsidRPr="00591E84" w:rsidRDefault="00591E84" w:rsidP="00591E84">
            <w:pPr>
              <w:rPr>
                <w:sz w:val="18"/>
                <w:szCs w:val="18"/>
              </w:rPr>
            </w:pPr>
            <w:r w:rsidRPr="00591E84">
              <w:rPr>
                <w:sz w:val="18"/>
                <w:szCs w:val="18"/>
              </w:rPr>
              <w:t>Adj. p=0.0333</w:t>
            </w:r>
          </w:p>
        </w:tc>
      </w:tr>
      <w:tr w:rsidR="00591E84" w:rsidRPr="00591E84" w14:paraId="26B1E72C"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308F2F8"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95DD58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0FD4A5A9"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BE3F82B" w14:textId="77777777" w:rsidR="00591E84" w:rsidRPr="00591E84" w:rsidRDefault="00591E84" w:rsidP="00591E84">
            <w:pPr>
              <w:jc w:val="center"/>
              <w:rPr>
                <w:color w:val="000000"/>
                <w:sz w:val="18"/>
                <w:szCs w:val="18"/>
              </w:rPr>
            </w:pPr>
            <w:r w:rsidRPr="00591E84">
              <w:rPr>
                <w:color w:val="000000"/>
                <w:sz w:val="18"/>
                <w:szCs w:val="18"/>
              </w:rPr>
              <w:t>34</w:t>
            </w:r>
          </w:p>
        </w:tc>
        <w:tc>
          <w:tcPr>
            <w:tcW w:w="1134" w:type="dxa"/>
            <w:tcBorders>
              <w:top w:val="nil"/>
              <w:left w:val="nil"/>
              <w:bottom w:val="single" w:sz="4" w:space="0" w:color="auto"/>
              <w:right w:val="single" w:sz="4" w:space="0" w:color="auto"/>
            </w:tcBorders>
            <w:shd w:val="clear" w:color="auto" w:fill="auto"/>
            <w:noWrap/>
            <w:vAlign w:val="center"/>
            <w:hideMark/>
          </w:tcPr>
          <w:p w14:paraId="23B4772B" w14:textId="77777777" w:rsidR="00591E84" w:rsidRPr="00591E84" w:rsidRDefault="00591E84" w:rsidP="00591E84">
            <w:pPr>
              <w:jc w:val="center"/>
              <w:rPr>
                <w:color w:val="000000"/>
                <w:sz w:val="18"/>
                <w:szCs w:val="18"/>
              </w:rPr>
            </w:pPr>
            <w:r w:rsidRPr="00591E84">
              <w:rPr>
                <w:color w:val="000000"/>
                <w:sz w:val="18"/>
                <w:szCs w:val="18"/>
              </w:rPr>
              <w:t>5.941</w:t>
            </w:r>
          </w:p>
        </w:tc>
        <w:tc>
          <w:tcPr>
            <w:tcW w:w="1134" w:type="dxa"/>
            <w:tcBorders>
              <w:top w:val="nil"/>
              <w:left w:val="nil"/>
              <w:bottom w:val="single" w:sz="4" w:space="0" w:color="auto"/>
              <w:right w:val="single" w:sz="4" w:space="0" w:color="auto"/>
            </w:tcBorders>
            <w:shd w:val="clear" w:color="auto" w:fill="auto"/>
            <w:noWrap/>
            <w:vAlign w:val="center"/>
            <w:hideMark/>
          </w:tcPr>
          <w:p w14:paraId="5D4C75AD" w14:textId="77777777" w:rsidR="00591E84" w:rsidRPr="00591E84" w:rsidRDefault="00591E84" w:rsidP="00591E84">
            <w:pPr>
              <w:jc w:val="center"/>
              <w:rPr>
                <w:color w:val="000000"/>
                <w:sz w:val="18"/>
                <w:szCs w:val="18"/>
              </w:rPr>
            </w:pPr>
            <w:r w:rsidRPr="00591E84">
              <w:rPr>
                <w:color w:val="000000"/>
                <w:sz w:val="18"/>
                <w:szCs w:val="18"/>
              </w:rPr>
              <w:t>1.369</w:t>
            </w:r>
          </w:p>
        </w:tc>
        <w:tc>
          <w:tcPr>
            <w:tcW w:w="1134" w:type="dxa"/>
            <w:tcBorders>
              <w:top w:val="nil"/>
              <w:left w:val="nil"/>
              <w:bottom w:val="single" w:sz="4" w:space="0" w:color="auto"/>
              <w:right w:val="single" w:sz="4" w:space="0" w:color="auto"/>
            </w:tcBorders>
            <w:shd w:val="clear" w:color="auto" w:fill="auto"/>
            <w:noWrap/>
            <w:vAlign w:val="center"/>
            <w:hideMark/>
          </w:tcPr>
          <w:p w14:paraId="594B4B82" w14:textId="77777777" w:rsidR="00591E84" w:rsidRPr="00591E84" w:rsidRDefault="00591E84" w:rsidP="00591E84">
            <w:pPr>
              <w:jc w:val="center"/>
              <w:rPr>
                <w:color w:val="000000"/>
                <w:sz w:val="18"/>
                <w:szCs w:val="18"/>
              </w:rPr>
            </w:pPr>
            <w:r w:rsidRPr="00591E84">
              <w:rPr>
                <w:color w:val="000000"/>
                <w:sz w:val="18"/>
                <w:szCs w:val="18"/>
              </w:rPr>
              <w:t>0.235</w:t>
            </w:r>
          </w:p>
        </w:tc>
        <w:tc>
          <w:tcPr>
            <w:tcW w:w="1560" w:type="dxa"/>
            <w:vMerge/>
            <w:tcBorders>
              <w:top w:val="nil"/>
              <w:left w:val="nil"/>
              <w:bottom w:val="single" w:sz="4" w:space="0" w:color="auto"/>
              <w:right w:val="single" w:sz="4" w:space="0" w:color="auto"/>
            </w:tcBorders>
            <w:vAlign w:val="center"/>
            <w:hideMark/>
          </w:tcPr>
          <w:p w14:paraId="389C9604"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6A33DE7C"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2EB1C60"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70AC8D34" w14:textId="77777777" w:rsidR="00591E84" w:rsidRPr="00591E84" w:rsidRDefault="00591E84" w:rsidP="00591E84">
            <w:pPr>
              <w:rPr>
                <w:sz w:val="18"/>
                <w:szCs w:val="18"/>
              </w:rPr>
            </w:pPr>
            <w:r w:rsidRPr="00591E84">
              <w:rPr>
                <w:sz w:val="18"/>
                <w:szCs w:val="18"/>
              </w:rPr>
              <w:t>Adj. p=0.155</w:t>
            </w:r>
          </w:p>
        </w:tc>
      </w:tr>
      <w:tr w:rsidR="00591E84" w:rsidRPr="00591E84" w14:paraId="795E7C2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1FE5063"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645EB1CA" w14:textId="77777777" w:rsidR="00591E84" w:rsidRPr="00591E84" w:rsidRDefault="00591E84" w:rsidP="00591E84">
            <w:pPr>
              <w:jc w:val="center"/>
              <w:rPr>
                <w:color w:val="000000"/>
                <w:sz w:val="18"/>
                <w:szCs w:val="18"/>
              </w:rPr>
            </w:pPr>
            <w:r w:rsidRPr="00591E84">
              <w:rPr>
                <w:color w:val="000000"/>
                <w:sz w:val="18"/>
                <w:szCs w:val="18"/>
              </w:rPr>
              <w:t>D - PPL2 (3-day-old)</w:t>
            </w:r>
          </w:p>
        </w:tc>
        <w:tc>
          <w:tcPr>
            <w:tcW w:w="2268" w:type="dxa"/>
            <w:tcBorders>
              <w:top w:val="nil"/>
              <w:left w:val="nil"/>
              <w:bottom w:val="single" w:sz="4" w:space="0" w:color="auto"/>
              <w:right w:val="single" w:sz="4" w:space="0" w:color="auto"/>
            </w:tcBorders>
            <w:shd w:val="clear" w:color="auto" w:fill="auto"/>
            <w:vAlign w:val="bottom"/>
            <w:hideMark/>
          </w:tcPr>
          <w:p w14:paraId="1FD78BB2"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B16E210"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27EB54B5" w14:textId="77777777" w:rsidR="00591E84" w:rsidRPr="00591E84" w:rsidRDefault="00591E84" w:rsidP="00591E84">
            <w:pPr>
              <w:jc w:val="center"/>
              <w:rPr>
                <w:color w:val="000000"/>
                <w:sz w:val="18"/>
                <w:szCs w:val="18"/>
              </w:rPr>
            </w:pPr>
            <w:r w:rsidRPr="00591E84">
              <w:rPr>
                <w:color w:val="000000"/>
                <w:sz w:val="18"/>
                <w:szCs w:val="18"/>
              </w:rPr>
              <w:t>8.429</w:t>
            </w:r>
          </w:p>
        </w:tc>
        <w:tc>
          <w:tcPr>
            <w:tcW w:w="1134" w:type="dxa"/>
            <w:tcBorders>
              <w:top w:val="nil"/>
              <w:left w:val="nil"/>
              <w:bottom w:val="single" w:sz="4" w:space="0" w:color="auto"/>
              <w:right w:val="single" w:sz="4" w:space="0" w:color="auto"/>
            </w:tcBorders>
            <w:shd w:val="clear" w:color="auto" w:fill="auto"/>
            <w:noWrap/>
            <w:vAlign w:val="center"/>
            <w:hideMark/>
          </w:tcPr>
          <w:p w14:paraId="0A1D75E1" w14:textId="77777777" w:rsidR="00591E84" w:rsidRPr="00591E84" w:rsidRDefault="00591E84" w:rsidP="00591E84">
            <w:pPr>
              <w:jc w:val="center"/>
              <w:rPr>
                <w:color w:val="000000"/>
                <w:sz w:val="18"/>
                <w:szCs w:val="18"/>
              </w:rPr>
            </w:pPr>
            <w:r w:rsidRPr="00591E84">
              <w:rPr>
                <w:color w:val="000000"/>
                <w:sz w:val="18"/>
                <w:szCs w:val="18"/>
              </w:rPr>
              <w:t>0.997</w:t>
            </w:r>
          </w:p>
        </w:tc>
        <w:tc>
          <w:tcPr>
            <w:tcW w:w="1134" w:type="dxa"/>
            <w:tcBorders>
              <w:top w:val="nil"/>
              <w:left w:val="nil"/>
              <w:bottom w:val="single" w:sz="4" w:space="0" w:color="auto"/>
              <w:right w:val="single" w:sz="4" w:space="0" w:color="auto"/>
            </w:tcBorders>
            <w:shd w:val="clear" w:color="auto" w:fill="auto"/>
            <w:noWrap/>
            <w:vAlign w:val="center"/>
            <w:hideMark/>
          </w:tcPr>
          <w:p w14:paraId="273FEF37" w14:textId="77777777" w:rsidR="00591E84" w:rsidRPr="00591E84" w:rsidRDefault="00591E84" w:rsidP="00591E84">
            <w:pPr>
              <w:jc w:val="center"/>
              <w:rPr>
                <w:color w:val="000000"/>
                <w:sz w:val="18"/>
                <w:szCs w:val="18"/>
              </w:rPr>
            </w:pPr>
            <w:r w:rsidRPr="00591E84">
              <w:rPr>
                <w:color w:val="000000"/>
                <w:sz w:val="18"/>
                <w:szCs w:val="18"/>
              </w:rPr>
              <w:t>0.189</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5AC8C67A" w14:textId="77777777" w:rsidR="00591E84" w:rsidRPr="00591E84" w:rsidRDefault="00591E84" w:rsidP="00591E84">
            <w:pPr>
              <w:jc w:val="center"/>
              <w:rPr>
                <w:sz w:val="18"/>
                <w:szCs w:val="18"/>
              </w:rPr>
            </w:pPr>
            <w:r w:rsidRPr="00591E84">
              <w:rPr>
                <w:sz w:val="18"/>
                <w:szCs w:val="18"/>
              </w:rPr>
              <w:t xml:space="preserve">One-way ANOVA [F (2, 75) = 0.5210, p=0.5961] </w:t>
            </w:r>
          </w:p>
        </w:tc>
        <w:tc>
          <w:tcPr>
            <w:tcW w:w="1701" w:type="dxa"/>
            <w:vMerge/>
            <w:tcBorders>
              <w:top w:val="nil"/>
              <w:left w:val="single" w:sz="4" w:space="0" w:color="auto"/>
              <w:bottom w:val="single" w:sz="8" w:space="0" w:color="000000"/>
              <w:right w:val="single" w:sz="4" w:space="0" w:color="auto"/>
            </w:tcBorders>
            <w:vAlign w:val="center"/>
            <w:hideMark/>
          </w:tcPr>
          <w:p w14:paraId="63732AAF"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543958C9"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70FEF5C" w14:textId="77777777" w:rsidR="00591E84" w:rsidRPr="00591E84" w:rsidRDefault="00591E84" w:rsidP="00591E84">
            <w:pPr>
              <w:rPr>
                <w:sz w:val="18"/>
                <w:szCs w:val="18"/>
              </w:rPr>
            </w:pPr>
            <w:r w:rsidRPr="00591E84">
              <w:rPr>
                <w:sz w:val="18"/>
                <w:szCs w:val="18"/>
              </w:rPr>
              <w:t>Adj. p=0.9682</w:t>
            </w:r>
          </w:p>
        </w:tc>
      </w:tr>
      <w:tr w:rsidR="00591E84" w:rsidRPr="00591E84" w14:paraId="3190D5F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8CECFCC"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71068BEA"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233282CD"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63D0B070" w14:textId="77777777" w:rsidR="00591E84" w:rsidRPr="00591E84" w:rsidRDefault="00591E84" w:rsidP="00591E84">
            <w:pPr>
              <w:jc w:val="center"/>
              <w:rPr>
                <w:color w:val="000000"/>
                <w:sz w:val="18"/>
                <w:szCs w:val="18"/>
              </w:rPr>
            </w:pPr>
            <w:r w:rsidRPr="00591E84">
              <w:rPr>
                <w:color w:val="000000"/>
                <w:sz w:val="18"/>
                <w:szCs w:val="18"/>
              </w:rPr>
              <w:t>23</w:t>
            </w:r>
          </w:p>
        </w:tc>
        <w:tc>
          <w:tcPr>
            <w:tcW w:w="1134" w:type="dxa"/>
            <w:tcBorders>
              <w:top w:val="nil"/>
              <w:left w:val="nil"/>
              <w:bottom w:val="single" w:sz="4" w:space="0" w:color="auto"/>
              <w:right w:val="single" w:sz="4" w:space="0" w:color="auto"/>
            </w:tcBorders>
            <w:shd w:val="clear" w:color="auto" w:fill="auto"/>
            <w:noWrap/>
            <w:vAlign w:val="center"/>
            <w:hideMark/>
          </w:tcPr>
          <w:p w14:paraId="580D9AD8" w14:textId="77777777" w:rsidR="00591E84" w:rsidRPr="00591E84" w:rsidRDefault="00591E84" w:rsidP="00591E84">
            <w:pPr>
              <w:jc w:val="center"/>
              <w:rPr>
                <w:color w:val="000000"/>
                <w:sz w:val="18"/>
                <w:szCs w:val="18"/>
              </w:rPr>
            </w:pPr>
            <w:r w:rsidRPr="00591E84">
              <w:rPr>
                <w:color w:val="000000"/>
                <w:sz w:val="18"/>
                <w:szCs w:val="18"/>
              </w:rPr>
              <w:t>8.522</w:t>
            </w:r>
          </w:p>
        </w:tc>
        <w:tc>
          <w:tcPr>
            <w:tcW w:w="1134" w:type="dxa"/>
            <w:tcBorders>
              <w:top w:val="nil"/>
              <w:left w:val="nil"/>
              <w:bottom w:val="single" w:sz="4" w:space="0" w:color="auto"/>
              <w:right w:val="single" w:sz="4" w:space="0" w:color="auto"/>
            </w:tcBorders>
            <w:shd w:val="clear" w:color="auto" w:fill="auto"/>
            <w:noWrap/>
            <w:vAlign w:val="center"/>
            <w:hideMark/>
          </w:tcPr>
          <w:p w14:paraId="1CFA285D" w14:textId="77777777" w:rsidR="00591E84" w:rsidRPr="00591E84" w:rsidRDefault="00591E84" w:rsidP="00591E84">
            <w:pPr>
              <w:jc w:val="center"/>
              <w:rPr>
                <w:color w:val="000000"/>
                <w:sz w:val="18"/>
                <w:szCs w:val="18"/>
              </w:rPr>
            </w:pPr>
            <w:r w:rsidRPr="00591E84">
              <w:rPr>
                <w:color w:val="000000"/>
                <w:sz w:val="18"/>
                <w:szCs w:val="18"/>
              </w:rPr>
              <w:t>1.039</w:t>
            </w:r>
          </w:p>
        </w:tc>
        <w:tc>
          <w:tcPr>
            <w:tcW w:w="1134" w:type="dxa"/>
            <w:tcBorders>
              <w:top w:val="nil"/>
              <w:left w:val="nil"/>
              <w:bottom w:val="single" w:sz="4" w:space="0" w:color="auto"/>
              <w:right w:val="single" w:sz="4" w:space="0" w:color="auto"/>
            </w:tcBorders>
            <w:shd w:val="clear" w:color="auto" w:fill="auto"/>
            <w:noWrap/>
            <w:vAlign w:val="center"/>
            <w:hideMark/>
          </w:tcPr>
          <w:p w14:paraId="43EB2DBC" w14:textId="77777777" w:rsidR="00591E84" w:rsidRPr="00591E84" w:rsidRDefault="00591E84" w:rsidP="00591E84">
            <w:pPr>
              <w:jc w:val="center"/>
              <w:rPr>
                <w:color w:val="000000"/>
                <w:sz w:val="18"/>
                <w:szCs w:val="18"/>
              </w:rPr>
            </w:pPr>
            <w:r w:rsidRPr="00591E84">
              <w:rPr>
                <w:color w:val="000000"/>
                <w:sz w:val="18"/>
                <w:szCs w:val="18"/>
              </w:rPr>
              <w:t>0.217</w:t>
            </w:r>
          </w:p>
        </w:tc>
        <w:tc>
          <w:tcPr>
            <w:tcW w:w="1560" w:type="dxa"/>
            <w:vMerge/>
            <w:tcBorders>
              <w:top w:val="nil"/>
              <w:left w:val="nil"/>
              <w:bottom w:val="single" w:sz="4" w:space="0" w:color="auto"/>
              <w:right w:val="single" w:sz="4" w:space="0" w:color="auto"/>
            </w:tcBorders>
            <w:vAlign w:val="center"/>
            <w:hideMark/>
          </w:tcPr>
          <w:p w14:paraId="304656BF"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57AA1E0"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CA0C29A"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5E565893" w14:textId="77777777" w:rsidR="00591E84" w:rsidRPr="00591E84" w:rsidRDefault="00591E84" w:rsidP="00591E84">
            <w:pPr>
              <w:rPr>
                <w:sz w:val="18"/>
                <w:szCs w:val="18"/>
              </w:rPr>
            </w:pPr>
            <w:r w:rsidRPr="00591E84">
              <w:rPr>
                <w:sz w:val="18"/>
                <w:szCs w:val="18"/>
              </w:rPr>
              <w:t>Adj. p=0.728</w:t>
            </w:r>
          </w:p>
        </w:tc>
      </w:tr>
      <w:tr w:rsidR="00591E84" w:rsidRPr="00591E84" w14:paraId="51F6CDEE"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1C6C76E3"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0819B15E"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CB620E3"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52189814" w14:textId="77777777" w:rsidR="00591E84" w:rsidRPr="00591E84" w:rsidRDefault="00591E84" w:rsidP="00591E84">
            <w:pPr>
              <w:jc w:val="center"/>
              <w:rPr>
                <w:color w:val="000000"/>
                <w:sz w:val="18"/>
                <w:szCs w:val="18"/>
              </w:rPr>
            </w:pPr>
            <w:r w:rsidRPr="00591E84">
              <w:rPr>
                <w:color w:val="000000"/>
                <w:sz w:val="18"/>
                <w:szCs w:val="18"/>
              </w:rPr>
              <w:t>27</w:t>
            </w:r>
          </w:p>
        </w:tc>
        <w:tc>
          <w:tcPr>
            <w:tcW w:w="1134" w:type="dxa"/>
            <w:tcBorders>
              <w:top w:val="nil"/>
              <w:left w:val="nil"/>
              <w:bottom w:val="single" w:sz="4" w:space="0" w:color="auto"/>
              <w:right w:val="single" w:sz="4" w:space="0" w:color="auto"/>
            </w:tcBorders>
            <w:shd w:val="clear" w:color="auto" w:fill="auto"/>
            <w:noWrap/>
            <w:vAlign w:val="center"/>
            <w:hideMark/>
          </w:tcPr>
          <w:p w14:paraId="148F1B86" w14:textId="77777777" w:rsidR="00591E84" w:rsidRPr="00591E84" w:rsidRDefault="00591E84" w:rsidP="00591E84">
            <w:pPr>
              <w:jc w:val="center"/>
              <w:rPr>
                <w:color w:val="000000"/>
                <w:sz w:val="18"/>
                <w:szCs w:val="18"/>
              </w:rPr>
            </w:pPr>
            <w:r w:rsidRPr="00591E84">
              <w:rPr>
                <w:color w:val="000000"/>
                <w:sz w:val="18"/>
                <w:szCs w:val="18"/>
              </w:rPr>
              <w:t>8.148</w:t>
            </w:r>
          </w:p>
        </w:tc>
        <w:tc>
          <w:tcPr>
            <w:tcW w:w="1134" w:type="dxa"/>
            <w:tcBorders>
              <w:top w:val="nil"/>
              <w:left w:val="nil"/>
              <w:bottom w:val="single" w:sz="4" w:space="0" w:color="auto"/>
              <w:right w:val="single" w:sz="4" w:space="0" w:color="auto"/>
            </w:tcBorders>
            <w:shd w:val="clear" w:color="auto" w:fill="auto"/>
            <w:noWrap/>
            <w:vAlign w:val="center"/>
            <w:hideMark/>
          </w:tcPr>
          <w:p w14:paraId="511F9881" w14:textId="77777777" w:rsidR="00591E84" w:rsidRPr="00591E84" w:rsidRDefault="00591E84" w:rsidP="00591E84">
            <w:pPr>
              <w:jc w:val="center"/>
              <w:rPr>
                <w:color w:val="000000"/>
                <w:sz w:val="18"/>
                <w:szCs w:val="18"/>
              </w:rPr>
            </w:pPr>
            <w:r w:rsidRPr="00591E84">
              <w:rPr>
                <w:color w:val="000000"/>
                <w:sz w:val="18"/>
                <w:szCs w:val="18"/>
              </w:rPr>
              <w:t>1.854</w:t>
            </w:r>
          </w:p>
        </w:tc>
        <w:tc>
          <w:tcPr>
            <w:tcW w:w="1134" w:type="dxa"/>
            <w:tcBorders>
              <w:top w:val="nil"/>
              <w:left w:val="nil"/>
              <w:bottom w:val="single" w:sz="4" w:space="0" w:color="auto"/>
              <w:right w:val="single" w:sz="4" w:space="0" w:color="auto"/>
            </w:tcBorders>
            <w:shd w:val="clear" w:color="auto" w:fill="auto"/>
            <w:noWrap/>
            <w:vAlign w:val="center"/>
            <w:hideMark/>
          </w:tcPr>
          <w:p w14:paraId="442A68E0" w14:textId="77777777" w:rsidR="00591E84" w:rsidRPr="00591E84" w:rsidRDefault="00591E84" w:rsidP="00591E84">
            <w:pPr>
              <w:jc w:val="center"/>
              <w:rPr>
                <w:color w:val="000000"/>
                <w:sz w:val="18"/>
                <w:szCs w:val="18"/>
              </w:rPr>
            </w:pPr>
            <w:r w:rsidRPr="00591E84">
              <w:rPr>
                <w:color w:val="000000"/>
                <w:sz w:val="18"/>
                <w:szCs w:val="18"/>
              </w:rPr>
              <w:t>0.357</w:t>
            </w:r>
          </w:p>
        </w:tc>
        <w:tc>
          <w:tcPr>
            <w:tcW w:w="1560" w:type="dxa"/>
            <w:vMerge/>
            <w:tcBorders>
              <w:top w:val="nil"/>
              <w:left w:val="nil"/>
              <w:bottom w:val="single" w:sz="4" w:space="0" w:color="auto"/>
              <w:right w:val="single" w:sz="4" w:space="0" w:color="auto"/>
            </w:tcBorders>
            <w:vAlign w:val="center"/>
            <w:hideMark/>
          </w:tcPr>
          <w:p w14:paraId="2A063550"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4B38130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13EF2FF"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26FCF95B" w14:textId="77777777" w:rsidR="00591E84" w:rsidRPr="00591E84" w:rsidRDefault="00591E84" w:rsidP="00591E84">
            <w:pPr>
              <w:rPr>
                <w:sz w:val="18"/>
                <w:szCs w:val="18"/>
              </w:rPr>
            </w:pPr>
            <w:r w:rsidRPr="00591E84">
              <w:rPr>
                <w:sz w:val="18"/>
                <w:szCs w:val="18"/>
              </w:rPr>
              <w:t>Adj. p=0.602</w:t>
            </w:r>
          </w:p>
        </w:tc>
      </w:tr>
      <w:tr w:rsidR="00591E84" w:rsidRPr="00591E84" w14:paraId="1DF49AE2"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447144F"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5E2BCF1" w14:textId="77777777" w:rsidR="00591E84" w:rsidRPr="00591E84" w:rsidRDefault="00591E84" w:rsidP="00591E84">
            <w:pPr>
              <w:jc w:val="center"/>
              <w:rPr>
                <w:color w:val="000000"/>
                <w:sz w:val="18"/>
                <w:szCs w:val="18"/>
              </w:rPr>
            </w:pPr>
            <w:r w:rsidRPr="00591E84">
              <w:rPr>
                <w:color w:val="000000"/>
                <w:sz w:val="18"/>
                <w:szCs w:val="18"/>
              </w:rPr>
              <w:t>D - PPL2 (20-day-old)</w:t>
            </w:r>
          </w:p>
        </w:tc>
        <w:tc>
          <w:tcPr>
            <w:tcW w:w="2268" w:type="dxa"/>
            <w:tcBorders>
              <w:top w:val="nil"/>
              <w:left w:val="nil"/>
              <w:bottom w:val="single" w:sz="4" w:space="0" w:color="auto"/>
              <w:right w:val="single" w:sz="4" w:space="0" w:color="auto"/>
            </w:tcBorders>
            <w:shd w:val="clear" w:color="auto" w:fill="auto"/>
            <w:vAlign w:val="bottom"/>
            <w:hideMark/>
          </w:tcPr>
          <w:p w14:paraId="567743C3"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386F845B" w14:textId="77777777" w:rsidR="00591E84" w:rsidRPr="00591E84" w:rsidRDefault="00591E84" w:rsidP="00591E84">
            <w:pPr>
              <w:jc w:val="center"/>
              <w:rPr>
                <w:color w:val="000000"/>
                <w:sz w:val="18"/>
                <w:szCs w:val="18"/>
              </w:rPr>
            </w:pPr>
            <w:r w:rsidRPr="00591E84">
              <w:rPr>
                <w:color w:val="000000"/>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14:paraId="29355BD8" w14:textId="77777777" w:rsidR="00591E84" w:rsidRPr="00591E84" w:rsidRDefault="00591E84" w:rsidP="00591E84">
            <w:pPr>
              <w:jc w:val="center"/>
              <w:rPr>
                <w:color w:val="000000"/>
                <w:sz w:val="18"/>
                <w:szCs w:val="18"/>
              </w:rPr>
            </w:pPr>
            <w:r w:rsidRPr="00591E84">
              <w:rPr>
                <w:color w:val="000000"/>
                <w:sz w:val="18"/>
                <w:szCs w:val="18"/>
              </w:rPr>
              <w:t>8.400</w:t>
            </w:r>
          </w:p>
        </w:tc>
        <w:tc>
          <w:tcPr>
            <w:tcW w:w="1134" w:type="dxa"/>
            <w:tcBorders>
              <w:top w:val="nil"/>
              <w:left w:val="nil"/>
              <w:bottom w:val="single" w:sz="4" w:space="0" w:color="auto"/>
              <w:right w:val="single" w:sz="4" w:space="0" w:color="auto"/>
            </w:tcBorders>
            <w:shd w:val="clear" w:color="auto" w:fill="auto"/>
            <w:noWrap/>
            <w:vAlign w:val="center"/>
            <w:hideMark/>
          </w:tcPr>
          <w:p w14:paraId="7F113D90" w14:textId="77777777" w:rsidR="00591E84" w:rsidRPr="00591E84" w:rsidRDefault="00591E84" w:rsidP="00591E84">
            <w:pPr>
              <w:jc w:val="center"/>
              <w:rPr>
                <w:color w:val="000000"/>
                <w:sz w:val="18"/>
                <w:szCs w:val="18"/>
              </w:rPr>
            </w:pPr>
            <w:r w:rsidRPr="00591E84">
              <w:rPr>
                <w:color w:val="000000"/>
                <w:sz w:val="18"/>
                <w:szCs w:val="18"/>
              </w:rPr>
              <w:t>1.155</w:t>
            </w:r>
          </w:p>
        </w:tc>
        <w:tc>
          <w:tcPr>
            <w:tcW w:w="1134" w:type="dxa"/>
            <w:tcBorders>
              <w:top w:val="nil"/>
              <w:left w:val="nil"/>
              <w:bottom w:val="single" w:sz="4" w:space="0" w:color="auto"/>
              <w:right w:val="single" w:sz="4" w:space="0" w:color="auto"/>
            </w:tcBorders>
            <w:shd w:val="clear" w:color="auto" w:fill="auto"/>
            <w:noWrap/>
            <w:vAlign w:val="center"/>
            <w:hideMark/>
          </w:tcPr>
          <w:p w14:paraId="5373C42F" w14:textId="77777777" w:rsidR="00591E84" w:rsidRPr="00591E84" w:rsidRDefault="00591E84" w:rsidP="00591E84">
            <w:pPr>
              <w:jc w:val="center"/>
              <w:rPr>
                <w:color w:val="000000"/>
                <w:sz w:val="18"/>
                <w:szCs w:val="18"/>
              </w:rPr>
            </w:pPr>
            <w:r w:rsidRPr="00591E84">
              <w:rPr>
                <w:color w:val="000000"/>
                <w:sz w:val="18"/>
                <w:szCs w:val="18"/>
              </w:rPr>
              <w:t>0.231</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1B3A171E" w14:textId="77777777" w:rsidR="00591E84" w:rsidRPr="00591E84" w:rsidRDefault="00591E84" w:rsidP="00591E84">
            <w:pPr>
              <w:jc w:val="center"/>
              <w:rPr>
                <w:sz w:val="18"/>
                <w:szCs w:val="18"/>
              </w:rPr>
            </w:pPr>
            <w:r w:rsidRPr="00591E84">
              <w:rPr>
                <w:sz w:val="18"/>
                <w:szCs w:val="18"/>
              </w:rPr>
              <w:t xml:space="preserve">One-way ANOVA [F (2, 91)= 0.0121, p=0.9879]  </w:t>
            </w:r>
          </w:p>
        </w:tc>
        <w:tc>
          <w:tcPr>
            <w:tcW w:w="1701" w:type="dxa"/>
            <w:vMerge/>
            <w:tcBorders>
              <w:top w:val="nil"/>
              <w:left w:val="single" w:sz="4" w:space="0" w:color="auto"/>
              <w:bottom w:val="single" w:sz="8" w:space="0" w:color="000000"/>
              <w:right w:val="single" w:sz="4" w:space="0" w:color="auto"/>
            </w:tcBorders>
            <w:vAlign w:val="center"/>
            <w:hideMark/>
          </w:tcPr>
          <w:p w14:paraId="1E959DC9"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6CD2F139"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737D034D" w14:textId="77777777" w:rsidR="00591E84" w:rsidRPr="00591E84" w:rsidRDefault="00591E84" w:rsidP="00591E84">
            <w:pPr>
              <w:rPr>
                <w:sz w:val="18"/>
                <w:szCs w:val="18"/>
              </w:rPr>
            </w:pPr>
            <w:r w:rsidRPr="00591E84">
              <w:rPr>
                <w:sz w:val="18"/>
                <w:szCs w:val="18"/>
              </w:rPr>
              <w:t>Adj. p=0.9989</w:t>
            </w:r>
          </w:p>
        </w:tc>
      </w:tr>
      <w:tr w:rsidR="00591E84" w:rsidRPr="00591E84" w14:paraId="51548A26"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BE697F5"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6860734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732A256"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4C8AA4A5" w14:textId="77777777" w:rsidR="00591E84" w:rsidRPr="00591E84" w:rsidRDefault="00591E84" w:rsidP="00591E84">
            <w:pPr>
              <w:jc w:val="center"/>
              <w:rPr>
                <w:color w:val="000000"/>
                <w:sz w:val="18"/>
                <w:szCs w:val="18"/>
              </w:rPr>
            </w:pPr>
            <w:r w:rsidRPr="00591E84">
              <w:rPr>
                <w:color w:val="000000"/>
                <w:sz w:val="18"/>
                <w:szCs w:val="18"/>
              </w:rPr>
              <w:t>34</w:t>
            </w:r>
          </w:p>
        </w:tc>
        <w:tc>
          <w:tcPr>
            <w:tcW w:w="1134" w:type="dxa"/>
            <w:tcBorders>
              <w:top w:val="nil"/>
              <w:left w:val="nil"/>
              <w:bottom w:val="single" w:sz="4" w:space="0" w:color="auto"/>
              <w:right w:val="single" w:sz="4" w:space="0" w:color="auto"/>
            </w:tcBorders>
            <w:shd w:val="clear" w:color="auto" w:fill="auto"/>
            <w:noWrap/>
            <w:vAlign w:val="center"/>
            <w:hideMark/>
          </w:tcPr>
          <w:p w14:paraId="7DDB1AE4" w14:textId="77777777" w:rsidR="00591E84" w:rsidRPr="00591E84" w:rsidRDefault="00591E84" w:rsidP="00591E84">
            <w:pPr>
              <w:jc w:val="center"/>
              <w:rPr>
                <w:color w:val="000000"/>
                <w:sz w:val="18"/>
                <w:szCs w:val="18"/>
              </w:rPr>
            </w:pPr>
            <w:r w:rsidRPr="00591E84">
              <w:rPr>
                <w:color w:val="000000"/>
                <w:sz w:val="18"/>
                <w:szCs w:val="18"/>
              </w:rPr>
              <w:t>8.382</w:t>
            </w:r>
          </w:p>
        </w:tc>
        <w:tc>
          <w:tcPr>
            <w:tcW w:w="1134" w:type="dxa"/>
            <w:tcBorders>
              <w:top w:val="nil"/>
              <w:left w:val="nil"/>
              <w:bottom w:val="single" w:sz="4" w:space="0" w:color="auto"/>
              <w:right w:val="single" w:sz="4" w:space="0" w:color="auto"/>
            </w:tcBorders>
            <w:shd w:val="clear" w:color="auto" w:fill="auto"/>
            <w:noWrap/>
            <w:vAlign w:val="center"/>
            <w:hideMark/>
          </w:tcPr>
          <w:p w14:paraId="59A38B92" w14:textId="77777777" w:rsidR="00591E84" w:rsidRPr="00591E84" w:rsidRDefault="00591E84" w:rsidP="00591E84">
            <w:pPr>
              <w:jc w:val="center"/>
              <w:rPr>
                <w:color w:val="000000"/>
                <w:sz w:val="18"/>
                <w:szCs w:val="18"/>
              </w:rPr>
            </w:pPr>
            <w:r w:rsidRPr="00591E84">
              <w:rPr>
                <w:color w:val="000000"/>
                <w:sz w:val="18"/>
                <w:szCs w:val="18"/>
              </w:rPr>
              <w:t>1.706</w:t>
            </w:r>
          </w:p>
        </w:tc>
        <w:tc>
          <w:tcPr>
            <w:tcW w:w="1134" w:type="dxa"/>
            <w:tcBorders>
              <w:top w:val="nil"/>
              <w:left w:val="nil"/>
              <w:bottom w:val="single" w:sz="4" w:space="0" w:color="auto"/>
              <w:right w:val="single" w:sz="4" w:space="0" w:color="auto"/>
            </w:tcBorders>
            <w:shd w:val="clear" w:color="auto" w:fill="auto"/>
            <w:noWrap/>
            <w:vAlign w:val="center"/>
            <w:hideMark/>
          </w:tcPr>
          <w:p w14:paraId="722E4BDC" w14:textId="77777777" w:rsidR="00591E84" w:rsidRPr="00591E84" w:rsidRDefault="00591E84" w:rsidP="00591E84">
            <w:pPr>
              <w:jc w:val="center"/>
              <w:rPr>
                <w:color w:val="000000"/>
                <w:sz w:val="18"/>
                <w:szCs w:val="18"/>
              </w:rPr>
            </w:pPr>
            <w:r w:rsidRPr="00591E84">
              <w:rPr>
                <w:color w:val="000000"/>
                <w:sz w:val="18"/>
                <w:szCs w:val="18"/>
              </w:rPr>
              <w:t>0.293</w:t>
            </w:r>
          </w:p>
        </w:tc>
        <w:tc>
          <w:tcPr>
            <w:tcW w:w="1560" w:type="dxa"/>
            <w:vMerge/>
            <w:tcBorders>
              <w:top w:val="nil"/>
              <w:left w:val="nil"/>
              <w:bottom w:val="single" w:sz="4" w:space="0" w:color="auto"/>
              <w:right w:val="single" w:sz="4" w:space="0" w:color="auto"/>
            </w:tcBorders>
            <w:vAlign w:val="center"/>
            <w:hideMark/>
          </w:tcPr>
          <w:p w14:paraId="75211F5E"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2BD6172"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650157B"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4954B29A" w14:textId="77777777" w:rsidR="00591E84" w:rsidRPr="00591E84" w:rsidRDefault="00591E84" w:rsidP="00591E84">
            <w:pPr>
              <w:rPr>
                <w:sz w:val="18"/>
                <w:szCs w:val="18"/>
              </w:rPr>
            </w:pPr>
            <w:r w:rsidRPr="00591E84">
              <w:rPr>
                <w:sz w:val="18"/>
                <w:szCs w:val="18"/>
              </w:rPr>
              <w:t>Adj. p=0.988</w:t>
            </w:r>
          </w:p>
        </w:tc>
      </w:tr>
      <w:tr w:rsidR="00591E84" w:rsidRPr="00591E84" w14:paraId="687905F9"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344A33B"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6B36D696"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31D335A0"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0EBCFBCB" w14:textId="77777777" w:rsidR="00591E84" w:rsidRPr="00591E84" w:rsidRDefault="00591E84" w:rsidP="00591E84">
            <w:pPr>
              <w:jc w:val="center"/>
              <w:rPr>
                <w:color w:val="000000"/>
                <w:sz w:val="18"/>
                <w:szCs w:val="18"/>
              </w:rPr>
            </w:pPr>
            <w:r w:rsidRPr="00591E84">
              <w:rPr>
                <w:color w:val="000000"/>
                <w:sz w:val="18"/>
                <w:szCs w:val="18"/>
              </w:rPr>
              <w:t>35</w:t>
            </w:r>
          </w:p>
        </w:tc>
        <w:tc>
          <w:tcPr>
            <w:tcW w:w="1134" w:type="dxa"/>
            <w:tcBorders>
              <w:top w:val="nil"/>
              <w:left w:val="nil"/>
              <w:bottom w:val="single" w:sz="4" w:space="0" w:color="auto"/>
              <w:right w:val="single" w:sz="4" w:space="0" w:color="auto"/>
            </w:tcBorders>
            <w:shd w:val="clear" w:color="auto" w:fill="auto"/>
            <w:noWrap/>
            <w:vAlign w:val="center"/>
            <w:hideMark/>
          </w:tcPr>
          <w:p w14:paraId="031444DC" w14:textId="77777777" w:rsidR="00591E84" w:rsidRPr="00591E84" w:rsidRDefault="00591E84" w:rsidP="00591E84">
            <w:pPr>
              <w:jc w:val="center"/>
              <w:rPr>
                <w:color w:val="000000"/>
                <w:sz w:val="18"/>
                <w:szCs w:val="18"/>
              </w:rPr>
            </w:pPr>
            <w:r w:rsidRPr="00591E84">
              <w:rPr>
                <w:color w:val="000000"/>
                <w:sz w:val="18"/>
                <w:szCs w:val="18"/>
              </w:rPr>
              <w:t>8.343</w:t>
            </w:r>
          </w:p>
        </w:tc>
        <w:tc>
          <w:tcPr>
            <w:tcW w:w="1134" w:type="dxa"/>
            <w:tcBorders>
              <w:top w:val="nil"/>
              <w:left w:val="nil"/>
              <w:bottom w:val="single" w:sz="4" w:space="0" w:color="auto"/>
              <w:right w:val="single" w:sz="4" w:space="0" w:color="auto"/>
            </w:tcBorders>
            <w:shd w:val="clear" w:color="auto" w:fill="auto"/>
            <w:noWrap/>
            <w:vAlign w:val="center"/>
            <w:hideMark/>
          </w:tcPr>
          <w:p w14:paraId="3BA2628C" w14:textId="77777777" w:rsidR="00591E84" w:rsidRPr="00591E84" w:rsidRDefault="00591E84" w:rsidP="00591E84">
            <w:pPr>
              <w:jc w:val="center"/>
              <w:rPr>
                <w:color w:val="000000"/>
                <w:sz w:val="18"/>
                <w:szCs w:val="18"/>
              </w:rPr>
            </w:pPr>
            <w:r w:rsidRPr="00591E84">
              <w:rPr>
                <w:color w:val="000000"/>
                <w:sz w:val="18"/>
                <w:szCs w:val="18"/>
              </w:rPr>
              <w:t>1.434</w:t>
            </w:r>
          </w:p>
        </w:tc>
        <w:tc>
          <w:tcPr>
            <w:tcW w:w="1134" w:type="dxa"/>
            <w:tcBorders>
              <w:top w:val="nil"/>
              <w:left w:val="nil"/>
              <w:bottom w:val="single" w:sz="4" w:space="0" w:color="auto"/>
              <w:right w:val="single" w:sz="4" w:space="0" w:color="auto"/>
            </w:tcBorders>
            <w:shd w:val="clear" w:color="auto" w:fill="auto"/>
            <w:noWrap/>
            <w:vAlign w:val="center"/>
            <w:hideMark/>
          </w:tcPr>
          <w:p w14:paraId="5FAB584C" w14:textId="77777777" w:rsidR="00591E84" w:rsidRPr="00591E84" w:rsidRDefault="00591E84" w:rsidP="00591E84">
            <w:pPr>
              <w:jc w:val="center"/>
              <w:rPr>
                <w:color w:val="000000"/>
                <w:sz w:val="18"/>
                <w:szCs w:val="18"/>
              </w:rPr>
            </w:pPr>
            <w:r w:rsidRPr="00591E84">
              <w:rPr>
                <w:color w:val="000000"/>
                <w:sz w:val="18"/>
                <w:szCs w:val="18"/>
              </w:rPr>
              <w:t>0.242</w:t>
            </w:r>
          </w:p>
        </w:tc>
        <w:tc>
          <w:tcPr>
            <w:tcW w:w="1560" w:type="dxa"/>
            <w:vMerge/>
            <w:tcBorders>
              <w:top w:val="nil"/>
              <w:left w:val="nil"/>
              <w:bottom w:val="single" w:sz="4" w:space="0" w:color="auto"/>
              <w:right w:val="single" w:sz="4" w:space="0" w:color="auto"/>
            </w:tcBorders>
            <w:vAlign w:val="center"/>
            <w:hideMark/>
          </w:tcPr>
          <w:p w14:paraId="4B67385F"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1EA696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8DA8CE8"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635C56C1" w14:textId="77777777" w:rsidR="00591E84" w:rsidRPr="00591E84" w:rsidRDefault="00591E84" w:rsidP="00591E84">
            <w:pPr>
              <w:rPr>
                <w:sz w:val="18"/>
                <w:szCs w:val="18"/>
              </w:rPr>
            </w:pPr>
            <w:r w:rsidRPr="00591E84">
              <w:rPr>
                <w:sz w:val="18"/>
                <w:szCs w:val="18"/>
              </w:rPr>
              <w:t>Adj. p=0.9932</w:t>
            </w:r>
          </w:p>
        </w:tc>
      </w:tr>
      <w:tr w:rsidR="00591E84" w:rsidRPr="00591E84" w14:paraId="1229557F"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05E715D3"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0D3CF681" w14:textId="77777777" w:rsidR="00591E84" w:rsidRPr="00591E84" w:rsidRDefault="00591E84" w:rsidP="00591E84">
            <w:pPr>
              <w:jc w:val="center"/>
              <w:rPr>
                <w:color w:val="000000"/>
                <w:sz w:val="18"/>
                <w:szCs w:val="18"/>
              </w:rPr>
            </w:pPr>
            <w:r w:rsidRPr="00591E84">
              <w:rPr>
                <w:color w:val="000000"/>
                <w:sz w:val="18"/>
                <w:szCs w:val="18"/>
              </w:rPr>
              <w:t>D - PPL2 (40-day-old)</w:t>
            </w:r>
          </w:p>
        </w:tc>
        <w:tc>
          <w:tcPr>
            <w:tcW w:w="2268" w:type="dxa"/>
            <w:tcBorders>
              <w:top w:val="nil"/>
              <w:left w:val="nil"/>
              <w:bottom w:val="single" w:sz="4" w:space="0" w:color="auto"/>
              <w:right w:val="single" w:sz="4" w:space="0" w:color="auto"/>
            </w:tcBorders>
            <w:shd w:val="clear" w:color="auto" w:fill="auto"/>
            <w:vAlign w:val="bottom"/>
            <w:hideMark/>
          </w:tcPr>
          <w:p w14:paraId="76C964D6"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72E6BDE"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3AECDC85" w14:textId="77777777" w:rsidR="00591E84" w:rsidRPr="00591E84" w:rsidRDefault="00591E84" w:rsidP="00591E84">
            <w:pPr>
              <w:jc w:val="center"/>
              <w:rPr>
                <w:color w:val="000000"/>
                <w:sz w:val="18"/>
                <w:szCs w:val="18"/>
              </w:rPr>
            </w:pPr>
            <w:r w:rsidRPr="00591E84">
              <w:rPr>
                <w:color w:val="000000"/>
                <w:sz w:val="18"/>
                <w:szCs w:val="18"/>
              </w:rPr>
              <w:t>8.813</w:t>
            </w:r>
          </w:p>
        </w:tc>
        <w:tc>
          <w:tcPr>
            <w:tcW w:w="1134" w:type="dxa"/>
            <w:tcBorders>
              <w:top w:val="nil"/>
              <w:left w:val="nil"/>
              <w:bottom w:val="single" w:sz="4" w:space="0" w:color="auto"/>
              <w:right w:val="single" w:sz="4" w:space="0" w:color="auto"/>
            </w:tcBorders>
            <w:shd w:val="clear" w:color="auto" w:fill="auto"/>
            <w:noWrap/>
            <w:vAlign w:val="center"/>
            <w:hideMark/>
          </w:tcPr>
          <w:p w14:paraId="2BD4AEFD" w14:textId="77777777" w:rsidR="00591E84" w:rsidRPr="00591E84" w:rsidRDefault="00591E84" w:rsidP="00591E84">
            <w:pPr>
              <w:jc w:val="center"/>
              <w:rPr>
                <w:color w:val="000000"/>
                <w:sz w:val="18"/>
                <w:szCs w:val="18"/>
              </w:rPr>
            </w:pPr>
            <w:r w:rsidRPr="00591E84">
              <w:rPr>
                <w:color w:val="000000"/>
                <w:sz w:val="18"/>
                <w:szCs w:val="18"/>
              </w:rPr>
              <w:t>0.821</w:t>
            </w:r>
          </w:p>
        </w:tc>
        <w:tc>
          <w:tcPr>
            <w:tcW w:w="1134" w:type="dxa"/>
            <w:tcBorders>
              <w:top w:val="nil"/>
              <w:left w:val="nil"/>
              <w:bottom w:val="single" w:sz="4" w:space="0" w:color="auto"/>
              <w:right w:val="single" w:sz="4" w:space="0" w:color="auto"/>
            </w:tcBorders>
            <w:shd w:val="clear" w:color="auto" w:fill="auto"/>
            <w:noWrap/>
            <w:vAlign w:val="center"/>
            <w:hideMark/>
          </w:tcPr>
          <w:p w14:paraId="1949DD21" w14:textId="77777777" w:rsidR="00591E84" w:rsidRPr="00591E84" w:rsidRDefault="00591E84" w:rsidP="00591E84">
            <w:pPr>
              <w:jc w:val="center"/>
              <w:rPr>
                <w:color w:val="000000"/>
                <w:sz w:val="18"/>
                <w:szCs w:val="18"/>
              </w:rPr>
            </w:pPr>
            <w:r w:rsidRPr="00591E84">
              <w:rPr>
                <w:color w:val="000000"/>
                <w:sz w:val="18"/>
                <w:szCs w:val="18"/>
              </w:rPr>
              <w:t>0.145</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41B4FDD3" w14:textId="77777777" w:rsidR="00591E84" w:rsidRPr="00591E84" w:rsidRDefault="00591E84" w:rsidP="00591E84">
            <w:pPr>
              <w:jc w:val="center"/>
              <w:rPr>
                <w:sz w:val="18"/>
                <w:szCs w:val="18"/>
              </w:rPr>
            </w:pPr>
            <w:r w:rsidRPr="00591E84">
              <w:rPr>
                <w:sz w:val="18"/>
                <w:szCs w:val="18"/>
              </w:rPr>
              <w:t xml:space="preserve">One-way ANOVA [F (2, 92) = 0.1727, p=0.8417] </w:t>
            </w:r>
          </w:p>
        </w:tc>
        <w:tc>
          <w:tcPr>
            <w:tcW w:w="1701" w:type="dxa"/>
            <w:vMerge/>
            <w:tcBorders>
              <w:top w:val="nil"/>
              <w:left w:val="single" w:sz="4" w:space="0" w:color="auto"/>
              <w:bottom w:val="single" w:sz="8" w:space="0" w:color="000000"/>
              <w:right w:val="single" w:sz="4" w:space="0" w:color="auto"/>
            </w:tcBorders>
            <w:vAlign w:val="center"/>
            <w:hideMark/>
          </w:tcPr>
          <w:p w14:paraId="577A6264"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D1D6EE6"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3D34157E" w14:textId="77777777" w:rsidR="00591E84" w:rsidRPr="00591E84" w:rsidRDefault="00591E84" w:rsidP="00591E84">
            <w:pPr>
              <w:rPr>
                <w:sz w:val="18"/>
                <w:szCs w:val="18"/>
              </w:rPr>
            </w:pPr>
            <w:r w:rsidRPr="00591E84">
              <w:rPr>
                <w:sz w:val="18"/>
                <w:szCs w:val="18"/>
              </w:rPr>
              <w:t>Adj. p=0.9479</w:t>
            </w:r>
          </w:p>
        </w:tc>
      </w:tr>
      <w:tr w:rsidR="00591E84" w:rsidRPr="00591E84" w14:paraId="6BF3A30A"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6C1B0FE"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FAFE187"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796BEF67"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3CCC29D2" w14:textId="77777777" w:rsidR="00591E84" w:rsidRPr="00591E84" w:rsidRDefault="00591E84" w:rsidP="00591E84">
            <w:pPr>
              <w:jc w:val="center"/>
              <w:rPr>
                <w:color w:val="000000"/>
                <w:sz w:val="18"/>
                <w:szCs w:val="18"/>
              </w:rPr>
            </w:pPr>
            <w:r w:rsidRPr="00591E84">
              <w:rPr>
                <w:color w:val="000000"/>
                <w:sz w:val="18"/>
                <w:szCs w:val="18"/>
              </w:rPr>
              <w:t>31</w:t>
            </w:r>
          </w:p>
        </w:tc>
        <w:tc>
          <w:tcPr>
            <w:tcW w:w="1134" w:type="dxa"/>
            <w:tcBorders>
              <w:top w:val="nil"/>
              <w:left w:val="nil"/>
              <w:bottom w:val="single" w:sz="4" w:space="0" w:color="auto"/>
              <w:right w:val="single" w:sz="4" w:space="0" w:color="auto"/>
            </w:tcBorders>
            <w:shd w:val="clear" w:color="auto" w:fill="auto"/>
            <w:noWrap/>
            <w:vAlign w:val="center"/>
            <w:hideMark/>
          </w:tcPr>
          <w:p w14:paraId="7F6D2A3D" w14:textId="77777777" w:rsidR="00591E84" w:rsidRPr="00591E84" w:rsidRDefault="00591E84" w:rsidP="00591E84">
            <w:pPr>
              <w:jc w:val="center"/>
              <w:rPr>
                <w:color w:val="000000"/>
                <w:sz w:val="18"/>
                <w:szCs w:val="18"/>
              </w:rPr>
            </w:pPr>
            <w:r w:rsidRPr="00591E84">
              <w:rPr>
                <w:color w:val="000000"/>
                <w:sz w:val="18"/>
                <w:szCs w:val="18"/>
              </w:rPr>
              <w:t>8.742</w:t>
            </w:r>
          </w:p>
        </w:tc>
        <w:tc>
          <w:tcPr>
            <w:tcW w:w="1134" w:type="dxa"/>
            <w:tcBorders>
              <w:top w:val="nil"/>
              <w:left w:val="nil"/>
              <w:bottom w:val="single" w:sz="4" w:space="0" w:color="auto"/>
              <w:right w:val="single" w:sz="4" w:space="0" w:color="auto"/>
            </w:tcBorders>
            <w:shd w:val="clear" w:color="auto" w:fill="auto"/>
            <w:noWrap/>
            <w:vAlign w:val="center"/>
            <w:hideMark/>
          </w:tcPr>
          <w:p w14:paraId="19FA54E8" w14:textId="77777777" w:rsidR="00591E84" w:rsidRPr="00591E84" w:rsidRDefault="00591E84" w:rsidP="00591E84">
            <w:pPr>
              <w:jc w:val="center"/>
              <w:rPr>
                <w:color w:val="000000"/>
                <w:sz w:val="18"/>
                <w:szCs w:val="18"/>
              </w:rPr>
            </w:pPr>
            <w:r w:rsidRPr="00591E84">
              <w:rPr>
                <w:color w:val="000000"/>
                <w:sz w:val="18"/>
                <w:szCs w:val="18"/>
              </w:rPr>
              <w:t>0.729</w:t>
            </w:r>
          </w:p>
        </w:tc>
        <w:tc>
          <w:tcPr>
            <w:tcW w:w="1134" w:type="dxa"/>
            <w:tcBorders>
              <w:top w:val="nil"/>
              <w:left w:val="nil"/>
              <w:bottom w:val="single" w:sz="4" w:space="0" w:color="auto"/>
              <w:right w:val="single" w:sz="4" w:space="0" w:color="auto"/>
            </w:tcBorders>
            <w:shd w:val="clear" w:color="auto" w:fill="auto"/>
            <w:noWrap/>
            <w:vAlign w:val="center"/>
            <w:hideMark/>
          </w:tcPr>
          <w:p w14:paraId="33980DBE" w14:textId="77777777" w:rsidR="00591E84" w:rsidRPr="00591E84" w:rsidRDefault="00591E84" w:rsidP="00591E84">
            <w:pPr>
              <w:jc w:val="center"/>
              <w:rPr>
                <w:color w:val="000000"/>
                <w:sz w:val="18"/>
                <w:szCs w:val="18"/>
              </w:rPr>
            </w:pPr>
            <w:r w:rsidRPr="00591E84">
              <w:rPr>
                <w:color w:val="000000"/>
                <w:sz w:val="18"/>
                <w:szCs w:val="18"/>
              </w:rPr>
              <w:t>0.131</w:t>
            </w:r>
          </w:p>
        </w:tc>
        <w:tc>
          <w:tcPr>
            <w:tcW w:w="1560" w:type="dxa"/>
            <w:vMerge/>
            <w:tcBorders>
              <w:top w:val="nil"/>
              <w:left w:val="nil"/>
              <w:bottom w:val="single" w:sz="4" w:space="0" w:color="auto"/>
              <w:right w:val="single" w:sz="4" w:space="0" w:color="auto"/>
            </w:tcBorders>
            <w:vAlign w:val="center"/>
            <w:hideMark/>
          </w:tcPr>
          <w:p w14:paraId="6B53F41C"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EC8B7F5"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545E721"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25C0AE83" w14:textId="77777777" w:rsidR="00591E84" w:rsidRPr="00591E84" w:rsidRDefault="00591E84" w:rsidP="00591E84">
            <w:pPr>
              <w:rPr>
                <w:sz w:val="18"/>
                <w:szCs w:val="18"/>
              </w:rPr>
            </w:pPr>
            <w:r w:rsidRPr="00591E84">
              <w:rPr>
                <w:sz w:val="18"/>
                <w:szCs w:val="18"/>
              </w:rPr>
              <w:t>Adj. p=0.9583</w:t>
            </w:r>
          </w:p>
        </w:tc>
      </w:tr>
      <w:tr w:rsidR="00591E84" w:rsidRPr="00591E84" w14:paraId="53DFB57D"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CC2B376"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546BA762"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1013BA2"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759984E"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7334DC19" w14:textId="77777777" w:rsidR="00591E84" w:rsidRPr="00591E84" w:rsidRDefault="00591E84" w:rsidP="00591E84">
            <w:pPr>
              <w:jc w:val="center"/>
              <w:rPr>
                <w:color w:val="000000"/>
                <w:sz w:val="18"/>
                <w:szCs w:val="18"/>
              </w:rPr>
            </w:pPr>
            <w:r w:rsidRPr="00591E84">
              <w:rPr>
                <w:color w:val="000000"/>
                <w:sz w:val="18"/>
                <w:szCs w:val="18"/>
              </w:rPr>
              <w:t>8.875</w:t>
            </w:r>
          </w:p>
        </w:tc>
        <w:tc>
          <w:tcPr>
            <w:tcW w:w="1134" w:type="dxa"/>
            <w:tcBorders>
              <w:top w:val="nil"/>
              <w:left w:val="nil"/>
              <w:bottom w:val="single" w:sz="4" w:space="0" w:color="auto"/>
              <w:right w:val="single" w:sz="4" w:space="0" w:color="auto"/>
            </w:tcBorders>
            <w:shd w:val="clear" w:color="auto" w:fill="auto"/>
            <w:noWrap/>
            <w:vAlign w:val="center"/>
            <w:hideMark/>
          </w:tcPr>
          <w:p w14:paraId="4DEC9D46" w14:textId="77777777" w:rsidR="00591E84" w:rsidRPr="00591E84" w:rsidRDefault="00591E84" w:rsidP="00591E84">
            <w:pPr>
              <w:jc w:val="center"/>
              <w:rPr>
                <w:color w:val="000000"/>
                <w:sz w:val="18"/>
                <w:szCs w:val="18"/>
              </w:rPr>
            </w:pPr>
            <w:r w:rsidRPr="00591E84">
              <w:rPr>
                <w:color w:val="000000"/>
                <w:sz w:val="18"/>
                <w:szCs w:val="18"/>
              </w:rPr>
              <w:t>1.100</w:t>
            </w:r>
          </w:p>
        </w:tc>
        <w:tc>
          <w:tcPr>
            <w:tcW w:w="1134" w:type="dxa"/>
            <w:tcBorders>
              <w:top w:val="nil"/>
              <w:left w:val="nil"/>
              <w:bottom w:val="single" w:sz="4" w:space="0" w:color="auto"/>
              <w:right w:val="single" w:sz="4" w:space="0" w:color="auto"/>
            </w:tcBorders>
            <w:shd w:val="clear" w:color="auto" w:fill="auto"/>
            <w:noWrap/>
            <w:vAlign w:val="center"/>
            <w:hideMark/>
          </w:tcPr>
          <w:p w14:paraId="095A5961" w14:textId="77777777" w:rsidR="00591E84" w:rsidRPr="00591E84" w:rsidRDefault="00591E84" w:rsidP="00591E84">
            <w:pPr>
              <w:jc w:val="center"/>
              <w:rPr>
                <w:color w:val="000000"/>
                <w:sz w:val="18"/>
                <w:szCs w:val="18"/>
              </w:rPr>
            </w:pPr>
            <w:r w:rsidRPr="00591E84">
              <w:rPr>
                <w:color w:val="000000"/>
                <w:sz w:val="18"/>
                <w:szCs w:val="18"/>
              </w:rPr>
              <w:t>0.194</w:t>
            </w:r>
          </w:p>
        </w:tc>
        <w:tc>
          <w:tcPr>
            <w:tcW w:w="1560" w:type="dxa"/>
            <w:vMerge/>
            <w:tcBorders>
              <w:top w:val="nil"/>
              <w:left w:val="nil"/>
              <w:bottom w:val="single" w:sz="4" w:space="0" w:color="auto"/>
              <w:right w:val="single" w:sz="4" w:space="0" w:color="auto"/>
            </w:tcBorders>
            <w:vAlign w:val="center"/>
            <w:hideMark/>
          </w:tcPr>
          <w:p w14:paraId="6A2394A2"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720A061B"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599324C"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612B4415" w14:textId="77777777" w:rsidR="00591E84" w:rsidRPr="00591E84" w:rsidRDefault="00591E84" w:rsidP="00591E84">
            <w:pPr>
              <w:rPr>
                <w:sz w:val="18"/>
                <w:szCs w:val="18"/>
              </w:rPr>
            </w:pPr>
            <w:r w:rsidRPr="00591E84">
              <w:rPr>
                <w:sz w:val="18"/>
                <w:szCs w:val="18"/>
              </w:rPr>
              <w:t>Adj. p=0.8271</w:t>
            </w:r>
          </w:p>
        </w:tc>
      </w:tr>
      <w:tr w:rsidR="00591E84" w:rsidRPr="00591E84" w14:paraId="7E24A810"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484270C6"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7ED3924" w14:textId="77777777" w:rsidR="00591E84" w:rsidRPr="00591E84" w:rsidRDefault="00591E84" w:rsidP="00591E84">
            <w:pPr>
              <w:jc w:val="center"/>
              <w:rPr>
                <w:color w:val="000000"/>
                <w:sz w:val="18"/>
                <w:szCs w:val="18"/>
              </w:rPr>
            </w:pPr>
            <w:r w:rsidRPr="00591E84">
              <w:rPr>
                <w:color w:val="000000"/>
                <w:sz w:val="18"/>
                <w:szCs w:val="18"/>
              </w:rPr>
              <w:t>E - PPM1/2 (3-</w:t>
            </w:r>
            <w:r w:rsidRPr="00591E84">
              <w:rPr>
                <w:color w:val="000000"/>
                <w:sz w:val="18"/>
                <w:szCs w:val="18"/>
              </w:rPr>
              <w:lastRenderedPageBreak/>
              <w:t>day-old)</w:t>
            </w:r>
          </w:p>
        </w:tc>
        <w:tc>
          <w:tcPr>
            <w:tcW w:w="2268" w:type="dxa"/>
            <w:tcBorders>
              <w:top w:val="nil"/>
              <w:left w:val="nil"/>
              <w:bottom w:val="single" w:sz="4" w:space="0" w:color="auto"/>
              <w:right w:val="single" w:sz="4" w:space="0" w:color="auto"/>
            </w:tcBorders>
            <w:shd w:val="clear" w:color="auto" w:fill="auto"/>
            <w:vAlign w:val="bottom"/>
            <w:hideMark/>
          </w:tcPr>
          <w:p w14:paraId="22B5F26C" w14:textId="77777777" w:rsidR="00591E84" w:rsidRPr="00591E84" w:rsidRDefault="00591E84" w:rsidP="00591E84">
            <w:pPr>
              <w:rPr>
                <w:i/>
                <w:iCs/>
                <w:color w:val="000000"/>
                <w:sz w:val="18"/>
                <w:szCs w:val="18"/>
              </w:rPr>
            </w:pPr>
            <w:r w:rsidRPr="00591E84">
              <w:rPr>
                <w:i/>
                <w:iCs/>
                <w:color w:val="000000"/>
                <w:sz w:val="18"/>
                <w:szCs w:val="18"/>
              </w:rPr>
              <w:lastRenderedPageBreak/>
              <w:t>1- TH/+</w:t>
            </w:r>
          </w:p>
        </w:tc>
        <w:tc>
          <w:tcPr>
            <w:tcW w:w="992" w:type="dxa"/>
            <w:tcBorders>
              <w:top w:val="nil"/>
              <w:left w:val="nil"/>
              <w:bottom w:val="single" w:sz="4" w:space="0" w:color="auto"/>
              <w:right w:val="single" w:sz="4" w:space="0" w:color="auto"/>
            </w:tcBorders>
            <w:shd w:val="clear" w:color="auto" w:fill="auto"/>
            <w:noWrap/>
            <w:vAlign w:val="bottom"/>
            <w:hideMark/>
          </w:tcPr>
          <w:p w14:paraId="3921D2A1"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619A4992" w14:textId="77777777" w:rsidR="00591E84" w:rsidRPr="00591E84" w:rsidRDefault="00591E84" w:rsidP="00591E84">
            <w:pPr>
              <w:jc w:val="center"/>
              <w:rPr>
                <w:color w:val="000000"/>
                <w:sz w:val="18"/>
                <w:szCs w:val="18"/>
              </w:rPr>
            </w:pPr>
            <w:r w:rsidRPr="00591E84">
              <w:rPr>
                <w:color w:val="000000"/>
                <w:sz w:val="18"/>
                <w:szCs w:val="18"/>
              </w:rPr>
              <w:t>8.214</w:t>
            </w:r>
          </w:p>
        </w:tc>
        <w:tc>
          <w:tcPr>
            <w:tcW w:w="1134" w:type="dxa"/>
            <w:tcBorders>
              <w:top w:val="nil"/>
              <w:left w:val="nil"/>
              <w:bottom w:val="single" w:sz="4" w:space="0" w:color="auto"/>
              <w:right w:val="single" w:sz="4" w:space="0" w:color="auto"/>
            </w:tcBorders>
            <w:shd w:val="clear" w:color="auto" w:fill="auto"/>
            <w:noWrap/>
            <w:vAlign w:val="center"/>
            <w:hideMark/>
          </w:tcPr>
          <w:p w14:paraId="77055322" w14:textId="77777777" w:rsidR="00591E84" w:rsidRPr="00591E84" w:rsidRDefault="00591E84" w:rsidP="00591E84">
            <w:pPr>
              <w:jc w:val="center"/>
              <w:rPr>
                <w:color w:val="000000"/>
                <w:sz w:val="18"/>
                <w:szCs w:val="18"/>
              </w:rPr>
            </w:pPr>
            <w:r w:rsidRPr="00591E84">
              <w:rPr>
                <w:color w:val="000000"/>
                <w:sz w:val="18"/>
                <w:szCs w:val="18"/>
              </w:rPr>
              <w:t>0.630</w:t>
            </w:r>
          </w:p>
        </w:tc>
        <w:tc>
          <w:tcPr>
            <w:tcW w:w="1134" w:type="dxa"/>
            <w:tcBorders>
              <w:top w:val="nil"/>
              <w:left w:val="nil"/>
              <w:bottom w:val="single" w:sz="4" w:space="0" w:color="auto"/>
              <w:right w:val="single" w:sz="4" w:space="0" w:color="auto"/>
            </w:tcBorders>
            <w:shd w:val="clear" w:color="auto" w:fill="auto"/>
            <w:noWrap/>
            <w:vAlign w:val="center"/>
            <w:hideMark/>
          </w:tcPr>
          <w:p w14:paraId="22532B2D" w14:textId="77777777" w:rsidR="00591E84" w:rsidRPr="00591E84" w:rsidRDefault="00591E84" w:rsidP="00591E84">
            <w:pPr>
              <w:jc w:val="center"/>
              <w:rPr>
                <w:color w:val="000000"/>
                <w:sz w:val="18"/>
                <w:szCs w:val="18"/>
              </w:rPr>
            </w:pPr>
            <w:r w:rsidRPr="00591E84">
              <w:rPr>
                <w:color w:val="000000"/>
                <w:sz w:val="18"/>
                <w:szCs w:val="18"/>
              </w:rPr>
              <w:t>0.119</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6BAC1F82" w14:textId="77777777" w:rsidR="00591E84" w:rsidRPr="00591E84" w:rsidRDefault="00591E84" w:rsidP="00591E84">
            <w:pPr>
              <w:jc w:val="center"/>
              <w:rPr>
                <w:sz w:val="18"/>
                <w:szCs w:val="18"/>
              </w:rPr>
            </w:pPr>
            <w:r w:rsidRPr="00591E84">
              <w:rPr>
                <w:sz w:val="18"/>
                <w:szCs w:val="18"/>
              </w:rPr>
              <w:t xml:space="preserve">One-way </w:t>
            </w:r>
            <w:r w:rsidRPr="00591E84">
              <w:rPr>
                <w:sz w:val="18"/>
                <w:szCs w:val="18"/>
              </w:rPr>
              <w:lastRenderedPageBreak/>
              <w:t xml:space="preserve">ANOVA [F (2,79) = 2.602, p=0.0805] </w:t>
            </w:r>
          </w:p>
        </w:tc>
        <w:tc>
          <w:tcPr>
            <w:tcW w:w="1701" w:type="dxa"/>
            <w:vMerge/>
            <w:tcBorders>
              <w:top w:val="nil"/>
              <w:left w:val="single" w:sz="4" w:space="0" w:color="auto"/>
              <w:bottom w:val="single" w:sz="8" w:space="0" w:color="000000"/>
              <w:right w:val="single" w:sz="4" w:space="0" w:color="auto"/>
            </w:tcBorders>
            <w:vAlign w:val="center"/>
            <w:hideMark/>
          </w:tcPr>
          <w:p w14:paraId="4541A6F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2AF9C44"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260A8F35" w14:textId="77777777" w:rsidR="00591E84" w:rsidRPr="00591E84" w:rsidRDefault="00591E84" w:rsidP="00591E84">
            <w:pPr>
              <w:rPr>
                <w:sz w:val="18"/>
                <w:szCs w:val="18"/>
              </w:rPr>
            </w:pPr>
            <w:r w:rsidRPr="00591E84">
              <w:rPr>
                <w:sz w:val="18"/>
                <w:szCs w:val="18"/>
              </w:rPr>
              <w:t>Adj. p=0.9953</w:t>
            </w:r>
          </w:p>
        </w:tc>
      </w:tr>
      <w:tr w:rsidR="00591E84" w:rsidRPr="00591E84" w14:paraId="0E767445"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F506D6A"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2B82623C"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43FF72C3"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39E269F3" w14:textId="77777777" w:rsidR="00591E84" w:rsidRPr="00591E84" w:rsidRDefault="00591E84" w:rsidP="00591E84">
            <w:pPr>
              <w:jc w:val="center"/>
              <w:rPr>
                <w:color w:val="000000"/>
                <w:sz w:val="18"/>
                <w:szCs w:val="18"/>
              </w:rPr>
            </w:pPr>
            <w:r w:rsidRPr="00591E84">
              <w:rPr>
                <w:color w:val="000000"/>
                <w:sz w:val="18"/>
                <w:szCs w:val="18"/>
              </w:rPr>
              <w:t>26</w:t>
            </w:r>
          </w:p>
        </w:tc>
        <w:tc>
          <w:tcPr>
            <w:tcW w:w="1134" w:type="dxa"/>
            <w:tcBorders>
              <w:top w:val="nil"/>
              <w:left w:val="nil"/>
              <w:bottom w:val="single" w:sz="4" w:space="0" w:color="auto"/>
              <w:right w:val="single" w:sz="4" w:space="0" w:color="auto"/>
            </w:tcBorders>
            <w:shd w:val="clear" w:color="auto" w:fill="auto"/>
            <w:noWrap/>
            <w:vAlign w:val="center"/>
            <w:hideMark/>
          </w:tcPr>
          <w:p w14:paraId="3E075137" w14:textId="77777777" w:rsidR="00591E84" w:rsidRPr="00591E84" w:rsidRDefault="00591E84" w:rsidP="00591E84">
            <w:pPr>
              <w:jc w:val="center"/>
              <w:rPr>
                <w:color w:val="000000"/>
                <w:sz w:val="18"/>
                <w:szCs w:val="18"/>
              </w:rPr>
            </w:pPr>
            <w:r w:rsidRPr="00591E84">
              <w:rPr>
                <w:color w:val="000000"/>
                <w:sz w:val="18"/>
                <w:szCs w:val="18"/>
              </w:rPr>
              <w:t>8.231</w:t>
            </w:r>
          </w:p>
        </w:tc>
        <w:tc>
          <w:tcPr>
            <w:tcW w:w="1134" w:type="dxa"/>
            <w:tcBorders>
              <w:top w:val="nil"/>
              <w:left w:val="nil"/>
              <w:bottom w:val="single" w:sz="4" w:space="0" w:color="auto"/>
              <w:right w:val="single" w:sz="4" w:space="0" w:color="auto"/>
            </w:tcBorders>
            <w:shd w:val="clear" w:color="auto" w:fill="auto"/>
            <w:noWrap/>
            <w:vAlign w:val="center"/>
            <w:hideMark/>
          </w:tcPr>
          <w:p w14:paraId="39C37ED3" w14:textId="77777777" w:rsidR="00591E84" w:rsidRPr="00591E84" w:rsidRDefault="00591E84" w:rsidP="00591E84">
            <w:pPr>
              <w:jc w:val="center"/>
              <w:rPr>
                <w:color w:val="000000"/>
                <w:sz w:val="18"/>
                <w:szCs w:val="18"/>
              </w:rPr>
            </w:pPr>
            <w:r w:rsidRPr="00591E84">
              <w:rPr>
                <w:color w:val="000000"/>
                <w:sz w:val="18"/>
                <w:szCs w:val="18"/>
              </w:rPr>
              <w:t>0.652</w:t>
            </w:r>
          </w:p>
        </w:tc>
        <w:tc>
          <w:tcPr>
            <w:tcW w:w="1134" w:type="dxa"/>
            <w:tcBorders>
              <w:top w:val="nil"/>
              <w:left w:val="nil"/>
              <w:bottom w:val="single" w:sz="4" w:space="0" w:color="auto"/>
              <w:right w:val="single" w:sz="4" w:space="0" w:color="auto"/>
            </w:tcBorders>
            <w:shd w:val="clear" w:color="auto" w:fill="auto"/>
            <w:noWrap/>
            <w:vAlign w:val="center"/>
            <w:hideMark/>
          </w:tcPr>
          <w:p w14:paraId="1BE5484F" w14:textId="77777777" w:rsidR="00591E84" w:rsidRPr="00591E84" w:rsidRDefault="00591E84" w:rsidP="00591E84">
            <w:pPr>
              <w:jc w:val="center"/>
              <w:rPr>
                <w:color w:val="000000"/>
                <w:sz w:val="18"/>
                <w:szCs w:val="18"/>
              </w:rPr>
            </w:pPr>
            <w:r w:rsidRPr="00591E84">
              <w:rPr>
                <w:color w:val="000000"/>
                <w:sz w:val="18"/>
                <w:szCs w:val="18"/>
              </w:rPr>
              <w:t>0.128</w:t>
            </w:r>
          </w:p>
        </w:tc>
        <w:tc>
          <w:tcPr>
            <w:tcW w:w="1560" w:type="dxa"/>
            <w:vMerge/>
            <w:tcBorders>
              <w:top w:val="nil"/>
              <w:left w:val="nil"/>
              <w:bottom w:val="single" w:sz="4" w:space="0" w:color="auto"/>
              <w:right w:val="single" w:sz="4" w:space="0" w:color="auto"/>
            </w:tcBorders>
            <w:vAlign w:val="center"/>
            <w:hideMark/>
          </w:tcPr>
          <w:p w14:paraId="4613C881"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7FFFD37A"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460EEA0"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65AF3AFA" w14:textId="77777777" w:rsidR="00591E84" w:rsidRPr="00591E84" w:rsidRDefault="00591E84" w:rsidP="00591E84">
            <w:pPr>
              <w:rPr>
                <w:sz w:val="18"/>
                <w:szCs w:val="18"/>
              </w:rPr>
            </w:pPr>
            <w:r w:rsidRPr="00591E84">
              <w:rPr>
                <w:sz w:val="18"/>
                <w:szCs w:val="18"/>
              </w:rPr>
              <w:t>Adj. p=0.1114</w:t>
            </w:r>
          </w:p>
        </w:tc>
      </w:tr>
      <w:tr w:rsidR="00591E84" w:rsidRPr="00591E84" w14:paraId="6EB98D3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15740AC"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B58FCDF"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5FE9D08D"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27F28D63" w14:textId="77777777" w:rsidR="00591E84" w:rsidRPr="00591E84" w:rsidRDefault="00591E84" w:rsidP="00591E84">
            <w:pPr>
              <w:jc w:val="center"/>
              <w:rPr>
                <w:color w:val="000000"/>
                <w:sz w:val="18"/>
                <w:szCs w:val="18"/>
              </w:rPr>
            </w:pPr>
            <w:r w:rsidRPr="00591E84">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14:paraId="1F26D27A" w14:textId="77777777" w:rsidR="00591E84" w:rsidRPr="00591E84" w:rsidRDefault="00591E84" w:rsidP="00591E84">
            <w:pPr>
              <w:jc w:val="center"/>
              <w:rPr>
                <w:color w:val="000000"/>
                <w:sz w:val="18"/>
                <w:szCs w:val="18"/>
              </w:rPr>
            </w:pPr>
            <w:r w:rsidRPr="00591E84">
              <w:rPr>
                <w:color w:val="000000"/>
                <w:sz w:val="18"/>
                <w:szCs w:val="18"/>
              </w:rPr>
              <w:t>8.571</w:t>
            </w:r>
          </w:p>
        </w:tc>
        <w:tc>
          <w:tcPr>
            <w:tcW w:w="1134" w:type="dxa"/>
            <w:tcBorders>
              <w:top w:val="nil"/>
              <w:left w:val="nil"/>
              <w:bottom w:val="single" w:sz="4" w:space="0" w:color="auto"/>
              <w:right w:val="single" w:sz="4" w:space="0" w:color="auto"/>
            </w:tcBorders>
            <w:shd w:val="clear" w:color="auto" w:fill="auto"/>
            <w:noWrap/>
            <w:vAlign w:val="center"/>
            <w:hideMark/>
          </w:tcPr>
          <w:p w14:paraId="2F655F0C" w14:textId="77777777" w:rsidR="00591E84" w:rsidRPr="00591E84" w:rsidRDefault="00591E84" w:rsidP="00591E84">
            <w:pPr>
              <w:jc w:val="center"/>
              <w:rPr>
                <w:color w:val="000000"/>
                <w:sz w:val="18"/>
                <w:szCs w:val="18"/>
              </w:rPr>
            </w:pPr>
            <w:r w:rsidRPr="00591E84">
              <w:rPr>
                <w:color w:val="000000"/>
                <w:sz w:val="18"/>
                <w:szCs w:val="18"/>
              </w:rPr>
              <w:t>0.690</w:t>
            </w:r>
          </w:p>
        </w:tc>
        <w:tc>
          <w:tcPr>
            <w:tcW w:w="1134" w:type="dxa"/>
            <w:tcBorders>
              <w:top w:val="nil"/>
              <w:left w:val="nil"/>
              <w:bottom w:val="single" w:sz="4" w:space="0" w:color="auto"/>
              <w:right w:val="single" w:sz="4" w:space="0" w:color="auto"/>
            </w:tcBorders>
            <w:shd w:val="clear" w:color="auto" w:fill="auto"/>
            <w:noWrap/>
            <w:vAlign w:val="center"/>
            <w:hideMark/>
          </w:tcPr>
          <w:p w14:paraId="5EFC2932" w14:textId="77777777" w:rsidR="00591E84" w:rsidRPr="00591E84" w:rsidRDefault="00591E84" w:rsidP="00591E84">
            <w:pPr>
              <w:jc w:val="center"/>
              <w:rPr>
                <w:color w:val="000000"/>
                <w:sz w:val="18"/>
                <w:szCs w:val="18"/>
              </w:rPr>
            </w:pPr>
            <w:r w:rsidRPr="00591E84">
              <w:rPr>
                <w:color w:val="000000"/>
                <w:sz w:val="18"/>
                <w:szCs w:val="18"/>
              </w:rPr>
              <w:t>0.130</w:t>
            </w:r>
          </w:p>
        </w:tc>
        <w:tc>
          <w:tcPr>
            <w:tcW w:w="1560" w:type="dxa"/>
            <w:vMerge/>
            <w:tcBorders>
              <w:top w:val="nil"/>
              <w:left w:val="nil"/>
              <w:bottom w:val="single" w:sz="4" w:space="0" w:color="auto"/>
              <w:right w:val="single" w:sz="4" w:space="0" w:color="auto"/>
            </w:tcBorders>
            <w:vAlign w:val="center"/>
            <w:hideMark/>
          </w:tcPr>
          <w:p w14:paraId="0AC55B34"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0488CEB"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A52E19A"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28A57656" w14:textId="77777777" w:rsidR="00591E84" w:rsidRPr="00591E84" w:rsidRDefault="00591E84" w:rsidP="00591E84">
            <w:pPr>
              <w:rPr>
                <w:sz w:val="18"/>
                <w:szCs w:val="18"/>
              </w:rPr>
            </w:pPr>
            <w:r w:rsidRPr="00591E84">
              <w:rPr>
                <w:sz w:val="18"/>
                <w:szCs w:val="18"/>
              </w:rPr>
              <w:t>Adj. p=0.145</w:t>
            </w:r>
          </w:p>
        </w:tc>
      </w:tr>
      <w:tr w:rsidR="00591E84" w:rsidRPr="00591E84" w14:paraId="30B50766"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5F6B7E39"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9D64BAA" w14:textId="77777777" w:rsidR="00591E84" w:rsidRPr="00591E84" w:rsidRDefault="00591E84" w:rsidP="00591E84">
            <w:pPr>
              <w:jc w:val="center"/>
              <w:rPr>
                <w:color w:val="000000"/>
                <w:sz w:val="18"/>
                <w:szCs w:val="18"/>
              </w:rPr>
            </w:pPr>
            <w:r w:rsidRPr="00591E84">
              <w:rPr>
                <w:color w:val="000000"/>
                <w:sz w:val="18"/>
                <w:szCs w:val="18"/>
              </w:rPr>
              <w:t>E - PPM1/2 (20-day-old)</w:t>
            </w:r>
          </w:p>
        </w:tc>
        <w:tc>
          <w:tcPr>
            <w:tcW w:w="2268" w:type="dxa"/>
            <w:tcBorders>
              <w:top w:val="nil"/>
              <w:left w:val="nil"/>
              <w:bottom w:val="single" w:sz="4" w:space="0" w:color="auto"/>
              <w:right w:val="single" w:sz="4" w:space="0" w:color="auto"/>
            </w:tcBorders>
            <w:shd w:val="clear" w:color="auto" w:fill="auto"/>
            <w:vAlign w:val="bottom"/>
            <w:hideMark/>
          </w:tcPr>
          <w:p w14:paraId="6D21955E"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3C6C2478" w14:textId="77777777" w:rsidR="00591E84" w:rsidRPr="00591E84" w:rsidRDefault="00591E84" w:rsidP="00591E84">
            <w:pPr>
              <w:jc w:val="center"/>
              <w:rPr>
                <w:color w:val="000000"/>
                <w:sz w:val="18"/>
                <w:szCs w:val="18"/>
              </w:rPr>
            </w:pPr>
            <w:r w:rsidRPr="00591E84">
              <w:rPr>
                <w:color w:val="000000"/>
                <w:sz w:val="18"/>
                <w:szCs w:val="18"/>
              </w:rPr>
              <w:t>26</w:t>
            </w:r>
          </w:p>
        </w:tc>
        <w:tc>
          <w:tcPr>
            <w:tcW w:w="1134" w:type="dxa"/>
            <w:tcBorders>
              <w:top w:val="nil"/>
              <w:left w:val="nil"/>
              <w:bottom w:val="single" w:sz="4" w:space="0" w:color="auto"/>
              <w:right w:val="single" w:sz="4" w:space="0" w:color="auto"/>
            </w:tcBorders>
            <w:shd w:val="clear" w:color="auto" w:fill="auto"/>
            <w:noWrap/>
            <w:vAlign w:val="center"/>
            <w:hideMark/>
          </w:tcPr>
          <w:p w14:paraId="1BBFEA09" w14:textId="77777777" w:rsidR="00591E84" w:rsidRPr="00591E84" w:rsidRDefault="00591E84" w:rsidP="00591E84">
            <w:pPr>
              <w:jc w:val="center"/>
              <w:rPr>
                <w:color w:val="000000"/>
                <w:sz w:val="18"/>
                <w:szCs w:val="18"/>
              </w:rPr>
            </w:pPr>
            <w:r w:rsidRPr="00591E84">
              <w:rPr>
                <w:color w:val="000000"/>
                <w:sz w:val="18"/>
                <w:szCs w:val="18"/>
              </w:rPr>
              <w:t>8.038</w:t>
            </w:r>
          </w:p>
        </w:tc>
        <w:tc>
          <w:tcPr>
            <w:tcW w:w="1134" w:type="dxa"/>
            <w:tcBorders>
              <w:top w:val="nil"/>
              <w:left w:val="nil"/>
              <w:bottom w:val="single" w:sz="4" w:space="0" w:color="auto"/>
              <w:right w:val="single" w:sz="4" w:space="0" w:color="auto"/>
            </w:tcBorders>
            <w:shd w:val="clear" w:color="auto" w:fill="auto"/>
            <w:noWrap/>
            <w:vAlign w:val="center"/>
            <w:hideMark/>
          </w:tcPr>
          <w:p w14:paraId="2C8217F7" w14:textId="77777777" w:rsidR="00591E84" w:rsidRPr="00591E84" w:rsidRDefault="00591E84" w:rsidP="00591E84">
            <w:pPr>
              <w:jc w:val="center"/>
              <w:rPr>
                <w:color w:val="000000"/>
                <w:sz w:val="18"/>
                <w:szCs w:val="18"/>
              </w:rPr>
            </w:pPr>
            <w:r w:rsidRPr="00591E84">
              <w:rPr>
                <w:color w:val="000000"/>
                <w:sz w:val="18"/>
                <w:szCs w:val="18"/>
              </w:rPr>
              <w:t>1.216</w:t>
            </w:r>
          </w:p>
        </w:tc>
        <w:tc>
          <w:tcPr>
            <w:tcW w:w="1134" w:type="dxa"/>
            <w:tcBorders>
              <w:top w:val="nil"/>
              <w:left w:val="nil"/>
              <w:bottom w:val="single" w:sz="4" w:space="0" w:color="auto"/>
              <w:right w:val="single" w:sz="4" w:space="0" w:color="auto"/>
            </w:tcBorders>
            <w:shd w:val="clear" w:color="auto" w:fill="auto"/>
            <w:noWrap/>
            <w:vAlign w:val="center"/>
            <w:hideMark/>
          </w:tcPr>
          <w:p w14:paraId="15DE1728" w14:textId="77777777" w:rsidR="00591E84" w:rsidRPr="00591E84" w:rsidRDefault="00591E84" w:rsidP="00591E84">
            <w:pPr>
              <w:jc w:val="center"/>
              <w:rPr>
                <w:color w:val="000000"/>
                <w:sz w:val="18"/>
                <w:szCs w:val="18"/>
              </w:rPr>
            </w:pPr>
            <w:r w:rsidRPr="00591E84">
              <w:rPr>
                <w:color w:val="000000"/>
                <w:sz w:val="18"/>
                <w:szCs w:val="18"/>
              </w:rPr>
              <w:t>0.239</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hideMark/>
          </w:tcPr>
          <w:p w14:paraId="042B0465" w14:textId="77777777" w:rsidR="00591E84" w:rsidRPr="00591E84" w:rsidRDefault="00591E84" w:rsidP="00591E84">
            <w:pPr>
              <w:jc w:val="center"/>
              <w:rPr>
                <w:sz w:val="18"/>
                <w:szCs w:val="18"/>
              </w:rPr>
            </w:pPr>
            <w:r w:rsidRPr="00591E84">
              <w:rPr>
                <w:sz w:val="18"/>
                <w:szCs w:val="18"/>
              </w:rPr>
              <w:t xml:space="preserve">One-way ANOVA [F (2, 96) = 1.001, p=0.3715] </w:t>
            </w:r>
          </w:p>
        </w:tc>
        <w:tc>
          <w:tcPr>
            <w:tcW w:w="1701" w:type="dxa"/>
            <w:vMerge/>
            <w:tcBorders>
              <w:top w:val="nil"/>
              <w:left w:val="single" w:sz="4" w:space="0" w:color="auto"/>
              <w:bottom w:val="single" w:sz="8" w:space="0" w:color="000000"/>
              <w:right w:val="single" w:sz="4" w:space="0" w:color="auto"/>
            </w:tcBorders>
            <w:vAlign w:val="center"/>
            <w:hideMark/>
          </w:tcPr>
          <w:p w14:paraId="01544646"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918AC05"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628C0552" w14:textId="77777777" w:rsidR="00591E84" w:rsidRPr="00591E84" w:rsidRDefault="00591E84" w:rsidP="00591E84">
            <w:pPr>
              <w:rPr>
                <w:sz w:val="18"/>
                <w:szCs w:val="18"/>
              </w:rPr>
            </w:pPr>
            <w:r w:rsidRPr="00591E84">
              <w:rPr>
                <w:sz w:val="18"/>
                <w:szCs w:val="18"/>
              </w:rPr>
              <w:t>Adj. p=0.3977</w:t>
            </w:r>
          </w:p>
        </w:tc>
      </w:tr>
      <w:tr w:rsidR="00591E84" w:rsidRPr="00591E84" w14:paraId="322DC4DE"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BE9A5BA"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D87A9F6"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18901098"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69D962F8" w14:textId="77777777" w:rsidR="00591E84" w:rsidRPr="00591E84" w:rsidRDefault="00591E84" w:rsidP="00591E84">
            <w:pPr>
              <w:jc w:val="center"/>
              <w:rPr>
                <w:color w:val="000000"/>
                <w:sz w:val="18"/>
                <w:szCs w:val="18"/>
              </w:rPr>
            </w:pPr>
            <w:r w:rsidRPr="00591E84">
              <w:rPr>
                <w:color w:val="000000"/>
                <w:sz w:val="18"/>
                <w:szCs w:val="18"/>
              </w:rPr>
              <w:t>35</w:t>
            </w:r>
          </w:p>
        </w:tc>
        <w:tc>
          <w:tcPr>
            <w:tcW w:w="1134" w:type="dxa"/>
            <w:tcBorders>
              <w:top w:val="nil"/>
              <w:left w:val="nil"/>
              <w:bottom w:val="single" w:sz="4" w:space="0" w:color="auto"/>
              <w:right w:val="single" w:sz="4" w:space="0" w:color="auto"/>
            </w:tcBorders>
            <w:shd w:val="clear" w:color="auto" w:fill="auto"/>
            <w:noWrap/>
            <w:vAlign w:val="center"/>
            <w:hideMark/>
          </w:tcPr>
          <w:p w14:paraId="53B6B66F" w14:textId="77777777" w:rsidR="00591E84" w:rsidRPr="00591E84" w:rsidRDefault="00591E84" w:rsidP="00591E84">
            <w:pPr>
              <w:jc w:val="center"/>
              <w:rPr>
                <w:color w:val="000000"/>
                <w:sz w:val="18"/>
                <w:szCs w:val="18"/>
              </w:rPr>
            </w:pPr>
            <w:r w:rsidRPr="00591E84">
              <w:rPr>
                <w:color w:val="000000"/>
                <w:sz w:val="18"/>
                <w:szCs w:val="18"/>
              </w:rPr>
              <w:t>8.429</w:t>
            </w:r>
          </w:p>
        </w:tc>
        <w:tc>
          <w:tcPr>
            <w:tcW w:w="1134" w:type="dxa"/>
            <w:tcBorders>
              <w:top w:val="nil"/>
              <w:left w:val="nil"/>
              <w:bottom w:val="single" w:sz="4" w:space="0" w:color="auto"/>
              <w:right w:val="single" w:sz="4" w:space="0" w:color="auto"/>
            </w:tcBorders>
            <w:shd w:val="clear" w:color="auto" w:fill="auto"/>
            <w:noWrap/>
            <w:vAlign w:val="center"/>
            <w:hideMark/>
          </w:tcPr>
          <w:p w14:paraId="2381A135" w14:textId="77777777" w:rsidR="00591E84" w:rsidRPr="00591E84" w:rsidRDefault="00591E84" w:rsidP="00591E84">
            <w:pPr>
              <w:jc w:val="center"/>
              <w:rPr>
                <w:color w:val="000000"/>
                <w:sz w:val="18"/>
                <w:szCs w:val="18"/>
              </w:rPr>
            </w:pPr>
            <w:r w:rsidRPr="00591E84">
              <w:rPr>
                <w:color w:val="000000"/>
                <w:sz w:val="18"/>
                <w:szCs w:val="18"/>
              </w:rPr>
              <w:t>0.884</w:t>
            </w:r>
          </w:p>
        </w:tc>
        <w:tc>
          <w:tcPr>
            <w:tcW w:w="1134" w:type="dxa"/>
            <w:tcBorders>
              <w:top w:val="nil"/>
              <w:left w:val="nil"/>
              <w:bottom w:val="single" w:sz="4" w:space="0" w:color="auto"/>
              <w:right w:val="single" w:sz="4" w:space="0" w:color="auto"/>
            </w:tcBorders>
            <w:shd w:val="clear" w:color="auto" w:fill="auto"/>
            <w:noWrap/>
            <w:vAlign w:val="center"/>
            <w:hideMark/>
          </w:tcPr>
          <w:p w14:paraId="3F1242C6" w14:textId="77777777" w:rsidR="00591E84" w:rsidRPr="00591E84" w:rsidRDefault="00591E84" w:rsidP="00591E84">
            <w:pPr>
              <w:jc w:val="center"/>
              <w:rPr>
                <w:color w:val="000000"/>
                <w:sz w:val="18"/>
                <w:szCs w:val="18"/>
              </w:rPr>
            </w:pPr>
            <w:r w:rsidRPr="00591E84">
              <w:rPr>
                <w:color w:val="000000"/>
                <w:sz w:val="18"/>
                <w:szCs w:val="18"/>
              </w:rPr>
              <w:t>0.149</w:t>
            </w:r>
          </w:p>
        </w:tc>
        <w:tc>
          <w:tcPr>
            <w:tcW w:w="1560" w:type="dxa"/>
            <w:vMerge/>
            <w:tcBorders>
              <w:top w:val="nil"/>
              <w:left w:val="nil"/>
              <w:bottom w:val="single" w:sz="4" w:space="0" w:color="auto"/>
              <w:right w:val="single" w:sz="4" w:space="0" w:color="auto"/>
            </w:tcBorders>
            <w:vAlign w:val="center"/>
            <w:hideMark/>
          </w:tcPr>
          <w:p w14:paraId="3A987B93"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06C9817C"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B7925AB"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71A71717" w14:textId="77777777" w:rsidR="00591E84" w:rsidRPr="00591E84" w:rsidRDefault="00591E84" w:rsidP="00591E84">
            <w:pPr>
              <w:rPr>
                <w:sz w:val="18"/>
                <w:szCs w:val="18"/>
              </w:rPr>
            </w:pPr>
            <w:r w:rsidRPr="00591E84">
              <w:rPr>
                <w:sz w:val="18"/>
                <w:szCs w:val="18"/>
              </w:rPr>
              <w:t>Adj. p=0.4506</w:t>
            </w:r>
          </w:p>
        </w:tc>
      </w:tr>
      <w:tr w:rsidR="00591E84" w:rsidRPr="00591E84" w14:paraId="600478BB"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0E647B3"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4" w:space="0" w:color="auto"/>
              <w:right w:val="single" w:sz="4" w:space="0" w:color="auto"/>
            </w:tcBorders>
            <w:vAlign w:val="center"/>
            <w:hideMark/>
          </w:tcPr>
          <w:p w14:paraId="3D5969B5"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2A3909C4"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4" w:space="0" w:color="auto"/>
              <w:right w:val="single" w:sz="4" w:space="0" w:color="auto"/>
            </w:tcBorders>
            <w:shd w:val="clear" w:color="auto" w:fill="auto"/>
            <w:noWrap/>
            <w:vAlign w:val="bottom"/>
            <w:hideMark/>
          </w:tcPr>
          <w:p w14:paraId="693862D7" w14:textId="77777777" w:rsidR="00591E84" w:rsidRPr="00591E84" w:rsidRDefault="00591E84" w:rsidP="00591E84">
            <w:pPr>
              <w:jc w:val="center"/>
              <w:rPr>
                <w:color w:val="000000"/>
                <w:sz w:val="18"/>
                <w:szCs w:val="18"/>
              </w:rPr>
            </w:pPr>
            <w:r w:rsidRPr="00591E84">
              <w:rPr>
                <w:color w:val="000000"/>
                <w:sz w:val="18"/>
                <w:szCs w:val="18"/>
              </w:rPr>
              <w:t>38</w:t>
            </w:r>
          </w:p>
        </w:tc>
        <w:tc>
          <w:tcPr>
            <w:tcW w:w="1134" w:type="dxa"/>
            <w:tcBorders>
              <w:top w:val="nil"/>
              <w:left w:val="nil"/>
              <w:bottom w:val="single" w:sz="4" w:space="0" w:color="auto"/>
              <w:right w:val="single" w:sz="4" w:space="0" w:color="auto"/>
            </w:tcBorders>
            <w:shd w:val="clear" w:color="auto" w:fill="auto"/>
            <w:noWrap/>
            <w:vAlign w:val="center"/>
            <w:hideMark/>
          </w:tcPr>
          <w:p w14:paraId="3334CC9D" w14:textId="77777777" w:rsidR="00591E84" w:rsidRPr="00591E84" w:rsidRDefault="00591E84" w:rsidP="00591E84">
            <w:pPr>
              <w:jc w:val="center"/>
              <w:rPr>
                <w:color w:val="000000"/>
                <w:sz w:val="18"/>
                <w:szCs w:val="18"/>
              </w:rPr>
            </w:pPr>
            <w:r w:rsidRPr="00591E84">
              <w:rPr>
                <w:color w:val="000000"/>
                <w:sz w:val="18"/>
                <w:szCs w:val="18"/>
              </w:rPr>
              <w:t>8.395</w:t>
            </w:r>
          </w:p>
        </w:tc>
        <w:tc>
          <w:tcPr>
            <w:tcW w:w="1134" w:type="dxa"/>
            <w:tcBorders>
              <w:top w:val="nil"/>
              <w:left w:val="nil"/>
              <w:bottom w:val="single" w:sz="4" w:space="0" w:color="auto"/>
              <w:right w:val="single" w:sz="4" w:space="0" w:color="auto"/>
            </w:tcBorders>
            <w:shd w:val="clear" w:color="auto" w:fill="auto"/>
            <w:noWrap/>
            <w:vAlign w:val="center"/>
            <w:hideMark/>
          </w:tcPr>
          <w:p w14:paraId="0B9A7C34" w14:textId="77777777" w:rsidR="00591E84" w:rsidRPr="00591E84" w:rsidRDefault="00591E84" w:rsidP="00591E84">
            <w:pPr>
              <w:jc w:val="center"/>
              <w:rPr>
                <w:color w:val="000000"/>
                <w:sz w:val="18"/>
                <w:szCs w:val="18"/>
              </w:rPr>
            </w:pPr>
            <w:r w:rsidRPr="00591E84">
              <w:rPr>
                <w:color w:val="000000"/>
                <w:sz w:val="18"/>
                <w:szCs w:val="18"/>
              </w:rPr>
              <w:t>1.326</w:t>
            </w:r>
          </w:p>
        </w:tc>
        <w:tc>
          <w:tcPr>
            <w:tcW w:w="1134" w:type="dxa"/>
            <w:tcBorders>
              <w:top w:val="nil"/>
              <w:left w:val="nil"/>
              <w:bottom w:val="single" w:sz="4" w:space="0" w:color="auto"/>
              <w:right w:val="single" w:sz="4" w:space="0" w:color="auto"/>
            </w:tcBorders>
            <w:shd w:val="clear" w:color="auto" w:fill="auto"/>
            <w:noWrap/>
            <w:vAlign w:val="center"/>
            <w:hideMark/>
          </w:tcPr>
          <w:p w14:paraId="409B9036" w14:textId="77777777" w:rsidR="00591E84" w:rsidRPr="00591E84" w:rsidRDefault="00591E84" w:rsidP="00591E84">
            <w:pPr>
              <w:jc w:val="center"/>
              <w:rPr>
                <w:color w:val="000000"/>
                <w:sz w:val="18"/>
                <w:szCs w:val="18"/>
              </w:rPr>
            </w:pPr>
            <w:r w:rsidRPr="00591E84">
              <w:rPr>
                <w:color w:val="000000"/>
                <w:sz w:val="18"/>
                <w:szCs w:val="18"/>
              </w:rPr>
              <w:t>0.215</w:t>
            </w:r>
          </w:p>
        </w:tc>
        <w:tc>
          <w:tcPr>
            <w:tcW w:w="1560" w:type="dxa"/>
            <w:vMerge/>
            <w:tcBorders>
              <w:top w:val="nil"/>
              <w:left w:val="nil"/>
              <w:bottom w:val="single" w:sz="4" w:space="0" w:color="auto"/>
              <w:right w:val="single" w:sz="4" w:space="0" w:color="auto"/>
            </w:tcBorders>
            <w:vAlign w:val="center"/>
            <w:hideMark/>
          </w:tcPr>
          <w:p w14:paraId="2AF83FBC"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0B1DA27"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120ACF41"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4" w:space="0" w:color="auto"/>
              <w:right w:val="single" w:sz="8" w:space="0" w:color="auto"/>
            </w:tcBorders>
            <w:shd w:val="clear" w:color="auto" w:fill="auto"/>
            <w:noWrap/>
            <w:vAlign w:val="bottom"/>
            <w:hideMark/>
          </w:tcPr>
          <w:p w14:paraId="43BDB639" w14:textId="77777777" w:rsidR="00591E84" w:rsidRPr="00591E84" w:rsidRDefault="00591E84" w:rsidP="00591E84">
            <w:pPr>
              <w:rPr>
                <w:sz w:val="18"/>
                <w:szCs w:val="18"/>
              </w:rPr>
            </w:pPr>
            <w:r w:rsidRPr="00591E84">
              <w:rPr>
                <w:sz w:val="18"/>
                <w:szCs w:val="18"/>
              </w:rPr>
              <w:t>Adj. p=0.9915</w:t>
            </w:r>
          </w:p>
        </w:tc>
      </w:tr>
      <w:tr w:rsidR="00591E84" w:rsidRPr="00591E84" w14:paraId="03679998"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2698777A" w14:textId="77777777" w:rsidR="00591E84" w:rsidRPr="00591E84" w:rsidRDefault="00591E84" w:rsidP="00591E84">
            <w:pPr>
              <w:rPr>
                <w:b/>
                <w:bCs/>
                <w:color w:val="000000"/>
                <w:sz w:val="18"/>
                <w:szCs w:val="18"/>
              </w:rPr>
            </w:pPr>
          </w:p>
        </w:tc>
        <w:tc>
          <w:tcPr>
            <w:tcW w:w="1340" w:type="dxa"/>
            <w:vMerge w:val="restart"/>
            <w:tcBorders>
              <w:top w:val="nil"/>
              <w:left w:val="single" w:sz="4" w:space="0" w:color="auto"/>
              <w:bottom w:val="single" w:sz="8" w:space="0" w:color="000000"/>
              <w:right w:val="single" w:sz="4" w:space="0" w:color="auto"/>
            </w:tcBorders>
            <w:shd w:val="clear" w:color="auto" w:fill="auto"/>
            <w:vAlign w:val="center"/>
            <w:hideMark/>
          </w:tcPr>
          <w:p w14:paraId="422C391E" w14:textId="77777777" w:rsidR="00591E84" w:rsidRPr="00591E84" w:rsidRDefault="00591E84" w:rsidP="00591E84">
            <w:pPr>
              <w:jc w:val="center"/>
              <w:rPr>
                <w:color w:val="000000"/>
                <w:sz w:val="18"/>
                <w:szCs w:val="18"/>
              </w:rPr>
            </w:pPr>
            <w:r w:rsidRPr="00591E84">
              <w:rPr>
                <w:color w:val="000000"/>
                <w:sz w:val="18"/>
                <w:szCs w:val="18"/>
              </w:rPr>
              <w:t>E - PPM1/2 (40-day-old)</w:t>
            </w:r>
          </w:p>
        </w:tc>
        <w:tc>
          <w:tcPr>
            <w:tcW w:w="2268" w:type="dxa"/>
            <w:tcBorders>
              <w:top w:val="nil"/>
              <w:left w:val="nil"/>
              <w:bottom w:val="single" w:sz="4" w:space="0" w:color="auto"/>
              <w:right w:val="single" w:sz="4" w:space="0" w:color="auto"/>
            </w:tcBorders>
            <w:shd w:val="clear" w:color="auto" w:fill="auto"/>
            <w:vAlign w:val="bottom"/>
            <w:hideMark/>
          </w:tcPr>
          <w:p w14:paraId="35981DC6" w14:textId="77777777" w:rsidR="00591E84" w:rsidRPr="00591E84" w:rsidRDefault="00591E84" w:rsidP="00591E84">
            <w:pPr>
              <w:rPr>
                <w:i/>
                <w:iCs/>
                <w:color w:val="000000"/>
                <w:sz w:val="18"/>
                <w:szCs w:val="18"/>
              </w:rPr>
            </w:pPr>
            <w:r w:rsidRPr="00591E84">
              <w:rPr>
                <w:i/>
                <w:iCs/>
                <w:color w:val="000000"/>
                <w:sz w:val="18"/>
                <w:szCs w:val="18"/>
              </w:rPr>
              <w:t>1- TH/+</w:t>
            </w:r>
          </w:p>
        </w:tc>
        <w:tc>
          <w:tcPr>
            <w:tcW w:w="992" w:type="dxa"/>
            <w:tcBorders>
              <w:top w:val="nil"/>
              <w:left w:val="nil"/>
              <w:bottom w:val="single" w:sz="4" w:space="0" w:color="auto"/>
              <w:right w:val="single" w:sz="4" w:space="0" w:color="auto"/>
            </w:tcBorders>
            <w:shd w:val="clear" w:color="auto" w:fill="auto"/>
            <w:noWrap/>
            <w:vAlign w:val="bottom"/>
            <w:hideMark/>
          </w:tcPr>
          <w:p w14:paraId="27BB01A8"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4C3B63DF" w14:textId="77777777" w:rsidR="00591E84" w:rsidRPr="00591E84" w:rsidRDefault="00591E84" w:rsidP="00591E84">
            <w:pPr>
              <w:jc w:val="center"/>
              <w:rPr>
                <w:color w:val="000000"/>
                <w:sz w:val="18"/>
                <w:szCs w:val="18"/>
              </w:rPr>
            </w:pPr>
            <w:r w:rsidRPr="00591E84">
              <w:rPr>
                <w:color w:val="000000"/>
                <w:sz w:val="18"/>
                <w:szCs w:val="18"/>
              </w:rPr>
              <w:t>8.875</w:t>
            </w:r>
          </w:p>
        </w:tc>
        <w:tc>
          <w:tcPr>
            <w:tcW w:w="1134" w:type="dxa"/>
            <w:tcBorders>
              <w:top w:val="nil"/>
              <w:left w:val="nil"/>
              <w:bottom w:val="single" w:sz="4" w:space="0" w:color="auto"/>
              <w:right w:val="single" w:sz="4" w:space="0" w:color="auto"/>
            </w:tcBorders>
            <w:shd w:val="clear" w:color="auto" w:fill="auto"/>
            <w:noWrap/>
            <w:vAlign w:val="center"/>
            <w:hideMark/>
          </w:tcPr>
          <w:p w14:paraId="1D7333B0" w14:textId="77777777" w:rsidR="00591E84" w:rsidRPr="00591E84" w:rsidRDefault="00591E84" w:rsidP="00591E84">
            <w:pPr>
              <w:jc w:val="center"/>
              <w:rPr>
                <w:color w:val="000000"/>
                <w:sz w:val="18"/>
                <w:szCs w:val="18"/>
              </w:rPr>
            </w:pPr>
            <w:r w:rsidRPr="00591E84">
              <w:rPr>
                <w:color w:val="000000"/>
                <w:sz w:val="18"/>
                <w:szCs w:val="18"/>
              </w:rPr>
              <w:t>0.421</w:t>
            </w:r>
          </w:p>
        </w:tc>
        <w:tc>
          <w:tcPr>
            <w:tcW w:w="1134" w:type="dxa"/>
            <w:tcBorders>
              <w:top w:val="nil"/>
              <w:left w:val="nil"/>
              <w:bottom w:val="single" w:sz="4" w:space="0" w:color="auto"/>
              <w:right w:val="single" w:sz="4" w:space="0" w:color="auto"/>
            </w:tcBorders>
            <w:shd w:val="clear" w:color="auto" w:fill="auto"/>
            <w:noWrap/>
            <w:vAlign w:val="center"/>
            <w:hideMark/>
          </w:tcPr>
          <w:p w14:paraId="679299F6" w14:textId="77777777" w:rsidR="00591E84" w:rsidRPr="00591E84" w:rsidRDefault="00591E84" w:rsidP="00591E84">
            <w:pPr>
              <w:jc w:val="center"/>
              <w:rPr>
                <w:color w:val="000000"/>
                <w:sz w:val="18"/>
                <w:szCs w:val="18"/>
              </w:rPr>
            </w:pPr>
            <w:r w:rsidRPr="00591E84">
              <w:rPr>
                <w:color w:val="000000"/>
                <w:sz w:val="18"/>
                <w:szCs w:val="18"/>
              </w:rPr>
              <w:t>0.074</w:t>
            </w:r>
          </w:p>
        </w:tc>
        <w:tc>
          <w:tcPr>
            <w:tcW w:w="1560" w:type="dxa"/>
            <w:vMerge w:val="restart"/>
            <w:tcBorders>
              <w:top w:val="single" w:sz="4" w:space="0" w:color="auto"/>
              <w:left w:val="nil"/>
              <w:bottom w:val="single" w:sz="8" w:space="0" w:color="000000"/>
              <w:right w:val="single" w:sz="4" w:space="0" w:color="auto"/>
            </w:tcBorders>
            <w:shd w:val="clear" w:color="auto" w:fill="auto"/>
            <w:vAlign w:val="center"/>
            <w:hideMark/>
          </w:tcPr>
          <w:p w14:paraId="7E2966F4" w14:textId="77777777" w:rsidR="00591E84" w:rsidRPr="00591E84" w:rsidRDefault="00591E84" w:rsidP="00591E84">
            <w:pPr>
              <w:jc w:val="center"/>
              <w:rPr>
                <w:sz w:val="18"/>
                <w:szCs w:val="18"/>
              </w:rPr>
            </w:pPr>
            <w:r w:rsidRPr="00591E84">
              <w:rPr>
                <w:sz w:val="18"/>
                <w:szCs w:val="18"/>
              </w:rPr>
              <w:t xml:space="preserve">One-way ANOVA [F (2, 95) = 3.251, p=0.0431] </w:t>
            </w:r>
          </w:p>
        </w:tc>
        <w:tc>
          <w:tcPr>
            <w:tcW w:w="1701" w:type="dxa"/>
            <w:vMerge/>
            <w:tcBorders>
              <w:top w:val="nil"/>
              <w:left w:val="single" w:sz="4" w:space="0" w:color="auto"/>
              <w:bottom w:val="single" w:sz="8" w:space="0" w:color="000000"/>
              <w:right w:val="single" w:sz="4" w:space="0" w:color="auto"/>
            </w:tcBorders>
            <w:vAlign w:val="center"/>
            <w:hideMark/>
          </w:tcPr>
          <w:p w14:paraId="155F90C2"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0E412E88" w14:textId="77777777" w:rsidR="00591E84" w:rsidRPr="00591E84" w:rsidRDefault="00591E84" w:rsidP="00591E84">
            <w:pPr>
              <w:jc w:val="center"/>
              <w:rPr>
                <w:color w:val="000000"/>
                <w:sz w:val="18"/>
                <w:szCs w:val="18"/>
              </w:rPr>
            </w:pPr>
            <w:r w:rsidRPr="00591E84">
              <w:rPr>
                <w:color w:val="000000"/>
                <w:sz w:val="18"/>
                <w:szCs w:val="18"/>
              </w:rPr>
              <w:t>1 vs. 2</w:t>
            </w:r>
          </w:p>
        </w:tc>
        <w:tc>
          <w:tcPr>
            <w:tcW w:w="1276" w:type="dxa"/>
            <w:tcBorders>
              <w:top w:val="nil"/>
              <w:left w:val="nil"/>
              <w:bottom w:val="single" w:sz="4" w:space="0" w:color="auto"/>
              <w:right w:val="single" w:sz="8" w:space="0" w:color="auto"/>
            </w:tcBorders>
            <w:shd w:val="clear" w:color="auto" w:fill="auto"/>
            <w:noWrap/>
            <w:vAlign w:val="bottom"/>
            <w:hideMark/>
          </w:tcPr>
          <w:p w14:paraId="75A2D8E4" w14:textId="77777777" w:rsidR="00591E84" w:rsidRPr="00591E84" w:rsidRDefault="00591E84" w:rsidP="00591E84">
            <w:pPr>
              <w:rPr>
                <w:sz w:val="18"/>
                <w:szCs w:val="18"/>
              </w:rPr>
            </w:pPr>
            <w:r w:rsidRPr="00591E84">
              <w:rPr>
                <w:sz w:val="18"/>
                <w:szCs w:val="18"/>
              </w:rPr>
              <w:t>Adj. p=0.0752</w:t>
            </w:r>
          </w:p>
        </w:tc>
      </w:tr>
      <w:tr w:rsidR="00591E84" w:rsidRPr="00591E84" w14:paraId="4B1B48AE"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387C0BF3"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09E337CE" w14:textId="77777777" w:rsidR="00591E84" w:rsidRPr="00591E84" w:rsidRDefault="00591E84" w:rsidP="00591E84">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bottom"/>
            <w:hideMark/>
          </w:tcPr>
          <w:p w14:paraId="6CE09B19" w14:textId="77777777" w:rsidR="00591E84" w:rsidRPr="00591E84" w:rsidRDefault="00591E84" w:rsidP="00591E84">
            <w:pPr>
              <w:rPr>
                <w:i/>
                <w:iCs/>
                <w:color w:val="000000"/>
                <w:sz w:val="18"/>
                <w:szCs w:val="18"/>
              </w:rPr>
            </w:pPr>
            <w:r w:rsidRPr="00591E84">
              <w:rPr>
                <w:i/>
                <w:iCs/>
                <w:color w:val="000000"/>
                <w:sz w:val="18"/>
                <w:szCs w:val="18"/>
              </w:rPr>
              <w:t>2- TH&gt;EGFP</w:t>
            </w:r>
          </w:p>
        </w:tc>
        <w:tc>
          <w:tcPr>
            <w:tcW w:w="992" w:type="dxa"/>
            <w:tcBorders>
              <w:top w:val="nil"/>
              <w:left w:val="nil"/>
              <w:bottom w:val="single" w:sz="4" w:space="0" w:color="auto"/>
              <w:right w:val="single" w:sz="4" w:space="0" w:color="auto"/>
            </w:tcBorders>
            <w:shd w:val="clear" w:color="auto" w:fill="auto"/>
            <w:noWrap/>
            <w:vAlign w:val="bottom"/>
            <w:hideMark/>
          </w:tcPr>
          <w:p w14:paraId="7FAAEFEF" w14:textId="77777777" w:rsidR="00591E84" w:rsidRPr="00591E84" w:rsidRDefault="00591E84" w:rsidP="00591E84">
            <w:pPr>
              <w:jc w:val="center"/>
              <w:rPr>
                <w:color w:val="000000"/>
                <w:sz w:val="18"/>
                <w:szCs w:val="18"/>
              </w:rPr>
            </w:pPr>
            <w:r w:rsidRPr="00591E84">
              <w:rPr>
                <w:color w:val="000000"/>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14:paraId="5BC3ACB8" w14:textId="77777777" w:rsidR="00591E84" w:rsidRPr="00591E84" w:rsidRDefault="00591E84" w:rsidP="00591E84">
            <w:pPr>
              <w:jc w:val="center"/>
              <w:rPr>
                <w:color w:val="000000"/>
                <w:sz w:val="18"/>
                <w:szCs w:val="18"/>
              </w:rPr>
            </w:pPr>
            <w:r w:rsidRPr="00591E84">
              <w:rPr>
                <w:color w:val="000000"/>
                <w:sz w:val="18"/>
                <w:szCs w:val="18"/>
              </w:rPr>
              <w:t>8.438</w:t>
            </w:r>
          </w:p>
        </w:tc>
        <w:tc>
          <w:tcPr>
            <w:tcW w:w="1134" w:type="dxa"/>
            <w:tcBorders>
              <w:top w:val="nil"/>
              <w:left w:val="nil"/>
              <w:bottom w:val="single" w:sz="4" w:space="0" w:color="auto"/>
              <w:right w:val="single" w:sz="4" w:space="0" w:color="auto"/>
            </w:tcBorders>
            <w:shd w:val="clear" w:color="auto" w:fill="auto"/>
            <w:noWrap/>
            <w:vAlign w:val="center"/>
            <w:hideMark/>
          </w:tcPr>
          <w:p w14:paraId="7CC5E349" w14:textId="77777777" w:rsidR="00591E84" w:rsidRPr="00591E84" w:rsidRDefault="00591E84" w:rsidP="00591E84">
            <w:pPr>
              <w:jc w:val="center"/>
              <w:rPr>
                <w:color w:val="000000"/>
                <w:sz w:val="18"/>
                <w:szCs w:val="18"/>
              </w:rPr>
            </w:pPr>
            <w:r w:rsidRPr="00591E84">
              <w:rPr>
                <w:color w:val="000000"/>
                <w:sz w:val="18"/>
                <w:szCs w:val="18"/>
              </w:rPr>
              <w:t>0.840</w:t>
            </w:r>
          </w:p>
        </w:tc>
        <w:tc>
          <w:tcPr>
            <w:tcW w:w="1134" w:type="dxa"/>
            <w:tcBorders>
              <w:top w:val="nil"/>
              <w:left w:val="nil"/>
              <w:bottom w:val="single" w:sz="4" w:space="0" w:color="auto"/>
              <w:right w:val="single" w:sz="4" w:space="0" w:color="auto"/>
            </w:tcBorders>
            <w:shd w:val="clear" w:color="auto" w:fill="auto"/>
            <w:noWrap/>
            <w:vAlign w:val="center"/>
            <w:hideMark/>
          </w:tcPr>
          <w:p w14:paraId="4EAD5C8F" w14:textId="77777777" w:rsidR="00591E84" w:rsidRPr="00591E84" w:rsidRDefault="00591E84" w:rsidP="00591E84">
            <w:pPr>
              <w:jc w:val="center"/>
              <w:rPr>
                <w:color w:val="000000"/>
                <w:sz w:val="18"/>
                <w:szCs w:val="18"/>
              </w:rPr>
            </w:pPr>
            <w:r w:rsidRPr="00591E84">
              <w:rPr>
                <w:color w:val="000000"/>
                <w:sz w:val="18"/>
                <w:szCs w:val="18"/>
              </w:rPr>
              <w:t>0.149</w:t>
            </w:r>
          </w:p>
        </w:tc>
        <w:tc>
          <w:tcPr>
            <w:tcW w:w="1560" w:type="dxa"/>
            <w:vMerge/>
            <w:tcBorders>
              <w:top w:val="nil"/>
              <w:left w:val="nil"/>
              <w:bottom w:val="single" w:sz="4" w:space="0" w:color="auto"/>
              <w:right w:val="single" w:sz="4" w:space="0" w:color="auto"/>
            </w:tcBorders>
            <w:vAlign w:val="center"/>
            <w:hideMark/>
          </w:tcPr>
          <w:p w14:paraId="6BC4A94C"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729FB028" w14:textId="77777777" w:rsidR="00591E84" w:rsidRPr="00591E84" w:rsidRDefault="00591E84" w:rsidP="00591E84">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7335EFEE" w14:textId="77777777" w:rsidR="00591E84" w:rsidRPr="00591E84" w:rsidRDefault="00591E84" w:rsidP="00591E84">
            <w:pPr>
              <w:jc w:val="center"/>
              <w:rPr>
                <w:color w:val="000000"/>
                <w:sz w:val="18"/>
                <w:szCs w:val="18"/>
              </w:rPr>
            </w:pPr>
            <w:r w:rsidRPr="00591E84">
              <w:rPr>
                <w:color w:val="000000"/>
                <w:sz w:val="18"/>
                <w:szCs w:val="18"/>
              </w:rPr>
              <w:t>1 vs. 3</w:t>
            </w:r>
          </w:p>
        </w:tc>
        <w:tc>
          <w:tcPr>
            <w:tcW w:w="1276" w:type="dxa"/>
            <w:tcBorders>
              <w:top w:val="nil"/>
              <w:left w:val="nil"/>
              <w:bottom w:val="single" w:sz="4" w:space="0" w:color="auto"/>
              <w:right w:val="single" w:sz="8" w:space="0" w:color="auto"/>
            </w:tcBorders>
            <w:shd w:val="clear" w:color="auto" w:fill="auto"/>
            <w:noWrap/>
            <w:vAlign w:val="bottom"/>
            <w:hideMark/>
          </w:tcPr>
          <w:p w14:paraId="774271F9" w14:textId="77777777" w:rsidR="00591E84" w:rsidRPr="00591E84" w:rsidRDefault="00591E84" w:rsidP="00591E84">
            <w:pPr>
              <w:rPr>
                <w:sz w:val="18"/>
                <w:szCs w:val="18"/>
              </w:rPr>
            </w:pPr>
            <w:r w:rsidRPr="00591E84">
              <w:rPr>
                <w:sz w:val="18"/>
                <w:szCs w:val="18"/>
              </w:rPr>
              <w:t>Adj. p=0.0728</w:t>
            </w:r>
          </w:p>
        </w:tc>
      </w:tr>
      <w:tr w:rsidR="00591E84" w:rsidRPr="00591E84" w14:paraId="035C98A7" w14:textId="77777777" w:rsidTr="00591E84">
        <w:trPr>
          <w:trHeight w:val="300"/>
        </w:trPr>
        <w:tc>
          <w:tcPr>
            <w:tcW w:w="1060" w:type="dxa"/>
            <w:vMerge/>
            <w:tcBorders>
              <w:top w:val="nil"/>
              <w:left w:val="single" w:sz="8" w:space="0" w:color="auto"/>
              <w:bottom w:val="single" w:sz="8" w:space="0" w:color="000000"/>
              <w:right w:val="single" w:sz="4" w:space="0" w:color="auto"/>
            </w:tcBorders>
            <w:vAlign w:val="center"/>
            <w:hideMark/>
          </w:tcPr>
          <w:p w14:paraId="70C0125A" w14:textId="77777777" w:rsidR="00591E84" w:rsidRPr="00591E84" w:rsidRDefault="00591E84" w:rsidP="00591E84">
            <w:pPr>
              <w:rPr>
                <w:b/>
                <w:bCs/>
                <w:color w:val="000000"/>
                <w:sz w:val="18"/>
                <w:szCs w:val="18"/>
              </w:rPr>
            </w:pPr>
          </w:p>
        </w:tc>
        <w:tc>
          <w:tcPr>
            <w:tcW w:w="1340" w:type="dxa"/>
            <w:vMerge/>
            <w:tcBorders>
              <w:top w:val="nil"/>
              <w:left w:val="single" w:sz="4" w:space="0" w:color="auto"/>
              <w:bottom w:val="single" w:sz="8" w:space="0" w:color="000000"/>
              <w:right w:val="single" w:sz="4" w:space="0" w:color="auto"/>
            </w:tcBorders>
            <w:vAlign w:val="center"/>
            <w:hideMark/>
          </w:tcPr>
          <w:p w14:paraId="138CEA0E" w14:textId="77777777" w:rsidR="00591E84" w:rsidRPr="00591E84" w:rsidRDefault="00591E84" w:rsidP="00591E84">
            <w:pPr>
              <w:rPr>
                <w:color w:val="000000"/>
                <w:sz w:val="18"/>
                <w:szCs w:val="18"/>
              </w:rPr>
            </w:pPr>
          </w:p>
        </w:tc>
        <w:tc>
          <w:tcPr>
            <w:tcW w:w="2268" w:type="dxa"/>
            <w:tcBorders>
              <w:top w:val="nil"/>
              <w:left w:val="nil"/>
              <w:bottom w:val="single" w:sz="8" w:space="0" w:color="auto"/>
              <w:right w:val="single" w:sz="4" w:space="0" w:color="auto"/>
            </w:tcBorders>
            <w:shd w:val="clear" w:color="auto" w:fill="auto"/>
            <w:vAlign w:val="bottom"/>
            <w:hideMark/>
          </w:tcPr>
          <w:p w14:paraId="1FFBC92B" w14:textId="77777777" w:rsidR="00591E84" w:rsidRPr="00591E84" w:rsidRDefault="00591E84" w:rsidP="00591E84">
            <w:pPr>
              <w:rPr>
                <w:i/>
                <w:iCs/>
                <w:color w:val="000000"/>
                <w:sz w:val="18"/>
                <w:szCs w:val="18"/>
              </w:rPr>
            </w:pPr>
            <w:r w:rsidRPr="00591E84">
              <w:rPr>
                <w:i/>
                <w:iCs/>
                <w:color w:val="000000"/>
                <w:sz w:val="18"/>
                <w:szCs w:val="18"/>
              </w:rPr>
              <w:t>3- TH&gt;WT-α-Syn-EGFP</w:t>
            </w:r>
          </w:p>
        </w:tc>
        <w:tc>
          <w:tcPr>
            <w:tcW w:w="992" w:type="dxa"/>
            <w:tcBorders>
              <w:top w:val="nil"/>
              <w:left w:val="nil"/>
              <w:bottom w:val="single" w:sz="8" w:space="0" w:color="auto"/>
              <w:right w:val="single" w:sz="4" w:space="0" w:color="auto"/>
            </w:tcBorders>
            <w:shd w:val="clear" w:color="auto" w:fill="auto"/>
            <w:noWrap/>
            <w:vAlign w:val="bottom"/>
            <w:hideMark/>
          </w:tcPr>
          <w:p w14:paraId="1961454C" w14:textId="77777777" w:rsidR="00591E84" w:rsidRPr="00591E84" w:rsidRDefault="00591E84" w:rsidP="00591E84">
            <w:pPr>
              <w:jc w:val="center"/>
              <w:rPr>
                <w:color w:val="000000"/>
                <w:sz w:val="18"/>
                <w:szCs w:val="18"/>
              </w:rPr>
            </w:pPr>
            <w:r w:rsidRPr="00591E84">
              <w:rPr>
                <w:color w:val="000000"/>
                <w:sz w:val="18"/>
                <w:szCs w:val="18"/>
              </w:rPr>
              <w:t>34</w:t>
            </w:r>
          </w:p>
        </w:tc>
        <w:tc>
          <w:tcPr>
            <w:tcW w:w="1134" w:type="dxa"/>
            <w:tcBorders>
              <w:top w:val="nil"/>
              <w:left w:val="nil"/>
              <w:bottom w:val="single" w:sz="8" w:space="0" w:color="auto"/>
              <w:right w:val="single" w:sz="4" w:space="0" w:color="auto"/>
            </w:tcBorders>
            <w:shd w:val="clear" w:color="auto" w:fill="auto"/>
            <w:noWrap/>
            <w:vAlign w:val="center"/>
            <w:hideMark/>
          </w:tcPr>
          <w:p w14:paraId="43AC43CF" w14:textId="77777777" w:rsidR="00591E84" w:rsidRPr="00591E84" w:rsidRDefault="00591E84" w:rsidP="00591E84">
            <w:pPr>
              <w:jc w:val="center"/>
              <w:rPr>
                <w:color w:val="000000"/>
                <w:sz w:val="18"/>
                <w:szCs w:val="18"/>
              </w:rPr>
            </w:pPr>
            <w:r w:rsidRPr="00591E84">
              <w:rPr>
                <w:color w:val="000000"/>
                <w:sz w:val="18"/>
                <w:szCs w:val="18"/>
              </w:rPr>
              <w:t>8.441</w:t>
            </w:r>
          </w:p>
        </w:tc>
        <w:tc>
          <w:tcPr>
            <w:tcW w:w="1134" w:type="dxa"/>
            <w:tcBorders>
              <w:top w:val="nil"/>
              <w:left w:val="nil"/>
              <w:bottom w:val="single" w:sz="8" w:space="0" w:color="auto"/>
              <w:right w:val="single" w:sz="4" w:space="0" w:color="auto"/>
            </w:tcBorders>
            <w:shd w:val="clear" w:color="auto" w:fill="auto"/>
            <w:noWrap/>
            <w:vAlign w:val="center"/>
            <w:hideMark/>
          </w:tcPr>
          <w:p w14:paraId="42B235D0" w14:textId="77777777" w:rsidR="00591E84" w:rsidRPr="00591E84" w:rsidRDefault="00591E84" w:rsidP="00591E84">
            <w:pPr>
              <w:jc w:val="center"/>
              <w:rPr>
                <w:color w:val="000000"/>
                <w:sz w:val="18"/>
                <w:szCs w:val="18"/>
              </w:rPr>
            </w:pPr>
            <w:r w:rsidRPr="00591E84">
              <w:rPr>
                <w:color w:val="000000"/>
                <w:sz w:val="18"/>
                <w:szCs w:val="18"/>
              </w:rPr>
              <w:t>0.991</w:t>
            </w:r>
          </w:p>
        </w:tc>
        <w:tc>
          <w:tcPr>
            <w:tcW w:w="1134" w:type="dxa"/>
            <w:tcBorders>
              <w:top w:val="nil"/>
              <w:left w:val="nil"/>
              <w:bottom w:val="single" w:sz="8" w:space="0" w:color="auto"/>
              <w:right w:val="single" w:sz="4" w:space="0" w:color="auto"/>
            </w:tcBorders>
            <w:shd w:val="clear" w:color="auto" w:fill="auto"/>
            <w:noWrap/>
            <w:vAlign w:val="center"/>
            <w:hideMark/>
          </w:tcPr>
          <w:p w14:paraId="49C74FB1" w14:textId="77777777" w:rsidR="00591E84" w:rsidRPr="00591E84" w:rsidRDefault="00591E84" w:rsidP="00591E84">
            <w:pPr>
              <w:jc w:val="center"/>
              <w:rPr>
                <w:color w:val="000000"/>
                <w:sz w:val="18"/>
                <w:szCs w:val="18"/>
              </w:rPr>
            </w:pPr>
            <w:r w:rsidRPr="00591E84">
              <w:rPr>
                <w:color w:val="000000"/>
                <w:sz w:val="18"/>
                <w:szCs w:val="18"/>
              </w:rPr>
              <w:t>0.170</w:t>
            </w:r>
          </w:p>
        </w:tc>
        <w:tc>
          <w:tcPr>
            <w:tcW w:w="1560" w:type="dxa"/>
            <w:vMerge/>
            <w:tcBorders>
              <w:top w:val="nil"/>
              <w:left w:val="nil"/>
              <w:bottom w:val="single" w:sz="8" w:space="0" w:color="auto"/>
              <w:right w:val="single" w:sz="4" w:space="0" w:color="auto"/>
            </w:tcBorders>
            <w:vAlign w:val="center"/>
            <w:hideMark/>
          </w:tcPr>
          <w:p w14:paraId="7E491F0D" w14:textId="77777777" w:rsidR="00591E84" w:rsidRPr="00591E84" w:rsidRDefault="00591E84" w:rsidP="00591E84">
            <w:pPr>
              <w:rPr>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6392930" w14:textId="77777777" w:rsidR="00591E84" w:rsidRPr="00591E84" w:rsidRDefault="00591E84" w:rsidP="00591E84">
            <w:pPr>
              <w:rPr>
                <w:color w:val="000000"/>
                <w:sz w:val="18"/>
                <w:szCs w:val="18"/>
              </w:rPr>
            </w:pPr>
          </w:p>
        </w:tc>
        <w:tc>
          <w:tcPr>
            <w:tcW w:w="850" w:type="dxa"/>
            <w:tcBorders>
              <w:top w:val="nil"/>
              <w:left w:val="nil"/>
              <w:bottom w:val="single" w:sz="8" w:space="0" w:color="auto"/>
              <w:right w:val="single" w:sz="4" w:space="0" w:color="auto"/>
            </w:tcBorders>
            <w:shd w:val="clear" w:color="auto" w:fill="auto"/>
            <w:noWrap/>
            <w:vAlign w:val="center"/>
            <w:hideMark/>
          </w:tcPr>
          <w:p w14:paraId="69EDECD4" w14:textId="77777777" w:rsidR="00591E84" w:rsidRPr="00591E84" w:rsidRDefault="00591E84" w:rsidP="00591E84">
            <w:pPr>
              <w:jc w:val="center"/>
              <w:rPr>
                <w:color w:val="000000"/>
                <w:sz w:val="18"/>
                <w:szCs w:val="18"/>
              </w:rPr>
            </w:pPr>
            <w:r w:rsidRPr="00591E84">
              <w:rPr>
                <w:color w:val="000000"/>
                <w:sz w:val="18"/>
                <w:szCs w:val="18"/>
              </w:rPr>
              <w:t>2 vs. 3</w:t>
            </w:r>
          </w:p>
        </w:tc>
        <w:tc>
          <w:tcPr>
            <w:tcW w:w="1276" w:type="dxa"/>
            <w:tcBorders>
              <w:top w:val="nil"/>
              <w:left w:val="nil"/>
              <w:bottom w:val="single" w:sz="8" w:space="0" w:color="auto"/>
              <w:right w:val="single" w:sz="8" w:space="0" w:color="auto"/>
            </w:tcBorders>
            <w:shd w:val="clear" w:color="auto" w:fill="auto"/>
            <w:noWrap/>
            <w:vAlign w:val="bottom"/>
            <w:hideMark/>
          </w:tcPr>
          <w:p w14:paraId="67A36B69" w14:textId="77777777" w:rsidR="00591E84" w:rsidRPr="00591E84" w:rsidRDefault="00591E84" w:rsidP="00591E84">
            <w:pPr>
              <w:rPr>
                <w:sz w:val="18"/>
                <w:szCs w:val="18"/>
              </w:rPr>
            </w:pPr>
            <w:r w:rsidRPr="00591E84">
              <w:rPr>
                <w:sz w:val="18"/>
                <w:szCs w:val="18"/>
              </w:rPr>
              <w:t>Adj. p=0.9998</w:t>
            </w:r>
          </w:p>
        </w:tc>
      </w:tr>
    </w:tbl>
    <w:p w14:paraId="62964769" w14:textId="77777777" w:rsidR="00CD259B" w:rsidRPr="00B52CD1" w:rsidRDefault="00CD259B" w:rsidP="005766BC">
      <w:pPr>
        <w:tabs>
          <w:tab w:val="left" w:pos="11907"/>
        </w:tabs>
        <w:spacing w:line="360" w:lineRule="auto"/>
        <w:rPr>
          <w:b/>
          <w:bCs/>
          <w:color w:val="0D0D0D" w:themeColor="text1" w:themeTint="F2"/>
        </w:rPr>
      </w:pPr>
    </w:p>
    <w:p w14:paraId="728E7776" w14:textId="5E89F010" w:rsidR="005F33D7" w:rsidRPr="00B52CD1" w:rsidRDefault="005F33D7" w:rsidP="005F33D7">
      <w:pPr>
        <w:spacing w:line="360" w:lineRule="auto"/>
        <w:rPr>
          <w:bCs/>
          <w:color w:val="FF0000"/>
        </w:rPr>
      </w:pPr>
    </w:p>
    <w:p w14:paraId="66B0DB0E" w14:textId="77777777" w:rsidR="00333DA7" w:rsidRPr="00B52CD1" w:rsidRDefault="00333DA7">
      <w:pPr>
        <w:spacing w:line="360" w:lineRule="auto"/>
        <w:rPr>
          <w:bCs/>
          <w:color w:val="FF0000"/>
        </w:rPr>
        <w:sectPr w:rsidR="00333DA7" w:rsidRPr="00B52CD1" w:rsidSect="005766BC">
          <w:pgSz w:w="16840" w:h="11900" w:orient="landscape"/>
          <w:pgMar w:top="1440" w:right="1080" w:bottom="1440" w:left="1080" w:header="708" w:footer="708" w:gutter="0"/>
          <w:cols w:space="708"/>
          <w:docGrid w:linePitch="360"/>
        </w:sectPr>
      </w:pPr>
    </w:p>
    <w:p w14:paraId="0DA50580" w14:textId="1E135501" w:rsidR="005F33D7" w:rsidRPr="00B52CD1" w:rsidRDefault="005F33D7" w:rsidP="00E55ED7">
      <w:pPr>
        <w:spacing w:line="360" w:lineRule="auto"/>
        <w:rPr>
          <w:bCs/>
          <w:color w:val="FF0000"/>
        </w:rPr>
        <w:sectPr w:rsidR="005F33D7" w:rsidRPr="00B52CD1" w:rsidSect="00333DA7">
          <w:type w:val="continuous"/>
          <w:pgSz w:w="16840" w:h="11900" w:orient="landscape"/>
          <w:pgMar w:top="1440" w:right="1080" w:bottom="1440" w:left="1080" w:header="708" w:footer="708" w:gutter="0"/>
          <w:cols w:space="708"/>
          <w:docGrid w:linePitch="360"/>
        </w:sectPr>
      </w:pPr>
    </w:p>
    <w:p w14:paraId="1DD9A7DA" w14:textId="110352A5" w:rsidR="00BA165F" w:rsidRPr="00B52CD1" w:rsidRDefault="00BA165F" w:rsidP="00BA165F">
      <w:pPr>
        <w:spacing w:line="360" w:lineRule="auto"/>
        <w:rPr>
          <w:b/>
          <w:bCs/>
          <w:color w:val="0D0D0D" w:themeColor="text1" w:themeTint="F2"/>
        </w:rPr>
      </w:pPr>
      <w:r w:rsidRPr="00B52CD1">
        <w:rPr>
          <w:b/>
          <w:bCs/>
          <w:color w:val="0D0D0D" w:themeColor="text1" w:themeTint="F2"/>
        </w:rPr>
        <w:lastRenderedPageBreak/>
        <w:t>Table S</w:t>
      </w:r>
      <w:r w:rsidRPr="00B52CD1">
        <w:rPr>
          <w:b/>
          <w:bCs/>
          <w:color w:val="0D0D0D" w:themeColor="text1" w:themeTint="F2"/>
          <w:lang w:val="en-GB"/>
        </w:rPr>
        <w:t>2</w:t>
      </w:r>
      <w:r w:rsidRPr="00B52CD1">
        <w:rPr>
          <w:b/>
          <w:bCs/>
          <w:color w:val="0D0D0D" w:themeColor="text1" w:themeTint="F2"/>
        </w:rPr>
        <w:t>: Human active zone core proteins in PDD and DLB patient’s vs Control</w:t>
      </w:r>
    </w:p>
    <w:p w14:paraId="42091EA7" w14:textId="77777777" w:rsidR="00BA165F" w:rsidRPr="00B52CD1" w:rsidRDefault="00BA165F" w:rsidP="00BA165F">
      <w:pPr>
        <w:spacing w:line="360" w:lineRule="auto"/>
        <w:rPr>
          <w:b/>
          <w:bCs/>
          <w:color w:val="0D0D0D" w:themeColor="text1" w:themeTint="F2"/>
        </w:rPr>
      </w:pPr>
    </w:p>
    <w:tbl>
      <w:tblPr>
        <w:tblW w:w="8926" w:type="dxa"/>
        <w:tblInd w:w="108" w:type="dxa"/>
        <w:tblLook w:val="04A0" w:firstRow="1" w:lastRow="0" w:firstColumn="1" w:lastColumn="0" w:noHBand="0" w:noVBand="1"/>
      </w:tblPr>
      <w:tblGrid>
        <w:gridCol w:w="1218"/>
        <w:gridCol w:w="1362"/>
        <w:gridCol w:w="1648"/>
        <w:gridCol w:w="867"/>
        <w:gridCol w:w="1482"/>
        <w:gridCol w:w="867"/>
        <w:gridCol w:w="1482"/>
      </w:tblGrid>
      <w:tr w:rsidR="00BA165F" w:rsidRPr="00B52CD1" w14:paraId="7FDBD0EE" w14:textId="77777777" w:rsidTr="00BA165F">
        <w:trPr>
          <w:trHeight w:val="302"/>
        </w:trPr>
        <w:tc>
          <w:tcPr>
            <w:tcW w:w="1218"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2E9B8F1" w14:textId="77777777" w:rsidR="00BA165F" w:rsidRPr="00B52CD1" w:rsidRDefault="00BA165F" w:rsidP="00BA165F">
            <w:pPr>
              <w:jc w:val="center"/>
              <w:rPr>
                <w:b/>
                <w:bCs/>
                <w:color w:val="000000"/>
                <w:sz w:val="18"/>
                <w:szCs w:val="18"/>
                <w:lang w:val="uz-Cyrl-UZ"/>
              </w:rPr>
            </w:pPr>
            <w:r w:rsidRPr="00B52CD1">
              <w:rPr>
                <w:b/>
                <w:bCs/>
                <w:color w:val="000000"/>
                <w:sz w:val="18"/>
                <w:szCs w:val="18"/>
                <w:lang w:val="sv-SE"/>
              </w:rPr>
              <w:t>Uniprot Accession nr</w:t>
            </w:r>
          </w:p>
        </w:tc>
        <w:tc>
          <w:tcPr>
            <w:tcW w:w="3010" w:type="dxa"/>
            <w:gridSpan w:val="2"/>
            <w:vMerge w:val="restart"/>
            <w:tcBorders>
              <w:top w:val="single" w:sz="8" w:space="0" w:color="auto"/>
              <w:left w:val="nil"/>
              <w:bottom w:val="single" w:sz="8" w:space="0" w:color="000000"/>
              <w:right w:val="single" w:sz="4" w:space="0" w:color="auto"/>
            </w:tcBorders>
            <w:shd w:val="clear" w:color="000000" w:fill="E7E6E6"/>
            <w:noWrap/>
            <w:vAlign w:val="center"/>
            <w:hideMark/>
          </w:tcPr>
          <w:p w14:paraId="0B68F24F" w14:textId="77777777" w:rsidR="00BA165F" w:rsidRPr="00B52CD1" w:rsidRDefault="00BA165F" w:rsidP="00BA165F">
            <w:pPr>
              <w:jc w:val="center"/>
              <w:rPr>
                <w:b/>
                <w:bCs/>
                <w:color w:val="000000"/>
                <w:sz w:val="18"/>
                <w:szCs w:val="18"/>
                <w:lang w:val="uz-Cyrl-UZ"/>
              </w:rPr>
            </w:pPr>
            <w:r w:rsidRPr="00B52CD1">
              <w:rPr>
                <w:b/>
                <w:bCs/>
                <w:color w:val="000000"/>
                <w:sz w:val="18"/>
                <w:szCs w:val="18"/>
                <w:lang w:val="sv-SE"/>
              </w:rPr>
              <w:t>Protein name</w:t>
            </w:r>
          </w:p>
        </w:tc>
        <w:tc>
          <w:tcPr>
            <w:tcW w:w="2349" w:type="dxa"/>
            <w:gridSpan w:val="2"/>
            <w:tcBorders>
              <w:top w:val="single" w:sz="8" w:space="0" w:color="auto"/>
              <w:left w:val="single" w:sz="8" w:space="0" w:color="auto"/>
              <w:bottom w:val="single" w:sz="4" w:space="0" w:color="auto"/>
              <w:right w:val="single" w:sz="8" w:space="0" w:color="000000"/>
            </w:tcBorders>
            <w:shd w:val="clear" w:color="000000" w:fill="E7E6E6"/>
            <w:noWrap/>
            <w:vAlign w:val="center"/>
            <w:hideMark/>
          </w:tcPr>
          <w:p w14:paraId="542484CF" w14:textId="77777777" w:rsidR="00BA165F" w:rsidRPr="00B52CD1" w:rsidRDefault="00BA165F" w:rsidP="00BA165F">
            <w:pPr>
              <w:jc w:val="center"/>
              <w:rPr>
                <w:b/>
                <w:bCs/>
                <w:color w:val="000000"/>
                <w:sz w:val="18"/>
                <w:szCs w:val="18"/>
                <w:lang w:val="uz-Cyrl-UZ"/>
              </w:rPr>
            </w:pPr>
            <w:r w:rsidRPr="00B52CD1">
              <w:rPr>
                <w:b/>
                <w:bCs/>
                <w:color w:val="000000"/>
                <w:sz w:val="18"/>
                <w:szCs w:val="18"/>
              </w:rPr>
              <w:t>PDD vs C</w:t>
            </w:r>
          </w:p>
        </w:tc>
        <w:tc>
          <w:tcPr>
            <w:tcW w:w="2349" w:type="dxa"/>
            <w:gridSpan w:val="2"/>
            <w:tcBorders>
              <w:top w:val="single" w:sz="8" w:space="0" w:color="auto"/>
              <w:left w:val="nil"/>
              <w:bottom w:val="single" w:sz="4" w:space="0" w:color="auto"/>
              <w:right w:val="single" w:sz="8" w:space="0" w:color="000000"/>
            </w:tcBorders>
            <w:shd w:val="clear" w:color="000000" w:fill="E7E6E6"/>
            <w:noWrap/>
            <w:vAlign w:val="bottom"/>
            <w:hideMark/>
          </w:tcPr>
          <w:p w14:paraId="1807D750" w14:textId="77777777" w:rsidR="00BA165F" w:rsidRPr="00B52CD1" w:rsidRDefault="00BA165F" w:rsidP="00BA165F">
            <w:pPr>
              <w:jc w:val="center"/>
              <w:rPr>
                <w:b/>
                <w:bCs/>
                <w:color w:val="000000"/>
                <w:sz w:val="18"/>
                <w:szCs w:val="18"/>
                <w:lang w:val="uz-Cyrl-UZ"/>
              </w:rPr>
            </w:pPr>
            <w:r w:rsidRPr="00B52CD1">
              <w:rPr>
                <w:b/>
                <w:bCs/>
                <w:color w:val="000000"/>
                <w:sz w:val="18"/>
                <w:szCs w:val="18"/>
              </w:rPr>
              <w:t>DLB vs C</w:t>
            </w:r>
          </w:p>
        </w:tc>
      </w:tr>
      <w:tr w:rsidR="00BA165F" w:rsidRPr="00B52CD1" w14:paraId="36FC9E01" w14:textId="77777777" w:rsidTr="00BA165F">
        <w:trPr>
          <w:trHeight w:val="322"/>
        </w:trPr>
        <w:tc>
          <w:tcPr>
            <w:tcW w:w="1218" w:type="dxa"/>
            <w:vMerge/>
            <w:tcBorders>
              <w:top w:val="single" w:sz="8" w:space="0" w:color="auto"/>
              <w:left w:val="single" w:sz="8" w:space="0" w:color="auto"/>
              <w:bottom w:val="single" w:sz="8" w:space="0" w:color="000000"/>
              <w:right w:val="single" w:sz="8" w:space="0" w:color="auto"/>
            </w:tcBorders>
            <w:vAlign w:val="center"/>
            <w:hideMark/>
          </w:tcPr>
          <w:p w14:paraId="2EEB357F" w14:textId="77777777" w:rsidR="00BA165F" w:rsidRPr="00B52CD1" w:rsidRDefault="00BA165F" w:rsidP="00BA165F">
            <w:pPr>
              <w:rPr>
                <w:b/>
                <w:bCs/>
                <w:color w:val="000000"/>
                <w:sz w:val="18"/>
                <w:szCs w:val="18"/>
                <w:lang w:val="uz-Cyrl-UZ"/>
              </w:rPr>
            </w:pPr>
          </w:p>
        </w:tc>
        <w:tc>
          <w:tcPr>
            <w:tcW w:w="3010" w:type="dxa"/>
            <w:gridSpan w:val="2"/>
            <w:vMerge/>
            <w:tcBorders>
              <w:top w:val="single" w:sz="8" w:space="0" w:color="auto"/>
              <w:left w:val="nil"/>
              <w:bottom w:val="single" w:sz="8" w:space="0" w:color="000000"/>
              <w:right w:val="single" w:sz="4" w:space="0" w:color="auto"/>
            </w:tcBorders>
            <w:vAlign w:val="center"/>
            <w:hideMark/>
          </w:tcPr>
          <w:p w14:paraId="10700682" w14:textId="77777777" w:rsidR="00BA165F" w:rsidRPr="00B52CD1" w:rsidRDefault="00BA165F" w:rsidP="00BA165F">
            <w:pPr>
              <w:rPr>
                <w:b/>
                <w:bCs/>
                <w:color w:val="000000"/>
                <w:sz w:val="18"/>
                <w:szCs w:val="18"/>
                <w:lang w:val="uz-Cyrl-UZ"/>
              </w:rPr>
            </w:pPr>
          </w:p>
        </w:tc>
        <w:tc>
          <w:tcPr>
            <w:tcW w:w="867" w:type="dxa"/>
            <w:tcBorders>
              <w:top w:val="nil"/>
              <w:left w:val="single" w:sz="8" w:space="0" w:color="auto"/>
              <w:bottom w:val="single" w:sz="8" w:space="0" w:color="auto"/>
              <w:right w:val="single" w:sz="4" w:space="0" w:color="auto"/>
            </w:tcBorders>
            <w:shd w:val="clear" w:color="auto" w:fill="auto"/>
            <w:noWrap/>
            <w:vAlign w:val="bottom"/>
            <w:hideMark/>
          </w:tcPr>
          <w:p w14:paraId="34B653A3" w14:textId="77777777" w:rsidR="00BA165F" w:rsidRPr="00B52CD1" w:rsidRDefault="00BA165F" w:rsidP="00BA165F">
            <w:pPr>
              <w:jc w:val="center"/>
              <w:rPr>
                <w:b/>
                <w:bCs/>
                <w:color w:val="000000"/>
                <w:sz w:val="18"/>
                <w:szCs w:val="18"/>
                <w:lang w:val="uz-Cyrl-UZ"/>
              </w:rPr>
            </w:pPr>
            <w:r w:rsidRPr="00B52CD1">
              <w:rPr>
                <w:b/>
                <w:bCs/>
                <w:color w:val="000000"/>
                <w:sz w:val="18"/>
                <w:szCs w:val="18"/>
                <w:lang w:val="uz-Cyrl-UZ"/>
              </w:rPr>
              <w:t xml:space="preserve">FC </w:t>
            </w:r>
          </w:p>
        </w:tc>
        <w:tc>
          <w:tcPr>
            <w:tcW w:w="1482" w:type="dxa"/>
            <w:tcBorders>
              <w:top w:val="nil"/>
              <w:left w:val="nil"/>
              <w:bottom w:val="single" w:sz="8" w:space="0" w:color="auto"/>
              <w:right w:val="single" w:sz="8" w:space="0" w:color="auto"/>
            </w:tcBorders>
            <w:shd w:val="clear" w:color="auto" w:fill="auto"/>
            <w:noWrap/>
            <w:vAlign w:val="bottom"/>
            <w:hideMark/>
          </w:tcPr>
          <w:p w14:paraId="51B366B6" w14:textId="77777777" w:rsidR="00BA165F" w:rsidRPr="00B52CD1" w:rsidRDefault="00BA165F" w:rsidP="00BA165F">
            <w:pPr>
              <w:jc w:val="center"/>
              <w:rPr>
                <w:b/>
                <w:bCs/>
                <w:color w:val="000000"/>
                <w:sz w:val="18"/>
                <w:szCs w:val="18"/>
                <w:lang w:val="uz-Cyrl-UZ"/>
              </w:rPr>
            </w:pPr>
            <w:r w:rsidRPr="00B52CD1">
              <w:rPr>
                <w:b/>
                <w:bCs/>
                <w:color w:val="000000"/>
                <w:sz w:val="18"/>
                <w:szCs w:val="18"/>
                <w:lang w:val="uz-Cyrl-UZ"/>
              </w:rPr>
              <w:t>p value</w:t>
            </w:r>
          </w:p>
        </w:tc>
        <w:tc>
          <w:tcPr>
            <w:tcW w:w="867" w:type="dxa"/>
            <w:tcBorders>
              <w:top w:val="nil"/>
              <w:left w:val="nil"/>
              <w:bottom w:val="single" w:sz="8" w:space="0" w:color="auto"/>
              <w:right w:val="single" w:sz="4" w:space="0" w:color="auto"/>
            </w:tcBorders>
            <w:shd w:val="clear" w:color="auto" w:fill="auto"/>
            <w:noWrap/>
            <w:vAlign w:val="bottom"/>
            <w:hideMark/>
          </w:tcPr>
          <w:p w14:paraId="6A782D6E" w14:textId="77777777" w:rsidR="00BA165F" w:rsidRPr="00B52CD1" w:rsidRDefault="00BA165F" w:rsidP="00BA165F">
            <w:pPr>
              <w:jc w:val="center"/>
              <w:rPr>
                <w:b/>
                <w:bCs/>
                <w:color w:val="000000"/>
                <w:sz w:val="18"/>
                <w:szCs w:val="18"/>
                <w:lang w:val="uz-Cyrl-UZ"/>
              </w:rPr>
            </w:pPr>
            <w:r w:rsidRPr="00B52CD1">
              <w:rPr>
                <w:b/>
                <w:bCs/>
                <w:color w:val="000000"/>
                <w:sz w:val="18"/>
                <w:szCs w:val="18"/>
                <w:lang w:val="uz-Cyrl-UZ"/>
              </w:rPr>
              <w:t xml:space="preserve">FC </w:t>
            </w:r>
          </w:p>
        </w:tc>
        <w:tc>
          <w:tcPr>
            <w:tcW w:w="1482" w:type="dxa"/>
            <w:tcBorders>
              <w:top w:val="nil"/>
              <w:left w:val="nil"/>
              <w:bottom w:val="single" w:sz="8" w:space="0" w:color="auto"/>
              <w:right w:val="single" w:sz="8" w:space="0" w:color="auto"/>
            </w:tcBorders>
            <w:shd w:val="clear" w:color="auto" w:fill="auto"/>
            <w:noWrap/>
            <w:vAlign w:val="bottom"/>
            <w:hideMark/>
          </w:tcPr>
          <w:p w14:paraId="1F73C295" w14:textId="77777777" w:rsidR="00BA165F" w:rsidRPr="00B52CD1" w:rsidRDefault="00BA165F" w:rsidP="00BA165F">
            <w:pPr>
              <w:jc w:val="center"/>
              <w:rPr>
                <w:b/>
                <w:bCs/>
                <w:color w:val="000000"/>
                <w:sz w:val="18"/>
                <w:szCs w:val="18"/>
                <w:lang w:val="uz-Cyrl-UZ"/>
              </w:rPr>
            </w:pPr>
            <w:r w:rsidRPr="00B52CD1">
              <w:rPr>
                <w:b/>
                <w:bCs/>
                <w:color w:val="000000"/>
                <w:sz w:val="18"/>
                <w:szCs w:val="18"/>
                <w:lang w:val="uz-Cyrl-UZ"/>
              </w:rPr>
              <w:t>p value</w:t>
            </w:r>
          </w:p>
        </w:tc>
      </w:tr>
      <w:tr w:rsidR="00BA165F" w:rsidRPr="00B52CD1" w14:paraId="63E4AE2C" w14:textId="77777777" w:rsidTr="00BA165F">
        <w:trPr>
          <w:trHeight w:val="302"/>
        </w:trPr>
        <w:tc>
          <w:tcPr>
            <w:tcW w:w="1218" w:type="dxa"/>
            <w:tcBorders>
              <w:top w:val="nil"/>
              <w:left w:val="single" w:sz="8" w:space="0" w:color="auto"/>
              <w:bottom w:val="single" w:sz="4" w:space="0" w:color="auto"/>
              <w:right w:val="single" w:sz="8" w:space="0" w:color="auto"/>
            </w:tcBorders>
            <w:shd w:val="clear" w:color="auto" w:fill="auto"/>
            <w:noWrap/>
            <w:vAlign w:val="bottom"/>
            <w:hideMark/>
          </w:tcPr>
          <w:p w14:paraId="144657F8" w14:textId="77777777" w:rsidR="00BA165F" w:rsidRPr="00B52CD1" w:rsidRDefault="00BA165F" w:rsidP="00BA165F">
            <w:pPr>
              <w:jc w:val="center"/>
              <w:rPr>
                <w:color w:val="000000"/>
                <w:sz w:val="18"/>
                <w:szCs w:val="18"/>
                <w:lang w:val="uz-Cyrl-UZ"/>
              </w:rPr>
            </w:pPr>
            <w:r w:rsidRPr="00B52CD1">
              <w:rPr>
                <w:color w:val="000000"/>
                <w:sz w:val="18"/>
                <w:szCs w:val="18"/>
                <w:lang w:val="sv-SE"/>
              </w:rPr>
              <w:t>Q86UR5</w:t>
            </w:r>
          </w:p>
        </w:tc>
        <w:tc>
          <w:tcPr>
            <w:tcW w:w="1362" w:type="dxa"/>
            <w:tcBorders>
              <w:top w:val="nil"/>
              <w:left w:val="nil"/>
              <w:bottom w:val="single" w:sz="4" w:space="0" w:color="auto"/>
              <w:right w:val="single" w:sz="4" w:space="0" w:color="auto"/>
            </w:tcBorders>
            <w:shd w:val="clear" w:color="auto" w:fill="auto"/>
            <w:noWrap/>
            <w:vAlign w:val="bottom"/>
            <w:hideMark/>
          </w:tcPr>
          <w:p w14:paraId="69A98322" w14:textId="77777777" w:rsidR="00BA165F" w:rsidRPr="00B52CD1" w:rsidRDefault="00BA165F" w:rsidP="00BA165F">
            <w:pPr>
              <w:jc w:val="center"/>
              <w:rPr>
                <w:color w:val="000000"/>
                <w:sz w:val="18"/>
                <w:szCs w:val="18"/>
                <w:lang w:val="uz-Cyrl-UZ"/>
              </w:rPr>
            </w:pPr>
            <w:r w:rsidRPr="00B52CD1">
              <w:rPr>
                <w:color w:val="000000"/>
                <w:sz w:val="18"/>
                <w:szCs w:val="18"/>
                <w:lang w:val="sv-SE"/>
              </w:rPr>
              <w:t>RIMS1</w:t>
            </w:r>
          </w:p>
        </w:tc>
        <w:tc>
          <w:tcPr>
            <w:tcW w:w="1648" w:type="dxa"/>
            <w:vMerge w:val="restart"/>
            <w:tcBorders>
              <w:top w:val="nil"/>
              <w:left w:val="single" w:sz="4" w:space="0" w:color="auto"/>
              <w:bottom w:val="single" w:sz="8" w:space="0" w:color="000000"/>
              <w:right w:val="nil"/>
            </w:tcBorders>
            <w:shd w:val="clear" w:color="auto" w:fill="auto"/>
            <w:noWrap/>
            <w:vAlign w:val="center"/>
            <w:hideMark/>
          </w:tcPr>
          <w:p w14:paraId="2718987A" w14:textId="77777777" w:rsidR="00BA165F" w:rsidRPr="00B52CD1" w:rsidRDefault="00BA165F" w:rsidP="00BA165F">
            <w:pPr>
              <w:jc w:val="center"/>
              <w:rPr>
                <w:color w:val="000000"/>
                <w:sz w:val="18"/>
                <w:szCs w:val="18"/>
                <w:lang w:val="uz-Cyrl-UZ"/>
              </w:rPr>
            </w:pPr>
            <w:r w:rsidRPr="00B52CD1">
              <w:rPr>
                <w:color w:val="000000"/>
                <w:sz w:val="18"/>
                <w:szCs w:val="18"/>
                <w:lang w:val="uz-Cyrl-UZ"/>
              </w:rPr>
              <w:t>RIM 1-4</w:t>
            </w:r>
          </w:p>
        </w:tc>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759E5416" w14:textId="77777777" w:rsidR="00BA165F" w:rsidRPr="00B52CD1" w:rsidRDefault="00BA165F" w:rsidP="00BA165F">
            <w:pPr>
              <w:jc w:val="center"/>
              <w:rPr>
                <w:color w:val="000000"/>
                <w:sz w:val="18"/>
                <w:szCs w:val="18"/>
                <w:lang w:val="uz-Cyrl-UZ"/>
              </w:rPr>
            </w:pPr>
            <w:r w:rsidRPr="00B52CD1">
              <w:rPr>
                <w:color w:val="000000"/>
                <w:sz w:val="18"/>
                <w:szCs w:val="18"/>
                <w:lang w:val="sv-SE"/>
              </w:rPr>
              <w:t>0.85</w:t>
            </w:r>
          </w:p>
        </w:tc>
        <w:tc>
          <w:tcPr>
            <w:tcW w:w="1482" w:type="dxa"/>
            <w:tcBorders>
              <w:top w:val="nil"/>
              <w:left w:val="nil"/>
              <w:bottom w:val="single" w:sz="4" w:space="0" w:color="auto"/>
              <w:right w:val="single" w:sz="8" w:space="0" w:color="auto"/>
            </w:tcBorders>
            <w:shd w:val="clear" w:color="auto" w:fill="auto"/>
            <w:noWrap/>
            <w:vAlign w:val="bottom"/>
            <w:hideMark/>
          </w:tcPr>
          <w:p w14:paraId="560CD30A" w14:textId="77777777" w:rsidR="00BA165F" w:rsidRPr="00B52CD1" w:rsidRDefault="00BA165F" w:rsidP="00BA165F">
            <w:pPr>
              <w:jc w:val="center"/>
              <w:rPr>
                <w:color w:val="000000"/>
                <w:sz w:val="18"/>
                <w:szCs w:val="18"/>
                <w:lang w:val="uz-Cyrl-UZ"/>
              </w:rPr>
            </w:pPr>
            <w:r w:rsidRPr="00B52CD1">
              <w:rPr>
                <w:color w:val="000000"/>
                <w:sz w:val="18"/>
                <w:szCs w:val="18"/>
                <w:lang w:val="sv-SE"/>
              </w:rPr>
              <w:t>0.216</w:t>
            </w:r>
          </w:p>
        </w:tc>
        <w:tc>
          <w:tcPr>
            <w:tcW w:w="867" w:type="dxa"/>
            <w:tcBorders>
              <w:top w:val="nil"/>
              <w:left w:val="nil"/>
              <w:bottom w:val="single" w:sz="4" w:space="0" w:color="auto"/>
              <w:right w:val="single" w:sz="4" w:space="0" w:color="auto"/>
            </w:tcBorders>
            <w:shd w:val="clear" w:color="auto" w:fill="auto"/>
            <w:noWrap/>
            <w:vAlign w:val="bottom"/>
            <w:hideMark/>
          </w:tcPr>
          <w:p w14:paraId="45091AFF" w14:textId="77777777" w:rsidR="00BA165F" w:rsidRPr="00B52CD1" w:rsidRDefault="00BA165F" w:rsidP="00BA165F">
            <w:pPr>
              <w:jc w:val="center"/>
              <w:rPr>
                <w:color w:val="000000"/>
                <w:sz w:val="18"/>
                <w:szCs w:val="18"/>
                <w:lang w:val="uz-Cyrl-UZ"/>
              </w:rPr>
            </w:pPr>
            <w:r w:rsidRPr="00B52CD1">
              <w:rPr>
                <w:color w:val="000000"/>
                <w:sz w:val="18"/>
                <w:szCs w:val="18"/>
                <w:lang w:val="sv-SE"/>
              </w:rPr>
              <w:t>1.08</w:t>
            </w:r>
          </w:p>
        </w:tc>
        <w:tc>
          <w:tcPr>
            <w:tcW w:w="1482" w:type="dxa"/>
            <w:tcBorders>
              <w:top w:val="nil"/>
              <w:left w:val="nil"/>
              <w:bottom w:val="single" w:sz="4" w:space="0" w:color="auto"/>
              <w:right w:val="single" w:sz="8" w:space="0" w:color="auto"/>
            </w:tcBorders>
            <w:shd w:val="clear" w:color="auto" w:fill="auto"/>
            <w:noWrap/>
            <w:vAlign w:val="bottom"/>
            <w:hideMark/>
          </w:tcPr>
          <w:p w14:paraId="095D85DA" w14:textId="77777777" w:rsidR="00BA165F" w:rsidRPr="00B52CD1" w:rsidRDefault="00BA165F" w:rsidP="00BA165F">
            <w:pPr>
              <w:jc w:val="center"/>
              <w:rPr>
                <w:color w:val="000000"/>
                <w:sz w:val="18"/>
                <w:szCs w:val="18"/>
                <w:lang w:val="uz-Cyrl-UZ"/>
              </w:rPr>
            </w:pPr>
            <w:r w:rsidRPr="00B52CD1">
              <w:rPr>
                <w:color w:val="000000"/>
                <w:sz w:val="18"/>
                <w:szCs w:val="18"/>
                <w:lang w:val="sv-SE"/>
              </w:rPr>
              <w:t>0.790</w:t>
            </w:r>
          </w:p>
        </w:tc>
      </w:tr>
      <w:tr w:rsidR="00BA165F" w:rsidRPr="00B52CD1" w14:paraId="34A06BA4" w14:textId="77777777" w:rsidTr="00BA165F">
        <w:trPr>
          <w:trHeight w:val="302"/>
        </w:trPr>
        <w:tc>
          <w:tcPr>
            <w:tcW w:w="1218" w:type="dxa"/>
            <w:tcBorders>
              <w:top w:val="nil"/>
              <w:left w:val="single" w:sz="8" w:space="0" w:color="auto"/>
              <w:bottom w:val="single" w:sz="4" w:space="0" w:color="auto"/>
              <w:right w:val="single" w:sz="8" w:space="0" w:color="auto"/>
            </w:tcBorders>
            <w:shd w:val="clear" w:color="auto" w:fill="auto"/>
            <w:noWrap/>
            <w:vAlign w:val="bottom"/>
            <w:hideMark/>
          </w:tcPr>
          <w:p w14:paraId="56FAADBE" w14:textId="77777777" w:rsidR="00BA165F" w:rsidRPr="00B52CD1" w:rsidRDefault="00BA165F" w:rsidP="00BA165F">
            <w:pPr>
              <w:jc w:val="center"/>
              <w:rPr>
                <w:color w:val="000000"/>
                <w:sz w:val="18"/>
                <w:szCs w:val="18"/>
                <w:lang w:val="uz-Cyrl-UZ"/>
              </w:rPr>
            </w:pPr>
            <w:r w:rsidRPr="00B52CD1">
              <w:rPr>
                <w:color w:val="000000"/>
                <w:sz w:val="18"/>
                <w:szCs w:val="18"/>
                <w:lang w:val="sv-SE"/>
              </w:rPr>
              <w:t>Q9UQ26</w:t>
            </w:r>
          </w:p>
        </w:tc>
        <w:tc>
          <w:tcPr>
            <w:tcW w:w="1362" w:type="dxa"/>
            <w:tcBorders>
              <w:top w:val="nil"/>
              <w:left w:val="nil"/>
              <w:bottom w:val="single" w:sz="4" w:space="0" w:color="auto"/>
              <w:right w:val="single" w:sz="4" w:space="0" w:color="auto"/>
            </w:tcBorders>
            <w:shd w:val="clear" w:color="auto" w:fill="auto"/>
            <w:noWrap/>
            <w:vAlign w:val="bottom"/>
            <w:hideMark/>
          </w:tcPr>
          <w:p w14:paraId="69E8311B" w14:textId="77777777" w:rsidR="00BA165F" w:rsidRPr="00B52CD1" w:rsidRDefault="00BA165F" w:rsidP="00BA165F">
            <w:pPr>
              <w:jc w:val="center"/>
              <w:rPr>
                <w:color w:val="000000"/>
                <w:sz w:val="18"/>
                <w:szCs w:val="18"/>
                <w:lang w:val="uz-Cyrl-UZ"/>
              </w:rPr>
            </w:pPr>
            <w:r w:rsidRPr="00B52CD1">
              <w:rPr>
                <w:color w:val="000000"/>
                <w:sz w:val="18"/>
                <w:szCs w:val="18"/>
                <w:lang w:val="sv-SE"/>
              </w:rPr>
              <w:t>RIMS2</w:t>
            </w:r>
          </w:p>
        </w:tc>
        <w:tc>
          <w:tcPr>
            <w:tcW w:w="1648" w:type="dxa"/>
            <w:vMerge/>
            <w:tcBorders>
              <w:top w:val="nil"/>
              <w:left w:val="single" w:sz="4" w:space="0" w:color="auto"/>
              <w:bottom w:val="single" w:sz="8" w:space="0" w:color="000000"/>
              <w:right w:val="nil"/>
            </w:tcBorders>
            <w:vAlign w:val="center"/>
            <w:hideMark/>
          </w:tcPr>
          <w:p w14:paraId="0BB0C5E8" w14:textId="77777777" w:rsidR="00BA165F" w:rsidRPr="00B52CD1" w:rsidRDefault="00BA165F" w:rsidP="00BA165F">
            <w:pPr>
              <w:rPr>
                <w:color w:val="000000"/>
                <w:sz w:val="18"/>
                <w:szCs w:val="18"/>
                <w:lang w:val="uz-Cyrl-UZ"/>
              </w:rPr>
            </w:pPr>
          </w:p>
        </w:tc>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17A51ABE" w14:textId="77777777" w:rsidR="00BA165F" w:rsidRPr="00B52CD1" w:rsidRDefault="00BA165F" w:rsidP="00BA165F">
            <w:pPr>
              <w:jc w:val="center"/>
              <w:rPr>
                <w:color w:val="000000"/>
                <w:sz w:val="18"/>
                <w:szCs w:val="18"/>
                <w:lang w:val="uz-Cyrl-UZ"/>
              </w:rPr>
            </w:pPr>
            <w:r w:rsidRPr="00B52CD1">
              <w:rPr>
                <w:color w:val="000000"/>
                <w:sz w:val="18"/>
                <w:szCs w:val="18"/>
                <w:lang w:val="sv-SE"/>
              </w:rPr>
              <w:t>0.89</w:t>
            </w:r>
          </w:p>
        </w:tc>
        <w:tc>
          <w:tcPr>
            <w:tcW w:w="1482" w:type="dxa"/>
            <w:tcBorders>
              <w:top w:val="nil"/>
              <w:left w:val="nil"/>
              <w:bottom w:val="single" w:sz="4" w:space="0" w:color="auto"/>
              <w:right w:val="single" w:sz="8" w:space="0" w:color="auto"/>
            </w:tcBorders>
            <w:shd w:val="clear" w:color="auto" w:fill="auto"/>
            <w:noWrap/>
            <w:vAlign w:val="bottom"/>
            <w:hideMark/>
          </w:tcPr>
          <w:p w14:paraId="33FFAD1C" w14:textId="77777777" w:rsidR="00BA165F" w:rsidRPr="00B52CD1" w:rsidRDefault="00BA165F" w:rsidP="00BA165F">
            <w:pPr>
              <w:jc w:val="center"/>
              <w:rPr>
                <w:color w:val="000000"/>
                <w:sz w:val="18"/>
                <w:szCs w:val="18"/>
                <w:lang w:val="uz-Cyrl-UZ"/>
              </w:rPr>
            </w:pPr>
            <w:r w:rsidRPr="00B52CD1">
              <w:rPr>
                <w:color w:val="000000"/>
                <w:sz w:val="18"/>
                <w:szCs w:val="18"/>
                <w:lang w:val="sv-SE"/>
              </w:rPr>
              <w:t>0.131</w:t>
            </w:r>
          </w:p>
        </w:tc>
        <w:tc>
          <w:tcPr>
            <w:tcW w:w="867" w:type="dxa"/>
            <w:tcBorders>
              <w:top w:val="nil"/>
              <w:left w:val="nil"/>
              <w:bottom w:val="single" w:sz="4" w:space="0" w:color="auto"/>
              <w:right w:val="single" w:sz="4" w:space="0" w:color="auto"/>
            </w:tcBorders>
            <w:shd w:val="clear" w:color="auto" w:fill="auto"/>
            <w:noWrap/>
            <w:vAlign w:val="bottom"/>
            <w:hideMark/>
          </w:tcPr>
          <w:p w14:paraId="72A0ECF3" w14:textId="77777777" w:rsidR="00BA165F" w:rsidRPr="00B52CD1" w:rsidRDefault="00BA165F" w:rsidP="00BA165F">
            <w:pPr>
              <w:jc w:val="center"/>
              <w:rPr>
                <w:color w:val="000000"/>
                <w:sz w:val="18"/>
                <w:szCs w:val="18"/>
                <w:lang w:val="uz-Cyrl-UZ"/>
              </w:rPr>
            </w:pPr>
            <w:r w:rsidRPr="00B52CD1">
              <w:rPr>
                <w:color w:val="000000"/>
                <w:sz w:val="18"/>
                <w:szCs w:val="18"/>
                <w:lang w:val="sv-SE"/>
              </w:rPr>
              <w:t>1.02</w:t>
            </w:r>
          </w:p>
        </w:tc>
        <w:tc>
          <w:tcPr>
            <w:tcW w:w="1482" w:type="dxa"/>
            <w:tcBorders>
              <w:top w:val="nil"/>
              <w:left w:val="nil"/>
              <w:bottom w:val="single" w:sz="4" w:space="0" w:color="auto"/>
              <w:right w:val="single" w:sz="8" w:space="0" w:color="auto"/>
            </w:tcBorders>
            <w:shd w:val="clear" w:color="auto" w:fill="auto"/>
            <w:noWrap/>
            <w:vAlign w:val="bottom"/>
            <w:hideMark/>
          </w:tcPr>
          <w:p w14:paraId="22AF280E" w14:textId="77777777" w:rsidR="00BA165F" w:rsidRPr="00B52CD1" w:rsidRDefault="00BA165F" w:rsidP="00BA165F">
            <w:pPr>
              <w:jc w:val="center"/>
              <w:rPr>
                <w:color w:val="000000"/>
                <w:sz w:val="18"/>
                <w:szCs w:val="18"/>
                <w:lang w:val="uz-Cyrl-UZ"/>
              </w:rPr>
            </w:pPr>
            <w:r w:rsidRPr="00B52CD1">
              <w:rPr>
                <w:color w:val="000000"/>
                <w:sz w:val="18"/>
                <w:szCs w:val="18"/>
                <w:lang w:val="sv-SE"/>
              </w:rPr>
              <w:t>0.9434</w:t>
            </w:r>
          </w:p>
        </w:tc>
      </w:tr>
      <w:tr w:rsidR="00BA165F" w:rsidRPr="00B52CD1" w14:paraId="509DA05F" w14:textId="77777777" w:rsidTr="00BA165F">
        <w:trPr>
          <w:trHeight w:val="302"/>
        </w:trPr>
        <w:tc>
          <w:tcPr>
            <w:tcW w:w="1218" w:type="dxa"/>
            <w:tcBorders>
              <w:top w:val="nil"/>
              <w:left w:val="single" w:sz="8" w:space="0" w:color="auto"/>
              <w:bottom w:val="single" w:sz="4" w:space="0" w:color="auto"/>
              <w:right w:val="single" w:sz="8" w:space="0" w:color="auto"/>
            </w:tcBorders>
            <w:shd w:val="clear" w:color="auto" w:fill="auto"/>
            <w:noWrap/>
            <w:vAlign w:val="bottom"/>
            <w:hideMark/>
          </w:tcPr>
          <w:p w14:paraId="094E4228" w14:textId="77777777" w:rsidR="00BA165F" w:rsidRPr="00B52CD1" w:rsidRDefault="00BA165F" w:rsidP="00BA165F">
            <w:pPr>
              <w:jc w:val="center"/>
              <w:rPr>
                <w:color w:val="000000"/>
                <w:sz w:val="18"/>
                <w:szCs w:val="18"/>
                <w:lang w:val="uz-Cyrl-UZ"/>
              </w:rPr>
            </w:pPr>
            <w:r w:rsidRPr="00B52CD1">
              <w:rPr>
                <w:color w:val="000000"/>
                <w:sz w:val="18"/>
                <w:szCs w:val="18"/>
                <w:lang w:val="sv-SE"/>
              </w:rPr>
              <w:t>Q9UJD0</w:t>
            </w:r>
          </w:p>
        </w:tc>
        <w:tc>
          <w:tcPr>
            <w:tcW w:w="1362" w:type="dxa"/>
            <w:tcBorders>
              <w:top w:val="nil"/>
              <w:left w:val="nil"/>
              <w:bottom w:val="single" w:sz="4" w:space="0" w:color="auto"/>
              <w:right w:val="single" w:sz="4" w:space="0" w:color="auto"/>
            </w:tcBorders>
            <w:shd w:val="clear" w:color="auto" w:fill="auto"/>
            <w:noWrap/>
            <w:vAlign w:val="bottom"/>
            <w:hideMark/>
          </w:tcPr>
          <w:p w14:paraId="1A4CA843" w14:textId="77777777" w:rsidR="00BA165F" w:rsidRPr="00B52CD1" w:rsidRDefault="00BA165F" w:rsidP="00BA165F">
            <w:pPr>
              <w:jc w:val="center"/>
              <w:rPr>
                <w:color w:val="000000"/>
                <w:sz w:val="18"/>
                <w:szCs w:val="18"/>
                <w:lang w:val="uz-Cyrl-UZ"/>
              </w:rPr>
            </w:pPr>
            <w:r w:rsidRPr="00B52CD1">
              <w:rPr>
                <w:color w:val="000000"/>
                <w:sz w:val="18"/>
                <w:szCs w:val="18"/>
                <w:lang w:val="sv-SE"/>
              </w:rPr>
              <w:t>RIMS3</w:t>
            </w:r>
          </w:p>
        </w:tc>
        <w:tc>
          <w:tcPr>
            <w:tcW w:w="1648" w:type="dxa"/>
            <w:vMerge/>
            <w:tcBorders>
              <w:top w:val="nil"/>
              <w:left w:val="single" w:sz="4" w:space="0" w:color="auto"/>
              <w:bottom w:val="single" w:sz="8" w:space="0" w:color="000000"/>
              <w:right w:val="nil"/>
            </w:tcBorders>
            <w:vAlign w:val="center"/>
            <w:hideMark/>
          </w:tcPr>
          <w:p w14:paraId="09DFE0DE" w14:textId="77777777" w:rsidR="00BA165F" w:rsidRPr="00B52CD1" w:rsidRDefault="00BA165F" w:rsidP="00BA165F">
            <w:pPr>
              <w:rPr>
                <w:color w:val="000000"/>
                <w:sz w:val="18"/>
                <w:szCs w:val="18"/>
                <w:lang w:val="uz-Cyrl-UZ"/>
              </w:rPr>
            </w:pPr>
          </w:p>
        </w:tc>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6CC265E9" w14:textId="77777777" w:rsidR="00BA165F" w:rsidRPr="00B52CD1" w:rsidRDefault="00BA165F" w:rsidP="00BA165F">
            <w:pPr>
              <w:jc w:val="center"/>
              <w:rPr>
                <w:color w:val="000000"/>
                <w:sz w:val="18"/>
                <w:szCs w:val="18"/>
                <w:lang w:val="uz-Cyrl-UZ"/>
              </w:rPr>
            </w:pPr>
            <w:r w:rsidRPr="00B52CD1">
              <w:rPr>
                <w:color w:val="000000"/>
                <w:sz w:val="18"/>
                <w:szCs w:val="18"/>
                <w:lang w:val="sv-SE"/>
              </w:rPr>
              <w:t>1.12</w:t>
            </w:r>
          </w:p>
        </w:tc>
        <w:tc>
          <w:tcPr>
            <w:tcW w:w="1482" w:type="dxa"/>
            <w:tcBorders>
              <w:top w:val="nil"/>
              <w:left w:val="nil"/>
              <w:bottom w:val="single" w:sz="4" w:space="0" w:color="auto"/>
              <w:right w:val="single" w:sz="8" w:space="0" w:color="auto"/>
            </w:tcBorders>
            <w:shd w:val="clear" w:color="auto" w:fill="auto"/>
            <w:noWrap/>
            <w:vAlign w:val="bottom"/>
            <w:hideMark/>
          </w:tcPr>
          <w:p w14:paraId="78CC7D7F" w14:textId="77777777" w:rsidR="00BA165F" w:rsidRPr="00B52CD1" w:rsidRDefault="00BA165F" w:rsidP="00BA165F">
            <w:pPr>
              <w:jc w:val="center"/>
              <w:rPr>
                <w:color w:val="000000"/>
                <w:sz w:val="18"/>
                <w:szCs w:val="18"/>
                <w:lang w:val="uz-Cyrl-UZ"/>
              </w:rPr>
            </w:pPr>
            <w:r w:rsidRPr="00B52CD1">
              <w:rPr>
                <w:color w:val="000000"/>
                <w:sz w:val="18"/>
                <w:szCs w:val="18"/>
                <w:lang w:val="sv-SE"/>
              </w:rPr>
              <w:t>0.070</w:t>
            </w:r>
          </w:p>
        </w:tc>
        <w:tc>
          <w:tcPr>
            <w:tcW w:w="867" w:type="dxa"/>
            <w:tcBorders>
              <w:top w:val="nil"/>
              <w:left w:val="nil"/>
              <w:bottom w:val="single" w:sz="4" w:space="0" w:color="auto"/>
              <w:right w:val="single" w:sz="4" w:space="0" w:color="auto"/>
            </w:tcBorders>
            <w:shd w:val="clear" w:color="auto" w:fill="auto"/>
            <w:noWrap/>
            <w:vAlign w:val="bottom"/>
            <w:hideMark/>
          </w:tcPr>
          <w:p w14:paraId="57F77A08" w14:textId="77777777" w:rsidR="00BA165F" w:rsidRPr="00B52CD1" w:rsidRDefault="00BA165F" w:rsidP="00BA165F">
            <w:pPr>
              <w:jc w:val="center"/>
              <w:rPr>
                <w:color w:val="000000"/>
                <w:sz w:val="18"/>
                <w:szCs w:val="18"/>
                <w:lang w:val="uz-Cyrl-UZ"/>
              </w:rPr>
            </w:pPr>
            <w:r w:rsidRPr="00B52CD1">
              <w:rPr>
                <w:color w:val="000000"/>
                <w:sz w:val="18"/>
                <w:szCs w:val="18"/>
                <w:lang w:val="sv-SE"/>
              </w:rPr>
              <w:t>1.10</w:t>
            </w:r>
          </w:p>
        </w:tc>
        <w:tc>
          <w:tcPr>
            <w:tcW w:w="1482" w:type="dxa"/>
            <w:tcBorders>
              <w:top w:val="nil"/>
              <w:left w:val="nil"/>
              <w:bottom w:val="single" w:sz="4" w:space="0" w:color="auto"/>
              <w:right w:val="single" w:sz="8" w:space="0" w:color="auto"/>
            </w:tcBorders>
            <w:shd w:val="clear" w:color="auto" w:fill="auto"/>
            <w:noWrap/>
            <w:vAlign w:val="bottom"/>
            <w:hideMark/>
          </w:tcPr>
          <w:p w14:paraId="4C11595A" w14:textId="77777777" w:rsidR="00BA165F" w:rsidRPr="00B52CD1" w:rsidRDefault="00BA165F" w:rsidP="00BA165F">
            <w:pPr>
              <w:jc w:val="center"/>
              <w:rPr>
                <w:color w:val="000000"/>
                <w:sz w:val="18"/>
                <w:szCs w:val="18"/>
                <w:lang w:val="uz-Cyrl-UZ"/>
              </w:rPr>
            </w:pPr>
            <w:r w:rsidRPr="00B52CD1">
              <w:rPr>
                <w:color w:val="000000"/>
                <w:sz w:val="18"/>
                <w:szCs w:val="18"/>
                <w:lang w:val="sv-SE"/>
              </w:rPr>
              <w:t>0.119</w:t>
            </w:r>
          </w:p>
        </w:tc>
      </w:tr>
      <w:tr w:rsidR="00BA165F" w:rsidRPr="00B52CD1" w14:paraId="2D4EFC29" w14:textId="77777777" w:rsidTr="00BA165F">
        <w:trPr>
          <w:trHeight w:val="322"/>
        </w:trPr>
        <w:tc>
          <w:tcPr>
            <w:tcW w:w="1218" w:type="dxa"/>
            <w:tcBorders>
              <w:top w:val="nil"/>
              <w:left w:val="single" w:sz="8" w:space="0" w:color="auto"/>
              <w:bottom w:val="single" w:sz="8" w:space="0" w:color="auto"/>
              <w:right w:val="single" w:sz="8" w:space="0" w:color="auto"/>
            </w:tcBorders>
            <w:shd w:val="clear" w:color="auto" w:fill="auto"/>
            <w:noWrap/>
            <w:vAlign w:val="bottom"/>
            <w:hideMark/>
          </w:tcPr>
          <w:p w14:paraId="4A1E2BB6" w14:textId="77777777" w:rsidR="00BA165F" w:rsidRPr="00B52CD1" w:rsidRDefault="00BA165F" w:rsidP="00BA165F">
            <w:pPr>
              <w:jc w:val="center"/>
              <w:rPr>
                <w:color w:val="000000"/>
                <w:sz w:val="18"/>
                <w:szCs w:val="18"/>
                <w:lang w:val="uz-Cyrl-UZ"/>
              </w:rPr>
            </w:pPr>
            <w:r w:rsidRPr="00B52CD1">
              <w:rPr>
                <w:color w:val="000000"/>
                <w:sz w:val="18"/>
                <w:szCs w:val="18"/>
                <w:lang w:val="sv-SE"/>
              </w:rPr>
              <w:t>Q9H426</w:t>
            </w:r>
          </w:p>
        </w:tc>
        <w:tc>
          <w:tcPr>
            <w:tcW w:w="1362" w:type="dxa"/>
            <w:tcBorders>
              <w:top w:val="nil"/>
              <w:left w:val="nil"/>
              <w:bottom w:val="single" w:sz="8" w:space="0" w:color="auto"/>
              <w:right w:val="single" w:sz="4" w:space="0" w:color="auto"/>
            </w:tcBorders>
            <w:shd w:val="clear" w:color="auto" w:fill="auto"/>
            <w:noWrap/>
            <w:vAlign w:val="bottom"/>
            <w:hideMark/>
          </w:tcPr>
          <w:p w14:paraId="027FBEBC" w14:textId="77777777" w:rsidR="00BA165F" w:rsidRPr="00B52CD1" w:rsidRDefault="00BA165F" w:rsidP="00BA165F">
            <w:pPr>
              <w:jc w:val="center"/>
              <w:rPr>
                <w:color w:val="000000"/>
                <w:sz w:val="18"/>
                <w:szCs w:val="18"/>
                <w:lang w:val="uz-Cyrl-UZ"/>
              </w:rPr>
            </w:pPr>
            <w:r w:rsidRPr="00B52CD1">
              <w:rPr>
                <w:color w:val="000000"/>
                <w:sz w:val="18"/>
                <w:szCs w:val="18"/>
                <w:lang w:val="sv-SE"/>
              </w:rPr>
              <w:t>RIMS4</w:t>
            </w:r>
          </w:p>
        </w:tc>
        <w:tc>
          <w:tcPr>
            <w:tcW w:w="1648" w:type="dxa"/>
            <w:vMerge/>
            <w:tcBorders>
              <w:top w:val="nil"/>
              <w:left w:val="single" w:sz="4" w:space="0" w:color="auto"/>
              <w:bottom w:val="single" w:sz="8" w:space="0" w:color="000000"/>
              <w:right w:val="nil"/>
            </w:tcBorders>
            <w:vAlign w:val="center"/>
            <w:hideMark/>
          </w:tcPr>
          <w:p w14:paraId="79C4EF0F" w14:textId="77777777" w:rsidR="00BA165F" w:rsidRPr="00B52CD1" w:rsidRDefault="00BA165F" w:rsidP="00BA165F">
            <w:pPr>
              <w:rPr>
                <w:color w:val="000000"/>
                <w:sz w:val="18"/>
                <w:szCs w:val="18"/>
                <w:lang w:val="uz-Cyrl-UZ"/>
              </w:rPr>
            </w:pPr>
          </w:p>
        </w:tc>
        <w:tc>
          <w:tcPr>
            <w:tcW w:w="867" w:type="dxa"/>
            <w:tcBorders>
              <w:top w:val="nil"/>
              <w:left w:val="single" w:sz="8" w:space="0" w:color="auto"/>
              <w:bottom w:val="single" w:sz="8" w:space="0" w:color="auto"/>
              <w:right w:val="single" w:sz="4" w:space="0" w:color="auto"/>
            </w:tcBorders>
            <w:shd w:val="clear" w:color="auto" w:fill="auto"/>
            <w:noWrap/>
            <w:vAlign w:val="bottom"/>
            <w:hideMark/>
          </w:tcPr>
          <w:p w14:paraId="13141E92" w14:textId="77777777" w:rsidR="00BA165F" w:rsidRPr="00B52CD1" w:rsidRDefault="00BA165F" w:rsidP="00BA165F">
            <w:pPr>
              <w:jc w:val="center"/>
              <w:rPr>
                <w:color w:val="000000"/>
                <w:sz w:val="18"/>
                <w:szCs w:val="18"/>
                <w:lang w:val="uz-Cyrl-UZ"/>
              </w:rPr>
            </w:pPr>
            <w:r w:rsidRPr="00B52CD1">
              <w:rPr>
                <w:color w:val="000000"/>
                <w:sz w:val="18"/>
                <w:szCs w:val="18"/>
                <w:lang w:val="sv-SE"/>
              </w:rPr>
              <w:t>0.89</w:t>
            </w:r>
          </w:p>
        </w:tc>
        <w:tc>
          <w:tcPr>
            <w:tcW w:w="1482" w:type="dxa"/>
            <w:tcBorders>
              <w:top w:val="nil"/>
              <w:left w:val="nil"/>
              <w:bottom w:val="single" w:sz="8" w:space="0" w:color="auto"/>
              <w:right w:val="single" w:sz="8" w:space="0" w:color="auto"/>
            </w:tcBorders>
            <w:shd w:val="clear" w:color="auto" w:fill="auto"/>
            <w:noWrap/>
            <w:vAlign w:val="bottom"/>
            <w:hideMark/>
          </w:tcPr>
          <w:p w14:paraId="05E584DC" w14:textId="77777777" w:rsidR="00BA165F" w:rsidRPr="00B52CD1" w:rsidRDefault="00BA165F" w:rsidP="00BA165F">
            <w:pPr>
              <w:jc w:val="center"/>
              <w:rPr>
                <w:color w:val="000000"/>
                <w:sz w:val="18"/>
                <w:szCs w:val="18"/>
                <w:lang w:val="uz-Cyrl-UZ"/>
              </w:rPr>
            </w:pPr>
            <w:r w:rsidRPr="00B52CD1">
              <w:rPr>
                <w:color w:val="000000"/>
                <w:sz w:val="18"/>
                <w:szCs w:val="18"/>
                <w:lang w:val="sv-SE"/>
              </w:rPr>
              <w:t>0.660</w:t>
            </w:r>
          </w:p>
        </w:tc>
        <w:tc>
          <w:tcPr>
            <w:tcW w:w="867" w:type="dxa"/>
            <w:tcBorders>
              <w:top w:val="nil"/>
              <w:left w:val="nil"/>
              <w:bottom w:val="single" w:sz="8" w:space="0" w:color="auto"/>
              <w:right w:val="single" w:sz="4" w:space="0" w:color="auto"/>
            </w:tcBorders>
            <w:shd w:val="clear" w:color="auto" w:fill="auto"/>
            <w:noWrap/>
            <w:vAlign w:val="bottom"/>
            <w:hideMark/>
          </w:tcPr>
          <w:p w14:paraId="512699C7" w14:textId="77777777" w:rsidR="00BA165F" w:rsidRPr="00B52CD1" w:rsidRDefault="00BA165F" w:rsidP="00BA165F">
            <w:pPr>
              <w:jc w:val="center"/>
              <w:rPr>
                <w:color w:val="000000"/>
                <w:sz w:val="18"/>
                <w:szCs w:val="18"/>
                <w:lang w:val="uz-Cyrl-UZ"/>
              </w:rPr>
            </w:pPr>
            <w:r w:rsidRPr="00B52CD1">
              <w:rPr>
                <w:color w:val="000000"/>
                <w:sz w:val="18"/>
                <w:szCs w:val="18"/>
                <w:lang w:val="sv-SE"/>
              </w:rPr>
              <w:t>0.81</w:t>
            </w:r>
          </w:p>
        </w:tc>
        <w:tc>
          <w:tcPr>
            <w:tcW w:w="1482" w:type="dxa"/>
            <w:tcBorders>
              <w:top w:val="nil"/>
              <w:left w:val="nil"/>
              <w:bottom w:val="single" w:sz="8" w:space="0" w:color="auto"/>
              <w:right w:val="single" w:sz="8" w:space="0" w:color="auto"/>
            </w:tcBorders>
            <w:shd w:val="clear" w:color="auto" w:fill="auto"/>
            <w:noWrap/>
            <w:vAlign w:val="bottom"/>
            <w:hideMark/>
          </w:tcPr>
          <w:p w14:paraId="50E6476D" w14:textId="77777777" w:rsidR="00BA165F" w:rsidRPr="00B52CD1" w:rsidRDefault="00BA165F" w:rsidP="00BA165F">
            <w:pPr>
              <w:jc w:val="center"/>
              <w:rPr>
                <w:color w:val="000000"/>
                <w:sz w:val="18"/>
                <w:szCs w:val="18"/>
                <w:lang w:val="uz-Cyrl-UZ"/>
              </w:rPr>
            </w:pPr>
            <w:r w:rsidRPr="00B52CD1">
              <w:rPr>
                <w:color w:val="000000"/>
                <w:sz w:val="18"/>
                <w:szCs w:val="18"/>
                <w:lang w:val="sv-SE"/>
              </w:rPr>
              <w:t>0.509</w:t>
            </w:r>
          </w:p>
        </w:tc>
      </w:tr>
      <w:tr w:rsidR="00BA165F" w:rsidRPr="00B52CD1" w14:paraId="64C2C261" w14:textId="77777777" w:rsidTr="00BA165F">
        <w:trPr>
          <w:trHeight w:val="322"/>
        </w:trPr>
        <w:tc>
          <w:tcPr>
            <w:tcW w:w="1218" w:type="dxa"/>
            <w:tcBorders>
              <w:top w:val="nil"/>
              <w:left w:val="single" w:sz="8" w:space="0" w:color="auto"/>
              <w:bottom w:val="single" w:sz="8" w:space="0" w:color="auto"/>
              <w:right w:val="single" w:sz="8" w:space="0" w:color="auto"/>
            </w:tcBorders>
            <w:shd w:val="clear" w:color="auto" w:fill="auto"/>
            <w:noWrap/>
            <w:vAlign w:val="bottom"/>
            <w:hideMark/>
          </w:tcPr>
          <w:p w14:paraId="4A2C8962" w14:textId="77777777" w:rsidR="00BA165F" w:rsidRPr="00B52CD1" w:rsidRDefault="00BA165F" w:rsidP="00BA165F">
            <w:pPr>
              <w:jc w:val="center"/>
              <w:rPr>
                <w:color w:val="000000"/>
                <w:sz w:val="18"/>
                <w:szCs w:val="18"/>
                <w:lang w:val="uz-Cyrl-UZ"/>
              </w:rPr>
            </w:pPr>
            <w:r w:rsidRPr="00B52CD1">
              <w:rPr>
                <w:color w:val="000000"/>
                <w:sz w:val="18"/>
                <w:szCs w:val="18"/>
                <w:lang w:val="sv-SE"/>
              </w:rPr>
              <w:t>Q9Y6V0</w:t>
            </w:r>
          </w:p>
        </w:tc>
        <w:tc>
          <w:tcPr>
            <w:tcW w:w="1362" w:type="dxa"/>
            <w:tcBorders>
              <w:top w:val="nil"/>
              <w:left w:val="nil"/>
              <w:bottom w:val="single" w:sz="8" w:space="0" w:color="auto"/>
              <w:right w:val="single" w:sz="4" w:space="0" w:color="auto"/>
            </w:tcBorders>
            <w:shd w:val="clear" w:color="auto" w:fill="auto"/>
            <w:noWrap/>
            <w:vAlign w:val="bottom"/>
            <w:hideMark/>
          </w:tcPr>
          <w:p w14:paraId="299F624C" w14:textId="77777777" w:rsidR="00BA165F" w:rsidRPr="00B52CD1" w:rsidRDefault="00BA165F" w:rsidP="00BA165F">
            <w:pPr>
              <w:jc w:val="center"/>
              <w:rPr>
                <w:color w:val="000000"/>
                <w:sz w:val="18"/>
                <w:szCs w:val="18"/>
                <w:lang w:val="uz-Cyrl-UZ"/>
              </w:rPr>
            </w:pPr>
            <w:r w:rsidRPr="00B52CD1">
              <w:rPr>
                <w:color w:val="000000"/>
                <w:sz w:val="18"/>
                <w:szCs w:val="18"/>
                <w:lang w:val="sv-SE"/>
              </w:rPr>
              <w:t>PCLO</w:t>
            </w:r>
          </w:p>
        </w:tc>
        <w:tc>
          <w:tcPr>
            <w:tcW w:w="1648" w:type="dxa"/>
            <w:tcBorders>
              <w:top w:val="nil"/>
              <w:left w:val="nil"/>
              <w:bottom w:val="single" w:sz="8" w:space="0" w:color="auto"/>
              <w:right w:val="nil"/>
            </w:tcBorders>
            <w:shd w:val="clear" w:color="auto" w:fill="auto"/>
            <w:noWrap/>
            <w:vAlign w:val="bottom"/>
            <w:hideMark/>
          </w:tcPr>
          <w:p w14:paraId="628AD473" w14:textId="3C3B9516" w:rsidR="00BA165F" w:rsidRPr="00B52CD1" w:rsidRDefault="003E4993" w:rsidP="00BA165F">
            <w:pPr>
              <w:jc w:val="center"/>
              <w:rPr>
                <w:color w:val="000000"/>
                <w:sz w:val="18"/>
                <w:szCs w:val="18"/>
                <w:lang w:val="uz-Cyrl-UZ"/>
              </w:rPr>
            </w:pPr>
            <w:r w:rsidRPr="00B52CD1">
              <w:rPr>
                <w:color w:val="000000"/>
                <w:sz w:val="18"/>
                <w:szCs w:val="18"/>
                <w:lang w:val="uz-Cyrl-UZ"/>
              </w:rPr>
              <w:t>PICCOLO</w:t>
            </w:r>
          </w:p>
        </w:tc>
        <w:tc>
          <w:tcPr>
            <w:tcW w:w="867" w:type="dxa"/>
            <w:tcBorders>
              <w:top w:val="nil"/>
              <w:left w:val="single" w:sz="8" w:space="0" w:color="auto"/>
              <w:bottom w:val="single" w:sz="8" w:space="0" w:color="auto"/>
              <w:right w:val="single" w:sz="4" w:space="0" w:color="auto"/>
            </w:tcBorders>
            <w:shd w:val="clear" w:color="auto" w:fill="auto"/>
            <w:noWrap/>
            <w:vAlign w:val="bottom"/>
            <w:hideMark/>
          </w:tcPr>
          <w:p w14:paraId="03052DA0" w14:textId="77777777" w:rsidR="00BA165F" w:rsidRPr="00B52CD1" w:rsidRDefault="00BA165F" w:rsidP="00BA165F">
            <w:pPr>
              <w:jc w:val="center"/>
              <w:rPr>
                <w:color w:val="000000"/>
                <w:sz w:val="18"/>
                <w:szCs w:val="18"/>
                <w:lang w:val="uz-Cyrl-UZ"/>
              </w:rPr>
            </w:pPr>
            <w:r w:rsidRPr="00B52CD1">
              <w:rPr>
                <w:color w:val="000000"/>
                <w:sz w:val="18"/>
                <w:szCs w:val="18"/>
                <w:lang w:val="sv-SE"/>
              </w:rPr>
              <w:t>0.88</w:t>
            </w:r>
          </w:p>
        </w:tc>
        <w:tc>
          <w:tcPr>
            <w:tcW w:w="1482" w:type="dxa"/>
            <w:tcBorders>
              <w:top w:val="nil"/>
              <w:left w:val="nil"/>
              <w:bottom w:val="single" w:sz="8" w:space="0" w:color="auto"/>
              <w:right w:val="single" w:sz="8" w:space="0" w:color="auto"/>
            </w:tcBorders>
            <w:shd w:val="clear" w:color="auto" w:fill="auto"/>
            <w:noWrap/>
            <w:vAlign w:val="bottom"/>
            <w:hideMark/>
          </w:tcPr>
          <w:p w14:paraId="78B4118A" w14:textId="77777777" w:rsidR="00BA165F" w:rsidRPr="00B52CD1" w:rsidRDefault="00BA165F" w:rsidP="00BA165F">
            <w:pPr>
              <w:jc w:val="center"/>
              <w:rPr>
                <w:color w:val="000000"/>
                <w:sz w:val="18"/>
                <w:szCs w:val="18"/>
                <w:lang w:val="uz-Cyrl-UZ"/>
              </w:rPr>
            </w:pPr>
            <w:r w:rsidRPr="00B52CD1">
              <w:rPr>
                <w:color w:val="000000"/>
                <w:sz w:val="18"/>
                <w:szCs w:val="18"/>
                <w:lang w:val="sv-SE"/>
              </w:rPr>
              <w:t>0.204</w:t>
            </w:r>
          </w:p>
        </w:tc>
        <w:tc>
          <w:tcPr>
            <w:tcW w:w="867" w:type="dxa"/>
            <w:tcBorders>
              <w:top w:val="nil"/>
              <w:left w:val="nil"/>
              <w:bottom w:val="single" w:sz="8" w:space="0" w:color="auto"/>
              <w:right w:val="single" w:sz="4" w:space="0" w:color="auto"/>
            </w:tcBorders>
            <w:shd w:val="clear" w:color="auto" w:fill="auto"/>
            <w:noWrap/>
            <w:vAlign w:val="bottom"/>
            <w:hideMark/>
          </w:tcPr>
          <w:p w14:paraId="2F11C0BD" w14:textId="77777777" w:rsidR="00BA165F" w:rsidRPr="00B52CD1" w:rsidRDefault="00BA165F" w:rsidP="00BA165F">
            <w:pPr>
              <w:jc w:val="center"/>
              <w:rPr>
                <w:color w:val="000000"/>
                <w:sz w:val="18"/>
                <w:szCs w:val="18"/>
                <w:lang w:val="uz-Cyrl-UZ"/>
              </w:rPr>
            </w:pPr>
            <w:r w:rsidRPr="00B52CD1">
              <w:rPr>
                <w:color w:val="000000"/>
                <w:sz w:val="18"/>
                <w:szCs w:val="18"/>
                <w:lang w:val="sv-SE"/>
              </w:rPr>
              <w:t>1.07</w:t>
            </w:r>
          </w:p>
        </w:tc>
        <w:tc>
          <w:tcPr>
            <w:tcW w:w="1482" w:type="dxa"/>
            <w:tcBorders>
              <w:top w:val="nil"/>
              <w:left w:val="nil"/>
              <w:bottom w:val="single" w:sz="8" w:space="0" w:color="auto"/>
              <w:right w:val="single" w:sz="8" w:space="0" w:color="auto"/>
            </w:tcBorders>
            <w:shd w:val="clear" w:color="auto" w:fill="auto"/>
            <w:noWrap/>
            <w:vAlign w:val="bottom"/>
            <w:hideMark/>
          </w:tcPr>
          <w:p w14:paraId="571BE8E7" w14:textId="77777777" w:rsidR="00BA165F" w:rsidRPr="00B52CD1" w:rsidRDefault="00BA165F" w:rsidP="00BA165F">
            <w:pPr>
              <w:jc w:val="center"/>
              <w:rPr>
                <w:color w:val="000000"/>
                <w:sz w:val="18"/>
                <w:szCs w:val="18"/>
                <w:lang w:val="uz-Cyrl-UZ"/>
              </w:rPr>
            </w:pPr>
            <w:r w:rsidRPr="00B52CD1">
              <w:rPr>
                <w:color w:val="000000"/>
                <w:sz w:val="18"/>
                <w:szCs w:val="18"/>
                <w:lang w:val="sv-SE"/>
              </w:rPr>
              <w:t>0.710</w:t>
            </w:r>
          </w:p>
        </w:tc>
      </w:tr>
      <w:tr w:rsidR="00BA165F" w:rsidRPr="00B52CD1" w14:paraId="1B76785C" w14:textId="77777777" w:rsidTr="00BA165F">
        <w:trPr>
          <w:trHeight w:val="322"/>
        </w:trPr>
        <w:tc>
          <w:tcPr>
            <w:tcW w:w="1218" w:type="dxa"/>
            <w:tcBorders>
              <w:top w:val="nil"/>
              <w:left w:val="single" w:sz="8" w:space="0" w:color="auto"/>
              <w:bottom w:val="single" w:sz="8" w:space="0" w:color="auto"/>
              <w:right w:val="single" w:sz="8" w:space="0" w:color="auto"/>
            </w:tcBorders>
            <w:shd w:val="clear" w:color="auto" w:fill="auto"/>
            <w:noWrap/>
            <w:vAlign w:val="bottom"/>
            <w:hideMark/>
          </w:tcPr>
          <w:p w14:paraId="1EA7E2A0" w14:textId="77777777" w:rsidR="00BA165F" w:rsidRPr="00B52CD1" w:rsidRDefault="00BA165F" w:rsidP="00BA165F">
            <w:pPr>
              <w:jc w:val="center"/>
              <w:rPr>
                <w:color w:val="000000"/>
                <w:sz w:val="18"/>
                <w:szCs w:val="18"/>
                <w:lang w:val="uz-Cyrl-UZ"/>
              </w:rPr>
            </w:pPr>
            <w:r w:rsidRPr="00B52CD1">
              <w:rPr>
                <w:color w:val="000000"/>
                <w:sz w:val="18"/>
                <w:szCs w:val="18"/>
                <w:lang w:val="sv-SE"/>
              </w:rPr>
              <w:t>Q8IUD2</w:t>
            </w:r>
          </w:p>
        </w:tc>
        <w:tc>
          <w:tcPr>
            <w:tcW w:w="1362" w:type="dxa"/>
            <w:tcBorders>
              <w:top w:val="nil"/>
              <w:left w:val="nil"/>
              <w:bottom w:val="single" w:sz="8" w:space="0" w:color="auto"/>
              <w:right w:val="single" w:sz="4" w:space="0" w:color="auto"/>
            </w:tcBorders>
            <w:shd w:val="clear" w:color="auto" w:fill="auto"/>
            <w:noWrap/>
            <w:vAlign w:val="bottom"/>
            <w:hideMark/>
          </w:tcPr>
          <w:p w14:paraId="29ADD05E" w14:textId="77777777" w:rsidR="00BA165F" w:rsidRPr="00B52CD1" w:rsidRDefault="00BA165F" w:rsidP="00BA165F">
            <w:pPr>
              <w:jc w:val="center"/>
              <w:rPr>
                <w:color w:val="000000"/>
                <w:sz w:val="18"/>
                <w:szCs w:val="18"/>
              </w:rPr>
            </w:pPr>
            <w:r w:rsidRPr="00B52CD1">
              <w:rPr>
                <w:color w:val="000000"/>
                <w:sz w:val="18"/>
                <w:szCs w:val="18"/>
                <w:lang w:val="sv-SE"/>
              </w:rPr>
              <w:t>RB6l2/</w:t>
            </w:r>
            <w:r w:rsidRPr="00B52CD1">
              <w:rPr>
                <w:color w:val="000000"/>
                <w:sz w:val="18"/>
                <w:szCs w:val="18"/>
              </w:rPr>
              <w:t>ERC1</w:t>
            </w:r>
          </w:p>
        </w:tc>
        <w:tc>
          <w:tcPr>
            <w:tcW w:w="1648" w:type="dxa"/>
            <w:tcBorders>
              <w:top w:val="nil"/>
              <w:left w:val="nil"/>
              <w:bottom w:val="single" w:sz="8" w:space="0" w:color="auto"/>
              <w:right w:val="nil"/>
            </w:tcBorders>
            <w:shd w:val="clear" w:color="auto" w:fill="auto"/>
            <w:noWrap/>
            <w:vAlign w:val="bottom"/>
            <w:hideMark/>
          </w:tcPr>
          <w:p w14:paraId="0C1F817D" w14:textId="77777777" w:rsidR="00BA165F" w:rsidRPr="00B52CD1" w:rsidRDefault="00BA165F" w:rsidP="00BA165F">
            <w:pPr>
              <w:jc w:val="center"/>
              <w:rPr>
                <w:color w:val="000000"/>
                <w:sz w:val="18"/>
                <w:szCs w:val="18"/>
                <w:lang w:val="uz-Cyrl-UZ"/>
              </w:rPr>
            </w:pPr>
            <w:r w:rsidRPr="00B52CD1">
              <w:rPr>
                <w:color w:val="000000"/>
                <w:sz w:val="18"/>
                <w:szCs w:val="18"/>
                <w:lang w:val="uz-Cyrl-UZ"/>
              </w:rPr>
              <w:t>ELKS/CAST</w:t>
            </w:r>
          </w:p>
        </w:tc>
        <w:tc>
          <w:tcPr>
            <w:tcW w:w="867" w:type="dxa"/>
            <w:tcBorders>
              <w:top w:val="nil"/>
              <w:left w:val="single" w:sz="8" w:space="0" w:color="auto"/>
              <w:bottom w:val="single" w:sz="8" w:space="0" w:color="auto"/>
              <w:right w:val="single" w:sz="4" w:space="0" w:color="auto"/>
            </w:tcBorders>
            <w:shd w:val="clear" w:color="auto" w:fill="auto"/>
            <w:noWrap/>
            <w:vAlign w:val="bottom"/>
            <w:hideMark/>
          </w:tcPr>
          <w:p w14:paraId="2FB75BFF" w14:textId="77777777" w:rsidR="00BA165F" w:rsidRPr="00B52CD1" w:rsidRDefault="00BA165F" w:rsidP="00BA165F">
            <w:pPr>
              <w:jc w:val="center"/>
              <w:rPr>
                <w:color w:val="000000"/>
                <w:sz w:val="18"/>
                <w:szCs w:val="18"/>
                <w:lang w:val="uz-Cyrl-UZ"/>
              </w:rPr>
            </w:pPr>
            <w:r w:rsidRPr="00B52CD1">
              <w:rPr>
                <w:color w:val="000000"/>
                <w:sz w:val="18"/>
                <w:szCs w:val="18"/>
                <w:lang w:val="sv-SE"/>
              </w:rPr>
              <w:t>0.99</w:t>
            </w:r>
          </w:p>
        </w:tc>
        <w:tc>
          <w:tcPr>
            <w:tcW w:w="1482" w:type="dxa"/>
            <w:tcBorders>
              <w:top w:val="nil"/>
              <w:left w:val="nil"/>
              <w:bottom w:val="single" w:sz="8" w:space="0" w:color="auto"/>
              <w:right w:val="single" w:sz="8" w:space="0" w:color="auto"/>
            </w:tcBorders>
            <w:shd w:val="clear" w:color="auto" w:fill="auto"/>
            <w:noWrap/>
            <w:vAlign w:val="bottom"/>
            <w:hideMark/>
          </w:tcPr>
          <w:p w14:paraId="28511955" w14:textId="77777777" w:rsidR="00BA165F" w:rsidRPr="00B52CD1" w:rsidRDefault="00BA165F" w:rsidP="00BA165F">
            <w:pPr>
              <w:jc w:val="center"/>
              <w:rPr>
                <w:color w:val="000000"/>
                <w:sz w:val="18"/>
                <w:szCs w:val="18"/>
                <w:lang w:val="uz-Cyrl-UZ"/>
              </w:rPr>
            </w:pPr>
            <w:r w:rsidRPr="00B52CD1">
              <w:rPr>
                <w:color w:val="000000"/>
                <w:sz w:val="18"/>
                <w:szCs w:val="18"/>
                <w:lang w:val="sv-SE"/>
              </w:rPr>
              <w:t>0.784</w:t>
            </w:r>
          </w:p>
        </w:tc>
        <w:tc>
          <w:tcPr>
            <w:tcW w:w="867" w:type="dxa"/>
            <w:tcBorders>
              <w:top w:val="nil"/>
              <w:left w:val="nil"/>
              <w:bottom w:val="single" w:sz="8" w:space="0" w:color="auto"/>
              <w:right w:val="single" w:sz="4" w:space="0" w:color="auto"/>
            </w:tcBorders>
            <w:shd w:val="clear" w:color="auto" w:fill="auto"/>
            <w:noWrap/>
            <w:vAlign w:val="bottom"/>
            <w:hideMark/>
          </w:tcPr>
          <w:p w14:paraId="4A45A799" w14:textId="77777777" w:rsidR="00BA165F" w:rsidRPr="00B52CD1" w:rsidRDefault="00BA165F" w:rsidP="00BA165F">
            <w:pPr>
              <w:jc w:val="center"/>
              <w:rPr>
                <w:color w:val="000000"/>
                <w:sz w:val="18"/>
                <w:szCs w:val="18"/>
                <w:lang w:val="uz-Cyrl-UZ"/>
              </w:rPr>
            </w:pPr>
            <w:r w:rsidRPr="00B52CD1">
              <w:rPr>
                <w:color w:val="000000"/>
                <w:sz w:val="18"/>
                <w:szCs w:val="18"/>
                <w:lang w:val="sv-SE"/>
              </w:rPr>
              <w:t>0.94</w:t>
            </w:r>
          </w:p>
        </w:tc>
        <w:tc>
          <w:tcPr>
            <w:tcW w:w="1482" w:type="dxa"/>
            <w:tcBorders>
              <w:top w:val="nil"/>
              <w:left w:val="nil"/>
              <w:bottom w:val="single" w:sz="8" w:space="0" w:color="auto"/>
              <w:right w:val="single" w:sz="8" w:space="0" w:color="auto"/>
            </w:tcBorders>
            <w:shd w:val="clear" w:color="auto" w:fill="auto"/>
            <w:noWrap/>
            <w:vAlign w:val="bottom"/>
            <w:hideMark/>
          </w:tcPr>
          <w:p w14:paraId="6D3B6AA0" w14:textId="77777777" w:rsidR="00BA165F" w:rsidRPr="00B52CD1" w:rsidRDefault="00BA165F" w:rsidP="00BA165F">
            <w:pPr>
              <w:jc w:val="center"/>
              <w:rPr>
                <w:color w:val="000000"/>
                <w:sz w:val="18"/>
                <w:szCs w:val="18"/>
                <w:lang w:val="uz-Cyrl-UZ"/>
              </w:rPr>
            </w:pPr>
            <w:r w:rsidRPr="00B52CD1">
              <w:rPr>
                <w:color w:val="000000"/>
                <w:sz w:val="18"/>
                <w:szCs w:val="18"/>
                <w:lang w:val="sv-SE"/>
              </w:rPr>
              <w:t>0.249</w:t>
            </w:r>
          </w:p>
        </w:tc>
      </w:tr>
      <w:tr w:rsidR="00BA165F" w:rsidRPr="00B52CD1" w14:paraId="232E732F" w14:textId="77777777" w:rsidTr="00BA165F">
        <w:trPr>
          <w:trHeight w:val="302"/>
        </w:trPr>
        <w:tc>
          <w:tcPr>
            <w:tcW w:w="1218" w:type="dxa"/>
            <w:tcBorders>
              <w:top w:val="nil"/>
              <w:left w:val="single" w:sz="8" w:space="0" w:color="auto"/>
              <w:bottom w:val="single" w:sz="4" w:space="0" w:color="auto"/>
              <w:right w:val="single" w:sz="8" w:space="0" w:color="auto"/>
            </w:tcBorders>
            <w:shd w:val="clear" w:color="auto" w:fill="auto"/>
            <w:noWrap/>
            <w:vAlign w:val="bottom"/>
            <w:hideMark/>
          </w:tcPr>
          <w:p w14:paraId="2AF41B31" w14:textId="77777777" w:rsidR="00BA165F" w:rsidRPr="00B52CD1" w:rsidRDefault="00BA165F" w:rsidP="00BA165F">
            <w:pPr>
              <w:jc w:val="center"/>
              <w:rPr>
                <w:color w:val="000000"/>
                <w:sz w:val="18"/>
                <w:szCs w:val="18"/>
                <w:lang w:val="uz-Cyrl-UZ"/>
              </w:rPr>
            </w:pPr>
            <w:r w:rsidRPr="00B52CD1">
              <w:rPr>
                <w:color w:val="000000"/>
                <w:sz w:val="18"/>
                <w:szCs w:val="18"/>
                <w:lang w:val="sv-SE"/>
              </w:rPr>
              <w:t>Q13136</w:t>
            </w:r>
          </w:p>
        </w:tc>
        <w:tc>
          <w:tcPr>
            <w:tcW w:w="1362" w:type="dxa"/>
            <w:tcBorders>
              <w:top w:val="nil"/>
              <w:left w:val="nil"/>
              <w:bottom w:val="single" w:sz="4" w:space="0" w:color="auto"/>
              <w:right w:val="single" w:sz="4" w:space="0" w:color="auto"/>
            </w:tcBorders>
            <w:shd w:val="clear" w:color="auto" w:fill="auto"/>
            <w:noWrap/>
            <w:vAlign w:val="bottom"/>
            <w:hideMark/>
          </w:tcPr>
          <w:p w14:paraId="71C4025C" w14:textId="77777777" w:rsidR="00BA165F" w:rsidRPr="00B52CD1" w:rsidRDefault="00BA165F" w:rsidP="00BA165F">
            <w:pPr>
              <w:jc w:val="center"/>
              <w:rPr>
                <w:color w:val="000000"/>
                <w:sz w:val="18"/>
                <w:szCs w:val="18"/>
                <w:lang w:val="uz-Cyrl-UZ"/>
              </w:rPr>
            </w:pPr>
            <w:r w:rsidRPr="00B52CD1">
              <w:rPr>
                <w:color w:val="000000"/>
                <w:sz w:val="18"/>
                <w:szCs w:val="18"/>
                <w:lang w:val="sv-SE"/>
              </w:rPr>
              <w:t>LIPA1</w:t>
            </w:r>
          </w:p>
        </w:tc>
        <w:tc>
          <w:tcPr>
            <w:tcW w:w="1648" w:type="dxa"/>
            <w:vMerge w:val="restart"/>
            <w:tcBorders>
              <w:top w:val="nil"/>
              <w:left w:val="single" w:sz="4" w:space="0" w:color="auto"/>
              <w:bottom w:val="single" w:sz="8" w:space="0" w:color="000000"/>
              <w:right w:val="nil"/>
            </w:tcBorders>
            <w:shd w:val="clear" w:color="auto" w:fill="auto"/>
            <w:noWrap/>
            <w:vAlign w:val="center"/>
            <w:hideMark/>
          </w:tcPr>
          <w:p w14:paraId="079B8247" w14:textId="6EC938E0" w:rsidR="00BA165F" w:rsidRPr="00B52CD1" w:rsidRDefault="003E4993" w:rsidP="00BA165F">
            <w:pPr>
              <w:jc w:val="center"/>
              <w:rPr>
                <w:color w:val="000000"/>
                <w:sz w:val="18"/>
                <w:szCs w:val="18"/>
                <w:lang w:val="uz-Cyrl-UZ"/>
              </w:rPr>
            </w:pPr>
            <w:r w:rsidRPr="00B52CD1">
              <w:rPr>
                <w:color w:val="000000"/>
                <w:sz w:val="18"/>
                <w:szCs w:val="18"/>
                <w:lang w:val="uz-Cyrl-UZ"/>
              </w:rPr>
              <w:t>LIPRIN</w:t>
            </w:r>
            <w:r w:rsidR="00BA165F" w:rsidRPr="00B52CD1">
              <w:rPr>
                <w:color w:val="000000"/>
                <w:sz w:val="18"/>
                <w:szCs w:val="18"/>
                <w:lang w:val="uz-Cyrl-UZ"/>
              </w:rPr>
              <w:t>α 1-4</w:t>
            </w:r>
          </w:p>
        </w:tc>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73E1A532" w14:textId="77777777" w:rsidR="00BA165F" w:rsidRPr="00B52CD1" w:rsidRDefault="00BA165F" w:rsidP="00BA165F">
            <w:pPr>
              <w:jc w:val="center"/>
              <w:rPr>
                <w:color w:val="000000"/>
                <w:sz w:val="18"/>
                <w:szCs w:val="18"/>
                <w:lang w:val="uz-Cyrl-UZ"/>
              </w:rPr>
            </w:pPr>
            <w:r w:rsidRPr="00B52CD1">
              <w:rPr>
                <w:color w:val="000000"/>
                <w:sz w:val="18"/>
                <w:szCs w:val="18"/>
                <w:lang w:val="sv-SE"/>
              </w:rPr>
              <w:t>0.99</w:t>
            </w:r>
          </w:p>
        </w:tc>
        <w:tc>
          <w:tcPr>
            <w:tcW w:w="1482" w:type="dxa"/>
            <w:tcBorders>
              <w:top w:val="nil"/>
              <w:left w:val="nil"/>
              <w:bottom w:val="single" w:sz="4" w:space="0" w:color="auto"/>
              <w:right w:val="single" w:sz="8" w:space="0" w:color="auto"/>
            </w:tcBorders>
            <w:shd w:val="clear" w:color="auto" w:fill="auto"/>
            <w:noWrap/>
            <w:vAlign w:val="bottom"/>
            <w:hideMark/>
          </w:tcPr>
          <w:p w14:paraId="328B7357" w14:textId="77777777" w:rsidR="00BA165F" w:rsidRPr="00B52CD1" w:rsidRDefault="00BA165F" w:rsidP="00BA165F">
            <w:pPr>
              <w:jc w:val="center"/>
              <w:rPr>
                <w:color w:val="000000"/>
                <w:sz w:val="18"/>
                <w:szCs w:val="18"/>
                <w:lang w:val="uz-Cyrl-UZ"/>
              </w:rPr>
            </w:pPr>
            <w:r w:rsidRPr="00B52CD1">
              <w:rPr>
                <w:color w:val="000000"/>
                <w:sz w:val="18"/>
                <w:szCs w:val="18"/>
                <w:lang w:val="sv-SE"/>
              </w:rPr>
              <w:t>0.923</w:t>
            </w:r>
          </w:p>
        </w:tc>
        <w:tc>
          <w:tcPr>
            <w:tcW w:w="867" w:type="dxa"/>
            <w:tcBorders>
              <w:top w:val="nil"/>
              <w:left w:val="nil"/>
              <w:bottom w:val="single" w:sz="4" w:space="0" w:color="auto"/>
              <w:right w:val="single" w:sz="4" w:space="0" w:color="auto"/>
            </w:tcBorders>
            <w:shd w:val="clear" w:color="auto" w:fill="auto"/>
            <w:noWrap/>
            <w:vAlign w:val="bottom"/>
            <w:hideMark/>
          </w:tcPr>
          <w:p w14:paraId="2AD493F8" w14:textId="77777777" w:rsidR="00BA165F" w:rsidRPr="00B52CD1" w:rsidRDefault="00BA165F" w:rsidP="00BA165F">
            <w:pPr>
              <w:jc w:val="center"/>
              <w:rPr>
                <w:color w:val="000000"/>
                <w:sz w:val="18"/>
                <w:szCs w:val="18"/>
                <w:lang w:val="uz-Cyrl-UZ"/>
              </w:rPr>
            </w:pPr>
            <w:r w:rsidRPr="00B52CD1">
              <w:rPr>
                <w:color w:val="000000"/>
                <w:sz w:val="18"/>
                <w:szCs w:val="18"/>
                <w:lang w:val="sv-SE"/>
              </w:rPr>
              <w:t>0.94</w:t>
            </w:r>
          </w:p>
        </w:tc>
        <w:tc>
          <w:tcPr>
            <w:tcW w:w="1482" w:type="dxa"/>
            <w:tcBorders>
              <w:top w:val="nil"/>
              <w:left w:val="nil"/>
              <w:bottom w:val="single" w:sz="4" w:space="0" w:color="auto"/>
              <w:right w:val="single" w:sz="8" w:space="0" w:color="auto"/>
            </w:tcBorders>
            <w:shd w:val="clear" w:color="auto" w:fill="auto"/>
            <w:noWrap/>
            <w:vAlign w:val="bottom"/>
            <w:hideMark/>
          </w:tcPr>
          <w:p w14:paraId="383D4FE2" w14:textId="77777777" w:rsidR="00BA165F" w:rsidRPr="00B52CD1" w:rsidRDefault="00BA165F" w:rsidP="00BA165F">
            <w:pPr>
              <w:jc w:val="center"/>
              <w:rPr>
                <w:color w:val="000000"/>
                <w:sz w:val="18"/>
                <w:szCs w:val="18"/>
                <w:lang w:val="uz-Cyrl-UZ"/>
              </w:rPr>
            </w:pPr>
            <w:r w:rsidRPr="00B52CD1">
              <w:rPr>
                <w:color w:val="000000"/>
                <w:sz w:val="18"/>
                <w:szCs w:val="18"/>
                <w:lang w:val="sv-SE"/>
              </w:rPr>
              <w:t>0.572</w:t>
            </w:r>
          </w:p>
        </w:tc>
      </w:tr>
      <w:tr w:rsidR="00BA165F" w:rsidRPr="00B52CD1" w14:paraId="0D2B32C2" w14:textId="77777777" w:rsidTr="00BA165F">
        <w:trPr>
          <w:trHeight w:val="302"/>
        </w:trPr>
        <w:tc>
          <w:tcPr>
            <w:tcW w:w="1218" w:type="dxa"/>
            <w:tcBorders>
              <w:top w:val="nil"/>
              <w:left w:val="single" w:sz="8" w:space="0" w:color="auto"/>
              <w:bottom w:val="single" w:sz="4" w:space="0" w:color="auto"/>
              <w:right w:val="single" w:sz="8" w:space="0" w:color="auto"/>
            </w:tcBorders>
            <w:shd w:val="clear" w:color="auto" w:fill="auto"/>
            <w:noWrap/>
            <w:vAlign w:val="bottom"/>
            <w:hideMark/>
          </w:tcPr>
          <w:p w14:paraId="4805A2FF" w14:textId="77777777" w:rsidR="00BA165F" w:rsidRPr="00B52CD1" w:rsidRDefault="00BA165F" w:rsidP="00BA165F">
            <w:pPr>
              <w:jc w:val="center"/>
              <w:rPr>
                <w:color w:val="000000"/>
                <w:sz w:val="18"/>
                <w:szCs w:val="18"/>
                <w:lang w:val="uz-Cyrl-UZ"/>
              </w:rPr>
            </w:pPr>
            <w:r w:rsidRPr="00B52CD1">
              <w:rPr>
                <w:color w:val="000000"/>
                <w:sz w:val="18"/>
                <w:szCs w:val="18"/>
                <w:lang w:val="sv-SE"/>
              </w:rPr>
              <w:t>O75334</w:t>
            </w:r>
          </w:p>
        </w:tc>
        <w:tc>
          <w:tcPr>
            <w:tcW w:w="1362" w:type="dxa"/>
            <w:tcBorders>
              <w:top w:val="nil"/>
              <w:left w:val="nil"/>
              <w:bottom w:val="single" w:sz="4" w:space="0" w:color="auto"/>
              <w:right w:val="single" w:sz="4" w:space="0" w:color="auto"/>
            </w:tcBorders>
            <w:shd w:val="clear" w:color="auto" w:fill="auto"/>
            <w:noWrap/>
            <w:vAlign w:val="bottom"/>
            <w:hideMark/>
          </w:tcPr>
          <w:p w14:paraId="1B4AF112" w14:textId="77777777" w:rsidR="00BA165F" w:rsidRPr="00B52CD1" w:rsidRDefault="00BA165F" w:rsidP="00BA165F">
            <w:pPr>
              <w:jc w:val="center"/>
              <w:rPr>
                <w:color w:val="000000"/>
                <w:sz w:val="18"/>
                <w:szCs w:val="18"/>
                <w:lang w:val="uz-Cyrl-UZ"/>
              </w:rPr>
            </w:pPr>
            <w:r w:rsidRPr="00B52CD1">
              <w:rPr>
                <w:color w:val="000000"/>
                <w:sz w:val="18"/>
                <w:szCs w:val="18"/>
                <w:lang w:val="sv-SE"/>
              </w:rPr>
              <w:t>LIPA2</w:t>
            </w:r>
          </w:p>
        </w:tc>
        <w:tc>
          <w:tcPr>
            <w:tcW w:w="1648" w:type="dxa"/>
            <w:vMerge/>
            <w:tcBorders>
              <w:top w:val="nil"/>
              <w:left w:val="single" w:sz="4" w:space="0" w:color="auto"/>
              <w:bottom w:val="single" w:sz="8" w:space="0" w:color="000000"/>
              <w:right w:val="nil"/>
            </w:tcBorders>
            <w:vAlign w:val="center"/>
            <w:hideMark/>
          </w:tcPr>
          <w:p w14:paraId="250F109D" w14:textId="77777777" w:rsidR="00BA165F" w:rsidRPr="00B52CD1" w:rsidRDefault="00BA165F" w:rsidP="00BA165F">
            <w:pPr>
              <w:rPr>
                <w:color w:val="000000"/>
                <w:sz w:val="18"/>
                <w:szCs w:val="18"/>
                <w:lang w:val="uz-Cyrl-UZ"/>
              </w:rPr>
            </w:pPr>
          </w:p>
        </w:tc>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4DFD1F0A" w14:textId="77777777" w:rsidR="00BA165F" w:rsidRPr="00B52CD1" w:rsidRDefault="00BA165F" w:rsidP="00BA165F">
            <w:pPr>
              <w:jc w:val="center"/>
              <w:rPr>
                <w:color w:val="000000"/>
                <w:sz w:val="18"/>
                <w:szCs w:val="18"/>
                <w:lang w:val="uz-Cyrl-UZ"/>
              </w:rPr>
            </w:pPr>
            <w:r w:rsidRPr="00B52CD1">
              <w:rPr>
                <w:color w:val="000000"/>
                <w:sz w:val="18"/>
                <w:szCs w:val="18"/>
                <w:lang w:val="sv-SE"/>
              </w:rPr>
              <w:t>0.96</w:t>
            </w:r>
          </w:p>
        </w:tc>
        <w:tc>
          <w:tcPr>
            <w:tcW w:w="1482" w:type="dxa"/>
            <w:tcBorders>
              <w:top w:val="nil"/>
              <w:left w:val="nil"/>
              <w:bottom w:val="single" w:sz="4" w:space="0" w:color="auto"/>
              <w:right w:val="single" w:sz="8" w:space="0" w:color="auto"/>
            </w:tcBorders>
            <w:shd w:val="clear" w:color="auto" w:fill="auto"/>
            <w:noWrap/>
            <w:vAlign w:val="bottom"/>
            <w:hideMark/>
          </w:tcPr>
          <w:p w14:paraId="029CB1D5" w14:textId="77777777" w:rsidR="00BA165F" w:rsidRPr="00B52CD1" w:rsidRDefault="00BA165F" w:rsidP="00BA165F">
            <w:pPr>
              <w:jc w:val="center"/>
              <w:rPr>
                <w:color w:val="000000"/>
                <w:sz w:val="18"/>
                <w:szCs w:val="18"/>
                <w:lang w:val="uz-Cyrl-UZ"/>
              </w:rPr>
            </w:pPr>
            <w:r w:rsidRPr="00B52CD1">
              <w:rPr>
                <w:color w:val="000000"/>
                <w:sz w:val="18"/>
                <w:szCs w:val="18"/>
                <w:lang w:val="sv-SE"/>
              </w:rPr>
              <w:t>0.827</w:t>
            </w:r>
          </w:p>
        </w:tc>
        <w:tc>
          <w:tcPr>
            <w:tcW w:w="867" w:type="dxa"/>
            <w:tcBorders>
              <w:top w:val="nil"/>
              <w:left w:val="nil"/>
              <w:bottom w:val="single" w:sz="4" w:space="0" w:color="auto"/>
              <w:right w:val="single" w:sz="4" w:space="0" w:color="auto"/>
            </w:tcBorders>
            <w:shd w:val="clear" w:color="auto" w:fill="auto"/>
            <w:noWrap/>
            <w:vAlign w:val="bottom"/>
            <w:hideMark/>
          </w:tcPr>
          <w:p w14:paraId="505EDAC5" w14:textId="77777777" w:rsidR="00BA165F" w:rsidRPr="00B52CD1" w:rsidRDefault="00BA165F" w:rsidP="00BA165F">
            <w:pPr>
              <w:jc w:val="center"/>
              <w:rPr>
                <w:color w:val="000000"/>
                <w:sz w:val="18"/>
                <w:szCs w:val="18"/>
                <w:lang w:val="uz-Cyrl-UZ"/>
              </w:rPr>
            </w:pPr>
            <w:r w:rsidRPr="00B52CD1">
              <w:rPr>
                <w:color w:val="000000"/>
                <w:sz w:val="18"/>
                <w:szCs w:val="18"/>
                <w:lang w:val="sv-SE"/>
              </w:rPr>
              <w:t>0.92</w:t>
            </w:r>
          </w:p>
        </w:tc>
        <w:tc>
          <w:tcPr>
            <w:tcW w:w="1482" w:type="dxa"/>
            <w:tcBorders>
              <w:top w:val="nil"/>
              <w:left w:val="nil"/>
              <w:bottom w:val="single" w:sz="4" w:space="0" w:color="auto"/>
              <w:right w:val="single" w:sz="8" w:space="0" w:color="auto"/>
            </w:tcBorders>
            <w:shd w:val="clear" w:color="auto" w:fill="auto"/>
            <w:noWrap/>
            <w:vAlign w:val="bottom"/>
            <w:hideMark/>
          </w:tcPr>
          <w:p w14:paraId="61FB9FB8" w14:textId="77777777" w:rsidR="00BA165F" w:rsidRPr="00B52CD1" w:rsidRDefault="00BA165F" w:rsidP="00BA165F">
            <w:pPr>
              <w:jc w:val="center"/>
              <w:rPr>
                <w:color w:val="000000"/>
                <w:sz w:val="18"/>
                <w:szCs w:val="18"/>
                <w:lang w:val="uz-Cyrl-UZ"/>
              </w:rPr>
            </w:pPr>
            <w:r w:rsidRPr="00B52CD1">
              <w:rPr>
                <w:color w:val="000000"/>
                <w:sz w:val="18"/>
                <w:szCs w:val="18"/>
                <w:lang w:val="sv-SE"/>
              </w:rPr>
              <w:t>0.635</w:t>
            </w:r>
          </w:p>
        </w:tc>
      </w:tr>
      <w:tr w:rsidR="00BA165F" w:rsidRPr="00B52CD1" w14:paraId="52273745" w14:textId="77777777" w:rsidTr="00BA165F">
        <w:trPr>
          <w:trHeight w:val="302"/>
        </w:trPr>
        <w:tc>
          <w:tcPr>
            <w:tcW w:w="1218" w:type="dxa"/>
            <w:tcBorders>
              <w:top w:val="nil"/>
              <w:left w:val="single" w:sz="8" w:space="0" w:color="auto"/>
              <w:bottom w:val="single" w:sz="4" w:space="0" w:color="auto"/>
              <w:right w:val="single" w:sz="8" w:space="0" w:color="auto"/>
            </w:tcBorders>
            <w:shd w:val="clear" w:color="auto" w:fill="auto"/>
            <w:noWrap/>
            <w:vAlign w:val="bottom"/>
            <w:hideMark/>
          </w:tcPr>
          <w:p w14:paraId="4D46F8F1" w14:textId="77777777" w:rsidR="00BA165F" w:rsidRPr="00B52CD1" w:rsidRDefault="00BA165F" w:rsidP="00BA165F">
            <w:pPr>
              <w:jc w:val="center"/>
              <w:rPr>
                <w:color w:val="000000"/>
                <w:sz w:val="18"/>
                <w:szCs w:val="18"/>
                <w:lang w:val="uz-Cyrl-UZ"/>
              </w:rPr>
            </w:pPr>
            <w:r w:rsidRPr="00B52CD1">
              <w:rPr>
                <w:color w:val="000000"/>
                <w:sz w:val="18"/>
                <w:szCs w:val="18"/>
                <w:lang w:val="sv-SE"/>
              </w:rPr>
              <w:t>O75145</w:t>
            </w:r>
          </w:p>
        </w:tc>
        <w:tc>
          <w:tcPr>
            <w:tcW w:w="1362" w:type="dxa"/>
            <w:tcBorders>
              <w:top w:val="nil"/>
              <w:left w:val="nil"/>
              <w:bottom w:val="single" w:sz="4" w:space="0" w:color="auto"/>
              <w:right w:val="single" w:sz="4" w:space="0" w:color="auto"/>
            </w:tcBorders>
            <w:shd w:val="clear" w:color="auto" w:fill="auto"/>
            <w:noWrap/>
            <w:vAlign w:val="bottom"/>
            <w:hideMark/>
          </w:tcPr>
          <w:p w14:paraId="36C925CB" w14:textId="77777777" w:rsidR="00BA165F" w:rsidRPr="00B52CD1" w:rsidRDefault="00BA165F" w:rsidP="00BA165F">
            <w:pPr>
              <w:jc w:val="center"/>
              <w:rPr>
                <w:color w:val="000000"/>
                <w:sz w:val="18"/>
                <w:szCs w:val="18"/>
                <w:lang w:val="uz-Cyrl-UZ"/>
              </w:rPr>
            </w:pPr>
            <w:r w:rsidRPr="00B52CD1">
              <w:rPr>
                <w:color w:val="000000"/>
                <w:sz w:val="18"/>
                <w:szCs w:val="18"/>
                <w:lang w:val="sv-SE"/>
              </w:rPr>
              <w:t>LIPA3</w:t>
            </w:r>
          </w:p>
        </w:tc>
        <w:tc>
          <w:tcPr>
            <w:tcW w:w="1648" w:type="dxa"/>
            <w:vMerge/>
            <w:tcBorders>
              <w:top w:val="nil"/>
              <w:left w:val="single" w:sz="4" w:space="0" w:color="auto"/>
              <w:bottom w:val="single" w:sz="8" w:space="0" w:color="000000"/>
              <w:right w:val="nil"/>
            </w:tcBorders>
            <w:vAlign w:val="center"/>
            <w:hideMark/>
          </w:tcPr>
          <w:p w14:paraId="5DBBBA54" w14:textId="77777777" w:rsidR="00BA165F" w:rsidRPr="00B52CD1" w:rsidRDefault="00BA165F" w:rsidP="00BA165F">
            <w:pPr>
              <w:rPr>
                <w:color w:val="000000"/>
                <w:sz w:val="18"/>
                <w:szCs w:val="18"/>
                <w:lang w:val="uz-Cyrl-UZ"/>
              </w:rPr>
            </w:pPr>
          </w:p>
        </w:tc>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05E823B4" w14:textId="77777777" w:rsidR="00BA165F" w:rsidRPr="00B52CD1" w:rsidRDefault="00BA165F" w:rsidP="00BA165F">
            <w:pPr>
              <w:jc w:val="center"/>
              <w:rPr>
                <w:color w:val="000000"/>
                <w:sz w:val="18"/>
                <w:szCs w:val="18"/>
                <w:lang w:val="uz-Cyrl-UZ"/>
              </w:rPr>
            </w:pPr>
            <w:r w:rsidRPr="00B52CD1">
              <w:rPr>
                <w:color w:val="000000"/>
                <w:sz w:val="18"/>
                <w:szCs w:val="18"/>
                <w:lang w:val="sv-SE"/>
              </w:rPr>
              <w:t>0.85</w:t>
            </w:r>
          </w:p>
        </w:tc>
        <w:tc>
          <w:tcPr>
            <w:tcW w:w="1482" w:type="dxa"/>
            <w:tcBorders>
              <w:top w:val="nil"/>
              <w:left w:val="nil"/>
              <w:bottom w:val="single" w:sz="4" w:space="0" w:color="auto"/>
              <w:right w:val="single" w:sz="8" w:space="0" w:color="auto"/>
            </w:tcBorders>
            <w:shd w:val="clear" w:color="auto" w:fill="auto"/>
            <w:noWrap/>
            <w:vAlign w:val="bottom"/>
            <w:hideMark/>
          </w:tcPr>
          <w:p w14:paraId="35AE552E" w14:textId="77777777" w:rsidR="00BA165F" w:rsidRPr="00B52CD1" w:rsidRDefault="00BA165F" w:rsidP="00BA165F">
            <w:pPr>
              <w:jc w:val="center"/>
              <w:rPr>
                <w:color w:val="000000"/>
                <w:sz w:val="18"/>
                <w:szCs w:val="18"/>
                <w:lang w:val="uz-Cyrl-UZ"/>
              </w:rPr>
            </w:pPr>
            <w:r w:rsidRPr="00B52CD1">
              <w:rPr>
                <w:color w:val="000000"/>
                <w:sz w:val="18"/>
                <w:szCs w:val="18"/>
                <w:lang w:val="sv-SE"/>
              </w:rPr>
              <w:t>0.182</w:t>
            </w:r>
          </w:p>
        </w:tc>
        <w:tc>
          <w:tcPr>
            <w:tcW w:w="867" w:type="dxa"/>
            <w:tcBorders>
              <w:top w:val="nil"/>
              <w:left w:val="nil"/>
              <w:bottom w:val="single" w:sz="4" w:space="0" w:color="auto"/>
              <w:right w:val="single" w:sz="4" w:space="0" w:color="auto"/>
            </w:tcBorders>
            <w:shd w:val="clear" w:color="auto" w:fill="auto"/>
            <w:noWrap/>
            <w:vAlign w:val="bottom"/>
            <w:hideMark/>
          </w:tcPr>
          <w:p w14:paraId="7C06A6AA" w14:textId="77777777" w:rsidR="00BA165F" w:rsidRPr="00B52CD1" w:rsidRDefault="00BA165F" w:rsidP="00BA165F">
            <w:pPr>
              <w:jc w:val="center"/>
              <w:rPr>
                <w:color w:val="000000"/>
                <w:sz w:val="18"/>
                <w:szCs w:val="18"/>
                <w:lang w:val="uz-Cyrl-UZ"/>
              </w:rPr>
            </w:pPr>
            <w:r w:rsidRPr="00B52CD1">
              <w:rPr>
                <w:color w:val="000000"/>
                <w:sz w:val="18"/>
                <w:szCs w:val="18"/>
                <w:lang w:val="sv-SE"/>
              </w:rPr>
              <w:t>0.84</w:t>
            </w:r>
          </w:p>
        </w:tc>
        <w:tc>
          <w:tcPr>
            <w:tcW w:w="1482" w:type="dxa"/>
            <w:tcBorders>
              <w:top w:val="nil"/>
              <w:left w:val="nil"/>
              <w:bottom w:val="single" w:sz="4" w:space="0" w:color="auto"/>
              <w:right w:val="single" w:sz="8" w:space="0" w:color="auto"/>
            </w:tcBorders>
            <w:shd w:val="clear" w:color="auto" w:fill="auto"/>
            <w:noWrap/>
            <w:vAlign w:val="bottom"/>
            <w:hideMark/>
          </w:tcPr>
          <w:p w14:paraId="2634C99C" w14:textId="77777777" w:rsidR="00BA165F" w:rsidRPr="00B52CD1" w:rsidRDefault="00BA165F" w:rsidP="00BA165F">
            <w:pPr>
              <w:jc w:val="center"/>
              <w:rPr>
                <w:color w:val="000000"/>
                <w:sz w:val="18"/>
                <w:szCs w:val="18"/>
                <w:lang w:val="uz-Cyrl-UZ"/>
              </w:rPr>
            </w:pPr>
            <w:r w:rsidRPr="00B52CD1">
              <w:rPr>
                <w:color w:val="000000"/>
                <w:sz w:val="18"/>
                <w:szCs w:val="18"/>
                <w:lang w:val="sv-SE"/>
              </w:rPr>
              <w:t>0.125</w:t>
            </w:r>
          </w:p>
        </w:tc>
      </w:tr>
      <w:tr w:rsidR="00BA165F" w:rsidRPr="00B52CD1" w14:paraId="2FF0800D" w14:textId="77777777" w:rsidTr="00BA165F">
        <w:trPr>
          <w:trHeight w:val="322"/>
        </w:trPr>
        <w:tc>
          <w:tcPr>
            <w:tcW w:w="1218" w:type="dxa"/>
            <w:tcBorders>
              <w:top w:val="nil"/>
              <w:left w:val="single" w:sz="8" w:space="0" w:color="auto"/>
              <w:bottom w:val="single" w:sz="8" w:space="0" w:color="auto"/>
              <w:right w:val="single" w:sz="8" w:space="0" w:color="auto"/>
            </w:tcBorders>
            <w:shd w:val="clear" w:color="auto" w:fill="auto"/>
            <w:noWrap/>
            <w:vAlign w:val="bottom"/>
            <w:hideMark/>
          </w:tcPr>
          <w:p w14:paraId="4580247D" w14:textId="77777777" w:rsidR="00BA165F" w:rsidRPr="00B52CD1" w:rsidRDefault="00BA165F" w:rsidP="00BA165F">
            <w:pPr>
              <w:jc w:val="center"/>
              <w:rPr>
                <w:color w:val="000000"/>
                <w:sz w:val="18"/>
                <w:szCs w:val="18"/>
                <w:lang w:val="uz-Cyrl-UZ"/>
              </w:rPr>
            </w:pPr>
            <w:r w:rsidRPr="00B52CD1">
              <w:rPr>
                <w:color w:val="000000"/>
                <w:sz w:val="18"/>
                <w:szCs w:val="18"/>
                <w:lang w:val="sv-SE"/>
              </w:rPr>
              <w:t>O75335</w:t>
            </w:r>
          </w:p>
        </w:tc>
        <w:tc>
          <w:tcPr>
            <w:tcW w:w="1362" w:type="dxa"/>
            <w:tcBorders>
              <w:top w:val="nil"/>
              <w:left w:val="nil"/>
              <w:bottom w:val="single" w:sz="8" w:space="0" w:color="auto"/>
              <w:right w:val="single" w:sz="4" w:space="0" w:color="auto"/>
            </w:tcBorders>
            <w:shd w:val="clear" w:color="auto" w:fill="auto"/>
            <w:noWrap/>
            <w:vAlign w:val="bottom"/>
            <w:hideMark/>
          </w:tcPr>
          <w:p w14:paraId="6004A1C1" w14:textId="77777777" w:rsidR="00BA165F" w:rsidRPr="00B52CD1" w:rsidRDefault="00BA165F" w:rsidP="00BA165F">
            <w:pPr>
              <w:jc w:val="center"/>
              <w:rPr>
                <w:color w:val="000000"/>
                <w:sz w:val="18"/>
                <w:szCs w:val="18"/>
                <w:lang w:val="uz-Cyrl-UZ"/>
              </w:rPr>
            </w:pPr>
            <w:r w:rsidRPr="00B52CD1">
              <w:rPr>
                <w:color w:val="000000"/>
                <w:sz w:val="18"/>
                <w:szCs w:val="18"/>
                <w:lang w:val="sv-SE"/>
              </w:rPr>
              <w:t>LIPA4</w:t>
            </w:r>
          </w:p>
        </w:tc>
        <w:tc>
          <w:tcPr>
            <w:tcW w:w="1648" w:type="dxa"/>
            <w:vMerge/>
            <w:tcBorders>
              <w:top w:val="nil"/>
              <w:left w:val="single" w:sz="4" w:space="0" w:color="auto"/>
              <w:bottom w:val="single" w:sz="8" w:space="0" w:color="000000"/>
              <w:right w:val="nil"/>
            </w:tcBorders>
            <w:vAlign w:val="center"/>
            <w:hideMark/>
          </w:tcPr>
          <w:p w14:paraId="2CBE5ADB" w14:textId="77777777" w:rsidR="00BA165F" w:rsidRPr="00B52CD1" w:rsidRDefault="00BA165F" w:rsidP="00BA165F">
            <w:pPr>
              <w:rPr>
                <w:color w:val="000000"/>
                <w:sz w:val="18"/>
                <w:szCs w:val="18"/>
                <w:lang w:val="uz-Cyrl-UZ"/>
              </w:rPr>
            </w:pPr>
          </w:p>
        </w:tc>
        <w:tc>
          <w:tcPr>
            <w:tcW w:w="867" w:type="dxa"/>
            <w:tcBorders>
              <w:top w:val="nil"/>
              <w:left w:val="single" w:sz="8" w:space="0" w:color="auto"/>
              <w:bottom w:val="single" w:sz="8" w:space="0" w:color="auto"/>
              <w:right w:val="single" w:sz="4" w:space="0" w:color="auto"/>
            </w:tcBorders>
            <w:shd w:val="clear" w:color="auto" w:fill="auto"/>
            <w:noWrap/>
            <w:vAlign w:val="bottom"/>
            <w:hideMark/>
          </w:tcPr>
          <w:p w14:paraId="1DB0530F" w14:textId="77777777" w:rsidR="00BA165F" w:rsidRPr="00B52CD1" w:rsidRDefault="00BA165F" w:rsidP="00BA165F">
            <w:pPr>
              <w:jc w:val="center"/>
              <w:rPr>
                <w:color w:val="000000"/>
                <w:sz w:val="18"/>
                <w:szCs w:val="18"/>
                <w:lang w:val="uz-Cyrl-UZ"/>
              </w:rPr>
            </w:pPr>
            <w:r w:rsidRPr="00B52CD1">
              <w:rPr>
                <w:color w:val="000000"/>
                <w:sz w:val="18"/>
                <w:szCs w:val="18"/>
                <w:lang w:val="sv-SE"/>
              </w:rPr>
              <w:t>0.83</w:t>
            </w:r>
          </w:p>
        </w:tc>
        <w:tc>
          <w:tcPr>
            <w:tcW w:w="1482" w:type="dxa"/>
            <w:tcBorders>
              <w:top w:val="nil"/>
              <w:left w:val="nil"/>
              <w:bottom w:val="single" w:sz="8" w:space="0" w:color="auto"/>
              <w:right w:val="single" w:sz="8" w:space="0" w:color="auto"/>
            </w:tcBorders>
            <w:shd w:val="clear" w:color="auto" w:fill="auto"/>
            <w:noWrap/>
            <w:vAlign w:val="bottom"/>
            <w:hideMark/>
          </w:tcPr>
          <w:p w14:paraId="106F3594" w14:textId="77777777" w:rsidR="00BA165F" w:rsidRPr="00B52CD1" w:rsidRDefault="00BA165F" w:rsidP="00BA165F">
            <w:pPr>
              <w:jc w:val="center"/>
              <w:rPr>
                <w:color w:val="000000"/>
                <w:sz w:val="18"/>
                <w:szCs w:val="18"/>
                <w:lang w:val="uz-Cyrl-UZ"/>
              </w:rPr>
            </w:pPr>
            <w:r w:rsidRPr="00B52CD1">
              <w:rPr>
                <w:color w:val="000000"/>
                <w:sz w:val="18"/>
                <w:szCs w:val="18"/>
                <w:lang w:val="sv-SE"/>
              </w:rPr>
              <w:t>0.131</w:t>
            </w:r>
          </w:p>
        </w:tc>
        <w:tc>
          <w:tcPr>
            <w:tcW w:w="867" w:type="dxa"/>
            <w:tcBorders>
              <w:top w:val="nil"/>
              <w:left w:val="nil"/>
              <w:bottom w:val="single" w:sz="8" w:space="0" w:color="auto"/>
              <w:right w:val="single" w:sz="4" w:space="0" w:color="auto"/>
            </w:tcBorders>
            <w:shd w:val="clear" w:color="auto" w:fill="auto"/>
            <w:noWrap/>
            <w:vAlign w:val="bottom"/>
            <w:hideMark/>
          </w:tcPr>
          <w:p w14:paraId="15671B0D" w14:textId="77777777" w:rsidR="00BA165F" w:rsidRPr="00B52CD1" w:rsidRDefault="00BA165F" w:rsidP="00BA165F">
            <w:pPr>
              <w:jc w:val="center"/>
              <w:rPr>
                <w:color w:val="000000"/>
                <w:sz w:val="18"/>
                <w:szCs w:val="18"/>
                <w:lang w:val="uz-Cyrl-UZ"/>
              </w:rPr>
            </w:pPr>
            <w:r w:rsidRPr="00B52CD1">
              <w:rPr>
                <w:color w:val="000000"/>
                <w:sz w:val="18"/>
                <w:szCs w:val="18"/>
                <w:lang w:val="sv-SE"/>
              </w:rPr>
              <w:t>0.73</w:t>
            </w:r>
          </w:p>
        </w:tc>
        <w:tc>
          <w:tcPr>
            <w:tcW w:w="1482" w:type="dxa"/>
            <w:tcBorders>
              <w:top w:val="nil"/>
              <w:left w:val="nil"/>
              <w:bottom w:val="single" w:sz="8" w:space="0" w:color="auto"/>
              <w:right w:val="single" w:sz="8" w:space="0" w:color="auto"/>
            </w:tcBorders>
            <w:shd w:val="clear" w:color="auto" w:fill="auto"/>
            <w:noWrap/>
            <w:vAlign w:val="bottom"/>
            <w:hideMark/>
          </w:tcPr>
          <w:p w14:paraId="2F85829D" w14:textId="77777777" w:rsidR="00BA165F" w:rsidRPr="00B52CD1" w:rsidRDefault="00BA165F" w:rsidP="00BA165F">
            <w:pPr>
              <w:jc w:val="center"/>
              <w:rPr>
                <w:b/>
                <w:bCs/>
                <w:color w:val="000000"/>
                <w:sz w:val="18"/>
                <w:szCs w:val="18"/>
                <w:lang w:val="uz-Cyrl-UZ"/>
              </w:rPr>
            </w:pPr>
            <w:r w:rsidRPr="00B52CD1">
              <w:rPr>
                <w:b/>
                <w:bCs/>
                <w:color w:val="000000"/>
                <w:sz w:val="18"/>
                <w:szCs w:val="18"/>
                <w:lang w:val="sv-SE"/>
              </w:rPr>
              <w:t>0.0185 </w:t>
            </w:r>
          </w:p>
        </w:tc>
      </w:tr>
    </w:tbl>
    <w:p w14:paraId="386D4359" w14:textId="77777777" w:rsidR="00BA165F" w:rsidRPr="00B52CD1" w:rsidRDefault="00BA165F" w:rsidP="00BA165F">
      <w:pPr>
        <w:jc w:val="both"/>
        <w:rPr>
          <w:color w:val="222222"/>
          <w:sz w:val="18"/>
          <w:szCs w:val="18"/>
          <w:shd w:val="clear" w:color="auto" w:fill="FFFFFF"/>
          <w:lang w:val="en-GB"/>
        </w:rPr>
      </w:pPr>
      <w:r w:rsidRPr="00B52CD1">
        <w:rPr>
          <w:color w:val="0D0D0D" w:themeColor="text1" w:themeTint="F2"/>
          <w:sz w:val="18"/>
          <w:szCs w:val="18"/>
        </w:rPr>
        <w:t>R</w:t>
      </w:r>
      <w:r w:rsidRPr="00B52CD1">
        <w:rPr>
          <w:color w:val="0D0D0D" w:themeColor="text1" w:themeTint="F2"/>
          <w:sz w:val="18"/>
          <w:szCs w:val="18"/>
          <w:lang w:val="en-GB"/>
        </w:rPr>
        <w:t>IM</w:t>
      </w:r>
      <w:r w:rsidRPr="00B52CD1">
        <w:rPr>
          <w:color w:val="0D0D0D" w:themeColor="text1" w:themeTint="F2"/>
          <w:sz w:val="18"/>
          <w:szCs w:val="18"/>
        </w:rPr>
        <w:t>:</w:t>
      </w:r>
      <w:r w:rsidRPr="00B52CD1">
        <w:rPr>
          <w:color w:val="0D0D0D" w:themeColor="text1" w:themeTint="F2"/>
          <w:sz w:val="18"/>
          <w:szCs w:val="18"/>
          <w:lang w:val="en-GB"/>
        </w:rPr>
        <w:t xml:space="preserve"> </w:t>
      </w:r>
      <w:r w:rsidRPr="00B52CD1">
        <w:rPr>
          <w:color w:val="3D3D3D"/>
          <w:sz w:val="18"/>
          <w:szCs w:val="18"/>
          <w:shd w:val="clear" w:color="auto" w:fill="FFFFFF"/>
        </w:rPr>
        <w:t>regulating synaptic membrane exocytosis</w:t>
      </w:r>
      <w:r w:rsidRPr="00B52CD1">
        <w:rPr>
          <w:color w:val="3D3D3D"/>
          <w:sz w:val="18"/>
          <w:szCs w:val="18"/>
          <w:shd w:val="clear" w:color="auto" w:fill="FFFFFF"/>
          <w:lang w:val="en-GB"/>
        </w:rPr>
        <w:t xml:space="preserve">; PCLO: </w:t>
      </w:r>
      <w:r w:rsidRPr="00B52CD1">
        <w:rPr>
          <w:color w:val="3D3D3D"/>
          <w:sz w:val="18"/>
          <w:szCs w:val="18"/>
          <w:shd w:val="clear" w:color="auto" w:fill="FFFFFF"/>
        </w:rPr>
        <w:t>piccolo presynaptic cytomatrix protein</w:t>
      </w:r>
      <w:r w:rsidRPr="00B52CD1">
        <w:rPr>
          <w:color w:val="3D3D3D"/>
          <w:sz w:val="18"/>
          <w:szCs w:val="18"/>
          <w:shd w:val="clear" w:color="auto" w:fill="FFFFFF"/>
          <w:lang w:val="en-GB"/>
        </w:rPr>
        <w:t xml:space="preserve">; </w:t>
      </w:r>
      <w:r w:rsidRPr="00B52CD1">
        <w:rPr>
          <w:color w:val="3D3D3D"/>
          <w:sz w:val="18"/>
          <w:szCs w:val="18"/>
          <w:shd w:val="clear" w:color="auto" w:fill="FFFFFF"/>
          <w:lang w:val="sv-SE"/>
        </w:rPr>
        <w:t>RB6l2/</w:t>
      </w:r>
      <w:r w:rsidRPr="00B52CD1">
        <w:rPr>
          <w:color w:val="3D3D3D"/>
          <w:sz w:val="18"/>
          <w:szCs w:val="18"/>
          <w:shd w:val="clear" w:color="auto" w:fill="FFFFFF"/>
        </w:rPr>
        <w:t xml:space="preserve"> ERC1</w:t>
      </w:r>
      <w:r w:rsidRPr="00B52CD1">
        <w:rPr>
          <w:color w:val="3D3D3D"/>
          <w:sz w:val="18"/>
          <w:szCs w:val="18"/>
          <w:shd w:val="clear" w:color="auto" w:fill="FFFFFF"/>
          <w:lang w:val="en-GB"/>
        </w:rPr>
        <w:t xml:space="preserve">: </w:t>
      </w:r>
      <w:r w:rsidRPr="00B52CD1">
        <w:rPr>
          <w:color w:val="3D3D3D"/>
          <w:sz w:val="18"/>
          <w:szCs w:val="18"/>
          <w:shd w:val="clear" w:color="auto" w:fill="FFFFFF"/>
        </w:rPr>
        <w:t>ELKS/RAB6-interacting/CAST family member 1</w:t>
      </w:r>
      <w:r w:rsidRPr="00B52CD1">
        <w:rPr>
          <w:color w:val="3D3D3D"/>
          <w:sz w:val="18"/>
          <w:szCs w:val="18"/>
          <w:shd w:val="clear" w:color="auto" w:fill="FFFFFF"/>
          <w:lang w:val="en-GB"/>
        </w:rPr>
        <w:t xml:space="preserve">; LIPA: </w:t>
      </w:r>
      <w:r w:rsidRPr="00B52CD1">
        <w:rPr>
          <w:color w:val="222222"/>
          <w:sz w:val="18"/>
          <w:szCs w:val="18"/>
          <w:shd w:val="clear" w:color="auto" w:fill="FFFFFF"/>
        </w:rPr>
        <w:t>PTPRF interacting protein alpha</w:t>
      </w:r>
      <w:r w:rsidRPr="00B52CD1">
        <w:rPr>
          <w:color w:val="222222"/>
          <w:sz w:val="18"/>
          <w:szCs w:val="18"/>
          <w:shd w:val="clear" w:color="auto" w:fill="FFFFFF"/>
          <w:lang w:val="en-GB"/>
        </w:rPr>
        <w:t>.</w:t>
      </w:r>
    </w:p>
    <w:p w14:paraId="52BD71E4" w14:textId="561645DF" w:rsidR="00BA165F" w:rsidRPr="00B52CD1" w:rsidRDefault="00BA165F" w:rsidP="00BA165F">
      <w:pPr>
        <w:spacing w:line="360" w:lineRule="auto"/>
        <w:rPr>
          <w:b/>
          <w:bCs/>
          <w:color w:val="FF0000"/>
        </w:rPr>
      </w:pPr>
      <w:r w:rsidRPr="00B52CD1">
        <w:rPr>
          <w:b/>
          <w:bCs/>
          <w:color w:val="FF0000"/>
        </w:rPr>
        <w:br w:type="page"/>
      </w:r>
    </w:p>
    <w:p w14:paraId="7CFFCFAC" w14:textId="265DE158" w:rsidR="00BA165F" w:rsidRPr="00B52CD1" w:rsidRDefault="00333DA7" w:rsidP="00333DA7">
      <w:pPr>
        <w:spacing w:line="360" w:lineRule="auto"/>
        <w:rPr>
          <w:b/>
          <w:bCs/>
          <w:color w:val="0D0D0D" w:themeColor="text1" w:themeTint="F2"/>
        </w:rPr>
      </w:pPr>
      <w:r w:rsidRPr="00B52CD1">
        <w:rPr>
          <w:b/>
          <w:bCs/>
          <w:color w:val="0D0D0D" w:themeColor="text1" w:themeTint="F2"/>
        </w:rPr>
        <w:lastRenderedPageBreak/>
        <w:t xml:space="preserve">Table S3: Quantification of phenotypes and statistical tests – Figure </w:t>
      </w:r>
      <w:r w:rsidR="00A606DB" w:rsidRPr="00B52CD1">
        <w:rPr>
          <w:b/>
          <w:bCs/>
          <w:color w:val="0D0D0D" w:themeColor="text1" w:themeTint="F2"/>
          <w:lang w:val="en-GB"/>
        </w:rPr>
        <w:t>8</w:t>
      </w:r>
      <w:r w:rsidRPr="00B52CD1">
        <w:rPr>
          <w:b/>
          <w:bCs/>
          <w:color w:val="0D0D0D" w:themeColor="text1" w:themeTint="F2"/>
        </w:rPr>
        <w:t>.</w:t>
      </w:r>
    </w:p>
    <w:tbl>
      <w:tblPr>
        <w:tblpPr w:leftFromText="141" w:rightFromText="141" w:vertAnchor="text" w:horzAnchor="page" w:tblpX="1193" w:tblpY="310"/>
        <w:tblW w:w="9709" w:type="dxa"/>
        <w:tblCellMar>
          <w:left w:w="70" w:type="dxa"/>
          <w:right w:w="70" w:type="dxa"/>
        </w:tblCellMar>
        <w:tblLook w:val="04A0" w:firstRow="1" w:lastRow="0" w:firstColumn="1" w:lastColumn="0" w:noHBand="0" w:noVBand="1"/>
      </w:tblPr>
      <w:tblGrid>
        <w:gridCol w:w="1874"/>
        <w:gridCol w:w="1315"/>
        <w:gridCol w:w="1134"/>
        <w:gridCol w:w="1282"/>
        <w:gridCol w:w="1086"/>
        <w:gridCol w:w="982"/>
        <w:gridCol w:w="1086"/>
        <w:gridCol w:w="950"/>
      </w:tblGrid>
      <w:tr w:rsidR="00333DA7" w:rsidRPr="00B52CD1" w14:paraId="11EE5672" w14:textId="77777777" w:rsidTr="00074544">
        <w:trPr>
          <w:trHeight w:val="264"/>
        </w:trPr>
        <w:tc>
          <w:tcPr>
            <w:tcW w:w="9709" w:type="dxa"/>
            <w:gridSpan w:val="8"/>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040D6BD4" w14:textId="376CDE90" w:rsidR="00333DA7" w:rsidRPr="00B52CD1" w:rsidRDefault="00333DA7" w:rsidP="00074544">
            <w:pPr>
              <w:jc w:val="center"/>
              <w:rPr>
                <w:b/>
                <w:bCs/>
                <w:color w:val="000000"/>
                <w:sz w:val="18"/>
                <w:szCs w:val="18"/>
                <w:lang w:eastAsia="pt-BR"/>
              </w:rPr>
            </w:pPr>
            <w:r w:rsidRPr="00B52CD1">
              <w:rPr>
                <w:b/>
                <w:bCs/>
                <w:color w:val="000000"/>
                <w:sz w:val="18"/>
                <w:szCs w:val="18"/>
                <w:lang w:eastAsia="pt-BR"/>
              </w:rPr>
              <w:t>L</w:t>
            </w:r>
            <w:r w:rsidR="003E4993" w:rsidRPr="00B52CD1">
              <w:rPr>
                <w:b/>
                <w:bCs/>
                <w:color w:val="000000"/>
                <w:sz w:val="18"/>
                <w:szCs w:val="18"/>
                <w:lang w:eastAsia="pt-BR"/>
              </w:rPr>
              <w:t>IPRIN</w:t>
            </w:r>
            <w:r w:rsidRPr="00B52CD1">
              <w:rPr>
                <w:b/>
                <w:bCs/>
                <w:color w:val="000000"/>
                <w:sz w:val="18"/>
                <w:szCs w:val="18"/>
                <w:lang w:eastAsia="pt-BR"/>
              </w:rPr>
              <w:t xml:space="preserve">-α3 – Fig </w:t>
            </w:r>
            <w:r w:rsidR="00A606DB" w:rsidRPr="00B52CD1">
              <w:rPr>
                <w:b/>
                <w:bCs/>
                <w:color w:val="000000"/>
                <w:sz w:val="18"/>
                <w:szCs w:val="18"/>
                <w:lang w:val="en-GB" w:eastAsia="pt-BR"/>
              </w:rPr>
              <w:t>8</w:t>
            </w:r>
            <w:r w:rsidRPr="00B52CD1">
              <w:rPr>
                <w:b/>
                <w:bCs/>
                <w:color w:val="000000"/>
                <w:sz w:val="18"/>
                <w:szCs w:val="18"/>
                <w:lang w:eastAsia="pt-BR"/>
              </w:rPr>
              <w:t>A</w:t>
            </w:r>
          </w:p>
        </w:tc>
      </w:tr>
      <w:tr w:rsidR="00333DA7" w:rsidRPr="00B52CD1" w14:paraId="6D963DDA"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7F771041" w14:textId="77777777" w:rsidR="00333DA7" w:rsidRPr="00B52CD1" w:rsidRDefault="00333DA7" w:rsidP="00074544">
            <w:pPr>
              <w:rPr>
                <w:color w:val="000000"/>
                <w:sz w:val="18"/>
                <w:szCs w:val="18"/>
                <w:lang w:eastAsia="pt-BR"/>
              </w:rPr>
            </w:pPr>
            <w:r w:rsidRPr="00B52CD1">
              <w:rPr>
                <w:color w:val="000000"/>
                <w:sz w:val="18"/>
                <w:szCs w:val="18"/>
                <w:lang w:eastAsia="pt-BR"/>
              </w:rPr>
              <w:t> </w:t>
            </w:r>
          </w:p>
        </w:tc>
        <w:tc>
          <w:tcPr>
            <w:tcW w:w="37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B77A56"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BA9 (prefrontal cortex)</w:t>
            </w:r>
          </w:p>
        </w:tc>
        <w:tc>
          <w:tcPr>
            <w:tcW w:w="20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CFE4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BA24 (cingulate cortex)</w:t>
            </w:r>
          </w:p>
        </w:tc>
        <w:tc>
          <w:tcPr>
            <w:tcW w:w="20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148745"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BA40 (parietal cortex)</w:t>
            </w:r>
          </w:p>
        </w:tc>
      </w:tr>
      <w:tr w:rsidR="00333DA7" w:rsidRPr="00B52CD1" w14:paraId="37F9D08F"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37CFC197"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 </w:t>
            </w:r>
          </w:p>
        </w:tc>
        <w:tc>
          <w:tcPr>
            <w:tcW w:w="1315" w:type="dxa"/>
            <w:tcBorders>
              <w:top w:val="nil"/>
              <w:left w:val="nil"/>
              <w:bottom w:val="single" w:sz="4" w:space="0" w:color="auto"/>
              <w:right w:val="single" w:sz="4" w:space="0" w:color="auto"/>
            </w:tcBorders>
            <w:shd w:val="clear" w:color="auto" w:fill="auto"/>
            <w:noWrap/>
            <w:vAlign w:val="bottom"/>
            <w:hideMark/>
          </w:tcPr>
          <w:p w14:paraId="38429F30"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w:t>
            </w:r>
          </w:p>
        </w:tc>
        <w:tc>
          <w:tcPr>
            <w:tcW w:w="1134" w:type="dxa"/>
            <w:tcBorders>
              <w:top w:val="nil"/>
              <w:left w:val="nil"/>
              <w:bottom w:val="single" w:sz="4" w:space="0" w:color="auto"/>
              <w:right w:val="single" w:sz="4" w:space="0" w:color="auto"/>
            </w:tcBorders>
            <w:shd w:val="clear" w:color="auto" w:fill="auto"/>
            <w:noWrap/>
            <w:vAlign w:val="bottom"/>
            <w:hideMark/>
          </w:tcPr>
          <w:p w14:paraId="6EE1CC67"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PDD</w:t>
            </w:r>
          </w:p>
        </w:tc>
        <w:tc>
          <w:tcPr>
            <w:tcW w:w="1282" w:type="dxa"/>
            <w:tcBorders>
              <w:top w:val="nil"/>
              <w:left w:val="nil"/>
              <w:bottom w:val="single" w:sz="4" w:space="0" w:color="auto"/>
              <w:right w:val="single" w:sz="4" w:space="0" w:color="auto"/>
            </w:tcBorders>
            <w:shd w:val="clear" w:color="auto" w:fill="auto"/>
            <w:noWrap/>
            <w:vAlign w:val="bottom"/>
            <w:hideMark/>
          </w:tcPr>
          <w:p w14:paraId="676B6EB2"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DLB</w:t>
            </w:r>
          </w:p>
        </w:tc>
        <w:tc>
          <w:tcPr>
            <w:tcW w:w="1086" w:type="dxa"/>
            <w:tcBorders>
              <w:top w:val="nil"/>
              <w:left w:val="nil"/>
              <w:bottom w:val="single" w:sz="4" w:space="0" w:color="auto"/>
              <w:right w:val="single" w:sz="4" w:space="0" w:color="auto"/>
            </w:tcBorders>
            <w:shd w:val="clear" w:color="auto" w:fill="auto"/>
            <w:noWrap/>
            <w:vAlign w:val="bottom"/>
            <w:hideMark/>
          </w:tcPr>
          <w:p w14:paraId="1F82966E"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w:t>
            </w:r>
          </w:p>
        </w:tc>
        <w:tc>
          <w:tcPr>
            <w:tcW w:w="982" w:type="dxa"/>
            <w:tcBorders>
              <w:top w:val="nil"/>
              <w:left w:val="nil"/>
              <w:bottom w:val="single" w:sz="4" w:space="0" w:color="auto"/>
              <w:right w:val="single" w:sz="4" w:space="0" w:color="auto"/>
            </w:tcBorders>
            <w:shd w:val="clear" w:color="auto" w:fill="auto"/>
            <w:noWrap/>
            <w:vAlign w:val="bottom"/>
            <w:hideMark/>
          </w:tcPr>
          <w:p w14:paraId="6FD1C5C9"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DLB</w:t>
            </w:r>
          </w:p>
        </w:tc>
        <w:tc>
          <w:tcPr>
            <w:tcW w:w="1086" w:type="dxa"/>
            <w:tcBorders>
              <w:top w:val="nil"/>
              <w:left w:val="nil"/>
              <w:bottom w:val="single" w:sz="4" w:space="0" w:color="auto"/>
              <w:right w:val="single" w:sz="4" w:space="0" w:color="auto"/>
            </w:tcBorders>
            <w:shd w:val="clear" w:color="auto" w:fill="auto"/>
            <w:noWrap/>
            <w:vAlign w:val="bottom"/>
            <w:hideMark/>
          </w:tcPr>
          <w:p w14:paraId="5D9DA95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w:t>
            </w:r>
          </w:p>
        </w:tc>
        <w:tc>
          <w:tcPr>
            <w:tcW w:w="950" w:type="dxa"/>
            <w:tcBorders>
              <w:top w:val="nil"/>
              <w:left w:val="nil"/>
              <w:bottom w:val="single" w:sz="4" w:space="0" w:color="auto"/>
              <w:right w:val="single" w:sz="4" w:space="0" w:color="auto"/>
            </w:tcBorders>
            <w:shd w:val="clear" w:color="auto" w:fill="auto"/>
            <w:noWrap/>
            <w:vAlign w:val="bottom"/>
            <w:hideMark/>
          </w:tcPr>
          <w:p w14:paraId="0475D85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DLB</w:t>
            </w:r>
          </w:p>
        </w:tc>
      </w:tr>
      <w:tr w:rsidR="00333DA7" w:rsidRPr="00B52CD1" w14:paraId="571DD080"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05C2CBF4"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Number of patients</w:t>
            </w:r>
          </w:p>
        </w:tc>
        <w:tc>
          <w:tcPr>
            <w:tcW w:w="1315" w:type="dxa"/>
            <w:tcBorders>
              <w:top w:val="nil"/>
              <w:left w:val="nil"/>
              <w:bottom w:val="single" w:sz="4" w:space="0" w:color="auto"/>
              <w:right w:val="single" w:sz="4" w:space="0" w:color="auto"/>
            </w:tcBorders>
            <w:shd w:val="clear" w:color="auto" w:fill="auto"/>
            <w:noWrap/>
            <w:vAlign w:val="center"/>
            <w:hideMark/>
          </w:tcPr>
          <w:p w14:paraId="1D17067E"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760C1C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282" w:type="dxa"/>
            <w:tcBorders>
              <w:top w:val="nil"/>
              <w:left w:val="nil"/>
              <w:bottom w:val="single" w:sz="4" w:space="0" w:color="auto"/>
              <w:right w:val="single" w:sz="4" w:space="0" w:color="auto"/>
            </w:tcBorders>
            <w:shd w:val="clear" w:color="auto" w:fill="auto"/>
            <w:noWrap/>
            <w:vAlign w:val="center"/>
            <w:hideMark/>
          </w:tcPr>
          <w:p w14:paraId="75F5C28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086" w:type="dxa"/>
            <w:tcBorders>
              <w:top w:val="nil"/>
              <w:left w:val="nil"/>
              <w:bottom w:val="single" w:sz="4" w:space="0" w:color="auto"/>
              <w:right w:val="single" w:sz="4" w:space="0" w:color="auto"/>
            </w:tcBorders>
            <w:shd w:val="clear" w:color="auto" w:fill="auto"/>
            <w:noWrap/>
            <w:vAlign w:val="bottom"/>
            <w:hideMark/>
          </w:tcPr>
          <w:p w14:paraId="7033D44F"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982" w:type="dxa"/>
            <w:tcBorders>
              <w:top w:val="nil"/>
              <w:left w:val="nil"/>
              <w:bottom w:val="single" w:sz="4" w:space="0" w:color="auto"/>
              <w:right w:val="single" w:sz="4" w:space="0" w:color="auto"/>
            </w:tcBorders>
            <w:shd w:val="clear" w:color="auto" w:fill="auto"/>
            <w:noWrap/>
            <w:vAlign w:val="bottom"/>
            <w:hideMark/>
          </w:tcPr>
          <w:p w14:paraId="0F64C7DF"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086" w:type="dxa"/>
            <w:tcBorders>
              <w:top w:val="nil"/>
              <w:left w:val="nil"/>
              <w:bottom w:val="single" w:sz="4" w:space="0" w:color="auto"/>
              <w:right w:val="single" w:sz="4" w:space="0" w:color="auto"/>
            </w:tcBorders>
            <w:shd w:val="clear" w:color="auto" w:fill="auto"/>
            <w:noWrap/>
            <w:vAlign w:val="bottom"/>
            <w:hideMark/>
          </w:tcPr>
          <w:p w14:paraId="2854828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950" w:type="dxa"/>
            <w:tcBorders>
              <w:top w:val="nil"/>
              <w:left w:val="nil"/>
              <w:bottom w:val="single" w:sz="4" w:space="0" w:color="auto"/>
              <w:right w:val="single" w:sz="4" w:space="0" w:color="auto"/>
            </w:tcBorders>
            <w:shd w:val="clear" w:color="auto" w:fill="auto"/>
            <w:noWrap/>
            <w:vAlign w:val="bottom"/>
            <w:hideMark/>
          </w:tcPr>
          <w:p w14:paraId="4D1FC6E3"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r>
      <w:tr w:rsidR="00333DA7" w:rsidRPr="00B52CD1" w14:paraId="20E82163"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2DD496C4"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Mean</w:t>
            </w:r>
          </w:p>
        </w:tc>
        <w:tc>
          <w:tcPr>
            <w:tcW w:w="1315" w:type="dxa"/>
            <w:tcBorders>
              <w:top w:val="nil"/>
              <w:left w:val="nil"/>
              <w:bottom w:val="single" w:sz="4" w:space="0" w:color="auto"/>
              <w:right w:val="single" w:sz="4" w:space="0" w:color="auto"/>
            </w:tcBorders>
            <w:shd w:val="clear" w:color="auto" w:fill="auto"/>
            <w:noWrap/>
            <w:vAlign w:val="center"/>
            <w:hideMark/>
          </w:tcPr>
          <w:p w14:paraId="4FA8B5FE"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1.102</w:t>
            </w:r>
          </w:p>
        </w:tc>
        <w:tc>
          <w:tcPr>
            <w:tcW w:w="1134" w:type="dxa"/>
            <w:tcBorders>
              <w:top w:val="nil"/>
              <w:left w:val="nil"/>
              <w:bottom w:val="single" w:sz="4" w:space="0" w:color="auto"/>
              <w:right w:val="single" w:sz="4" w:space="0" w:color="auto"/>
            </w:tcBorders>
            <w:shd w:val="clear" w:color="auto" w:fill="auto"/>
            <w:noWrap/>
            <w:vAlign w:val="center"/>
            <w:hideMark/>
          </w:tcPr>
          <w:p w14:paraId="165AB47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0.8868</w:t>
            </w:r>
          </w:p>
        </w:tc>
        <w:tc>
          <w:tcPr>
            <w:tcW w:w="1282" w:type="dxa"/>
            <w:tcBorders>
              <w:top w:val="nil"/>
              <w:left w:val="nil"/>
              <w:bottom w:val="single" w:sz="4" w:space="0" w:color="auto"/>
              <w:right w:val="single" w:sz="4" w:space="0" w:color="auto"/>
            </w:tcBorders>
            <w:shd w:val="clear" w:color="auto" w:fill="auto"/>
            <w:noWrap/>
            <w:vAlign w:val="center"/>
            <w:hideMark/>
          </w:tcPr>
          <w:p w14:paraId="30CA990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1.001</w:t>
            </w:r>
          </w:p>
        </w:tc>
        <w:tc>
          <w:tcPr>
            <w:tcW w:w="1086" w:type="dxa"/>
            <w:tcBorders>
              <w:top w:val="nil"/>
              <w:left w:val="nil"/>
              <w:bottom w:val="single" w:sz="4" w:space="0" w:color="auto"/>
              <w:right w:val="single" w:sz="4" w:space="0" w:color="auto"/>
            </w:tcBorders>
            <w:shd w:val="clear" w:color="auto" w:fill="auto"/>
            <w:noWrap/>
            <w:vAlign w:val="bottom"/>
            <w:hideMark/>
          </w:tcPr>
          <w:p w14:paraId="675E03F9"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1.081</w:t>
            </w:r>
          </w:p>
        </w:tc>
        <w:tc>
          <w:tcPr>
            <w:tcW w:w="982" w:type="dxa"/>
            <w:tcBorders>
              <w:top w:val="nil"/>
              <w:left w:val="nil"/>
              <w:bottom w:val="single" w:sz="4" w:space="0" w:color="auto"/>
              <w:right w:val="single" w:sz="4" w:space="0" w:color="auto"/>
            </w:tcBorders>
            <w:shd w:val="clear" w:color="auto" w:fill="auto"/>
            <w:noWrap/>
            <w:vAlign w:val="bottom"/>
            <w:hideMark/>
          </w:tcPr>
          <w:p w14:paraId="1CCB648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1.092</w:t>
            </w:r>
          </w:p>
        </w:tc>
        <w:tc>
          <w:tcPr>
            <w:tcW w:w="1086" w:type="dxa"/>
            <w:tcBorders>
              <w:top w:val="nil"/>
              <w:left w:val="nil"/>
              <w:bottom w:val="single" w:sz="4" w:space="0" w:color="auto"/>
              <w:right w:val="single" w:sz="4" w:space="0" w:color="auto"/>
            </w:tcBorders>
            <w:shd w:val="clear" w:color="auto" w:fill="auto"/>
            <w:noWrap/>
            <w:vAlign w:val="bottom"/>
            <w:hideMark/>
          </w:tcPr>
          <w:p w14:paraId="41DBD580"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1.273</w:t>
            </w:r>
          </w:p>
        </w:tc>
        <w:tc>
          <w:tcPr>
            <w:tcW w:w="950" w:type="dxa"/>
            <w:tcBorders>
              <w:top w:val="nil"/>
              <w:left w:val="nil"/>
              <w:bottom w:val="single" w:sz="4" w:space="0" w:color="auto"/>
              <w:right w:val="single" w:sz="4" w:space="0" w:color="auto"/>
            </w:tcBorders>
            <w:shd w:val="clear" w:color="auto" w:fill="auto"/>
            <w:noWrap/>
            <w:vAlign w:val="bottom"/>
            <w:hideMark/>
          </w:tcPr>
          <w:p w14:paraId="299A5629"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1.118</w:t>
            </w:r>
          </w:p>
        </w:tc>
      </w:tr>
      <w:tr w:rsidR="00333DA7" w:rsidRPr="00B52CD1" w14:paraId="0847F2D2"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0455992D"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Std. Deviation</w:t>
            </w:r>
          </w:p>
        </w:tc>
        <w:tc>
          <w:tcPr>
            <w:tcW w:w="1315" w:type="dxa"/>
            <w:tcBorders>
              <w:top w:val="nil"/>
              <w:left w:val="nil"/>
              <w:bottom w:val="single" w:sz="4" w:space="0" w:color="auto"/>
              <w:right w:val="single" w:sz="4" w:space="0" w:color="auto"/>
            </w:tcBorders>
            <w:shd w:val="clear" w:color="auto" w:fill="auto"/>
            <w:noWrap/>
            <w:vAlign w:val="center"/>
            <w:hideMark/>
          </w:tcPr>
          <w:p w14:paraId="62E20E6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0.3690</w:t>
            </w:r>
          </w:p>
        </w:tc>
        <w:tc>
          <w:tcPr>
            <w:tcW w:w="1134" w:type="dxa"/>
            <w:tcBorders>
              <w:top w:val="nil"/>
              <w:left w:val="nil"/>
              <w:bottom w:val="single" w:sz="4" w:space="0" w:color="auto"/>
              <w:right w:val="single" w:sz="4" w:space="0" w:color="auto"/>
            </w:tcBorders>
            <w:shd w:val="clear" w:color="auto" w:fill="auto"/>
            <w:noWrap/>
            <w:vAlign w:val="center"/>
            <w:hideMark/>
          </w:tcPr>
          <w:p w14:paraId="154EF14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0.2963</w:t>
            </w:r>
          </w:p>
        </w:tc>
        <w:tc>
          <w:tcPr>
            <w:tcW w:w="1282" w:type="dxa"/>
            <w:tcBorders>
              <w:top w:val="nil"/>
              <w:left w:val="nil"/>
              <w:bottom w:val="single" w:sz="4" w:space="0" w:color="auto"/>
              <w:right w:val="single" w:sz="4" w:space="0" w:color="auto"/>
            </w:tcBorders>
            <w:shd w:val="clear" w:color="auto" w:fill="auto"/>
            <w:noWrap/>
            <w:vAlign w:val="center"/>
            <w:hideMark/>
          </w:tcPr>
          <w:p w14:paraId="108A768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0.3631</w:t>
            </w:r>
          </w:p>
        </w:tc>
        <w:tc>
          <w:tcPr>
            <w:tcW w:w="1086" w:type="dxa"/>
            <w:tcBorders>
              <w:top w:val="nil"/>
              <w:left w:val="nil"/>
              <w:bottom w:val="single" w:sz="4" w:space="0" w:color="auto"/>
              <w:right w:val="single" w:sz="4" w:space="0" w:color="auto"/>
            </w:tcBorders>
            <w:shd w:val="clear" w:color="auto" w:fill="auto"/>
            <w:noWrap/>
            <w:vAlign w:val="bottom"/>
            <w:hideMark/>
          </w:tcPr>
          <w:p w14:paraId="2AF0DA3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0.4141</w:t>
            </w:r>
          </w:p>
        </w:tc>
        <w:tc>
          <w:tcPr>
            <w:tcW w:w="982" w:type="dxa"/>
            <w:tcBorders>
              <w:top w:val="nil"/>
              <w:left w:val="nil"/>
              <w:bottom w:val="single" w:sz="4" w:space="0" w:color="auto"/>
              <w:right w:val="single" w:sz="4" w:space="0" w:color="auto"/>
            </w:tcBorders>
            <w:shd w:val="clear" w:color="auto" w:fill="auto"/>
            <w:noWrap/>
            <w:vAlign w:val="bottom"/>
            <w:hideMark/>
          </w:tcPr>
          <w:p w14:paraId="74EFBE3A"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0.3472</w:t>
            </w:r>
          </w:p>
        </w:tc>
        <w:tc>
          <w:tcPr>
            <w:tcW w:w="1086" w:type="dxa"/>
            <w:tcBorders>
              <w:top w:val="nil"/>
              <w:left w:val="nil"/>
              <w:bottom w:val="single" w:sz="4" w:space="0" w:color="auto"/>
              <w:right w:val="single" w:sz="4" w:space="0" w:color="auto"/>
            </w:tcBorders>
            <w:shd w:val="clear" w:color="auto" w:fill="auto"/>
            <w:noWrap/>
            <w:vAlign w:val="bottom"/>
            <w:hideMark/>
          </w:tcPr>
          <w:p w14:paraId="2C619FE6"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0.4958</w:t>
            </w:r>
          </w:p>
        </w:tc>
        <w:tc>
          <w:tcPr>
            <w:tcW w:w="950" w:type="dxa"/>
            <w:tcBorders>
              <w:top w:val="nil"/>
              <w:left w:val="nil"/>
              <w:bottom w:val="single" w:sz="4" w:space="0" w:color="auto"/>
              <w:right w:val="single" w:sz="4" w:space="0" w:color="auto"/>
            </w:tcBorders>
            <w:shd w:val="clear" w:color="auto" w:fill="auto"/>
            <w:noWrap/>
            <w:vAlign w:val="bottom"/>
            <w:hideMark/>
          </w:tcPr>
          <w:p w14:paraId="383FF287"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0.2631</w:t>
            </w:r>
          </w:p>
        </w:tc>
      </w:tr>
      <w:tr w:rsidR="00333DA7" w:rsidRPr="00B52CD1" w14:paraId="5A96607C"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4B3B2A98" w14:textId="77777777" w:rsidR="00333DA7" w:rsidRPr="00B52CD1" w:rsidRDefault="00333DA7" w:rsidP="00074544">
            <w:pPr>
              <w:rPr>
                <w:color w:val="000000"/>
                <w:sz w:val="18"/>
                <w:szCs w:val="18"/>
                <w:lang w:eastAsia="pt-BR"/>
              </w:rPr>
            </w:pPr>
            <w:r w:rsidRPr="00B52CD1">
              <w:rPr>
                <w:color w:val="000000"/>
                <w:sz w:val="18"/>
                <w:szCs w:val="18"/>
                <w:lang w:eastAsia="pt-BR"/>
              </w:rPr>
              <w:t>Std. Error of the mean</w:t>
            </w:r>
          </w:p>
        </w:tc>
        <w:tc>
          <w:tcPr>
            <w:tcW w:w="1315" w:type="dxa"/>
            <w:tcBorders>
              <w:top w:val="nil"/>
              <w:left w:val="nil"/>
              <w:bottom w:val="single" w:sz="4" w:space="0" w:color="auto"/>
              <w:right w:val="single" w:sz="4" w:space="0" w:color="auto"/>
            </w:tcBorders>
            <w:shd w:val="clear" w:color="auto" w:fill="auto"/>
            <w:noWrap/>
            <w:vAlign w:val="bottom"/>
            <w:hideMark/>
          </w:tcPr>
          <w:p w14:paraId="37DDEDE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0.1167</w:t>
            </w:r>
          </w:p>
        </w:tc>
        <w:tc>
          <w:tcPr>
            <w:tcW w:w="1134" w:type="dxa"/>
            <w:tcBorders>
              <w:top w:val="nil"/>
              <w:left w:val="nil"/>
              <w:bottom w:val="single" w:sz="4" w:space="0" w:color="auto"/>
              <w:right w:val="single" w:sz="4" w:space="0" w:color="auto"/>
            </w:tcBorders>
            <w:shd w:val="clear" w:color="auto" w:fill="auto"/>
            <w:noWrap/>
            <w:vAlign w:val="center"/>
            <w:hideMark/>
          </w:tcPr>
          <w:p w14:paraId="57FD555E"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0.0937</w:t>
            </w:r>
          </w:p>
        </w:tc>
        <w:tc>
          <w:tcPr>
            <w:tcW w:w="1282" w:type="dxa"/>
            <w:tcBorders>
              <w:top w:val="nil"/>
              <w:left w:val="nil"/>
              <w:bottom w:val="single" w:sz="4" w:space="0" w:color="auto"/>
              <w:right w:val="single" w:sz="4" w:space="0" w:color="auto"/>
            </w:tcBorders>
            <w:shd w:val="clear" w:color="auto" w:fill="auto"/>
            <w:noWrap/>
            <w:vAlign w:val="bottom"/>
            <w:hideMark/>
          </w:tcPr>
          <w:p w14:paraId="2CC0E0C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0.1148</w:t>
            </w:r>
          </w:p>
        </w:tc>
        <w:tc>
          <w:tcPr>
            <w:tcW w:w="1086" w:type="dxa"/>
            <w:tcBorders>
              <w:top w:val="nil"/>
              <w:left w:val="nil"/>
              <w:bottom w:val="single" w:sz="4" w:space="0" w:color="auto"/>
              <w:right w:val="single" w:sz="4" w:space="0" w:color="auto"/>
            </w:tcBorders>
            <w:shd w:val="clear" w:color="auto" w:fill="auto"/>
            <w:noWrap/>
            <w:vAlign w:val="bottom"/>
            <w:hideMark/>
          </w:tcPr>
          <w:p w14:paraId="7E7CD04A"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0.1309</w:t>
            </w:r>
          </w:p>
        </w:tc>
        <w:tc>
          <w:tcPr>
            <w:tcW w:w="982" w:type="dxa"/>
            <w:tcBorders>
              <w:top w:val="nil"/>
              <w:left w:val="nil"/>
              <w:bottom w:val="single" w:sz="4" w:space="0" w:color="auto"/>
              <w:right w:val="single" w:sz="4" w:space="0" w:color="auto"/>
            </w:tcBorders>
            <w:shd w:val="clear" w:color="auto" w:fill="auto"/>
            <w:noWrap/>
            <w:vAlign w:val="bottom"/>
            <w:hideMark/>
          </w:tcPr>
          <w:p w14:paraId="154FB37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0.1098</w:t>
            </w:r>
          </w:p>
        </w:tc>
        <w:tc>
          <w:tcPr>
            <w:tcW w:w="1086" w:type="dxa"/>
            <w:tcBorders>
              <w:top w:val="nil"/>
              <w:left w:val="nil"/>
              <w:bottom w:val="single" w:sz="4" w:space="0" w:color="auto"/>
              <w:right w:val="single" w:sz="4" w:space="0" w:color="auto"/>
            </w:tcBorders>
            <w:shd w:val="clear" w:color="auto" w:fill="auto"/>
            <w:noWrap/>
            <w:vAlign w:val="bottom"/>
            <w:hideMark/>
          </w:tcPr>
          <w:p w14:paraId="2DA4135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0.1568</w:t>
            </w:r>
          </w:p>
        </w:tc>
        <w:tc>
          <w:tcPr>
            <w:tcW w:w="950" w:type="dxa"/>
            <w:tcBorders>
              <w:top w:val="nil"/>
              <w:left w:val="nil"/>
              <w:bottom w:val="single" w:sz="4" w:space="0" w:color="auto"/>
              <w:right w:val="single" w:sz="4" w:space="0" w:color="auto"/>
            </w:tcBorders>
            <w:shd w:val="clear" w:color="auto" w:fill="auto"/>
            <w:noWrap/>
            <w:vAlign w:val="bottom"/>
            <w:hideMark/>
          </w:tcPr>
          <w:p w14:paraId="0A863B1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0.0832</w:t>
            </w:r>
          </w:p>
        </w:tc>
      </w:tr>
      <w:tr w:rsidR="00333DA7" w:rsidRPr="00B52CD1" w14:paraId="7EA385E6" w14:textId="77777777" w:rsidTr="00074544">
        <w:trPr>
          <w:trHeight w:val="264"/>
        </w:trPr>
        <w:tc>
          <w:tcPr>
            <w:tcW w:w="1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00618B"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Statistical tests</w:t>
            </w:r>
          </w:p>
        </w:tc>
        <w:tc>
          <w:tcPr>
            <w:tcW w:w="37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AAEBEF" w14:textId="77777777" w:rsidR="00333DA7" w:rsidRPr="00B52CD1" w:rsidRDefault="00333DA7" w:rsidP="00074544">
            <w:pPr>
              <w:jc w:val="center"/>
              <w:rPr>
                <w:color w:val="000000"/>
                <w:sz w:val="18"/>
                <w:szCs w:val="18"/>
                <w:lang w:eastAsia="pt-BR"/>
              </w:rPr>
            </w:pPr>
            <w:r w:rsidRPr="00B52CD1">
              <w:rPr>
                <w:color w:val="000000"/>
                <w:sz w:val="18"/>
                <w:szCs w:val="18"/>
                <w:lang w:eastAsia="pt-BR"/>
              </w:rPr>
              <w:t xml:space="preserve">One-way ANOVA [F (2.27) =0.9780, p=0.39] </w:t>
            </w:r>
          </w:p>
        </w:tc>
        <w:tc>
          <w:tcPr>
            <w:tcW w:w="20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A12E2" w14:textId="77777777" w:rsidR="00333DA7" w:rsidRPr="00B52CD1" w:rsidRDefault="00333DA7" w:rsidP="00074544">
            <w:pPr>
              <w:jc w:val="center"/>
              <w:rPr>
                <w:color w:val="000000"/>
                <w:sz w:val="18"/>
                <w:szCs w:val="18"/>
                <w:lang w:eastAsia="pt-BR"/>
              </w:rPr>
            </w:pPr>
            <w:r w:rsidRPr="00B52CD1">
              <w:rPr>
                <w:color w:val="000000"/>
                <w:sz w:val="18"/>
                <w:szCs w:val="18"/>
                <w:lang w:eastAsia="pt-BR"/>
              </w:rPr>
              <w:t>Unpaired two-tailed t-test</w:t>
            </w:r>
          </w:p>
        </w:tc>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2086" w14:textId="77777777" w:rsidR="00333DA7" w:rsidRPr="00B52CD1" w:rsidRDefault="00333DA7" w:rsidP="00074544">
            <w:pPr>
              <w:jc w:val="center"/>
              <w:rPr>
                <w:color w:val="000000"/>
                <w:sz w:val="18"/>
                <w:szCs w:val="18"/>
                <w:lang w:eastAsia="pt-BR"/>
              </w:rPr>
            </w:pPr>
            <w:r w:rsidRPr="00B52CD1">
              <w:rPr>
                <w:color w:val="000000"/>
                <w:sz w:val="18"/>
                <w:szCs w:val="18"/>
                <w:lang w:eastAsia="pt-BR"/>
              </w:rPr>
              <w:t>Unpaired two-tailed t-test</w:t>
            </w:r>
          </w:p>
        </w:tc>
      </w:tr>
      <w:tr w:rsidR="00333DA7" w:rsidRPr="00B52CD1" w14:paraId="5832D418" w14:textId="77777777" w:rsidTr="00074544">
        <w:trPr>
          <w:trHeight w:val="361"/>
        </w:trPr>
        <w:tc>
          <w:tcPr>
            <w:tcW w:w="1874" w:type="dxa"/>
            <w:vMerge/>
            <w:tcBorders>
              <w:top w:val="nil"/>
              <w:left w:val="single" w:sz="4" w:space="0" w:color="auto"/>
              <w:bottom w:val="single" w:sz="4" w:space="0" w:color="auto"/>
              <w:right w:val="single" w:sz="4" w:space="0" w:color="auto"/>
            </w:tcBorders>
            <w:vAlign w:val="center"/>
            <w:hideMark/>
          </w:tcPr>
          <w:p w14:paraId="6254C4DC" w14:textId="77777777" w:rsidR="00333DA7" w:rsidRPr="00B52CD1" w:rsidRDefault="00333DA7" w:rsidP="00074544">
            <w:pPr>
              <w:rPr>
                <w:color w:val="000000"/>
                <w:sz w:val="18"/>
                <w:szCs w:val="18"/>
                <w:lang w:eastAsia="pt-BR"/>
              </w:rPr>
            </w:pPr>
          </w:p>
        </w:tc>
        <w:tc>
          <w:tcPr>
            <w:tcW w:w="3731" w:type="dxa"/>
            <w:gridSpan w:val="3"/>
            <w:tcBorders>
              <w:top w:val="single" w:sz="4" w:space="0" w:color="auto"/>
              <w:left w:val="nil"/>
              <w:bottom w:val="single" w:sz="4" w:space="0" w:color="auto"/>
              <w:right w:val="single" w:sz="4" w:space="0" w:color="auto"/>
            </w:tcBorders>
            <w:shd w:val="clear" w:color="auto" w:fill="auto"/>
            <w:vAlign w:val="center"/>
            <w:hideMark/>
          </w:tcPr>
          <w:p w14:paraId="691112F2" w14:textId="77777777" w:rsidR="00333DA7" w:rsidRPr="00B52CD1" w:rsidRDefault="00333DA7" w:rsidP="00074544">
            <w:pPr>
              <w:jc w:val="center"/>
              <w:rPr>
                <w:color w:val="000000"/>
                <w:sz w:val="18"/>
                <w:szCs w:val="18"/>
                <w:lang w:eastAsia="pt-BR"/>
              </w:rPr>
            </w:pPr>
            <w:r w:rsidRPr="00B52CD1">
              <w:rPr>
                <w:color w:val="000000"/>
                <w:sz w:val="18"/>
                <w:szCs w:val="18"/>
                <w:lang w:eastAsia="pt-BR"/>
              </w:rPr>
              <w:t>Dunnett´s multiple comparison post-hoc test</w:t>
            </w:r>
          </w:p>
        </w:tc>
        <w:tc>
          <w:tcPr>
            <w:tcW w:w="2068" w:type="dxa"/>
            <w:gridSpan w:val="2"/>
            <w:vMerge/>
            <w:tcBorders>
              <w:top w:val="single" w:sz="4" w:space="0" w:color="auto"/>
              <w:left w:val="single" w:sz="4" w:space="0" w:color="auto"/>
              <w:bottom w:val="single" w:sz="4" w:space="0" w:color="auto"/>
              <w:right w:val="single" w:sz="4" w:space="0" w:color="auto"/>
            </w:tcBorders>
            <w:vAlign w:val="center"/>
            <w:hideMark/>
          </w:tcPr>
          <w:p w14:paraId="4F10C4C0" w14:textId="77777777" w:rsidR="00333DA7" w:rsidRPr="00B52CD1" w:rsidRDefault="00333DA7" w:rsidP="00074544">
            <w:pPr>
              <w:rPr>
                <w:color w:val="000000"/>
                <w:sz w:val="18"/>
                <w:szCs w:val="18"/>
                <w:lang w:eastAsia="pt-BR"/>
              </w:rPr>
            </w:pP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5158D6BC" w14:textId="77777777" w:rsidR="00333DA7" w:rsidRPr="00B52CD1" w:rsidRDefault="00333DA7" w:rsidP="00074544">
            <w:pPr>
              <w:rPr>
                <w:color w:val="000000"/>
                <w:sz w:val="18"/>
                <w:szCs w:val="18"/>
                <w:lang w:eastAsia="pt-BR"/>
              </w:rPr>
            </w:pPr>
          </w:p>
        </w:tc>
      </w:tr>
      <w:tr w:rsidR="00333DA7" w:rsidRPr="00B52CD1" w14:paraId="3A9780A3" w14:textId="77777777" w:rsidTr="00074544">
        <w:trPr>
          <w:trHeight w:val="264"/>
        </w:trPr>
        <w:tc>
          <w:tcPr>
            <w:tcW w:w="1874" w:type="dxa"/>
            <w:vMerge/>
            <w:tcBorders>
              <w:top w:val="nil"/>
              <w:left w:val="single" w:sz="4" w:space="0" w:color="auto"/>
              <w:bottom w:val="single" w:sz="4" w:space="0" w:color="auto"/>
              <w:right w:val="single" w:sz="4" w:space="0" w:color="auto"/>
            </w:tcBorders>
            <w:vAlign w:val="center"/>
            <w:hideMark/>
          </w:tcPr>
          <w:p w14:paraId="30FF88D7" w14:textId="77777777" w:rsidR="00333DA7" w:rsidRPr="00B52CD1" w:rsidRDefault="00333DA7" w:rsidP="00074544">
            <w:pPr>
              <w:rPr>
                <w:color w:val="000000"/>
                <w:sz w:val="18"/>
                <w:szCs w:val="18"/>
                <w:lang w:eastAsia="pt-BR"/>
              </w:rPr>
            </w:pPr>
          </w:p>
        </w:tc>
        <w:tc>
          <w:tcPr>
            <w:tcW w:w="24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317E1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 xml:space="preserve">Control vs. PDD </w:t>
            </w:r>
          </w:p>
        </w:tc>
        <w:tc>
          <w:tcPr>
            <w:tcW w:w="1282" w:type="dxa"/>
            <w:tcBorders>
              <w:top w:val="nil"/>
              <w:left w:val="nil"/>
              <w:bottom w:val="single" w:sz="4" w:space="0" w:color="auto"/>
              <w:right w:val="single" w:sz="4" w:space="0" w:color="auto"/>
            </w:tcBorders>
            <w:shd w:val="clear" w:color="auto" w:fill="auto"/>
            <w:noWrap/>
            <w:vAlign w:val="bottom"/>
            <w:hideMark/>
          </w:tcPr>
          <w:p w14:paraId="43BE2379"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Adj. p= 0.2909</w:t>
            </w:r>
          </w:p>
        </w:tc>
        <w:tc>
          <w:tcPr>
            <w:tcW w:w="20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3B5DE"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t(18)=0.068, p= 0.9462</w:t>
            </w:r>
          </w:p>
        </w:tc>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4E87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t(18)=0.878, p= 0.3914</w:t>
            </w:r>
          </w:p>
        </w:tc>
      </w:tr>
      <w:tr w:rsidR="00333DA7" w:rsidRPr="00B52CD1" w14:paraId="7A7BE495" w14:textId="77777777" w:rsidTr="00074544">
        <w:trPr>
          <w:trHeight w:val="264"/>
        </w:trPr>
        <w:tc>
          <w:tcPr>
            <w:tcW w:w="1874" w:type="dxa"/>
            <w:vMerge/>
            <w:tcBorders>
              <w:top w:val="nil"/>
              <w:left w:val="single" w:sz="4" w:space="0" w:color="auto"/>
              <w:bottom w:val="single" w:sz="4" w:space="0" w:color="auto"/>
              <w:right w:val="single" w:sz="4" w:space="0" w:color="auto"/>
            </w:tcBorders>
            <w:vAlign w:val="center"/>
            <w:hideMark/>
          </w:tcPr>
          <w:p w14:paraId="612ED1C4" w14:textId="77777777" w:rsidR="00333DA7" w:rsidRPr="00B52CD1" w:rsidRDefault="00333DA7" w:rsidP="00074544">
            <w:pPr>
              <w:rPr>
                <w:color w:val="000000"/>
                <w:sz w:val="18"/>
                <w:szCs w:val="18"/>
                <w:lang w:val="pt-BR" w:eastAsia="pt-BR"/>
              </w:rPr>
            </w:pPr>
          </w:p>
        </w:tc>
        <w:tc>
          <w:tcPr>
            <w:tcW w:w="24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24343"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 vs. DLB</w:t>
            </w:r>
          </w:p>
        </w:tc>
        <w:tc>
          <w:tcPr>
            <w:tcW w:w="1282" w:type="dxa"/>
            <w:tcBorders>
              <w:top w:val="nil"/>
              <w:left w:val="nil"/>
              <w:bottom w:val="single" w:sz="4" w:space="0" w:color="auto"/>
              <w:right w:val="single" w:sz="4" w:space="0" w:color="auto"/>
            </w:tcBorders>
            <w:shd w:val="clear" w:color="auto" w:fill="auto"/>
            <w:noWrap/>
            <w:vAlign w:val="bottom"/>
            <w:hideMark/>
          </w:tcPr>
          <w:p w14:paraId="0F4B533C"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Adj. p= 0.7397</w:t>
            </w:r>
          </w:p>
        </w:tc>
        <w:tc>
          <w:tcPr>
            <w:tcW w:w="2068" w:type="dxa"/>
            <w:gridSpan w:val="2"/>
            <w:vMerge/>
            <w:tcBorders>
              <w:top w:val="nil"/>
              <w:left w:val="nil"/>
              <w:bottom w:val="single" w:sz="4" w:space="0" w:color="auto"/>
              <w:right w:val="single" w:sz="4" w:space="0" w:color="auto"/>
            </w:tcBorders>
            <w:vAlign w:val="center"/>
            <w:hideMark/>
          </w:tcPr>
          <w:p w14:paraId="57C4DBDE" w14:textId="77777777" w:rsidR="00333DA7" w:rsidRPr="00B52CD1" w:rsidRDefault="00333DA7" w:rsidP="00074544">
            <w:pPr>
              <w:rPr>
                <w:color w:val="000000"/>
                <w:sz w:val="18"/>
                <w:szCs w:val="18"/>
                <w:lang w:val="pt-BR" w:eastAsia="pt-BR"/>
              </w:rPr>
            </w:pPr>
          </w:p>
        </w:tc>
        <w:tc>
          <w:tcPr>
            <w:tcW w:w="2036" w:type="dxa"/>
            <w:gridSpan w:val="2"/>
            <w:vMerge/>
            <w:tcBorders>
              <w:top w:val="nil"/>
              <w:left w:val="nil"/>
              <w:bottom w:val="single" w:sz="4" w:space="0" w:color="auto"/>
              <w:right w:val="single" w:sz="4" w:space="0" w:color="auto"/>
            </w:tcBorders>
            <w:vAlign w:val="center"/>
            <w:hideMark/>
          </w:tcPr>
          <w:p w14:paraId="3633C0E5" w14:textId="77777777" w:rsidR="00333DA7" w:rsidRPr="00B52CD1" w:rsidRDefault="00333DA7" w:rsidP="00074544">
            <w:pPr>
              <w:rPr>
                <w:color w:val="000000"/>
                <w:sz w:val="18"/>
                <w:szCs w:val="18"/>
                <w:lang w:val="pt-BR" w:eastAsia="pt-BR"/>
              </w:rPr>
            </w:pPr>
          </w:p>
        </w:tc>
      </w:tr>
      <w:tr w:rsidR="00333DA7" w:rsidRPr="00B52CD1" w14:paraId="74F56B8E" w14:textId="77777777" w:rsidTr="00074544">
        <w:trPr>
          <w:trHeight w:val="264"/>
        </w:trPr>
        <w:tc>
          <w:tcPr>
            <w:tcW w:w="9709" w:type="dxa"/>
            <w:gridSpan w:val="8"/>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DFD2EB2" w14:textId="1A993EB6" w:rsidR="00333DA7" w:rsidRPr="00B52CD1" w:rsidRDefault="00333DA7" w:rsidP="00074544">
            <w:pPr>
              <w:jc w:val="center"/>
              <w:rPr>
                <w:b/>
                <w:bCs/>
                <w:color w:val="000000"/>
                <w:sz w:val="18"/>
                <w:szCs w:val="18"/>
                <w:lang w:val="pt-BR" w:eastAsia="pt-BR"/>
              </w:rPr>
            </w:pPr>
            <w:r w:rsidRPr="00B52CD1">
              <w:rPr>
                <w:b/>
                <w:bCs/>
                <w:color w:val="000000"/>
                <w:sz w:val="18"/>
                <w:szCs w:val="18"/>
                <w:lang w:val="pt-BR" w:eastAsia="pt-BR"/>
              </w:rPr>
              <w:t>L</w:t>
            </w:r>
            <w:r w:rsidR="003E4993" w:rsidRPr="00B52CD1">
              <w:rPr>
                <w:b/>
                <w:bCs/>
                <w:color w:val="000000"/>
                <w:sz w:val="18"/>
                <w:szCs w:val="18"/>
                <w:lang w:val="pt-BR" w:eastAsia="pt-BR"/>
              </w:rPr>
              <w:t>IPRIN</w:t>
            </w:r>
            <w:r w:rsidRPr="00B52CD1">
              <w:rPr>
                <w:b/>
                <w:bCs/>
                <w:color w:val="000000"/>
                <w:sz w:val="18"/>
                <w:szCs w:val="18"/>
                <w:lang w:eastAsia="pt-BR"/>
              </w:rPr>
              <w:t>-α</w:t>
            </w:r>
            <w:r w:rsidRPr="00B52CD1">
              <w:rPr>
                <w:b/>
                <w:bCs/>
                <w:color w:val="000000"/>
                <w:sz w:val="18"/>
                <w:szCs w:val="18"/>
                <w:lang w:val="pt-BR" w:eastAsia="pt-BR"/>
              </w:rPr>
              <w:t xml:space="preserve">4 – Fig </w:t>
            </w:r>
            <w:r w:rsidR="00A606DB" w:rsidRPr="00B52CD1">
              <w:rPr>
                <w:b/>
                <w:bCs/>
                <w:color w:val="000000"/>
                <w:sz w:val="18"/>
                <w:szCs w:val="18"/>
                <w:lang w:val="pt-BR" w:eastAsia="pt-BR"/>
              </w:rPr>
              <w:t>8</w:t>
            </w:r>
            <w:r w:rsidRPr="00B52CD1">
              <w:rPr>
                <w:b/>
                <w:bCs/>
                <w:color w:val="000000"/>
                <w:sz w:val="18"/>
                <w:szCs w:val="18"/>
                <w:lang w:val="pt-BR" w:eastAsia="pt-BR"/>
              </w:rPr>
              <w:t>B</w:t>
            </w:r>
          </w:p>
        </w:tc>
      </w:tr>
      <w:tr w:rsidR="00333DA7" w:rsidRPr="00B52CD1" w14:paraId="424AFD3F" w14:textId="77777777" w:rsidTr="00074544">
        <w:trPr>
          <w:trHeight w:val="264"/>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C2166"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 </w:t>
            </w:r>
          </w:p>
        </w:tc>
        <w:tc>
          <w:tcPr>
            <w:tcW w:w="37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09EE70"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BA9 (prefrontal cortex)</w:t>
            </w:r>
          </w:p>
        </w:tc>
        <w:tc>
          <w:tcPr>
            <w:tcW w:w="20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0D3B38"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BA24 (cingulate cortex)</w:t>
            </w:r>
          </w:p>
        </w:tc>
        <w:tc>
          <w:tcPr>
            <w:tcW w:w="20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A5A8D6"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BA40 (parietal cortex)</w:t>
            </w:r>
          </w:p>
        </w:tc>
      </w:tr>
      <w:tr w:rsidR="00333DA7" w:rsidRPr="00B52CD1" w14:paraId="3BA708AA"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14:paraId="51E23C1E"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 </w:t>
            </w:r>
          </w:p>
        </w:tc>
        <w:tc>
          <w:tcPr>
            <w:tcW w:w="1315" w:type="dxa"/>
            <w:tcBorders>
              <w:top w:val="nil"/>
              <w:left w:val="nil"/>
              <w:bottom w:val="single" w:sz="4" w:space="0" w:color="auto"/>
              <w:right w:val="single" w:sz="4" w:space="0" w:color="auto"/>
            </w:tcBorders>
            <w:shd w:val="clear" w:color="auto" w:fill="auto"/>
            <w:noWrap/>
            <w:vAlign w:val="bottom"/>
            <w:hideMark/>
          </w:tcPr>
          <w:p w14:paraId="6F2929C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w:t>
            </w:r>
          </w:p>
        </w:tc>
        <w:tc>
          <w:tcPr>
            <w:tcW w:w="1134" w:type="dxa"/>
            <w:tcBorders>
              <w:top w:val="nil"/>
              <w:left w:val="nil"/>
              <w:bottom w:val="single" w:sz="4" w:space="0" w:color="auto"/>
              <w:right w:val="single" w:sz="4" w:space="0" w:color="auto"/>
            </w:tcBorders>
            <w:shd w:val="clear" w:color="auto" w:fill="auto"/>
            <w:noWrap/>
            <w:vAlign w:val="bottom"/>
            <w:hideMark/>
          </w:tcPr>
          <w:p w14:paraId="1933CFA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PDD</w:t>
            </w:r>
          </w:p>
        </w:tc>
        <w:tc>
          <w:tcPr>
            <w:tcW w:w="1282" w:type="dxa"/>
            <w:tcBorders>
              <w:top w:val="nil"/>
              <w:left w:val="nil"/>
              <w:bottom w:val="single" w:sz="4" w:space="0" w:color="auto"/>
              <w:right w:val="single" w:sz="4" w:space="0" w:color="auto"/>
            </w:tcBorders>
            <w:shd w:val="clear" w:color="auto" w:fill="auto"/>
            <w:noWrap/>
            <w:vAlign w:val="bottom"/>
            <w:hideMark/>
          </w:tcPr>
          <w:p w14:paraId="73B2A50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DLB</w:t>
            </w:r>
          </w:p>
        </w:tc>
        <w:tc>
          <w:tcPr>
            <w:tcW w:w="1086" w:type="dxa"/>
            <w:tcBorders>
              <w:top w:val="nil"/>
              <w:left w:val="nil"/>
              <w:bottom w:val="single" w:sz="4" w:space="0" w:color="auto"/>
              <w:right w:val="single" w:sz="4" w:space="0" w:color="auto"/>
            </w:tcBorders>
            <w:shd w:val="clear" w:color="auto" w:fill="auto"/>
            <w:noWrap/>
            <w:vAlign w:val="bottom"/>
            <w:hideMark/>
          </w:tcPr>
          <w:p w14:paraId="277178C0"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w:t>
            </w:r>
          </w:p>
        </w:tc>
        <w:tc>
          <w:tcPr>
            <w:tcW w:w="982" w:type="dxa"/>
            <w:tcBorders>
              <w:top w:val="nil"/>
              <w:left w:val="nil"/>
              <w:bottom w:val="single" w:sz="4" w:space="0" w:color="auto"/>
              <w:right w:val="single" w:sz="4" w:space="0" w:color="auto"/>
            </w:tcBorders>
            <w:shd w:val="clear" w:color="auto" w:fill="auto"/>
            <w:noWrap/>
            <w:vAlign w:val="bottom"/>
            <w:hideMark/>
          </w:tcPr>
          <w:p w14:paraId="47321F9D"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DLB</w:t>
            </w:r>
          </w:p>
        </w:tc>
        <w:tc>
          <w:tcPr>
            <w:tcW w:w="1086" w:type="dxa"/>
            <w:tcBorders>
              <w:top w:val="nil"/>
              <w:left w:val="nil"/>
              <w:bottom w:val="single" w:sz="4" w:space="0" w:color="auto"/>
              <w:right w:val="single" w:sz="4" w:space="0" w:color="auto"/>
            </w:tcBorders>
            <w:shd w:val="clear" w:color="auto" w:fill="auto"/>
            <w:noWrap/>
            <w:vAlign w:val="bottom"/>
            <w:hideMark/>
          </w:tcPr>
          <w:p w14:paraId="68F396E9"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w:t>
            </w:r>
          </w:p>
        </w:tc>
        <w:tc>
          <w:tcPr>
            <w:tcW w:w="950" w:type="dxa"/>
            <w:tcBorders>
              <w:top w:val="nil"/>
              <w:left w:val="nil"/>
              <w:bottom w:val="single" w:sz="4" w:space="0" w:color="auto"/>
              <w:right w:val="single" w:sz="4" w:space="0" w:color="auto"/>
            </w:tcBorders>
            <w:shd w:val="clear" w:color="auto" w:fill="auto"/>
            <w:noWrap/>
            <w:vAlign w:val="bottom"/>
            <w:hideMark/>
          </w:tcPr>
          <w:p w14:paraId="63F1506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DLB</w:t>
            </w:r>
          </w:p>
        </w:tc>
      </w:tr>
      <w:tr w:rsidR="00333DA7" w:rsidRPr="00B52CD1" w14:paraId="75A1EED6"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12043BE6"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Number of patients</w:t>
            </w:r>
          </w:p>
        </w:tc>
        <w:tc>
          <w:tcPr>
            <w:tcW w:w="1315" w:type="dxa"/>
            <w:tcBorders>
              <w:top w:val="nil"/>
              <w:left w:val="nil"/>
              <w:bottom w:val="single" w:sz="4" w:space="0" w:color="auto"/>
              <w:right w:val="single" w:sz="4" w:space="0" w:color="auto"/>
            </w:tcBorders>
            <w:shd w:val="clear" w:color="auto" w:fill="auto"/>
            <w:noWrap/>
            <w:vAlign w:val="center"/>
            <w:hideMark/>
          </w:tcPr>
          <w:p w14:paraId="477AADBD"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867F49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8</w:t>
            </w:r>
          </w:p>
        </w:tc>
        <w:tc>
          <w:tcPr>
            <w:tcW w:w="1282" w:type="dxa"/>
            <w:tcBorders>
              <w:top w:val="nil"/>
              <w:left w:val="nil"/>
              <w:bottom w:val="single" w:sz="4" w:space="0" w:color="auto"/>
              <w:right w:val="single" w:sz="4" w:space="0" w:color="auto"/>
            </w:tcBorders>
            <w:shd w:val="clear" w:color="auto" w:fill="auto"/>
            <w:noWrap/>
            <w:vAlign w:val="center"/>
            <w:hideMark/>
          </w:tcPr>
          <w:p w14:paraId="571E2E66"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086" w:type="dxa"/>
            <w:tcBorders>
              <w:top w:val="nil"/>
              <w:left w:val="nil"/>
              <w:bottom w:val="single" w:sz="4" w:space="0" w:color="auto"/>
              <w:right w:val="single" w:sz="4" w:space="0" w:color="auto"/>
            </w:tcBorders>
            <w:shd w:val="clear" w:color="auto" w:fill="auto"/>
            <w:noWrap/>
            <w:vAlign w:val="bottom"/>
            <w:hideMark/>
          </w:tcPr>
          <w:p w14:paraId="3BE6E316"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982" w:type="dxa"/>
            <w:tcBorders>
              <w:top w:val="nil"/>
              <w:left w:val="nil"/>
              <w:bottom w:val="single" w:sz="4" w:space="0" w:color="auto"/>
              <w:right w:val="single" w:sz="4" w:space="0" w:color="auto"/>
            </w:tcBorders>
            <w:shd w:val="clear" w:color="auto" w:fill="auto"/>
            <w:noWrap/>
            <w:vAlign w:val="bottom"/>
            <w:hideMark/>
          </w:tcPr>
          <w:p w14:paraId="23A28947"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1086" w:type="dxa"/>
            <w:tcBorders>
              <w:top w:val="nil"/>
              <w:left w:val="nil"/>
              <w:bottom w:val="single" w:sz="4" w:space="0" w:color="auto"/>
              <w:right w:val="single" w:sz="4" w:space="0" w:color="auto"/>
            </w:tcBorders>
            <w:shd w:val="clear" w:color="auto" w:fill="auto"/>
            <w:noWrap/>
            <w:vAlign w:val="bottom"/>
            <w:hideMark/>
          </w:tcPr>
          <w:p w14:paraId="2D792ACE"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c>
          <w:tcPr>
            <w:tcW w:w="950" w:type="dxa"/>
            <w:tcBorders>
              <w:top w:val="nil"/>
              <w:left w:val="nil"/>
              <w:bottom w:val="single" w:sz="4" w:space="0" w:color="auto"/>
              <w:right w:val="single" w:sz="4" w:space="0" w:color="auto"/>
            </w:tcBorders>
            <w:shd w:val="clear" w:color="auto" w:fill="auto"/>
            <w:noWrap/>
            <w:vAlign w:val="bottom"/>
            <w:hideMark/>
          </w:tcPr>
          <w:p w14:paraId="1C6BFBA7"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10</w:t>
            </w:r>
          </w:p>
        </w:tc>
      </w:tr>
      <w:tr w:rsidR="00333DA7" w:rsidRPr="00B52CD1" w14:paraId="11EE20BF"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60547848"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Mean</w:t>
            </w:r>
          </w:p>
        </w:tc>
        <w:tc>
          <w:tcPr>
            <w:tcW w:w="1315" w:type="dxa"/>
            <w:tcBorders>
              <w:top w:val="nil"/>
              <w:left w:val="nil"/>
              <w:bottom w:val="single" w:sz="4" w:space="0" w:color="auto"/>
              <w:right w:val="single" w:sz="4" w:space="0" w:color="auto"/>
            </w:tcBorders>
            <w:shd w:val="clear" w:color="auto" w:fill="auto"/>
            <w:noWrap/>
            <w:vAlign w:val="center"/>
            <w:hideMark/>
          </w:tcPr>
          <w:p w14:paraId="23975BC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1.620</w:t>
            </w:r>
          </w:p>
        </w:tc>
        <w:tc>
          <w:tcPr>
            <w:tcW w:w="1134" w:type="dxa"/>
            <w:tcBorders>
              <w:top w:val="nil"/>
              <w:left w:val="nil"/>
              <w:bottom w:val="single" w:sz="4" w:space="0" w:color="auto"/>
              <w:right w:val="single" w:sz="4" w:space="0" w:color="auto"/>
            </w:tcBorders>
            <w:shd w:val="clear" w:color="auto" w:fill="auto"/>
            <w:noWrap/>
            <w:vAlign w:val="center"/>
            <w:hideMark/>
          </w:tcPr>
          <w:p w14:paraId="00A8407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1.480</w:t>
            </w:r>
          </w:p>
        </w:tc>
        <w:tc>
          <w:tcPr>
            <w:tcW w:w="1282" w:type="dxa"/>
            <w:tcBorders>
              <w:top w:val="nil"/>
              <w:left w:val="nil"/>
              <w:bottom w:val="single" w:sz="4" w:space="0" w:color="auto"/>
              <w:right w:val="single" w:sz="4" w:space="0" w:color="auto"/>
            </w:tcBorders>
            <w:shd w:val="clear" w:color="auto" w:fill="auto"/>
            <w:noWrap/>
            <w:vAlign w:val="center"/>
            <w:hideMark/>
          </w:tcPr>
          <w:p w14:paraId="51BE4CBB"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1.276</w:t>
            </w:r>
          </w:p>
        </w:tc>
        <w:tc>
          <w:tcPr>
            <w:tcW w:w="1086" w:type="dxa"/>
            <w:tcBorders>
              <w:top w:val="nil"/>
              <w:left w:val="nil"/>
              <w:bottom w:val="single" w:sz="4" w:space="0" w:color="auto"/>
              <w:right w:val="single" w:sz="4" w:space="0" w:color="auto"/>
            </w:tcBorders>
            <w:shd w:val="clear" w:color="auto" w:fill="auto"/>
            <w:noWrap/>
            <w:vAlign w:val="bottom"/>
            <w:hideMark/>
          </w:tcPr>
          <w:p w14:paraId="0C92758F"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1.530</w:t>
            </w:r>
          </w:p>
        </w:tc>
        <w:tc>
          <w:tcPr>
            <w:tcW w:w="982" w:type="dxa"/>
            <w:tcBorders>
              <w:top w:val="nil"/>
              <w:left w:val="nil"/>
              <w:bottom w:val="single" w:sz="4" w:space="0" w:color="auto"/>
              <w:right w:val="single" w:sz="4" w:space="0" w:color="auto"/>
            </w:tcBorders>
            <w:shd w:val="clear" w:color="auto" w:fill="auto"/>
            <w:noWrap/>
            <w:vAlign w:val="bottom"/>
            <w:hideMark/>
          </w:tcPr>
          <w:p w14:paraId="69B4A2C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1.207</w:t>
            </w:r>
          </w:p>
        </w:tc>
        <w:tc>
          <w:tcPr>
            <w:tcW w:w="1086" w:type="dxa"/>
            <w:tcBorders>
              <w:top w:val="nil"/>
              <w:left w:val="nil"/>
              <w:bottom w:val="single" w:sz="4" w:space="0" w:color="auto"/>
              <w:right w:val="single" w:sz="4" w:space="0" w:color="auto"/>
            </w:tcBorders>
            <w:shd w:val="clear" w:color="auto" w:fill="auto"/>
            <w:noWrap/>
            <w:vAlign w:val="bottom"/>
            <w:hideMark/>
          </w:tcPr>
          <w:p w14:paraId="51D6609F"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1.140</w:t>
            </w:r>
          </w:p>
        </w:tc>
        <w:tc>
          <w:tcPr>
            <w:tcW w:w="950" w:type="dxa"/>
            <w:tcBorders>
              <w:top w:val="nil"/>
              <w:left w:val="nil"/>
              <w:bottom w:val="single" w:sz="4" w:space="0" w:color="auto"/>
              <w:right w:val="single" w:sz="4" w:space="0" w:color="auto"/>
            </w:tcBorders>
            <w:shd w:val="clear" w:color="auto" w:fill="auto"/>
            <w:noWrap/>
            <w:vAlign w:val="bottom"/>
            <w:hideMark/>
          </w:tcPr>
          <w:p w14:paraId="28459EE9"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1.115</w:t>
            </w:r>
          </w:p>
        </w:tc>
      </w:tr>
      <w:tr w:rsidR="00333DA7" w:rsidRPr="00B52CD1" w14:paraId="6A6D9D92"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776AF987"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Std. Deviation</w:t>
            </w:r>
          </w:p>
        </w:tc>
        <w:tc>
          <w:tcPr>
            <w:tcW w:w="1315" w:type="dxa"/>
            <w:tcBorders>
              <w:top w:val="nil"/>
              <w:left w:val="nil"/>
              <w:bottom w:val="single" w:sz="4" w:space="0" w:color="auto"/>
              <w:right w:val="single" w:sz="4" w:space="0" w:color="auto"/>
            </w:tcBorders>
            <w:shd w:val="clear" w:color="auto" w:fill="auto"/>
            <w:noWrap/>
            <w:vAlign w:val="center"/>
            <w:hideMark/>
          </w:tcPr>
          <w:p w14:paraId="5DF3AE72"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0.2977</w:t>
            </w:r>
          </w:p>
        </w:tc>
        <w:tc>
          <w:tcPr>
            <w:tcW w:w="1134" w:type="dxa"/>
            <w:tcBorders>
              <w:top w:val="nil"/>
              <w:left w:val="nil"/>
              <w:bottom w:val="single" w:sz="4" w:space="0" w:color="auto"/>
              <w:right w:val="single" w:sz="4" w:space="0" w:color="auto"/>
            </w:tcBorders>
            <w:shd w:val="clear" w:color="auto" w:fill="auto"/>
            <w:noWrap/>
            <w:vAlign w:val="center"/>
            <w:hideMark/>
          </w:tcPr>
          <w:p w14:paraId="687835B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0.4031</w:t>
            </w:r>
          </w:p>
        </w:tc>
        <w:tc>
          <w:tcPr>
            <w:tcW w:w="1282" w:type="dxa"/>
            <w:tcBorders>
              <w:top w:val="nil"/>
              <w:left w:val="nil"/>
              <w:bottom w:val="single" w:sz="4" w:space="0" w:color="auto"/>
              <w:right w:val="single" w:sz="4" w:space="0" w:color="auto"/>
            </w:tcBorders>
            <w:shd w:val="clear" w:color="auto" w:fill="auto"/>
            <w:noWrap/>
            <w:vAlign w:val="center"/>
            <w:hideMark/>
          </w:tcPr>
          <w:p w14:paraId="66B263D5"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0.2116</w:t>
            </w:r>
          </w:p>
        </w:tc>
        <w:tc>
          <w:tcPr>
            <w:tcW w:w="1086" w:type="dxa"/>
            <w:tcBorders>
              <w:top w:val="nil"/>
              <w:left w:val="nil"/>
              <w:bottom w:val="single" w:sz="4" w:space="0" w:color="auto"/>
              <w:right w:val="single" w:sz="4" w:space="0" w:color="auto"/>
            </w:tcBorders>
            <w:shd w:val="clear" w:color="auto" w:fill="auto"/>
            <w:noWrap/>
            <w:vAlign w:val="bottom"/>
            <w:hideMark/>
          </w:tcPr>
          <w:p w14:paraId="64ACC9DA"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0.4442</w:t>
            </w:r>
          </w:p>
        </w:tc>
        <w:tc>
          <w:tcPr>
            <w:tcW w:w="982" w:type="dxa"/>
            <w:tcBorders>
              <w:top w:val="nil"/>
              <w:left w:val="nil"/>
              <w:bottom w:val="single" w:sz="4" w:space="0" w:color="auto"/>
              <w:right w:val="single" w:sz="4" w:space="0" w:color="auto"/>
            </w:tcBorders>
            <w:shd w:val="clear" w:color="auto" w:fill="auto"/>
            <w:noWrap/>
            <w:vAlign w:val="bottom"/>
            <w:hideMark/>
          </w:tcPr>
          <w:p w14:paraId="53C8AA7A"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0.4384</w:t>
            </w:r>
          </w:p>
        </w:tc>
        <w:tc>
          <w:tcPr>
            <w:tcW w:w="1086" w:type="dxa"/>
            <w:tcBorders>
              <w:top w:val="nil"/>
              <w:left w:val="nil"/>
              <w:bottom w:val="single" w:sz="4" w:space="0" w:color="auto"/>
              <w:right w:val="single" w:sz="4" w:space="0" w:color="auto"/>
            </w:tcBorders>
            <w:shd w:val="clear" w:color="auto" w:fill="auto"/>
            <w:noWrap/>
            <w:vAlign w:val="bottom"/>
            <w:hideMark/>
          </w:tcPr>
          <w:p w14:paraId="5440F4F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0.3130</w:t>
            </w:r>
          </w:p>
        </w:tc>
        <w:tc>
          <w:tcPr>
            <w:tcW w:w="950" w:type="dxa"/>
            <w:tcBorders>
              <w:top w:val="nil"/>
              <w:left w:val="nil"/>
              <w:bottom w:val="single" w:sz="4" w:space="0" w:color="auto"/>
              <w:right w:val="single" w:sz="4" w:space="0" w:color="auto"/>
            </w:tcBorders>
            <w:shd w:val="clear" w:color="auto" w:fill="auto"/>
            <w:noWrap/>
            <w:vAlign w:val="bottom"/>
            <w:hideMark/>
          </w:tcPr>
          <w:p w14:paraId="5B01AD99"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0.3687</w:t>
            </w:r>
          </w:p>
        </w:tc>
      </w:tr>
      <w:tr w:rsidR="00333DA7" w:rsidRPr="00B52CD1" w14:paraId="2BE96F59" w14:textId="77777777" w:rsidTr="00074544">
        <w:trPr>
          <w:trHeight w:val="264"/>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0A42E5D3" w14:textId="77777777" w:rsidR="00333DA7" w:rsidRPr="00B52CD1" w:rsidRDefault="00333DA7" w:rsidP="00074544">
            <w:pPr>
              <w:rPr>
                <w:color w:val="000000"/>
                <w:sz w:val="18"/>
                <w:szCs w:val="18"/>
                <w:lang w:eastAsia="pt-BR"/>
              </w:rPr>
            </w:pPr>
            <w:r w:rsidRPr="00B52CD1">
              <w:rPr>
                <w:color w:val="000000"/>
                <w:sz w:val="18"/>
                <w:szCs w:val="18"/>
                <w:lang w:eastAsia="pt-BR"/>
              </w:rPr>
              <w:t>Std. Error of the mean</w:t>
            </w:r>
          </w:p>
        </w:tc>
        <w:tc>
          <w:tcPr>
            <w:tcW w:w="1315" w:type="dxa"/>
            <w:tcBorders>
              <w:top w:val="nil"/>
              <w:left w:val="nil"/>
              <w:bottom w:val="single" w:sz="4" w:space="0" w:color="auto"/>
              <w:right w:val="single" w:sz="4" w:space="0" w:color="auto"/>
            </w:tcBorders>
            <w:shd w:val="clear" w:color="auto" w:fill="auto"/>
            <w:noWrap/>
            <w:vAlign w:val="bottom"/>
            <w:hideMark/>
          </w:tcPr>
          <w:p w14:paraId="437785D3"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0.0941</w:t>
            </w:r>
          </w:p>
        </w:tc>
        <w:tc>
          <w:tcPr>
            <w:tcW w:w="1134" w:type="dxa"/>
            <w:tcBorders>
              <w:top w:val="nil"/>
              <w:left w:val="nil"/>
              <w:bottom w:val="single" w:sz="4" w:space="0" w:color="auto"/>
              <w:right w:val="single" w:sz="4" w:space="0" w:color="auto"/>
            </w:tcBorders>
            <w:shd w:val="clear" w:color="auto" w:fill="auto"/>
            <w:noWrap/>
            <w:vAlign w:val="center"/>
            <w:hideMark/>
          </w:tcPr>
          <w:p w14:paraId="5B55D60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0.1425</w:t>
            </w:r>
          </w:p>
        </w:tc>
        <w:tc>
          <w:tcPr>
            <w:tcW w:w="1282" w:type="dxa"/>
            <w:tcBorders>
              <w:top w:val="nil"/>
              <w:left w:val="nil"/>
              <w:bottom w:val="single" w:sz="4" w:space="0" w:color="auto"/>
              <w:right w:val="single" w:sz="4" w:space="0" w:color="auto"/>
            </w:tcBorders>
            <w:shd w:val="clear" w:color="auto" w:fill="auto"/>
            <w:noWrap/>
            <w:vAlign w:val="bottom"/>
            <w:hideMark/>
          </w:tcPr>
          <w:p w14:paraId="06FFC2DA"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0.0669</w:t>
            </w:r>
          </w:p>
        </w:tc>
        <w:tc>
          <w:tcPr>
            <w:tcW w:w="1086" w:type="dxa"/>
            <w:tcBorders>
              <w:top w:val="nil"/>
              <w:left w:val="nil"/>
              <w:bottom w:val="single" w:sz="4" w:space="0" w:color="auto"/>
              <w:right w:val="single" w:sz="4" w:space="0" w:color="auto"/>
            </w:tcBorders>
            <w:shd w:val="clear" w:color="auto" w:fill="auto"/>
            <w:noWrap/>
            <w:vAlign w:val="bottom"/>
            <w:hideMark/>
          </w:tcPr>
          <w:p w14:paraId="1CE2DA8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0.1405</w:t>
            </w:r>
          </w:p>
        </w:tc>
        <w:tc>
          <w:tcPr>
            <w:tcW w:w="982" w:type="dxa"/>
            <w:tcBorders>
              <w:top w:val="nil"/>
              <w:left w:val="nil"/>
              <w:bottom w:val="single" w:sz="4" w:space="0" w:color="auto"/>
              <w:right w:val="single" w:sz="4" w:space="0" w:color="auto"/>
            </w:tcBorders>
            <w:shd w:val="clear" w:color="auto" w:fill="auto"/>
            <w:noWrap/>
            <w:vAlign w:val="bottom"/>
            <w:hideMark/>
          </w:tcPr>
          <w:p w14:paraId="45E6ECE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0.1386</w:t>
            </w:r>
          </w:p>
        </w:tc>
        <w:tc>
          <w:tcPr>
            <w:tcW w:w="1086" w:type="dxa"/>
            <w:tcBorders>
              <w:top w:val="nil"/>
              <w:left w:val="nil"/>
              <w:bottom w:val="single" w:sz="4" w:space="0" w:color="auto"/>
              <w:right w:val="single" w:sz="4" w:space="0" w:color="auto"/>
            </w:tcBorders>
            <w:shd w:val="clear" w:color="auto" w:fill="auto"/>
            <w:noWrap/>
            <w:vAlign w:val="bottom"/>
            <w:hideMark/>
          </w:tcPr>
          <w:p w14:paraId="471BFF30"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0.0989</w:t>
            </w:r>
          </w:p>
        </w:tc>
        <w:tc>
          <w:tcPr>
            <w:tcW w:w="950" w:type="dxa"/>
            <w:tcBorders>
              <w:top w:val="nil"/>
              <w:left w:val="nil"/>
              <w:bottom w:val="single" w:sz="4" w:space="0" w:color="auto"/>
              <w:right w:val="single" w:sz="4" w:space="0" w:color="auto"/>
            </w:tcBorders>
            <w:shd w:val="clear" w:color="auto" w:fill="auto"/>
            <w:noWrap/>
            <w:vAlign w:val="bottom"/>
            <w:hideMark/>
          </w:tcPr>
          <w:p w14:paraId="1819AC08"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0.1166</w:t>
            </w:r>
          </w:p>
        </w:tc>
      </w:tr>
      <w:tr w:rsidR="00333DA7" w:rsidRPr="00B52CD1" w14:paraId="1666187E" w14:textId="77777777" w:rsidTr="00074544">
        <w:trPr>
          <w:trHeight w:val="264"/>
        </w:trPr>
        <w:tc>
          <w:tcPr>
            <w:tcW w:w="1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6164E7"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Statistical tests</w:t>
            </w:r>
          </w:p>
        </w:tc>
        <w:tc>
          <w:tcPr>
            <w:tcW w:w="37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68B4E7" w14:textId="77777777" w:rsidR="00333DA7" w:rsidRPr="00B52CD1" w:rsidRDefault="00333DA7" w:rsidP="00074544">
            <w:pPr>
              <w:jc w:val="center"/>
              <w:rPr>
                <w:color w:val="000000"/>
                <w:sz w:val="18"/>
                <w:szCs w:val="18"/>
                <w:lang w:eastAsia="pt-BR"/>
              </w:rPr>
            </w:pPr>
            <w:r w:rsidRPr="00B52CD1">
              <w:rPr>
                <w:color w:val="000000"/>
                <w:sz w:val="18"/>
                <w:szCs w:val="18"/>
                <w:lang w:eastAsia="pt-BR"/>
              </w:rPr>
              <w:t xml:space="preserve">One-way ANOVA [F (2.25) =3.189, p=0.05] </w:t>
            </w:r>
          </w:p>
        </w:tc>
        <w:tc>
          <w:tcPr>
            <w:tcW w:w="20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EA97" w14:textId="77777777" w:rsidR="00333DA7" w:rsidRPr="00B52CD1" w:rsidRDefault="00333DA7" w:rsidP="00074544">
            <w:pPr>
              <w:jc w:val="center"/>
              <w:rPr>
                <w:color w:val="000000"/>
                <w:sz w:val="18"/>
                <w:szCs w:val="18"/>
                <w:lang w:eastAsia="pt-BR"/>
              </w:rPr>
            </w:pPr>
            <w:bookmarkStart w:id="0" w:name="OLE_LINK1"/>
            <w:r w:rsidRPr="00B52CD1">
              <w:rPr>
                <w:color w:val="000000"/>
                <w:sz w:val="18"/>
                <w:szCs w:val="18"/>
                <w:lang w:eastAsia="pt-BR"/>
              </w:rPr>
              <w:t xml:space="preserve">Unpaired two-tailed t-test </w:t>
            </w:r>
            <w:bookmarkEnd w:id="0"/>
          </w:p>
        </w:tc>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4999F" w14:textId="77777777" w:rsidR="00333DA7" w:rsidRPr="00B52CD1" w:rsidRDefault="00333DA7" w:rsidP="00074544">
            <w:pPr>
              <w:jc w:val="center"/>
              <w:rPr>
                <w:color w:val="000000"/>
                <w:sz w:val="18"/>
                <w:szCs w:val="18"/>
                <w:lang w:eastAsia="pt-BR"/>
              </w:rPr>
            </w:pPr>
            <w:r w:rsidRPr="00B52CD1">
              <w:rPr>
                <w:color w:val="000000"/>
                <w:sz w:val="18"/>
                <w:szCs w:val="18"/>
                <w:lang w:eastAsia="pt-BR"/>
              </w:rPr>
              <w:t>Unpaired two-tailed t-test</w:t>
            </w:r>
          </w:p>
        </w:tc>
      </w:tr>
      <w:tr w:rsidR="00333DA7" w:rsidRPr="00B52CD1" w14:paraId="211DD428" w14:textId="77777777" w:rsidTr="00074544">
        <w:trPr>
          <w:trHeight w:val="318"/>
        </w:trPr>
        <w:tc>
          <w:tcPr>
            <w:tcW w:w="1874" w:type="dxa"/>
            <w:vMerge/>
            <w:tcBorders>
              <w:top w:val="nil"/>
              <w:left w:val="single" w:sz="4" w:space="0" w:color="auto"/>
              <w:bottom w:val="single" w:sz="4" w:space="0" w:color="auto"/>
              <w:right w:val="single" w:sz="4" w:space="0" w:color="auto"/>
            </w:tcBorders>
            <w:vAlign w:val="center"/>
            <w:hideMark/>
          </w:tcPr>
          <w:p w14:paraId="65C6684C" w14:textId="77777777" w:rsidR="00333DA7" w:rsidRPr="00B52CD1" w:rsidRDefault="00333DA7" w:rsidP="00074544">
            <w:pPr>
              <w:rPr>
                <w:color w:val="000000"/>
                <w:sz w:val="18"/>
                <w:szCs w:val="18"/>
                <w:lang w:eastAsia="pt-BR"/>
              </w:rPr>
            </w:pPr>
          </w:p>
        </w:tc>
        <w:tc>
          <w:tcPr>
            <w:tcW w:w="3731" w:type="dxa"/>
            <w:gridSpan w:val="3"/>
            <w:tcBorders>
              <w:top w:val="single" w:sz="4" w:space="0" w:color="auto"/>
              <w:left w:val="nil"/>
              <w:bottom w:val="single" w:sz="4" w:space="0" w:color="auto"/>
              <w:right w:val="single" w:sz="4" w:space="0" w:color="auto"/>
            </w:tcBorders>
            <w:shd w:val="clear" w:color="auto" w:fill="auto"/>
            <w:vAlign w:val="center"/>
            <w:hideMark/>
          </w:tcPr>
          <w:p w14:paraId="079C133D" w14:textId="77777777" w:rsidR="00333DA7" w:rsidRPr="00B52CD1" w:rsidRDefault="00333DA7" w:rsidP="00074544">
            <w:pPr>
              <w:jc w:val="center"/>
              <w:rPr>
                <w:color w:val="000000"/>
                <w:sz w:val="18"/>
                <w:szCs w:val="18"/>
                <w:lang w:eastAsia="pt-BR"/>
              </w:rPr>
            </w:pPr>
            <w:r w:rsidRPr="00B52CD1">
              <w:rPr>
                <w:color w:val="000000"/>
                <w:sz w:val="18"/>
                <w:szCs w:val="18"/>
                <w:lang w:eastAsia="pt-BR"/>
              </w:rPr>
              <w:t>Dunnett´s multiple comparison post-hoc test</w:t>
            </w:r>
          </w:p>
        </w:tc>
        <w:tc>
          <w:tcPr>
            <w:tcW w:w="2068" w:type="dxa"/>
            <w:gridSpan w:val="2"/>
            <w:vMerge/>
            <w:tcBorders>
              <w:top w:val="single" w:sz="4" w:space="0" w:color="auto"/>
              <w:left w:val="single" w:sz="4" w:space="0" w:color="auto"/>
              <w:bottom w:val="single" w:sz="4" w:space="0" w:color="auto"/>
              <w:right w:val="single" w:sz="4" w:space="0" w:color="auto"/>
            </w:tcBorders>
            <w:vAlign w:val="center"/>
            <w:hideMark/>
          </w:tcPr>
          <w:p w14:paraId="099AC6A8" w14:textId="77777777" w:rsidR="00333DA7" w:rsidRPr="00B52CD1" w:rsidRDefault="00333DA7" w:rsidP="00074544">
            <w:pPr>
              <w:rPr>
                <w:color w:val="000000"/>
                <w:sz w:val="18"/>
                <w:szCs w:val="18"/>
                <w:lang w:eastAsia="pt-BR"/>
              </w:rPr>
            </w:pP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11C3D70D" w14:textId="77777777" w:rsidR="00333DA7" w:rsidRPr="00B52CD1" w:rsidRDefault="00333DA7" w:rsidP="00074544">
            <w:pPr>
              <w:rPr>
                <w:color w:val="000000"/>
                <w:sz w:val="18"/>
                <w:szCs w:val="18"/>
                <w:lang w:eastAsia="pt-BR"/>
              </w:rPr>
            </w:pPr>
          </w:p>
        </w:tc>
      </w:tr>
      <w:tr w:rsidR="00333DA7" w:rsidRPr="00B52CD1" w14:paraId="29FBA732" w14:textId="77777777" w:rsidTr="00074544">
        <w:trPr>
          <w:trHeight w:val="264"/>
        </w:trPr>
        <w:tc>
          <w:tcPr>
            <w:tcW w:w="1874" w:type="dxa"/>
            <w:vMerge/>
            <w:tcBorders>
              <w:top w:val="nil"/>
              <w:left w:val="single" w:sz="4" w:space="0" w:color="auto"/>
              <w:bottom w:val="single" w:sz="4" w:space="0" w:color="auto"/>
              <w:right w:val="single" w:sz="4" w:space="0" w:color="auto"/>
            </w:tcBorders>
            <w:vAlign w:val="center"/>
            <w:hideMark/>
          </w:tcPr>
          <w:p w14:paraId="1060D27C" w14:textId="77777777" w:rsidR="00333DA7" w:rsidRPr="00B52CD1" w:rsidRDefault="00333DA7" w:rsidP="00074544">
            <w:pPr>
              <w:rPr>
                <w:color w:val="000000"/>
                <w:sz w:val="18"/>
                <w:szCs w:val="18"/>
                <w:lang w:eastAsia="pt-BR"/>
              </w:rPr>
            </w:pPr>
          </w:p>
        </w:tc>
        <w:tc>
          <w:tcPr>
            <w:tcW w:w="24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778B41"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 xml:space="preserve">Control vs. PDD </w:t>
            </w:r>
          </w:p>
        </w:tc>
        <w:tc>
          <w:tcPr>
            <w:tcW w:w="1282" w:type="dxa"/>
            <w:tcBorders>
              <w:top w:val="nil"/>
              <w:left w:val="nil"/>
              <w:bottom w:val="single" w:sz="4" w:space="0" w:color="auto"/>
              <w:right w:val="single" w:sz="4" w:space="0" w:color="auto"/>
            </w:tcBorders>
            <w:shd w:val="clear" w:color="auto" w:fill="auto"/>
            <w:noWrap/>
            <w:vAlign w:val="bottom"/>
            <w:hideMark/>
          </w:tcPr>
          <w:p w14:paraId="1E261CE6"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Adj. p=0.5355</w:t>
            </w:r>
          </w:p>
        </w:tc>
        <w:tc>
          <w:tcPr>
            <w:tcW w:w="20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F66C4"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t(18)=1.636, p=0.1192</w:t>
            </w:r>
          </w:p>
        </w:tc>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446C"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t(18)=0.161, p=0.8737</w:t>
            </w:r>
          </w:p>
        </w:tc>
      </w:tr>
      <w:tr w:rsidR="00333DA7" w:rsidRPr="00B52CD1" w14:paraId="4A3BC200" w14:textId="77777777" w:rsidTr="00074544">
        <w:trPr>
          <w:trHeight w:val="264"/>
        </w:trPr>
        <w:tc>
          <w:tcPr>
            <w:tcW w:w="1874" w:type="dxa"/>
            <w:vMerge/>
            <w:tcBorders>
              <w:top w:val="nil"/>
              <w:left w:val="single" w:sz="4" w:space="0" w:color="auto"/>
              <w:bottom w:val="single" w:sz="4" w:space="0" w:color="auto"/>
              <w:right w:val="single" w:sz="4" w:space="0" w:color="auto"/>
            </w:tcBorders>
            <w:vAlign w:val="center"/>
            <w:hideMark/>
          </w:tcPr>
          <w:p w14:paraId="3649F957" w14:textId="77777777" w:rsidR="00333DA7" w:rsidRPr="00B52CD1" w:rsidRDefault="00333DA7" w:rsidP="00074544">
            <w:pPr>
              <w:rPr>
                <w:color w:val="000000"/>
                <w:sz w:val="18"/>
                <w:szCs w:val="18"/>
                <w:lang w:val="pt-BR" w:eastAsia="pt-BR"/>
              </w:rPr>
            </w:pPr>
          </w:p>
        </w:tc>
        <w:tc>
          <w:tcPr>
            <w:tcW w:w="24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EF3FB8" w14:textId="77777777" w:rsidR="00333DA7" w:rsidRPr="00B52CD1" w:rsidRDefault="00333DA7" w:rsidP="00074544">
            <w:pPr>
              <w:jc w:val="center"/>
              <w:rPr>
                <w:color w:val="000000"/>
                <w:sz w:val="18"/>
                <w:szCs w:val="18"/>
                <w:lang w:val="pt-BR" w:eastAsia="pt-BR"/>
              </w:rPr>
            </w:pPr>
            <w:r w:rsidRPr="00B52CD1">
              <w:rPr>
                <w:color w:val="000000"/>
                <w:sz w:val="18"/>
                <w:szCs w:val="18"/>
                <w:lang w:val="pt-BR" w:eastAsia="pt-BR"/>
              </w:rPr>
              <w:t>Control vs. DLB</w:t>
            </w:r>
          </w:p>
        </w:tc>
        <w:tc>
          <w:tcPr>
            <w:tcW w:w="1282" w:type="dxa"/>
            <w:tcBorders>
              <w:top w:val="nil"/>
              <w:left w:val="nil"/>
              <w:bottom w:val="single" w:sz="4" w:space="0" w:color="auto"/>
              <w:right w:val="single" w:sz="4" w:space="0" w:color="auto"/>
            </w:tcBorders>
            <w:shd w:val="clear" w:color="auto" w:fill="auto"/>
            <w:noWrap/>
            <w:vAlign w:val="bottom"/>
            <w:hideMark/>
          </w:tcPr>
          <w:p w14:paraId="4B6C49C3" w14:textId="77777777" w:rsidR="00333DA7" w:rsidRPr="00B52CD1" w:rsidRDefault="00333DA7" w:rsidP="00074544">
            <w:pPr>
              <w:rPr>
                <w:color w:val="000000"/>
                <w:sz w:val="18"/>
                <w:szCs w:val="18"/>
                <w:lang w:val="pt-BR" w:eastAsia="pt-BR"/>
              </w:rPr>
            </w:pPr>
            <w:r w:rsidRPr="00B52CD1">
              <w:rPr>
                <w:color w:val="000000"/>
                <w:sz w:val="18"/>
                <w:szCs w:val="18"/>
                <w:lang w:val="pt-BR" w:eastAsia="pt-BR"/>
              </w:rPr>
              <w:t>Adj. p= 0.0349</w:t>
            </w:r>
          </w:p>
        </w:tc>
        <w:tc>
          <w:tcPr>
            <w:tcW w:w="2068" w:type="dxa"/>
            <w:gridSpan w:val="2"/>
            <w:vMerge/>
            <w:tcBorders>
              <w:top w:val="nil"/>
              <w:left w:val="nil"/>
              <w:bottom w:val="single" w:sz="4" w:space="0" w:color="auto"/>
              <w:right w:val="single" w:sz="4" w:space="0" w:color="auto"/>
            </w:tcBorders>
            <w:vAlign w:val="center"/>
            <w:hideMark/>
          </w:tcPr>
          <w:p w14:paraId="1456A877" w14:textId="77777777" w:rsidR="00333DA7" w:rsidRPr="00B52CD1" w:rsidRDefault="00333DA7" w:rsidP="00074544">
            <w:pPr>
              <w:rPr>
                <w:color w:val="000000"/>
                <w:sz w:val="18"/>
                <w:szCs w:val="18"/>
                <w:lang w:val="pt-BR" w:eastAsia="pt-BR"/>
              </w:rPr>
            </w:pPr>
          </w:p>
        </w:tc>
        <w:tc>
          <w:tcPr>
            <w:tcW w:w="2036" w:type="dxa"/>
            <w:gridSpan w:val="2"/>
            <w:vMerge/>
            <w:tcBorders>
              <w:top w:val="nil"/>
              <w:left w:val="nil"/>
              <w:bottom w:val="single" w:sz="4" w:space="0" w:color="auto"/>
              <w:right w:val="single" w:sz="4" w:space="0" w:color="auto"/>
            </w:tcBorders>
            <w:vAlign w:val="center"/>
            <w:hideMark/>
          </w:tcPr>
          <w:p w14:paraId="5B89A2EA" w14:textId="77777777" w:rsidR="00333DA7" w:rsidRPr="00B52CD1" w:rsidRDefault="00333DA7" w:rsidP="00074544">
            <w:pPr>
              <w:rPr>
                <w:color w:val="000000"/>
                <w:sz w:val="18"/>
                <w:szCs w:val="18"/>
                <w:lang w:val="pt-BR" w:eastAsia="pt-BR"/>
              </w:rPr>
            </w:pPr>
          </w:p>
        </w:tc>
      </w:tr>
    </w:tbl>
    <w:p w14:paraId="3055E5D1" w14:textId="026E0271" w:rsidR="00F760DC" w:rsidRPr="00B52CD1" w:rsidRDefault="00F760DC">
      <w:pPr>
        <w:spacing w:line="360" w:lineRule="auto"/>
        <w:rPr>
          <w:b/>
          <w:bCs/>
          <w:color w:val="FF0000"/>
        </w:rPr>
      </w:pPr>
    </w:p>
    <w:p w14:paraId="51606B36" w14:textId="77777777" w:rsidR="00F760DC" w:rsidRPr="00B52CD1" w:rsidRDefault="00F760DC">
      <w:pPr>
        <w:rPr>
          <w:b/>
          <w:bCs/>
          <w:color w:val="FF0000"/>
        </w:rPr>
      </w:pPr>
      <w:r w:rsidRPr="00B52CD1">
        <w:rPr>
          <w:b/>
          <w:bCs/>
          <w:color w:val="FF0000"/>
        </w:rPr>
        <w:br w:type="page"/>
      </w:r>
    </w:p>
    <w:p w14:paraId="48094A81" w14:textId="4F6A5264" w:rsidR="00F760DC" w:rsidRPr="00B52CD1" w:rsidRDefault="00F760DC" w:rsidP="00F760DC">
      <w:pPr>
        <w:rPr>
          <w:b/>
          <w:bCs/>
          <w:sz w:val="26"/>
          <w:szCs w:val="26"/>
        </w:rPr>
      </w:pPr>
      <w:r w:rsidRPr="00B52CD1">
        <w:rPr>
          <w:b/>
          <w:bCs/>
          <w:sz w:val="26"/>
          <w:szCs w:val="26"/>
        </w:rPr>
        <w:lastRenderedPageBreak/>
        <w:t>Detailed Materials and Methods</w:t>
      </w:r>
    </w:p>
    <w:p w14:paraId="3CE7B213" w14:textId="1FA76463" w:rsidR="00F760DC" w:rsidRPr="00B52CD1" w:rsidRDefault="00F760DC" w:rsidP="00F760DC">
      <w:pPr>
        <w:rPr>
          <w:b/>
          <w:bCs/>
        </w:rPr>
      </w:pPr>
    </w:p>
    <w:p w14:paraId="1784D4E7"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t>Fly stocks and husbandry</w:t>
      </w:r>
    </w:p>
    <w:p w14:paraId="5DE87011" w14:textId="77777777" w:rsidR="00F760DC" w:rsidRPr="00B52CD1" w:rsidRDefault="00F760DC" w:rsidP="00F760DC">
      <w:pPr>
        <w:spacing w:line="480" w:lineRule="auto"/>
        <w:jc w:val="both"/>
        <w:rPr>
          <w:i/>
          <w:iCs/>
          <w:lang w:val="en-GB"/>
        </w:rPr>
      </w:pPr>
      <w:r w:rsidRPr="00B52CD1">
        <w:rPr>
          <w:lang w:val="en-GB"/>
        </w:rPr>
        <w:t>All fly stocks were maintained in standard cornmeal media at 25</w:t>
      </w:r>
      <w:r w:rsidRPr="00B52CD1">
        <w:rPr>
          <w:vertAlign w:val="superscript"/>
          <w:lang w:val="en-GB"/>
        </w:rPr>
        <w:t>o</w:t>
      </w:r>
      <w:r w:rsidRPr="00B52CD1">
        <w:rPr>
          <w:lang w:val="en-GB"/>
        </w:rPr>
        <w:t xml:space="preserve">C in a 12 h light/dark cycle, unless for ageing experiments where flies were kept in 15% yeast/sugar media </w:t>
      </w:r>
      <w:r w:rsidRPr="00B52CD1">
        <w:rPr>
          <w:lang w:val="en-GB"/>
        </w:rPr>
        <w:fldChar w:fldCharType="begin" w:fldLock="1"/>
      </w:r>
      <w:r w:rsidRPr="00B52CD1">
        <w:rPr>
          <w:lang w:val="en-GB"/>
        </w:rPr>
        <w:instrText>ADDIN CSL_CITATION {"citationItems":[{"id":"ITEM-1","itemData":{"DOI":"10.1093/brain/awy241","ISSN":"0006-8950","author":[{"dropping-particle":"","family":"Solomon","given":"Daniel A","non-dropping-particle":"","parse-names":false,"suffix":""},{"dropping-particle":"","family":"Stepto","given":"Alan","non-dropping-particle":"","parse-names":false,"suffix":""},{"dropping-particle":"","family":"Au","given":"Wing Hei","non-dropping-particle":"","parse-names":false,"suffix":""},{"dropping-particle":"","family":"Adachi","given":"Yoshitsugu","non-dropping-particle":"","parse-names":false,"suffix":""},{"dropping-particle":"","family":"Diaper","given":"Danielle C","non-dropping-particle":"","parse-names":false,"suffix":""},{"dropping-particle":"","family":"Hall","given":"Rachel","non-dropping-particle":"","parse-names":false,"suffix":""},{"dropping-particle":"","family":"Rekhi","given":"Anjeet","non-dropping-particle":"","parse-names":false,"suffix":""},{"dropping-particle":"","family":"Boudi","given":"Adel","non-dropping-particle":"","parse-names":false,"suffix":""},{"dropping-particle":"","family":"Tziortzouda","given":"Paraskevi","non-dropping-particle":"","parse-names":false,"suffix":""},{"dropping-particle":"","family":"Lee","given":"Youn-Bok","non-dropping-particle":"","parse-names":false,"suffix":""},{"dropping-particle":"","family":"Smith","given":"Bradley","non-dropping-particle":"","parse-names":false,"suffix":""},{"dropping-particle":"","family":"Bridi","given":"Jessika C","non-dropping-particle":"","parse-names":false,"suffix":""},{"dropping-particle":"","family":"Spinelli","given":"Greta","non-dropping-particle":"","parse-names":false,"suffix":""},{"dropping-particle":"","family":"Dearlove","given":"Jonah","non-dropping-particle":"","parse-names":false,"suffix":""},{"dropping-particle":"","family":"Humphrey","given":"Dickon M","non-dropping-particle":"","parse-names":false,"suffix":""},{"dropping-particle":"","family":"Gallo","given":"Jean-Marc","non-dropping-particle":"","parse-names":false,"suffix":""},{"dropping-particle":"","family":"Troakes","given":"Claire","non-dropping-particle":"","parse-names":false,"suffix":""},{"dropping-particle":"","family":"Fanto","given":"Manolis","non-dropping-particle":"","parse-names":false,"suffix":""},{"dropping-particle":"","family":"Soller","given":"Matthias","non-dropping-particle":"","parse-names":false,"suffix":""},{"dropping-particle":"","family":"Rogelj","given":"Boris","non-dropping-particle":"","parse-names":false,"suffix":""},{"dropping-particle":"","family":"Parsons","given":"Richard B","non-dropping-particle":"","parse-names":false,"suffix":""},{"dropping-particle":"","family":"Shaw","given":"Christopher E","non-dropping-particle":"","parse-names":false,"suffix":""},{"dropping-particle":"","family":"Hortobágyi","given":"Tibor","non-dropping-particle":"","parse-names":false,"suffix":""},{"dropping-particle":"","family":"Hirth","given":"Frank","non-dropping-particle":"","parse-names":false,"suffix":""}],"container-title":"Brain","id":"ITEM-1","issue":"10","issued":{"date-parts":[["2018","10","1"]]},"page":"2908-2924","publisher":"Oxford University Press","title":"A feedback loop between dipeptide-repeat protein, TDP-43 and karyopherin-α mediates C9orf72-related neurodegeneration","type":"article-journal","volume":"141"},"uris":["http://www.mendeley.com/documents/?uuid=37f44a6f-ebf0-339f-8940-21256122709a"]},{"id":"ITEM-2","itemData":{"DOI":"10.1093/hmg/ddt243","ISSN":"1460-2083","PMID":"23727833","abstract":"Amyotrophic lateral sclerosis (ALS) and frontotemporal lobar degeneration (FTLD) are neurodegenerative disorders that are characterized by cytoplasmic aggregates and nuclear clearance of TAR DNA-binding protein 43 (TDP-43). Studies in Drosophila, zebrafish and mouse demonstrate that the neuronal dysfunction of TDP-43 is causally related to disease formation. However, TDP-43 aggregates are also observed in glia and muscle cells, which are equally affected in ALS and FTLD; yet, it is unclear whether glia- or muscle-specific dysfunction of TDP-43 contributes to pathogenesis. Here, we show that similar to its human homologue, Drosophila TDP-43, Tar DNA-binding protein homologue (TBPH), is expressed in glia and muscle cells. Muscle-specific knockdown of TBPH causes age-related motor abnormalities, whereas muscle-specific gain of function leads to sarcoplasmic aggregates and nuclear TBPH depletion, which is accompanied by behavioural deficits and premature lethality. TBPH dysfunction in glia cells causes age-related motor deficits and premature lethality. In addition, both loss and gain of Drosophila TDP-43 alter mRNA expression levels of the glutamate transporters Excitatory amino acid transporter 1 (EAAT1) and EAAT2. Taken together, our results demonstrate that both loss and gain of TDP-43 function in muscle and glial cells can lead to cytological and behavioural phenotypes in Drosophila that also characterize ALS and FTLD and identify the glutamate transporters EAAT1/2 as potential direct targets of TDP-43 function. These findings suggest that together with neuronal pathology, glial- and muscle-specific TDP-43 dysfunction may directly contribute to the aetiology and progression of TDP-43-related ALS and FTLD.","author":[{"dropping-particle":"","family":"Diaper","given":"Danielle C","non-dropping-particle":"","parse-names":false,"suffix":""},{"dropping-particle":"","family":"Adachi","given":"Yoshitsugu","non-dropping-particle":"","parse-names":false,"suffix":""},{"dropping-particle":"","family":"Lazarou","given":"Luke","non-dropping-particle":"","parse-names":false,"suffix":""},{"dropping-particle":"","family":"Greenstein","given":"Max","non-dropping-particle":"","parse-names":false,"suffix":""},{"dropping-particle":"","family":"Simoes","given":"Fabio A","non-dropping-particle":"","parse-names":false,"suffix":""},{"dropping-particle":"","family":"Domenico","given":"Angelique","non-dropping-particle":"Di","parse-names":false,"suffix":""},{"dropping-particle":"","family":"Solomon","given":"Daniel A","non-dropping-particle":"","parse-names":false,"suffix":""},{"dropping-particle":"","family":"Lowe","given":"Simon","non-dropping-particle":"","parse-names":false,"suffix":""},{"dropping-particle":"","family":"Alsubaie","given":"Rawan","non-dropping-particle":"","parse-names":false,"suffix":""},{"dropping-particle":"","family":"Cheng","given":"Daryl","non-dropping-particle":"","parse-names":false,"suffix":""},{"dropping-particle":"","family":"Buckley","given":"Stephen","non-dropping-particle":"","parse-names":false,"suffix":""},{"dropping-particle":"","family":"Humphrey","given":"Dickon M","non-dropping-particle":"","parse-names":false,"suffix":""},{"dropping-particle":"","family":"Shaw","given":"Christopher E","non-dropping-particle":"","parse-names":false,"suffix":""},{"dropping-particle":"","family":"Hirth","given":"Frank","non-dropping-particle":"","parse-names":false,"suffix":""}],"container-title":"Human molecular genetics","id":"ITEM-2","issue":"19","issued":{"date-parts":[["2013","10","1"]]},"page":"3883-93","title":"Drosophila TDP-43 dysfunction in glia and muscle cells cause cytological and behavioural phenotypes that characterize ALS and FTLD.","type":"article-journal","volume":"22"},"uris":["http://www.mendeley.com/documents/?uuid=d2e06980-ad86-4a2b-985c-97361676c5dd"]},{"id":"ITEM-3","itemData":{"DOI":"10.3389/fnins.2010.00205","ISSN":"1662-453X","PMID":"21165178","abstract":"Drosophila models of Parkinson's disease are characterized by two principal phenotypes: the specific loss of dopaminergic (DA) neurons in the aging brain and defects in motor behavior. However, an age-related analysis of these baseline parameters in wildtype Drosophila is lacking. Here we analyzed the DA system and motor behavior in aging Drosophila. DA neurons in the adult brain can be grouped into bilateral symmetric clusters, each comprising a stereotypical number of cells. Analysis of TH &gt; mCD8::GFP and cell type-specific MARCM clones revealed that DA neurons show cluster-specific, stereotypical projection patterns with terminal arborization in target regions that represent distinct functional areas of the adult brain. Target areas include the mushroom bodies, involved in memory formation and motivation, and the central complex, involved in the control of motor behavior, indicating that similar to the mammalian brain, DA neurons in the fly brain are involved in the regulation of specific behaviors. Behavioral analysis revealed that Drosophila show an age-related decline in startle-induced locomotion and negative geotaxis. Motion tracking however, revealed that walking activity, and exploration behavior, but not centrophobism increase at late stages of life. Analysis of TH &gt; Dcr2, mCD8::GFP revealed a specific effect of Dcr2 expression on walking activity but not on exploratory or centrophobic behavior, indicating that the siRNA pathway may modulate distinct DA behaviors in Drosophila. Moreover, DA neurons were maintained between early- and late life, as quantified by TH &gt; mCD8::GFP and anti-TH labeling, indicating that adult onset, age-related degeneration of DA neurons does not occur in the aging brain of Drosophila. Taken together, our data establish baseline parameters in Drosophila for the study of Parkinson's disease as well as other disorders affecting DA neurons and movement control.","author":[{"dropping-particle":"","family":"White","given":"Katherine E","non-dropping-particle":"","parse-names":false,"suffix":""},{"dropping-particle":"","family":"Humphrey","given":"Dickon M","non-dropping-particle":"","parse-names":false,"suffix":""},{"dropping-particle":"","family":"Hirth","given":"Frank","non-dropping-particle":"","parse-names":false,"suffix":""}],"container-title":"Frontiers in neuroscience","id":"ITEM-3","issue":"December","issued":{"date-parts":[["2010","1"]]},"page":"205","title":"The dopaminergic system in the aging brain of Drosophila.","type":"article-journal","volume":"4"},"uris":["http://www.mendeley.com/documents/?uuid=cf2c65ef-4a71-418c-9253-42b5f85df2ca"]}],"mendeley":{"formattedCitation":"(White &lt;i&gt;et al.&lt;/i&gt;, 2010; Diaper &lt;i&gt;et al.&lt;/i&gt;, 2013; Solomon &lt;i&gt;et al.&lt;/i&gt;, 2018)","plainTextFormattedCitation":"(White et al., 2010; Diaper et al., 2013; Solomon et al., 2018)","previouslyFormattedCitation":"(White &lt;i&gt;et al.&lt;/i&gt;, 2010; Diaper &lt;i&gt;et al.&lt;/i&gt;, 2013; Solomon &lt;i&gt;et al.&lt;/i&gt;, 2018)"},"properties":{"noteIndex":0},"schema":"https://github.com/citation-style-language/schema/raw/master/csl-citation.json"}</w:instrText>
      </w:r>
      <w:r w:rsidRPr="00B52CD1">
        <w:rPr>
          <w:lang w:val="en-GB"/>
        </w:rPr>
        <w:fldChar w:fldCharType="separate"/>
      </w:r>
      <w:r w:rsidRPr="00B52CD1">
        <w:rPr>
          <w:noProof/>
          <w:lang w:val="en-GB"/>
        </w:rPr>
        <w:t xml:space="preserve">(White </w:t>
      </w:r>
      <w:r w:rsidRPr="00B52CD1">
        <w:rPr>
          <w:i/>
          <w:noProof/>
          <w:lang w:val="en-GB"/>
        </w:rPr>
        <w:t>et al.</w:t>
      </w:r>
      <w:r w:rsidRPr="00B52CD1">
        <w:rPr>
          <w:noProof/>
          <w:lang w:val="en-GB"/>
        </w:rPr>
        <w:t xml:space="preserve">, 2010; Diaper </w:t>
      </w:r>
      <w:r w:rsidRPr="00B52CD1">
        <w:rPr>
          <w:i/>
          <w:noProof/>
          <w:lang w:val="en-GB"/>
        </w:rPr>
        <w:t>et al.</w:t>
      </w:r>
      <w:r w:rsidRPr="00B52CD1">
        <w:rPr>
          <w:noProof/>
          <w:lang w:val="en-GB"/>
        </w:rPr>
        <w:t xml:space="preserve">, 2013; Solomon </w:t>
      </w:r>
      <w:r w:rsidRPr="00B52CD1">
        <w:rPr>
          <w:i/>
          <w:noProof/>
          <w:lang w:val="en-GB"/>
        </w:rPr>
        <w:t>et al.</w:t>
      </w:r>
      <w:r w:rsidRPr="00B52CD1">
        <w:rPr>
          <w:noProof/>
          <w:lang w:val="en-GB"/>
        </w:rPr>
        <w:t>, 2018)</w:t>
      </w:r>
      <w:r w:rsidRPr="00B52CD1">
        <w:rPr>
          <w:lang w:val="en-GB"/>
        </w:rPr>
        <w:fldChar w:fldCharType="end"/>
      </w:r>
      <w:r w:rsidRPr="00B52CD1">
        <w:rPr>
          <w:lang w:val="en-GB"/>
        </w:rPr>
        <w:t xml:space="preserve">. Strain used were </w:t>
      </w:r>
      <w:r w:rsidRPr="00B52CD1">
        <w:rPr>
          <w:i/>
          <w:iCs/>
          <w:lang w:val="en-GB"/>
        </w:rPr>
        <w:t>Oregon R, W</w:t>
      </w:r>
      <w:r w:rsidRPr="00B52CD1">
        <w:rPr>
          <w:i/>
          <w:iCs/>
          <w:vertAlign w:val="superscript"/>
          <w:lang w:val="en-GB"/>
        </w:rPr>
        <w:t>1118</w:t>
      </w:r>
      <w:r w:rsidRPr="00B52CD1">
        <w:rPr>
          <w:i/>
          <w:iCs/>
          <w:lang w:val="en-GB"/>
        </w:rPr>
        <w:t xml:space="preserve">, nSyb-gal4 (a kind gift from Dr Sean Sweeney), TH-gal4 </w:t>
      </w:r>
      <w:r w:rsidRPr="00B52CD1">
        <w:rPr>
          <w:i/>
          <w:iCs/>
          <w:lang w:val="en-GB"/>
        </w:rPr>
        <w:fldChar w:fldCharType="begin" w:fldLock="1"/>
      </w:r>
      <w:r w:rsidRPr="00B52CD1">
        <w:rPr>
          <w:i/>
          <w:iCs/>
          <w:lang w:val="en-GB"/>
        </w:rPr>
        <w:instrText>ADDIN CSL_CITATION {"citationItems":[{"id":"ITEM-1","itemData":{"DOI":"10.1002/neu.10185","ISSN":"0022-3034","PMID":"12555273","abstract":"Dopamine (DA) is the only catecholaminergic neurotransmitter in the fruit fly Drosophila melanogaster. Dopaminergic neurons have been identified in the larval and adult central nervous system (CNS) in Drosophila and other insects, but no specific genetic tool was available to study their development, function, and degeneration in vivo. In Drosophila as in vertebrates, the rate-limiting step in DA biosynthesis is catalyzed by the enzyme tyrosine hydroxylase (TH). The Drosophila TH gene (DTH) is specifically expressed in all dopaminergic cells and the corresponding mutant, pale (ple), is embryonic lethal. We have performed ple rescue experiments with modified DTH transgenes. Our results indicate that partially redundant regulatory elements located in DTH introns are required for proper expression of this gene in the CNS. Based on this study, we generated a GAL4 driver transgene, TH-GAL4, containing regulatory sequences from the DTH 5' flanking and downstream coding regions. TH-GAL4 specifically expresses in dopaminergic cells in embryos, larval CNS, and adult brain when introduced into the Drosophila genome. As a first application of this driver, we observed that in vivo inhibition of DA release induces a striking hyperexcitability behavior in adult flies. We propose that TH-GAL4 will be useful for studies of the role of DA in behavior and disease models in Drosophila.","author":[{"dropping-particle":"","family":"Friggi-Grelin","given":"Florence","non-dropping-particle":"","parse-names":false,"suffix":""},{"dropping-particle":"","family":"Coulom","given":"H�l�ne","non-dropping-particle":"","parse-names":false,"suffix":""},{"dropping-particle":"","family":"Meller","given":"Margaret","non-dropping-particle":"","parse-names":false,"suffix":""},{"dropping-particle":"","family":"Gomez","given":"Delphine","non-dropping-particle":"","parse-names":false,"suffix":""},{"dropping-particle":"","family":"Hirsh","given":"Jay","non-dropping-particle":"","parse-names":false,"suffix":""},{"dropping-particle":"","family":"Birman","given":"Serge","non-dropping-particle":"","parse-names":false,"suffix":""}],"container-title":"Journal of Neurobiology","id":"ITEM-1","issue":"4","issued":{"date-parts":[["2003","3"]]},"page":"618-627","title":"Targeted gene expression in Drosophila dopaminergic cells using regulatory sequences from tyrosine hydroxylase","type":"article-journal","volume":"54"},"uris":["http://www.mendeley.com/documents/?uuid=d0523187-fa38-4059-bf3a-87d450afe321"]}],"mendeley":{"formattedCitation":"(Friggi-Grelin &lt;i&gt;et al.&lt;/i&gt;, 2003)","plainTextFormattedCitation":"(Friggi-Grelin et al., 2003)","previouslyFormattedCitation":"(Friggi-Grelin &lt;i&gt;et al.&lt;/i&gt;, 2003)"},"properties":{"noteIndex":0},"schema":"https://github.com/citation-style-language/schema/raw/master/csl-citation.json"}</w:instrText>
      </w:r>
      <w:r w:rsidRPr="00B52CD1">
        <w:rPr>
          <w:i/>
          <w:iCs/>
          <w:lang w:val="en-GB"/>
        </w:rPr>
        <w:fldChar w:fldCharType="separate"/>
      </w:r>
      <w:r w:rsidRPr="00B52CD1">
        <w:rPr>
          <w:iCs/>
          <w:noProof/>
          <w:lang w:val="en-GB"/>
        </w:rPr>
        <w:t xml:space="preserve">(Friggi-Grelin </w:t>
      </w:r>
      <w:r w:rsidRPr="00B52CD1">
        <w:rPr>
          <w:i/>
          <w:iCs/>
          <w:noProof/>
          <w:lang w:val="en-GB"/>
        </w:rPr>
        <w:t>et al.</w:t>
      </w:r>
      <w:r w:rsidRPr="00B52CD1">
        <w:rPr>
          <w:iCs/>
          <w:noProof/>
          <w:lang w:val="en-GB"/>
        </w:rPr>
        <w:t>, 2003)</w:t>
      </w:r>
      <w:r w:rsidRPr="00B52CD1">
        <w:rPr>
          <w:i/>
          <w:iCs/>
          <w:lang w:val="en-GB"/>
        </w:rPr>
        <w:fldChar w:fldCharType="end"/>
      </w:r>
      <w:r w:rsidRPr="00B52CD1">
        <w:rPr>
          <w:i/>
          <w:iCs/>
          <w:lang w:val="en-GB"/>
        </w:rPr>
        <w:t xml:space="preserve">, UAS-EGFP, UAS-WT-α-syn-EGFP </w:t>
      </w:r>
      <w:r w:rsidRPr="00B52CD1">
        <w:rPr>
          <w:i/>
          <w:iCs/>
          <w:lang w:val="en-GB"/>
        </w:rPr>
        <w:fldChar w:fldCharType="begin" w:fldLock="1"/>
      </w:r>
      <w:r w:rsidRPr="00B52CD1">
        <w:rPr>
          <w:i/>
          <w:iCs/>
          <w:lang w:val="en-GB"/>
        </w:rPr>
        <w:instrText>ADDIN CSL_CITATION {"citationItems":[{"id":"ITEM-1","itemData":{"DOI":"10.1093/hmg/ddu606","ISSN":"0964-6906","author":[{"dropping-particle":"","family":"Poças","given":"G. M.","non-dropping-particle":"","parse-names":false,"suffix":""},{"dropping-particle":"","family":"Branco-Santos","given":"J.","non-dropping-particle":"","parse-names":false,"suffix":""},{"dropping-particle":"","family":"Herrera","given":"F.","non-dropping-particle":"","parse-names":false,"suffix":""},{"dropping-particle":"","family":"Outeiro","given":"T. F.","non-dropping-particle":"","parse-names":false,"suffix":""},{"dropping-particle":"","family":"Domingos","given":"P. M.","non-dropping-particle":"","parse-names":false,"suffix":""}],"container-title":"Human Molecular Genetics","id":"ITEM-1","issue":"7","issued":{"date-parts":[["2015"]]},"page":"1898-1907","title":"Alpha-Synuclein modifies mutant huntingtin aggregation and neurotoxicity in Drosophila","type":"article-journal","volume":"24"},"uris":["http://www.mendeley.com/documents/?uuid=fb31e5db-772c-4da3-9144-bf887132a7ce"]}],"mendeley":{"formattedCitation":"(Poças &lt;i&gt;et al.&lt;/i&gt;, 2015)","plainTextFormattedCitation":"(Poças et al., 2015)","previouslyFormattedCitation":"(Poças &lt;i&gt;et al.&lt;/i&gt;, 2015)"},"properties":{"noteIndex":0},"schema":"https://github.com/citation-style-language/schema/raw/master/csl-citation.json"}</w:instrText>
      </w:r>
      <w:r w:rsidRPr="00B52CD1">
        <w:rPr>
          <w:i/>
          <w:iCs/>
          <w:lang w:val="en-GB"/>
        </w:rPr>
        <w:fldChar w:fldCharType="separate"/>
      </w:r>
      <w:r w:rsidRPr="00B52CD1">
        <w:rPr>
          <w:iCs/>
          <w:noProof/>
          <w:lang w:val="en-GB"/>
        </w:rPr>
        <w:t xml:space="preserve">(Poças </w:t>
      </w:r>
      <w:r w:rsidRPr="00B52CD1">
        <w:rPr>
          <w:i/>
          <w:iCs/>
          <w:noProof/>
          <w:lang w:val="en-GB"/>
        </w:rPr>
        <w:t>et al.</w:t>
      </w:r>
      <w:r w:rsidRPr="00B52CD1">
        <w:rPr>
          <w:iCs/>
          <w:noProof/>
          <w:lang w:val="en-GB"/>
        </w:rPr>
        <w:t>, 2015)</w:t>
      </w:r>
      <w:r w:rsidRPr="00B52CD1">
        <w:rPr>
          <w:i/>
          <w:iCs/>
          <w:lang w:val="en-GB"/>
        </w:rPr>
        <w:fldChar w:fldCharType="end"/>
      </w:r>
      <w:r w:rsidRPr="00B52CD1">
        <w:rPr>
          <w:i/>
          <w:iCs/>
          <w:lang w:val="en-GB"/>
        </w:rPr>
        <w:t xml:space="preserve"> </w:t>
      </w:r>
    </w:p>
    <w:p w14:paraId="39202753" w14:textId="77777777" w:rsidR="00F760DC" w:rsidRPr="00B52CD1" w:rsidRDefault="00F760DC" w:rsidP="00F760DC">
      <w:pPr>
        <w:spacing w:line="480" w:lineRule="auto"/>
        <w:jc w:val="both"/>
        <w:rPr>
          <w:lang w:val="en-GB"/>
        </w:rPr>
      </w:pPr>
    </w:p>
    <w:p w14:paraId="21916B41"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t xml:space="preserve">Immunofluorescence </w:t>
      </w:r>
      <w:bookmarkStart w:id="1" w:name="OLE_LINK38"/>
      <w:bookmarkStart w:id="2" w:name="OLE_LINK39"/>
    </w:p>
    <w:p w14:paraId="62CC56C1" w14:textId="77777777" w:rsidR="00F760DC" w:rsidRPr="00B52CD1" w:rsidRDefault="00F760DC" w:rsidP="00F760DC">
      <w:pPr>
        <w:spacing w:line="480" w:lineRule="auto"/>
        <w:jc w:val="both"/>
        <w:rPr>
          <w:lang w:val="en-GB"/>
        </w:rPr>
      </w:pPr>
      <w:r w:rsidRPr="00B52CD1">
        <w:rPr>
          <w:i/>
          <w:iCs/>
          <w:lang w:val="en-GB" w:eastAsia="en-GB"/>
        </w:rPr>
        <w:t xml:space="preserve">Drosophila </w:t>
      </w:r>
      <w:r w:rsidRPr="00B52CD1">
        <w:rPr>
          <w:iCs/>
          <w:lang w:val="en-GB" w:eastAsia="en-GB"/>
        </w:rPr>
        <w:t>l</w:t>
      </w:r>
      <w:r w:rsidRPr="00B52CD1">
        <w:rPr>
          <w:lang w:val="en-GB"/>
        </w:rPr>
        <w:t xml:space="preserve">arval NMJ dissections were carried out according to established protocol </w:t>
      </w:r>
      <w:r w:rsidRPr="00B52CD1">
        <w:rPr>
          <w:lang w:val="en-GB"/>
        </w:rPr>
        <w:fldChar w:fldCharType="begin" w:fldLock="1"/>
      </w:r>
      <w:r w:rsidRPr="00B52CD1">
        <w:rPr>
          <w:lang w:val="en-GB"/>
        </w:rPr>
        <w:instrText>ADDIN CSL_CITATION {"citationItems":[{"id":"ITEM-1","itemData":{"DOI":"10.3791/1107","ISSN":"1940-087X","abstract":"The Drosophila neuromuscular junction (NMJ) is an established model system used for the study of synaptic development and plasticity. The widespread use of the Drosophila motor system is due to its high accessibility. It can be analyzed with single-cell resolution. There are 30 muscles per hemisegment whose arrangement within the peripheral body wall are known. A total of 35 motor neurons attach to these muscles in a pattern that has high fidelity. Using molecular biology and genetics, one can create transgenic animals or mutants. Then, one can study the developmental consequences on the morphology and function of the NMJ. In order to access the NMJ for study, it is necessary to carefully dissect each larva. In this article we demonstrate how to properly dissect Drosophila larvae for study of the NMJ by removing all internal organs while leaving the body wall intact. This technique is suitable to prepare larvae for imaging, immunohistochemistry, or electrophysiology. © JoVE 2006-2011 All Rights Reserved.","author":[{"dropping-particle":"","family":"Brent","given":"Jonathan R.","non-dropping-particle":"","parse-names":false,"suffix":""},{"dropping-particle":"","family":"Werner","given":"Kristen M.","non-dropping-particle":"","parse-names":false,"suffix":""},{"dropping-particle":"","family":"McCabe","given":"Brian D.","non-dropping-particle":"","parse-names":false,"suffix":""}],"container-title":"Journal of Visualized Experiments","id":"ITEM-1","issue":"24","issued":{"date-parts":[["2009","2","4"]]},"page":"4-5","title":"Drosophila Larval NMJ Dissection","type":"article-journal"},"uris":["http://www.mendeley.com/documents/?uuid=9e31231d-cfc8-4a7e-a1cd-267b031550ec"]}],"mendeley":{"formattedCitation":"(Brent &lt;i&gt;et al.&lt;/i&gt;, 2009)","plainTextFormattedCitation":"(Brent et al., 2009)","previouslyFormattedCitation":"(Brent &lt;i&gt;et al.&lt;/i&gt;, 2009)"},"properties":{"noteIndex":0},"schema":"https://github.com/citation-style-language/schema/raw/master/csl-citation.json"}</w:instrText>
      </w:r>
      <w:r w:rsidRPr="00B52CD1">
        <w:rPr>
          <w:lang w:val="en-GB"/>
        </w:rPr>
        <w:fldChar w:fldCharType="separate"/>
      </w:r>
      <w:r w:rsidRPr="00B52CD1">
        <w:rPr>
          <w:noProof/>
          <w:lang w:val="en-GB"/>
        </w:rPr>
        <w:t xml:space="preserve">(Brent </w:t>
      </w:r>
      <w:r w:rsidRPr="00B52CD1">
        <w:rPr>
          <w:i/>
          <w:noProof/>
          <w:lang w:val="en-GB"/>
        </w:rPr>
        <w:t>et al.</w:t>
      </w:r>
      <w:r w:rsidRPr="00B52CD1">
        <w:rPr>
          <w:noProof/>
          <w:lang w:val="en-GB"/>
        </w:rPr>
        <w:t>, 2009)</w:t>
      </w:r>
      <w:r w:rsidRPr="00B52CD1">
        <w:rPr>
          <w:lang w:val="en-GB"/>
        </w:rPr>
        <w:fldChar w:fldCharType="end"/>
      </w:r>
      <w:r w:rsidRPr="00B52CD1">
        <w:rPr>
          <w:lang w:val="en-GB"/>
        </w:rPr>
        <w:t xml:space="preserve"> and fixed either with 3.5% formaldehyde for 25 min or Bouin’s fixative (Sigma) for 5 min. Samples were blocked with 10% normal goat serum (Thermo Fisher Scientific) for 20 min and incubated with primary antibody. Primary antibodies used were anti-HRP (1:200 - Immunochemicals 123-605-021), anti-CSP (1:200 - DSHB), anti-Synapsin (1:50 - DSHB), anti-nSynaptobrevin (1:150 </w:t>
      </w:r>
      <w:r w:rsidRPr="00B52CD1">
        <w:rPr>
          <w:lang w:val="en-GB"/>
        </w:rPr>
        <w:fldChar w:fldCharType="begin" w:fldLock="1"/>
      </w:r>
      <w:r w:rsidRPr="00B52CD1">
        <w:rPr>
          <w:lang w:val="en-GB"/>
        </w:rPr>
        <w:instrText>ADDIN CSL_CITATION {"citationItems":[{"id":"ITEM-1","itemData":{"DOI":"10.1083/jcb.200710061","ISBN":"1540-8140 (Electronic)\\n0021-9525 (Linking)","ISSN":"1540-8140","PMID":"18158335","abstract":"Posttranslational modification through palmitoylation regulates protein localization and function. In this study, we identify a role for the Drosophila melanogaster palmitoyl transferase Huntingtin-interacting protein 14 (HIP14) in neurotransmitter release. hip14 mutants show exocytic defects at low frequency stimulation and a nearly complete loss of synaptic transmission at higher temperature. Interestingly, two exocytic components known to be palmitoylated, cysteine string protein (CSP) and SNAP25, are severely mislocalized at hip14 mutant synapses. Complementary DNA rescue and localization experiments indicate that HIP14 is required solely in the nervous system and is essential for presynaptic function. Biochemical studies indicate that HIP14 palmitoylates CSP and that CSP is not palmitoylated in hip14 mutants. Furthermore, the hip14 exocytic defects can be suppressed by targeting CSP to synaptic vesicles using a chimeric protein approach. Our data indicate that HIP14 controls neurotransmitter release by regulating the trafficking of CSP to synapses.","author":[{"dropping-particle":"","family":"Ohyama","given":"Tomoko","non-dropping-particle":"","parse-names":false,"suffix":""},{"dropping-particle":"","family":"Verstreken","given":"Patrik","non-dropping-particle":"","parse-names":false,"suffix":""},{"dropping-particle":"V.","family":"Ly","given":"Cindy","non-dropping-particle":"","parse-names":false,"suffix":""},{"dropping-particle":"","family":"Rosenmund","given":"Tanja","non-dropping-particle":"","parse-names":false,"suffix":""},{"dropping-particle":"","family":"Rajan","given":"Akhila","non-dropping-particle":"","parse-names":false,"suffix":""},{"dropping-particle":"","family":"Tien","given":"An-Chi","non-dropping-particle":"","parse-names":false,"suffix":""},{"dropping-particle":"","family":"Haueter","given":"Claire","non-dropping-particle":"","parse-names":false,"suffix":""},{"dropping-particle":"","family":"Schulze","given":"Karen L.","non-dropping-particle":"","parse-names":false,"suffix":""},{"dropping-particle":"","family":"Bellen","given":"Hugo J.","non-dropping-particle":"","parse-names":false,"suffix":""}],"container-title":"The Journal of cell biology","id":"ITEM-1","issue":"7","issued":{"date-parts":[["2007","12","31"]]},"page":"1481-96","title":"Huntingtin-interacting protein 14, a palmitoyl transferase required for exocytosis and targeting of CSP to synaptic vesicles.","type":"article-journal","volume":"179"},"uris":["http://www.mendeley.com/documents/?uuid=8eb1b14f-0b31-3045-a450-0d33344cf7a4"]}],"mendeley":{"formattedCitation":"(Ohyama &lt;i&gt;et al.&lt;/i&gt;, 2007)","manualFormatting":"- Ohyama et al., 2007; a kind ","plainTextFormattedCitation":"(Ohyama et al., 2007)","previouslyFormattedCitation":"(Ohyama &lt;i&gt;et al.&lt;/i&gt;, 2007)"},"properties":{"noteIndex":0},"schema":"https://github.com/citation-style-language/schema/raw/master/csl-citation.json"}</w:instrText>
      </w:r>
      <w:r w:rsidRPr="00B52CD1">
        <w:rPr>
          <w:lang w:val="en-GB"/>
        </w:rPr>
        <w:fldChar w:fldCharType="separate"/>
      </w:r>
      <w:r w:rsidRPr="00B52CD1">
        <w:rPr>
          <w:noProof/>
          <w:lang w:val="en-GB"/>
        </w:rPr>
        <w:t xml:space="preserve">- Ohyama </w:t>
      </w:r>
      <w:r w:rsidRPr="00B52CD1">
        <w:rPr>
          <w:i/>
          <w:noProof/>
          <w:lang w:val="en-GB"/>
        </w:rPr>
        <w:t>et al.</w:t>
      </w:r>
      <w:r w:rsidRPr="00B52CD1">
        <w:rPr>
          <w:noProof/>
          <w:lang w:val="en-GB"/>
        </w:rPr>
        <w:t xml:space="preserve">, 2007; a kind </w:t>
      </w:r>
      <w:r w:rsidRPr="00B52CD1">
        <w:rPr>
          <w:lang w:val="en-GB"/>
        </w:rPr>
        <w:fldChar w:fldCharType="end"/>
      </w:r>
      <w:r w:rsidRPr="00B52CD1">
        <w:rPr>
          <w:lang w:val="en-GB"/>
        </w:rPr>
        <w:t xml:space="preserve">gift from Dr Hugo Bellen, Baylor College of Medicine), anti-Synaptotagmin (1:1000 – </w:t>
      </w:r>
      <w:r w:rsidRPr="00B52CD1">
        <w:rPr>
          <w:lang w:val="en-GB"/>
        </w:rPr>
        <w:fldChar w:fldCharType="begin" w:fldLock="1"/>
      </w:r>
      <w:r w:rsidRPr="00B52CD1">
        <w:rPr>
          <w:lang w:val="en-GB"/>
        </w:rPr>
        <w:instrText>ADDIN CSL_CITATION {"citationItems":[{"id":"ITEM-1","itemData":{"DOI":"10.1083/jcb.201404066","ISSN":"15408140","PMID":"25800055","abstract":"Mutations in genes essential for protein homeostasis have been identified in frontotemporal dementia (FTD) and amyotrophic lateral sclerosis (ALS) patients. Why mature neurons should be particularly sensitive to such perturbations is unclear. We identified mutations in Rab8 in a genetic screen for enhancement of an FTD phenotype associated with ESCRT-III dysfunction. Examination of Rab8 mutants or motor neurons expressing a mutant ESCRT-III subunit, CHMP2B(Intron5), at the Drosophila melanogaster neuromuscular junction synapse revealed synaptic overgrowth and endosomal dysfunction. Expression of Rab8 rescued overgrowth phenotypes generated by CHMP2B(Intron5). In Rab8 mutant synapses, c-Jun N-terminal kinase (JNK)/activator protein-1 and TGF-β signaling were overactivated and acted synergistically to potentiate synaptic growth. We identify novel roles for endosomal JNK-scaffold POSH (Plenty-of-SH3s) and a JNK kinase kinase, TAK1, in regulating growth activation in Rab8 mutants. Our data uncover Rab8, POSH, and TAK1 as regulators of synaptic growth responses and point to recycling endosome as a key compartment for synaptic growth regulation during neurodegenerative processes.","author":[{"dropping-particle":"","family":"West","given":"Ryan J H","non-dropping-particle":"","parse-names":false,"suffix":""},{"dropping-particle":"","family":"Lu","given":"Yubing","non-dropping-particle":"","parse-names":false,"suffix":""},{"dropping-particle":"","family":"Marie","given":"Bruno","non-dropping-particle":"","parse-names":false,"suffix":""},{"dropping-particle":"","family":"Gao","given":"Fen Biao","non-dropping-particle":"","parse-names":false,"suffix":""},{"dropping-particle":"","family":"Sweeney","given":"Sean T.","non-dropping-particle":"","parse-names":false,"suffix":""}],"container-title":"Journal of Cell Biology","id":"ITEM-1","issue":"7","issued":{"date-parts":[["2015"]]},"page":"931-947","title":"Rab8, POSH, and TAK1 regulate synaptic growth in a Drosophila model of frontotemporal dementia","type":"article-journal","volume":"208"},"uris":["http://www.mendeley.com/documents/?uuid=2cdb3512-f3a8-4aeb-851c-4b090b35d4df"]}],"mendeley":{"formattedCitation":"(West &lt;i&gt;et al.&lt;/i&gt;, 2015)","manualFormatting":"West et al., 2015","plainTextFormattedCitation":"(West et al., 2015)","previouslyFormattedCitation":"(West &lt;i&gt;et al.&lt;/i&gt;, 2015)"},"properties":{"noteIndex":0},"schema":"https://github.com/citation-style-language/schema/raw/master/csl-citation.json"}</w:instrText>
      </w:r>
      <w:r w:rsidRPr="00B52CD1">
        <w:rPr>
          <w:lang w:val="en-GB"/>
        </w:rPr>
        <w:fldChar w:fldCharType="separate"/>
      </w:r>
      <w:r w:rsidRPr="00B52CD1">
        <w:rPr>
          <w:noProof/>
          <w:lang w:val="en-GB"/>
        </w:rPr>
        <w:t xml:space="preserve">West </w:t>
      </w:r>
      <w:r w:rsidRPr="00B52CD1">
        <w:rPr>
          <w:i/>
          <w:noProof/>
          <w:lang w:val="en-GB"/>
        </w:rPr>
        <w:t>et al.</w:t>
      </w:r>
      <w:r w:rsidRPr="00B52CD1">
        <w:rPr>
          <w:noProof/>
          <w:lang w:val="en-GB"/>
        </w:rPr>
        <w:t>, 2015</w:t>
      </w:r>
      <w:r w:rsidRPr="00B52CD1">
        <w:rPr>
          <w:lang w:val="en-GB"/>
        </w:rPr>
        <w:fldChar w:fldCharType="end"/>
      </w:r>
      <w:r w:rsidRPr="00B52CD1">
        <w:rPr>
          <w:lang w:val="en-GB"/>
        </w:rPr>
        <w:t xml:space="preserve">; a kind gift from Dr Sean Sweeney, University of York), anti-SNAP-25 (1:100 - </w:t>
      </w:r>
      <w:r w:rsidRPr="00B52CD1">
        <w:rPr>
          <w:lang w:val="en-GB"/>
        </w:rPr>
        <w:fldChar w:fldCharType="begin" w:fldLock="1"/>
      </w:r>
      <w:r w:rsidRPr="00B52CD1">
        <w:rPr>
          <w:lang w:val="en-GB"/>
        </w:rPr>
        <w:instrText>ADDIN CSL_CITATION {"citationItems":[{"id":"ITEM-1","itemData":{"DOI":"10.1093/emboj/20.23.6761","ISBN":"0261-4189 (Print)\\n0261-4189 (Linking)","ISSN":"02614189","PMID":"11726512","abstract":"Vesicle fusion in eukaryotic cells is mediated by SNAREs (soluble N-ethylmaleimide-sensitive factor attachment protein receptors). In neurons, the t-SNARE SNAP-25 is essential for synaptic vesicle fusion but its exact role in this process is unknown. We have isolated a SNAP-25 temperature-sensitive paralytic mutant in Drosophila, SNAP-25(ts). The mutation causes a Gly50 to Glu change in SNAP-25's first amphipathic helix. A similar mutation in the yeast homologue SEC9 also results in temperature sensitivity, implying a conserved role for this domain in secretion. In vitro-generated 70 kDa SNARE complexes containing SNAP-25(ts) are thermally stable but the mutant SNARE multimers (of approximately 120 kDa) rapidly dissociate at 37 degrees C. The SNAP-25(ts) mutant has two effects on neurotransmitter release depending upon temperature. At 22 degrees C, evoked release of neurotransmitter in SNAP-25(ts) larvae is greatly increased, and at 37 degrees C, the release of neurotransmitter is reduced as compared with controls. Our data suggest that at 22 degrees C the mutation causes the SNARE complex to be more fusion competent but, at 37 degrees C the same mutation leads to SNARE multimer instability and fusion incompetence.","author":[{"dropping-particle":"","family":"Rao","given":"Sujata S.","non-dropping-particle":"","parse-names":false,"suffix":""},{"dropping-particle":"","family":"Stewart","given":"Bryan A.","non-dropping-particle":"","parse-names":false,"suffix":""},{"dropping-particle":"","family":"Rivlin","given":"Patricia K.","non-dropping-particle":"","parse-names":false,"suffix":""},{"dropping-particle":"","family":"Vilinsky","given":"Ilya","non-dropping-particle":"","parse-names":false,"suffix":""},{"dropping-particle":"","family":"Watson","given":"Brendon O.","non-dropping-particle":"","parse-names":false,"suffix":""},{"dropping-particle":"","family":"Lang","given":"Cynthia","non-dropping-particle":"","parse-names":false,"suffix":""},{"dropping-particle":"","family":"Boulianne","given":"Gabrielle","non-dropping-particle":"","parse-names":false,"suffix":""},{"dropping-particle":"","family":"Salpeter","given":"Miriam M.","non-dropping-particle":"","parse-names":false,"suffix":""},{"dropping-particle":"","family":"Deitcher","given":"David L.","non-dropping-particle":"","parse-names":false,"suffix":""}],"container-title":"EMBO Journal","id":"ITEM-1","issue":"23","issued":{"date-parts":[["2001"]]},"page":"6761-6771","publisher":"EMBO Press","title":"Two distinct effects on neurotransmission in a temperature-sensitive SNAP-25 mutant","type":"article-journal","volume":"20"},"uris":["http://www.mendeley.com/documents/?uuid=72767c24-1d27-3ae6-bdc1-e2516e1945b7"]}],"mendeley":{"formattedCitation":"(Rao &lt;i&gt;et al.&lt;/i&gt;, 2001)","manualFormatting":"Rao et al., 2001; ","plainTextFormattedCitation":"(Rao et al., 2001)","previouslyFormattedCitation":"(Rao &lt;i&gt;et al.&lt;/i&gt;, 2001)"},"properties":{"noteIndex":0},"schema":"https://github.com/citation-style-language/schema/raw/master/csl-citation.json"}</w:instrText>
      </w:r>
      <w:r w:rsidRPr="00B52CD1">
        <w:rPr>
          <w:lang w:val="en-GB"/>
        </w:rPr>
        <w:fldChar w:fldCharType="separate"/>
      </w:r>
      <w:r w:rsidRPr="00B52CD1">
        <w:rPr>
          <w:noProof/>
          <w:lang w:val="en-GB"/>
        </w:rPr>
        <w:t xml:space="preserve">Rao </w:t>
      </w:r>
      <w:r w:rsidRPr="00B52CD1">
        <w:rPr>
          <w:i/>
          <w:noProof/>
          <w:lang w:val="en-GB"/>
        </w:rPr>
        <w:t>et al.</w:t>
      </w:r>
      <w:r w:rsidRPr="00B52CD1">
        <w:rPr>
          <w:noProof/>
          <w:lang w:val="en-GB"/>
        </w:rPr>
        <w:t xml:space="preserve">, 2001; </w:t>
      </w:r>
      <w:r w:rsidRPr="00B52CD1">
        <w:rPr>
          <w:lang w:val="en-GB"/>
        </w:rPr>
        <w:fldChar w:fldCharType="end"/>
      </w:r>
      <w:r w:rsidRPr="00B52CD1">
        <w:rPr>
          <w:lang w:val="en-GB"/>
        </w:rPr>
        <w:t xml:space="preserve">a kind gift from Dr David Deitcher, Cornell University), anti-GFP (1:500 - Thermo Fischer A6455), anti-BRP (1:50 - DSHB). Adult CNS preparations were carried out as described previously </w:t>
      </w:r>
      <w:r w:rsidRPr="00B52CD1">
        <w:rPr>
          <w:lang w:val="en-GB"/>
        </w:rPr>
        <w:fldChar w:fldCharType="begin" w:fldLock="1"/>
      </w:r>
      <w:r w:rsidRPr="00B52CD1">
        <w:rPr>
          <w:lang w:val="en-GB"/>
        </w:rPr>
        <w:instrText>ADDIN CSL_CITATION {"citationItems":[{"id":"ITEM-1","itemData":{"DOI":"10.3389/fnins.2010.00205","ISSN":"1662-453X","PMID":"21165178","abstract":"Drosophila models of Parkinson's disease are characterized by two principal phenotypes: the specific loss of dopaminergic (DA) neurons in the aging brain and defects in motor behavior. However, an age-related analysis of these baseline parameters in wildtype Drosophila is lacking. Here we analyzed the DA system and motor behavior in aging Drosophila. DA neurons in the adult brain can be grouped into bilateral symmetric clusters, each comprising a stereotypical number of cells. Analysis of TH &gt; mCD8::GFP and cell type-specific MARCM clones revealed that DA neurons show cluster-specific, stereotypical projection patterns with terminal arborization in target regions that represent distinct functional areas of the adult brain. Target areas include the mushroom bodies, involved in memory formation and motivation, and the central complex, involved in the control of motor behavior, indicating that similar to the mammalian brain, DA neurons in the fly brain are involved in the regulation of specific behaviors. Behavioral analysis revealed that Drosophila show an age-related decline in startle-induced locomotion and negative geotaxis. Motion tracking however, revealed that walking activity, and exploration behavior, but not centrophobism increase at late stages of life. Analysis of TH &gt; Dcr2, mCD8::GFP revealed a specific effect of Dcr2 expression on walking activity but not on exploratory or centrophobic behavior, indicating that the siRNA pathway may modulate distinct DA behaviors in Drosophila. Moreover, DA neurons were maintained between early- and late life, as quantified by TH &gt; mCD8::GFP and anti-TH labeling, indicating that adult onset, age-related degeneration of DA neurons does not occur in the aging brain of Drosophila. Taken together, our data establish baseline parameters in Drosophila for the study of Parkinson's disease as well as other disorders affecting DA neurons and movement control.","author":[{"dropping-particle":"","family":"White","given":"Katherine E","non-dropping-particle":"","parse-names":false,"suffix":""},{"dropping-particle":"","family":"Humphrey","given":"Dickon M","non-dropping-particle":"","parse-names":false,"suffix":""},{"dropping-particle":"","family":"Hirth","given":"Frank","non-dropping-particle":"","parse-names":false,"suffix":""}],"container-title":"Frontiers in neuroscience","id":"ITEM-1","issue":"December","issued":{"date-parts":[["2010","1"]]},"page":"205","title":"The dopaminergic system in the aging brain of Drosophila.","type":"article-journal","volume":"4"},"uris":["http://www.mendeley.com/documents/?uuid=cf2c65ef-4a71-418c-9253-42b5f85df2ca"]}],"mendeley":{"formattedCitation":"(White &lt;i&gt;et al.&lt;/i&gt;, 2010)","plainTextFormattedCitation":"(White et al., 2010)","previouslyFormattedCitation":"(White &lt;i&gt;et al.&lt;/i&gt;, 2010)"},"properties":{"noteIndex":0},"schema":"https://github.com/citation-style-language/schema/raw/master/csl-citation.json"}</w:instrText>
      </w:r>
      <w:r w:rsidRPr="00B52CD1">
        <w:rPr>
          <w:lang w:val="en-GB"/>
        </w:rPr>
        <w:fldChar w:fldCharType="separate"/>
      </w:r>
      <w:r w:rsidRPr="00B52CD1">
        <w:rPr>
          <w:noProof/>
          <w:lang w:val="en-GB"/>
        </w:rPr>
        <w:t xml:space="preserve">(White </w:t>
      </w:r>
      <w:r w:rsidRPr="00B52CD1">
        <w:rPr>
          <w:i/>
          <w:noProof/>
          <w:lang w:val="en-GB"/>
        </w:rPr>
        <w:t>et al.</w:t>
      </w:r>
      <w:r w:rsidRPr="00B52CD1">
        <w:rPr>
          <w:noProof/>
          <w:lang w:val="en-GB"/>
        </w:rPr>
        <w:t>, 2010)</w:t>
      </w:r>
      <w:r w:rsidRPr="00B52CD1">
        <w:rPr>
          <w:lang w:val="en-GB"/>
        </w:rPr>
        <w:fldChar w:fldCharType="end"/>
      </w:r>
      <w:r w:rsidRPr="00B52CD1">
        <w:rPr>
          <w:lang w:val="en-GB"/>
        </w:rPr>
        <w:t>. The primary antibodies used were anti-TH (1:50 - ImmunoStar), anti-GFP (1:500 - Thermo Fischer Scientific A6455). Secondary antibodies were Alexa fluor 488 and 568 (1:150; Invitrogen).</w:t>
      </w:r>
    </w:p>
    <w:bookmarkEnd w:id="1"/>
    <w:bookmarkEnd w:id="2"/>
    <w:p w14:paraId="54292884" w14:textId="77777777" w:rsidR="00F760DC" w:rsidRPr="00B52CD1" w:rsidRDefault="00F760DC" w:rsidP="00F760DC">
      <w:pPr>
        <w:spacing w:line="480" w:lineRule="auto"/>
        <w:jc w:val="both"/>
        <w:rPr>
          <w:lang w:val="en-GB"/>
        </w:rPr>
      </w:pPr>
    </w:p>
    <w:p w14:paraId="4A043A33"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lastRenderedPageBreak/>
        <w:t xml:space="preserve">Imaging and analysis </w:t>
      </w:r>
    </w:p>
    <w:p w14:paraId="1F39A619" w14:textId="77777777" w:rsidR="00F760DC" w:rsidRPr="00B52CD1" w:rsidRDefault="00F760DC" w:rsidP="00F760DC">
      <w:pPr>
        <w:spacing w:line="480" w:lineRule="auto"/>
        <w:jc w:val="both"/>
        <w:rPr>
          <w:lang w:val="en-GB"/>
        </w:rPr>
      </w:pPr>
      <w:r w:rsidRPr="00B52CD1">
        <w:rPr>
          <w:lang w:val="en-GB"/>
        </w:rPr>
        <w:t xml:space="preserve">Z-stacks of NMJ synapses innervating muscle 6/7 of segment 3 were captured with a Nikon A1R confocal microscope with Nikon Plan Apochromat 60x NA 1.40 oil-immersion objective or Leica TCS SP5 equipped with HCX Plan Apochromat 63.0x NA 1.40 oil-immersion. The adult </w:t>
      </w:r>
      <w:r w:rsidRPr="00B52CD1">
        <w:rPr>
          <w:i/>
          <w:iCs/>
          <w:lang w:val="en-GB"/>
        </w:rPr>
        <w:t xml:space="preserve">Drosophila </w:t>
      </w:r>
      <w:r w:rsidRPr="00B52CD1">
        <w:rPr>
          <w:lang w:val="en-GB"/>
        </w:rPr>
        <w:t xml:space="preserve">brain images were acquired using Nikon Plan Apochromat 20x NA 0.75 objective for DA neuron cluster analysis. The instant super resolution structured illumination microscopy (iSIM) was performed using Nikon Eclipse Ti-E Inverted microscope with 100x 1.49 NA to image both for adult CNS and NMJ preparations. </w:t>
      </w:r>
    </w:p>
    <w:p w14:paraId="01A5D252" w14:textId="77777777" w:rsidR="00F760DC" w:rsidRPr="00B52CD1" w:rsidRDefault="00F760DC" w:rsidP="00F760DC">
      <w:pPr>
        <w:spacing w:line="480" w:lineRule="auto"/>
        <w:jc w:val="both"/>
        <w:rPr>
          <w:lang w:val="en-GB"/>
        </w:rPr>
      </w:pPr>
    </w:p>
    <w:p w14:paraId="518240F8" w14:textId="77777777" w:rsidR="00F760DC" w:rsidRPr="00B52CD1" w:rsidRDefault="00F760DC" w:rsidP="00F760DC">
      <w:pPr>
        <w:spacing w:line="480" w:lineRule="auto"/>
        <w:jc w:val="both"/>
        <w:rPr>
          <w:lang w:val="en-GB"/>
        </w:rPr>
      </w:pPr>
      <w:r w:rsidRPr="00B52CD1">
        <w:rPr>
          <w:lang w:val="en-GB"/>
        </w:rPr>
        <w:t xml:space="preserve">For the fluorescence quantification, to build up the ratio between GFP signal in the synaptic boutons and axons, the intensity of ten synaptic boutons (labelled with anti-CSP) and ten axonal regions (positive for anti-HRP and negative for anti-CSP) were quantified per NMJ. Thus, each n number represents the average value obtained from the division of fluoresce intensity of synaptic boutons/axon in each NMJ. For fluorescence quantifications of Synapsin and CSP, z-stacks were obtained using identical settings for all genotypes with same z-axis spacing between them within the same experiment and optimised for detection without saturation of the signal </w:t>
      </w:r>
      <w:r w:rsidRPr="00B52CD1">
        <w:rPr>
          <w:lang w:val="en-GB"/>
        </w:rPr>
        <w:fldChar w:fldCharType="begin" w:fldLock="1"/>
      </w:r>
      <w:r w:rsidRPr="00B52CD1">
        <w:rPr>
          <w:lang w:val="en-GB"/>
        </w:rPr>
        <w:instrText>ADDIN CSL_CITATION {"citationItems":[{"id":"ITEM-1","itemData":{"DOI":"10.1016/j.celrep.2017.10.116","ISSN":"22111247","abstract":"Retrograde signaling systems are fundamental modes of communication synapses utilize to dynamically and adaptively modulate activity. However, the inductive mechanisms that gate retrograde communication in the postsynaptic compartment remain enigmatic. We have investigated retrograde signaling at the Drosophila neuromuscular junction, where three seemingly disparate perturbations to the postsynaptic cell trigger a similar enhancement in presynaptic neurotransmitter release. We show that the same presynaptic genetic machinery and enhancements in active zone structure are utilized by each inductive pathway. However, all three induction mechanisms differ in temporal, translational, and CamKII activity requirements to initiate retrograde signaling in the postsynaptic cell. Intriguingly, pharmacological blockade of postsynaptic glutamate receptors, and not calcium influx through these receptors, is necessary and sufficient to induce rapid retrograde homeostatic signaling through CamKII. Thus, three distinct induction mechanisms converge on the same retrograde signaling system to drive the homeostatic strengthening of presynaptic neurotransmitter release. Retrograde signaling systems stabilize neurotransmission at synapses. Goel et al. find that disparate inductive processes in the postsynaptic compartment ultimately converge on a unitary retrograde signaling system to homeostatically modulate presynaptic neurotransmitter release. This might ensure coherent trans-synaptic communication while enabling adaptations to diverse postsynaptic challenges to excitability.","author":[{"dropping-particle":"","family":"Goel","given":"Pragya","non-dropping-particle":"","parse-names":false,"suffix":""},{"dropping-particle":"","family":"Li","given":"Xiling","non-dropping-particle":"","parse-names":false,"suffix":""},{"dropping-particle":"","family":"Dickman","given":"Dion","non-dropping-particle":"","parse-names":false,"suffix":""}],"container-title":"Cell Reports","id":"ITEM-1","issue":"9","issued":{"date-parts":[["2017"]]},"page":"2339-2347","title":"Disparate Postsynaptic Induction Mechanisms Ultimately Converge to Drive the Retrograde Enhancement of Presynaptic Efficacy","type":"article-journal","volume":"21"},"uris":["http://www.mendeley.com/documents/?uuid=74491567-2fcf-3d0d-ae65-37c10868e802"]}],"mendeley":{"formattedCitation":"(Goel &lt;i&gt;et al.&lt;/i&gt;, 2017)","manualFormatting":"(Goel et al., 2017)","plainTextFormattedCitation":"(Goel et al., 2017)","previouslyFormattedCitation":"(Goel &lt;i&gt;et al.&lt;/i&gt;, 2017)"},"properties":{"noteIndex":0},"schema":"https://github.com/citation-style-language/schema/raw/master/csl-citation.json"}</w:instrText>
      </w:r>
      <w:r w:rsidRPr="00B52CD1">
        <w:rPr>
          <w:lang w:val="en-GB"/>
        </w:rPr>
        <w:fldChar w:fldCharType="separate"/>
      </w:r>
      <w:r w:rsidRPr="00B52CD1">
        <w:rPr>
          <w:noProof/>
          <w:lang w:val="en-GB"/>
        </w:rPr>
        <w:t xml:space="preserve">(Goel </w:t>
      </w:r>
      <w:r w:rsidRPr="00B52CD1">
        <w:rPr>
          <w:i/>
          <w:noProof/>
          <w:lang w:val="en-GB"/>
        </w:rPr>
        <w:t>et al.</w:t>
      </w:r>
      <w:r w:rsidRPr="00B52CD1">
        <w:rPr>
          <w:noProof/>
          <w:lang w:val="en-GB"/>
        </w:rPr>
        <w:t>, 2017)</w:t>
      </w:r>
      <w:r w:rsidRPr="00B52CD1">
        <w:rPr>
          <w:lang w:val="en-GB"/>
        </w:rPr>
        <w:fldChar w:fldCharType="end"/>
      </w:r>
      <w:r w:rsidRPr="00B52CD1">
        <w:rPr>
          <w:lang w:val="en-GB"/>
        </w:rPr>
        <w:t xml:space="preserve">. Ten synaptic boutons were analysed per NMJ using the free hand tool from ImageJ (http://imagej.nih.gov/ij/), with each point in the graphs representing the average of ten synaptic boutons/NMJ. </w:t>
      </w:r>
    </w:p>
    <w:p w14:paraId="0D03583E" w14:textId="77777777" w:rsidR="00F760DC" w:rsidRPr="00B52CD1" w:rsidRDefault="00F760DC" w:rsidP="00F760DC">
      <w:pPr>
        <w:spacing w:line="480" w:lineRule="auto"/>
        <w:jc w:val="both"/>
        <w:rPr>
          <w:lang w:val="en-GB"/>
        </w:rPr>
      </w:pPr>
    </w:p>
    <w:p w14:paraId="545D01E9" w14:textId="77777777" w:rsidR="00F760DC" w:rsidRPr="00B52CD1" w:rsidRDefault="00F760DC" w:rsidP="00F760DC">
      <w:pPr>
        <w:spacing w:line="480" w:lineRule="auto"/>
        <w:jc w:val="both"/>
        <w:rPr>
          <w:lang w:val="en-GB"/>
        </w:rPr>
      </w:pPr>
      <w:r w:rsidRPr="00B52CD1">
        <w:rPr>
          <w:lang w:val="en-GB"/>
        </w:rPr>
        <w:t xml:space="preserve">BRP puncta number were manually counted in z-stacks using ImageJ and the Cell Counter plugin (developed by Dr Kurt De Vos, available at </w:t>
      </w:r>
      <w:hyperlink r:id="rId10" w:history="1">
        <w:r w:rsidRPr="00B52CD1">
          <w:rPr>
            <w:color w:val="0563C1" w:themeColor="hyperlink"/>
            <w:u w:val="single"/>
            <w:lang w:val="en-GB"/>
          </w:rPr>
          <w:t>https://imagej.nih.gov/ij/plugins/cell-counter.html</w:t>
        </w:r>
      </w:hyperlink>
      <w:r w:rsidRPr="00B52CD1">
        <w:rPr>
          <w:lang w:val="en-GB"/>
        </w:rPr>
        <w:t xml:space="preserve">) to record the total number of puncta per NMJ. Synapse surface area was calculated by creating a mask around the HRP channel, that labels the neuronal membrane, using ImageJ thresholding and 3D object counter </w:t>
      </w:r>
      <w:r w:rsidRPr="00B52CD1">
        <w:rPr>
          <w:lang w:val="en-GB"/>
        </w:rPr>
        <w:fldChar w:fldCharType="begin" w:fldLock="1"/>
      </w:r>
      <w:r w:rsidRPr="00B52CD1">
        <w:rPr>
          <w:lang w:val="en-GB"/>
        </w:rPr>
        <w:instrText>ADDIN CSL_CITATION {"citationItems":[{"id":"ITEM-1","itemData":{"DOI":"10.1016/j.celrep.2017.10.116","ISSN":"22111247","abstract":"Retrograde signaling systems are fundamental modes of communication synapses utilize to dynamically and adaptively modulate activity. However, the inductive mechanisms that gate retrograde communication in the postsynaptic compartment remain enigmatic. We have investigated retrograde signaling at the Drosophila neuromuscular junction, where three seemingly disparate perturbations to the postsynaptic cell trigger a similar enhancement in presynaptic neurotransmitter release. We show that the same presynaptic genetic machinery and enhancements in active zone structure are utilized by each inductive pathway. However, all three induction mechanisms differ in temporal, translational, and CamKII activity requirements to initiate retrograde signaling in the postsynaptic cell. Intriguingly, pharmacological blockade of postsynaptic glutamate receptors, and not calcium influx through these receptors, is necessary and sufficient to induce rapid retrograde homeostatic signaling through CamKII. Thus, three distinct induction mechanisms converge on the same retrograde signaling system to drive the homeostatic strengthening of presynaptic neurotransmitter release. Retrograde signaling systems stabilize neurotransmission at synapses. Goel et al. find that disparate inductive processes in the postsynaptic compartment ultimately converge on a unitary retrograde signaling system to homeostatically modulate presynaptic neurotransmitter release. This might ensure coherent trans-synaptic communication while enabling adaptations to diverse postsynaptic challenges to excitability.","author":[{"dropping-particle":"","family":"Goel","given":"Pragya","non-dropping-particle":"","parse-names":false,"suffix":""},{"dropping-particle":"","family":"Li","given":"Xiling","non-dropping-particle":"","parse-names":false,"suffix":""},{"dropping-particle":"","family":"Dickman","given":"Dion","non-dropping-particle":"","parse-names":false,"suffix":""}],"container-title":"Cell Reports","id":"ITEM-1","issue":"9","issued":{"date-parts":[["2017"]]},"page":"2339-2347","title":"Disparate Postsynaptic Induction Mechanisms Ultimately Converge to Drive the Retrograde Enhancement of Presynaptic Efficacy","type":"article-journal","volume":"21"},"uris":["http://www.mendeley.com/documents/?uuid=74491567-2fcf-3d0d-ae65-37c10868e802"]}],"mendeley":{"formattedCitation":"(Goel &lt;i&gt;et al.&lt;/i&gt;, 2017)","plainTextFormattedCitation":"(Goel et al., 2017)","previouslyFormattedCitation":"(Goel &lt;i&gt;et al.&lt;/i&gt;, 2017)"},"properties":{"noteIndex":0},"schema":"https://github.com/citation-style-language/schema/raw/master/csl-citation.json"}</w:instrText>
      </w:r>
      <w:r w:rsidRPr="00B52CD1">
        <w:rPr>
          <w:lang w:val="en-GB"/>
        </w:rPr>
        <w:fldChar w:fldCharType="separate"/>
      </w:r>
      <w:r w:rsidRPr="00B52CD1">
        <w:rPr>
          <w:noProof/>
          <w:lang w:val="en-GB"/>
        </w:rPr>
        <w:t xml:space="preserve">(Goel </w:t>
      </w:r>
      <w:r w:rsidRPr="00B52CD1">
        <w:rPr>
          <w:i/>
          <w:noProof/>
          <w:lang w:val="en-GB"/>
        </w:rPr>
        <w:t>et al.</w:t>
      </w:r>
      <w:r w:rsidRPr="00B52CD1">
        <w:rPr>
          <w:noProof/>
          <w:lang w:val="en-GB"/>
        </w:rPr>
        <w:t>, 2017)</w:t>
      </w:r>
      <w:r w:rsidRPr="00B52CD1">
        <w:rPr>
          <w:lang w:val="en-GB"/>
        </w:rPr>
        <w:fldChar w:fldCharType="end"/>
      </w:r>
      <w:r w:rsidRPr="00B52CD1">
        <w:rPr>
          <w:lang w:val="en-GB"/>
        </w:rPr>
        <w:t xml:space="preserve">. DA neurons were </w:t>
      </w:r>
      <w:r w:rsidRPr="00B52CD1">
        <w:rPr>
          <w:lang w:val="en-GB"/>
        </w:rPr>
        <w:lastRenderedPageBreak/>
        <w:t xml:space="preserve">manually counted through z-stacks using Cell Counter plugin using the anti-TH staining and each hemisphere represents an n number </w:t>
      </w:r>
      <w:r w:rsidRPr="00B52CD1">
        <w:rPr>
          <w:lang w:val="en-GB"/>
        </w:rPr>
        <w:fldChar w:fldCharType="begin" w:fldLock="1"/>
      </w:r>
      <w:r w:rsidRPr="00B52CD1">
        <w:rPr>
          <w:lang w:val="en-GB"/>
        </w:rPr>
        <w:instrText>ADDIN CSL_CITATION {"citationItems":[{"id":"ITEM-1","itemData":{"DOI":"10.3389/fnins.2010.00205","ISSN":"1662-453X","PMID":"21165178","abstract":"Drosophila models of Parkinson's disease are characterized by two principal phenotypes: the specific loss of dopaminergic (DA) neurons in the aging brain and defects in motor behavior. However, an age-related analysis of these baseline parameters in wildtype Drosophila is lacking. Here we analyzed the DA system and motor behavior in aging Drosophila. DA neurons in the adult brain can be grouped into bilateral symmetric clusters, each comprising a stereotypical number of cells. Analysis of TH &gt; mCD8::GFP and cell type-specific MARCM clones revealed that DA neurons show cluster-specific, stereotypical projection patterns with terminal arborization in target regions that represent distinct functional areas of the adult brain. Target areas include the mushroom bodies, involved in memory formation and motivation, and the central complex, involved in the control of motor behavior, indicating that similar to the mammalian brain, DA neurons in the fly brain are involved in the regulation of specific behaviors. Behavioral analysis revealed that Drosophila show an age-related decline in startle-induced locomotion and negative geotaxis. Motion tracking however, revealed that walking activity, and exploration behavior, but not centrophobism increase at late stages of life. Analysis of TH &gt; Dcr2, mCD8::GFP revealed a specific effect of Dcr2 expression on walking activity but not on exploratory or centrophobic behavior, indicating that the siRNA pathway may modulate distinct DA behaviors in Drosophila. Moreover, DA neurons were maintained between early- and late life, as quantified by TH &gt; mCD8::GFP and anti-TH labeling, indicating that adult onset, age-related degeneration of DA neurons does not occur in the aging brain of Drosophila. Taken together, our data establish baseline parameters in Drosophila for the study of Parkinson's disease as well as other disorders affecting DA neurons and movement control.","author":[{"dropping-particle":"","family":"White","given":"Katherine E","non-dropping-particle":"","parse-names":false,"suffix":""},{"dropping-particle":"","family":"Humphrey","given":"Dickon M","non-dropping-particle":"","parse-names":false,"suffix":""},{"dropping-particle":"","family":"Hirth","given":"Frank","non-dropping-particle":"","parse-names":false,"suffix":""}],"container-title":"Frontiers in neuroscience","id":"ITEM-1","issue":"December","issued":{"date-parts":[["2010","1"]]},"page":"205","title":"The dopaminergic system in the aging brain of Drosophila.","type":"article-journal","volume":"4"},"uris":["http://www.mendeley.com/documents/?uuid=cf2c65ef-4a71-418c-9253-42b5f85df2ca"]}],"mendeley":{"formattedCitation":"(White &lt;i&gt;et al.&lt;/i&gt;, 2010)","plainTextFormattedCitation":"(White et al., 2010)","previouslyFormattedCitation":"(White &lt;i&gt;et al.&lt;/i&gt;, 2010)"},"properties":{"noteIndex":0},"schema":"https://github.com/citation-style-language/schema/raw/master/csl-citation.json"}</w:instrText>
      </w:r>
      <w:r w:rsidRPr="00B52CD1">
        <w:rPr>
          <w:lang w:val="en-GB"/>
        </w:rPr>
        <w:fldChar w:fldCharType="separate"/>
      </w:r>
      <w:r w:rsidRPr="00B52CD1">
        <w:rPr>
          <w:noProof/>
          <w:lang w:val="en-GB"/>
        </w:rPr>
        <w:t xml:space="preserve">(White </w:t>
      </w:r>
      <w:r w:rsidRPr="00B52CD1">
        <w:rPr>
          <w:i/>
          <w:noProof/>
          <w:lang w:val="en-GB"/>
        </w:rPr>
        <w:t>et al.</w:t>
      </w:r>
      <w:r w:rsidRPr="00B52CD1">
        <w:rPr>
          <w:noProof/>
          <w:lang w:val="en-GB"/>
        </w:rPr>
        <w:t>, 2010)</w:t>
      </w:r>
      <w:r w:rsidRPr="00B52CD1">
        <w:rPr>
          <w:lang w:val="en-GB"/>
        </w:rPr>
        <w:fldChar w:fldCharType="end"/>
      </w:r>
      <w:r w:rsidRPr="00B52CD1">
        <w:rPr>
          <w:lang w:val="en-GB"/>
        </w:rPr>
        <w:t xml:space="preserve">. </w:t>
      </w:r>
    </w:p>
    <w:p w14:paraId="0F1F3B1D" w14:textId="77777777" w:rsidR="00F760DC" w:rsidRPr="00B52CD1" w:rsidRDefault="00F760DC" w:rsidP="00F760DC">
      <w:pPr>
        <w:spacing w:line="480" w:lineRule="auto"/>
        <w:jc w:val="both"/>
        <w:rPr>
          <w:lang w:val="en-GB"/>
        </w:rPr>
      </w:pPr>
    </w:p>
    <w:p w14:paraId="3C2B777D"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t xml:space="preserve">Western blotting </w:t>
      </w:r>
    </w:p>
    <w:p w14:paraId="6A93D9D6" w14:textId="77777777" w:rsidR="00F760DC" w:rsidRPr="00B52CD1" w:rsidRDefault="00F760DC" w:rsidP="00F760DC">
      <w:pPr>
        <w:spacing w:line="480" w:lineRule="auto"/>
        <w:jc w:val="both"/>
        <w:rPr>
          <w:lang w:val="en-GB"/>
        </w:rPr>
      </w:pPr>
      <w:r w:rsidRPr="00B52CD1">
        <w:rPr>
          <w:i/>
          <w:iCs/>
          <w:lang w:val="en-GB"/>
        </w:rPr>
        <w:t xml:space="preserve">Drosophila heads. </w:t>
      </w:r>
      <w:r w:rsidRPr="00B52CD1">
        <w:rPr>
          <w:lang w:val="en-GB"/>
        </w:rPr>
        <w:t>Quantitative</w:t>
      </w:r>
      <w:r w:rsidRPr="00B52CD1">
        <w:rPr>
          <w:i/>
          <w:iCs/>
          <w:lang w:val="en-GB"/>
        </w:rPr>
        <w:t xml:space="preserve"> </w:t>
      </w:r>
      <w:r w:rsidRPr="00B52CD1">
        <w:rPr>
          <w:lang w:val="en-GB"/>
        </w:rPr>
        <w:t xml:space="preserve">Western blotting from adult fly heads were performed as previously published protocol </w:t>
      </w:r>
      <w:r w:rsidRPr="00B52CD1">
        <w:rPr>
          <w:lang w:val="en-GB"/>
        </w:rPr>
        <w:fldChar w:fldCharType="begin" w:fldLock="1"/>
      </w:r>
      <w:r w:rsidRPr="00B52CD1">
        <w:rPr>
          <w:lang w:val="en-GB"/>
        </w:rPr>
        <w:instrText>ADDIN CSL_CITATION {"citationItems":[{"id":"ITEM-1","itemData":{"DOI":"10.1093/brain/awy241","ISSN":"0006-8950","author":[{"dropping-particle":"","family":"Solomon","given":"Daniel A","non-dropping-particle":"","parse-names":false,"suffix":""},{"dropping-particle":"","family":"Stepto","given":"Alan","non-dropping-particle":"","parse-names":false,"suffix":""},{"dropping-particle":"","family":"Au","given":"Wing Hei","non-dropping-particle":"","parse-names":false,"suffix":""},{"dropping-particle":"","family":"Adachi","given":"Yoshitsugu","non-dropping-particle":"","parse-names":false,"suffix":""},{"dropping-particle":"","family":"Diaper","given":"Danielle C","non-dropping-particle":"","parse-names":false,"suffix":""},{"dropping-particle":"","family":"Hall","given":"Rachel","non-dropping-particle":"","parse-names":false,"suffix":""},{"dropping-particle":"","family":"Rekhi","given":"Anjeet","non-dropping-particle":"","parse-names":false,"suffix":""},{"dropping-particle":"","family":"Boudi","given":"Adel","non-dropping-particle":"","parse-names":false,"suffix":""},{"dropping-particle":"","family":"Tziortzouda","given":"Paraskevi","non-dropping-particle":"","parse-names":false,"suffix":""},{"dropping-particle":"","family":"Lee","given":"Youn-Bok","non-dropping-particle":"","parse-names":false,"suffix":""},{"dropping-particle":"","family":"Smith","given":"Bradley","non-dropping-particle":"","parse-names":false,"suffix":""},{"dropping-particle":"","family":"Bridi","given":"Jessika C","non-dropping-particle":"","parse-names":false,"suffix":""},{"dropping-particle":"","family":"Spinelli","given":"Greta","non-dropping-particle":"","parse-names":false,"suffix":""},{"dropping-particle":"","family":"Dearlove","given":"Jonah","non-dropping-particle":"","parse-names":false,"suffix":""},{"dropping-particle":"","family":"Humphrey","given":"Dickon M","non-dropping-particle":"","parse-names":false,"suffix":""},{"dropping-particle":"","family":"Gallo","given":"Jean-Marc","non-dropping-particle":"","parse-names":false,"suffix":""},{"dropping-particle":"","family":"Troakes","given":"Claire","non-dropping-particle":"","parse-names":false,"suffix":""},{"dropping-particle":"","family":"Fanto","given":"Manolis","non-dropping-particle":"","parse-names":false,"suffix":""},{"dropping-particle":"","family":"Soller","given":"Matthias","non-dropping-particle":"","parse-names":false,"suffix":""},{"dropping-particle":"","family":"Rogelj","given":"Boris","non-dropping-particle":"","parse-names":false,"suffix":""},{"dropping-particle":"","family":"Parsons","given":"Richard B","non-dropping-particle":"","parse-names":false,"suffix":""},{"dropping-particle":"","family":"Shaw","given":"Christopher E","non-dropping-particle":"","parse-names":false,"suffix":""},{"dropping-particle":"","family":"Hortobágyi","given":"Tibor","non-dropping-particle":"","parse-names":false,"suffix":""},{"dropping-particle":"","family":"Hirth","given":"Frank","non-dropping-particle":"","parse-names":false,"suffix":""}],"container-title":"Brain","id":"ITEM-1","issue":"10","issued":{"date-parts":[["2018","10","1"]]},"page":"2908-2924","publisher":"Oxford University Press","title":"A feedback loop between dipeptide-repeat protein, TDP-43 and karyopherin-α mediates C9orf72-related neurodegeneration","type":"article-journal","volume":"141"},"uris":["http://www.mendeley.com/documents/?uuid=37f44a6f-ebf0-339f-8940-21256122709a"]}],"mendeley":{"formattedCitation":"(Solomon &lt;i&gt;et al.&lt;/i&gt;, 2018)","plainTextFormattedCitation":"(Solomon et al., 2018)","previouslyFormattedCitation":"(Solomon &lt;i&gt;et al.&lt;/i&gt;, 2018)"},"properties":{"noteIndex":0},"schema":"https://github.com/citation-style-language/schema/raw/master/csl-citation.json"}</w:instrText>
      </w:r>
      <w:r w:rsidRPr="00B52CD1">
        <w:rPr>
          <w:lang w:val="en-GB"/>
        </w:rPr>
        <w:fldChar w:fldCharType="separate"/>
      </w:r>
      <w:r w:rsidRPr="00B52CD1">
        <w:rPr>
          <w:noProof/>
          <w:lang w:val="en-GB"/>
        </w:rPr>
        <w:t xml:space="preserve">(Solomon </w:t>
      </w:r>
      <w:r w:rsidRPr="00B52CD1">
        <w:rPr>
          <w:i/>
          <w:noProof/>
          <w:lang w:val="en-GB"/>
        </w:rPr>
        <w:t>et al.</w:t>
      </w:r>
      <w:r w:rsidRPr="00B52CD1">
        <w:rPr>
          <w:noProof/>
          <w:lang w:val="en-GB"/>
        </w:rPr>
        <w:t>, 2018)</w:t>
      </w:r>
      <w:r w:rsidRPr="00B52CD1">
        <w:rPr>
          <w:lang w:val="en-GB"/>
        </w:rPr>
        <w:fldChar w:fldCharType="end"/>
      </w:r>
      <w:r w:rsidRPr="00B52CD1">
        <w:rPr>
          <w:lang w:val="en-GB"/>
        </w:rPr>
        <w:t>. In short, adult fly heads were lysed in RIPA buffer (Sigma) containing cOmplete proteinase inhibitor (Roche) and phosSTOP phosphatase inhibitor (Roche). The total protein concentration was measured using the BCA kit (Thermo Fisher Scientific). 10 μg protein/lane was submitted to electrophoresis in 10% SDS-polyacrylamide gel and transferred to nitrocellulose membrane. Each gel contained a control lane of pooled brain homogenates used as an internal standard in all gels. After blocking with Odyssey blocking buffer (Li-COR Biosciences), the following primary antibodies used were: anti-Synapsin (1:500 – DSHB 3C11), anti-Syntaxin (1:1000 – DSHB 8C3), anti-GFP (1:1000 - Thermo Fischer A6455), anti</w:t>
      </w:r>
      <w:bookmarkStart w:id="3" w:name="OLE_LINK3"/>
      <w:bookmarkStart w:id="4" w:name="OLE_LINK4"/>
      <w:r w:rsidRPr="00B52CD1">
        <w:rPr>
          <w:lang w:val="en-GB"/>
        </w:rPr>
        <w:t>-beta actin (1:1000 - Abcam Ab8227</w:t>
      </w:r>
      <w:bookmarkEnd w:id="3"/>
      <w:bookmarkEnd w:id="4"/>
      <w:r w:rsidRPr="00B52CD1">
        <w:rPr>
          <w:lang w:val="en-GB"/>
        </w:rPr>
        <w:t xml:space="preserve">), anti-beta tubulin (1:1000 – DSHB E3). Secondary antibodies were IRDye 800 conjugated goat anti-rabbit (1:10000, Rockland Immunochemicals) and Alexa Fluor 680 goat anti-mouse (1:10000, Invitrogen). Membrane images were acquired Odyssey CLx Imaging System and quantified with ImageJ. </w:t>
      </w:r>
    </w:p>
    <w:p w14:paraId="4518E85E" w14:textId="77777777" w:rsidR="00F760DC" w:rsidRPr="00B52CD1" w:rsidRDefault="00F760DC" w:rsidP="00F760DC">
      <w:pPr>
        <w:spacing w:line="480" w:lineRule="auto"/>
        <w:jc w:val="both"/>
        <w:rPr>
          <w:lang w:val="en-GB"/>
        </w:rPr>
      </w:pPr>
    </w:p>
    <w:p w14:paraId="67974120" w14:textId="77777777" w:rsidR="00F760DC" w:rsidRPr="00B52CD1" w:rsidRDefault="00F760DC" w:rsidP="00F760DC">
      <w:pPr>
        <w:spacing w:line="480" w:lineRule="auto"/>
        <w:jc w:val="both"/>
        <w:rPr>
          <w:b/>
          <w:lang w:val="en-GB"/>
        </w:rPr>
      </w:pPr>
      <w:r w:rsidRPr="00B52CD1">
        <w:rPr>
          <w:b/>
          <w:lang w:val="en-GB"/>
        </w:rPr>
        <w:t>Analysis of neuronal function</w:t>
      </w:r>
    </w:p>
    <w:p w14:paraId="30AA66CE" w14:textId="77777777" w:rsidR="00F760DC" w:rsidRPr="00B52CD1" w:rsidRDefault="00F760DC" w:rsidP="00F760DC">
      <w:pPr>
        <w:spacing w:line="480" w:lineRule="auto"/>
        <w:jc w:val="both"/>
        <w:rPr>
          <w:rFonts w:eastAsiaTheme="minorHAnsi"/>
          <w:lang w:val="en-GB"/>
        </w:rPr>
      </w:pPr>
      <w:r w:rsidRPr="00B52CD1">
        <w:rPr>
          <w:rFonts w:eastAsiaTheme="minorHAnsi"/>
          <w:lang w:val="en-GB"/>
        </w:rPr>
        <w:t xml:space="preserve">The Steady State Visual Evoked Potential (SSVEP) assay measured the output of the photoreceptors and second-order lamina neurons. On the day of eclosion, flies were placed in the dark at 29°C, 3 day-old-flies were prepared for SSVEP measurements as described </w:t>
      </w:r>
      <w:r w:rsidRPr="00B52CD1">
        <w:rPr>
          <w:rFonts w:eastAsiaTheme="minorHAnsi"/>
          <w:lang w:val="en-GB"/>
        </w:rPr>
        <w:fldChar w:fldCharType="begin" w:fldLock="1"/>
      </w:r>
      <w:r w:rsidRPr="00B52CD1">
        <w:rPr>
          <w:rFonts w:eastAsiaTheme="minorHAnsi"/>
          <w:lang w:val="en-GB"/>
        </w:rPr>
        <w:instrText>ADDIN CSL_CITATION {"citationItems":[{"id":"ITEM-1","itemData":{"DOI":"10.1093/hmg/ddu159","ISSN":"14602083","abstract":"Our understanding of Parkinson's disease (PD) has been revolutionized by the discovery of disease-causing genetic mutations. The most common of these is the G2019S mutation in the LRRK2 kinase gene, which leads to increased kinase activity. However, the link between increased kinase activity and PD is unclear. Previously, we showed that dopaminergic expression of the human LRRK2-G2019S transgene in flies led to an activity-dependent loss of vision in older animals and we hypothesized that this may have been preceded bya failure to regulate neuronal activity correctly in younger animals.Totest this hypothesis,weuseda sensitive measureof visual functionbasedonfrequency-taggedsteady-state visuallyevokedpotentials. Spectral analysis allowed us to identify signals from multiple levels of the fly visual system and wild-type visual response curves were qualitatively similar to those from human cortex. Dopaminergic expression of hLRRK2-G2019S increased contrast sensitivity throughout the retinal network. To test whether this was due to increased kinase activity, we fed Drosophila with kinase inhibitors targeted at LRRK2. Contrast sensitivity in both day 1 and day 14 flies was normalized by a novel LRRK2 kinase inhibitor 'BMPPB-32'. Biochemical and cellular assays suggested that BMPPB-32 would be a more specific kinase inhibitor than LRRK2-IN-1. We confirmed this in vivo, finding that dLRRK2 null flies show large off-target effects with LRRK2-IN-1 but not BMPPB-32. Our data link the increased Kinase activity of the G2019S-LRRK2 mutation to neuronal dysfunction and demonstrate the power of the Drosophila visual system in assaying the neurological effects of genetic diseases and therapies. © The Author 2014. Published by Oxford University Press. All rights reserved.","author":[{"dropping-particle":"","family":"Afsari","given":"Farinaz","non-dropping-particle":"","parse-names":false,"suffix":""},{"dropping-particle":"V.","family":"Christensen","given":"Kenneth","non-dropping-particle":"","parse-names":false,"suffix":""},{"dropping-particle":"","family":"Smith","given":"Garrick Paul","non-dropping-particle":"","parse-names":false,"suffix":""},{"dropping-particle":"","family":"Hentzer","given":"Morten","non-dropping-particle":"","parse-names":false,"suffix":""},{"dropping-particle":"","family":"Nippe","given":"Olivia M.","non-dropping-particle":"","parse-names":false,"suffix":""},{"dropping-particle":"","family":"Elliott","given":"Christopher J H","non-dropping-particle":"","parse-names":false,"suffix":""},{"dropping-particle":"","family":"Wade","given":"Alex R.","non-dropping-particle":"","parse-names":false,"suffix":""}],"container-title":"Human Molecular Genetics","id":"ITEM-1","issue":"17","issued":{"date-parts":[["2014"]]},"page":"4465-4478","title":"Abnormal visual gain control in a Parkinson's disease model","type":"article-journal","volume":"23"},"uris":["http://www.mendeley.com/documents/?uuid=838056cc-6df0-4e6e-8f20-a5e350f9660d"]},{"id":"ITEM-2","itemData":{"DOI":"10.1534/g3.120.401289","ISSN":"2160-1836","PMID":"32321836","abstract":"LRRK2 mutations cause Parkinson’s, but the molecular link from increased kinase activity to pathological neurodegeneration remains undetermined. Previous in vitro assays indicate that LRRK2 substrates include at least 8 Rab GTPases. We have now examined this hypothesis in vivo in a functional, electroretinogram screen, expressing each Rab with/without LRRK2-G2019S in selected Drosophila dopaminergic neurons. Our screen discriminated Rab10 from Rab3. The strongest Rab/LRRK2-G2019S interaction is with Rab10; the weakest with Rab3. Rab10 is expressed in a different set of dopaminergic neurons from Rab3. Thus, anatomical and physiological patterns of Rab10 are related. We conclude that Rab10 is a valid substrate of LRRK2 in dopaminergic neurons in vivo . We propose that variations in Rab expression contribute to differences in the rate of neurodegeneration recorded in different dopaminergic nuclei in Parkinson’s.","author":[{"dropping-particle":"","family":"Petridi","given":"Stavroula","non-dropping-particle":"","parse-names":false,"suffix":""},{"dropping-particle":"","family":"Middleton","given":"C. Adam","non-dropping-particle":"","parse-names":false,"suffix":""},{"dropping-particle":"","family":"Ugbode","given":"Chris","non-dropping-particle":"","parse-names":false,"suffix":""},{"dropping-particle":"","family":"Fellgett","given":"Alison","non-dropping-particle":"","parse-names":false,"suffix":""},{"dropping-particle":"","family":"Covill","given":"Laura","non-dropping-particle":"","parse-names":false,"suffix":""},{"dropping-particle":"","family":"Elliott","given":"Christopher J. H.","non-dropping-particle":"","parse-names":false,"suffix":""}],"container-title":"Genes|Genomes|Genetics","id":"ITEM-2","issue":"6","issued":{"date-parts":[["2020","6","1"]]},"page":"1903-1914","publisher":"G3: Genes, Genomes, Genetics","title":"In Vivo Visual Screen for Dopaminergic Rab ↔ LRRK2-G2019S Interactions in Drosophila Discriminates Rab10 from Rab3","type":"article-journal","volume":"10"},"uris":["http://www.mendeley.com/documents/?uuid=13be5718-e5a2-3d4c-aae4-ac609cacd2fe"]}],"mendeley":{"formattedCitation":"(Afsari &lt;i&gt;et al.&lt;/i&gt;, 2014; Petridi &lt;i&gt;et al.&lt;/i&gt;, 2020)","plainTextFormattedCitation":"(Afsari et al., 2014; Petridi et al., 2020)","previouslyFormattedCitation":"(Afsari &lt;i&gt;et al.&lt;/i&gt;, 2014; Petridi &lt;i&gt;et al.&lt;/i&gt;, 2020)"},"properties":{"noteIndex":0},"schema":"https://github.com/citation-style-language/schema/raw/master/csl-citation.json"}</w:instrText>
      </w:r>
      <w:r w:rsidRPr="00B52CD1">
        <w:rPr>
          <w:rFonts w:eastAsiaTheme="minorHAnsi"/>
          <w:lang w:val="en-GB"/>
        </w:rPr>
        <w:fldChar w:fldCharType="separate"/>
      </w:r>
      <w:r w:rsidRPr="00B52CD1">
        <w:rPr>
          <w:rFonts w:eastAsiaTheme="minorHAnsi"/>
          <w:noProof/>
          <w:lang w:val="en-GB"/>
        </w:rPr>
        <w:t xml:space="preserve">(Afsari </w:t>
      </w:r>
      <w:r w:rsidRPr="00B52CD1">
        <w:rPr>
          <w:rFonts w:eastAsiaTheme="minorHAnsi"/>
          <w:i/>
          <w:noProof/>
          <w:lang w:val="en-GB"/>
        </w:rPr>
        <w:t>et al.</w:t>
      </w:r>
      <w:r w:rsidRPr="00B52CD1">
        <w:rPr>
          <w:rFonts w:eastAsiaTheme="minorHAnsi"/>
          <w:noProof/>
          <w:lang w:val="en-GB"/>
        </w:rPr>
        <w:t xml:space="preserve">, 2014; Petridi </w:t>
      </w:r>
      <w:r w:rsidRPr="00B52CD1">
        <w:rPr>
          <w:rFonts w:eastAsiaTheme="minorHAnsi"/>
          <w:i/>
          <w:noProof/>
          <w:lang w:val="en-GB"/>
        </w:rPr>
        <w:t>et al.</w:t>
      </w:r>
      <w:r w:rsidRPr="00B52CD1">
        <w:rPr>
          <w:rFonts w:eastAsiaTheme="minorHAnsi"/>
          <w:noProof/>
          <w:lang w:val="en-GB"/>
        </w:rPr>
        <w:t>, 2020)</w:t>
      </w:r>
      <w:r w:rsidRPr="00B52CD1">
        <w:rPr>
          <w:rFonts w:eastAsiaTheme="minorHAnsi"/>
          <w:lang w:val="en-GB"/>
        </w:rPr>
        <w:fldChar w:fldCharType="end"/>
      </w:r>
      <w:r w:rsidRPr="00B52CD1">
        <w:rPr>
          <w:rFonts w:eastAsiaTheme="minorHAnsi"/>
          <w:lang w:val="en-GB"/>
        </w:rPr>
        <w:t xml:space="preserve">. The same protocol was used, except that stimuli </w:t>
      </w:r>
      <w:r w:rsidRPr="00B52CD1">
        <w:rPr>
          <w:rFonts w:eastAsiaTheme="minorHAnsi"/>
          <w:lang w:val="en-GB"/>
        </w:rPr>
        <w:lastRenderedPageBreak/>
        <w:t xml:space="preserve">were generated, and responses recorded by an Arduino Due system instead of a PC. Data was analysed in Matlab and R. Full code at </w:t>
      </w:r>
      <w:hyperlink r:id="rId11" w:history="1">
        <w:r w:rsidRPr="00B52CD1">
          <w:rPr>
            <w:rFonts w:eastAsiaTheme="minorHAnsi"/>
            <w:color w:val="0563C1" w:themeColor="hyperlink"/>
            <w:u w:val="single"/>
            <w:lang w:val="en-GB"/>
          </w:rPr>
          <w:t>https://github.com/wadelab/flyCode</w:t>
        </w:r>
      </w:hyperlink>
      <w:r w:rsidRPr="00B52CD1">
        <w:rPr>
          <w:rFonts w:eastAsiaTheme="minorHAnsi"/>
          <w:lang w:val="en-GB"/>
        </w:rPr>
        <w:t>.</w:t>
      </w:r>
    </w:p>
    <w:p w14:paraId="1436C22F" w14:textId="77777777" w:rsidR="00F760DC" w:rsidRPr="00B52CD1" w:rsidRDefault="00F760DC" w:rsidP="00F760DC">
      <w:pPr>
        <w:spacing w:line="480" w:lineRule="auto"/>
        <w:jc w:val="both"/>
        <w:rPr>
          <w:shd w:val="clear" w:color="auto" w:fill="FFFFFF"/>
          <w:lang w:val="en-GB"/>
        </w:rPr>
      </w:pPr>
    </w:p>
    <w:p w14:paraId="13C43448"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t>Behavioural Analyses</w:t>
      </w:r>
    </w:p>
    <w:p w14:paraId="69167244" w14:textId="77777777" w:rsidR="00F760DC" w:rsidRPr="00B52CD1" w:rsidRDefault="00F760DC" w:rsidP="00F760DC">
      <w:pPr>
        <w:spacing w:line="480" w:lineRule="auto"/>
        <w:jc w:val="both"/>
        <w:rPr>
          <w:lang w:val="en-GB"/>
        </w:rPr>
      </w:pPr>
      <w:r w:rsidRPr="00B52CD1">
        <w:rPr>
          <w:b/>
          <w:bCs/>
          <w:i/>
          <w:iCs/>
          <w:lang w:val="en-GB"/>
        </w:rPr>
        <w:t>Drosophila ARousal Tracking (DART).</w:t>
      </w:r>
      <w:r w:rsidRPr="00B52CD1">
        <w:rPr>
          <w:lang w:val="en-GB"/>
        </w:rPr>
        <w:t xml:space="preserve"> </w:t>
      </w:r>
      <w:bookmarkStart w:id="5" w:name="OLE_LINK1681"/>
      <w:bookmarkStart w:id="6" w:name="OLE_LINK1682"/>
      <w:bookmarkStart w:id="7" w:name="OLE_LINK1683"/>
      <w:r w:rsidRPr="00B52CD1">
        <w:rPr>
          <w:lang w:val="en-GB"/>
        </w:rPr>
        <w:t xml:space="preserve">DART </w:t>
      </w:r>
      <w:bookmarkEnd w:id="5"/>
      <w:bookmarkEnd w:id="6"/>
      <w:bookmarkEnd w:id="7"/>
      <w:r w:rsidRPr="00B52CD1">
        <w:rPr>
          <w:lang w:val="en-GB"/>
        </w:rPr>
        <w:t xml:space="preserve">was used to perform single fly tracking of age-matched mated females </w:t>
      </w:r>
      <w:r w:rsidRPr="00B52CD1">
        <w:rPr>
          <w:lang w:val="en-GB"/>
        </w:rPr>
        <w:fldChar w:fldCharType="begin" w:fldLock="1"/>
      </w:r>
      <w:r w:rsidRPr="00B52CD1">
        <w:rPr>
          <w:lang w:val="en-GB"/>
        </w:rPr>
        <w:instrText>ADDIN CSL_CITATION {"citationItems":[{"id":"ITEM-1","itemData":{"DOI":"10.1038/srep08454","ISBN":"2045-2322 (Electronic)\\r2045-2322 (Linking)","ISSN":"2045-2322","PMID":"25677943","abstract":"The fruitfly, Drosophila melanogaster, has become a critical model system for investigating sleep functions. Most studies use duration of inactivity to measure sleep. However, a defining criterion for sleep is decreased behavioral responsiveness to stimuli. Here we introduce the Drosophila ARousal Tracking system (DART), an integrated platform for efficiently tracking and probing arousal levels in animals. This video-based platform delivers positional and locomotion data, behavioral responsiveness to stimuli, sleep intensity measures, and homeostatic regulation effects - all in one combined system. We show how insight into dynamically changing arousal thresholds is crucial for any sleep study in flies. We first find that arousal probing uncovers different sleep intensity profiles among related genetic background strains previously assumed to have equivalent sleep patterns. We then show how sleep duration and sleep intensity can be uncoupled, with distinct manipulations of dopamine function producing opposite effects on sleep duration but similar sleep intensity defects. We conclude by providing a multi-dimensional assessment of combined arousal and locomotion metrics in the mutant and background strains. Our approach opens the door for deeper insights into mechanisms of sleep regulation and provides a new method for investigating the role of different genetic manipulations in controlling sleep and arousal.","author":[{"dropping-particle":"","family":"Faville","given":"R.","non-dropping-particle":"","parse-names":false,"suffix":""},{"dropping-particle":"","family":"Kottler","given":"B.","non-dropping-particle":"","parse-names":false,"suffix":""},{"dropping-particle":"","family":"Goodhill","given":"G. J.","non-dropping-particle":"","parse-names":false,"suffix":""},{"dropping-particle":"","family":"Shaw","given":"P. J.","non-dropping-particle":"","parse-names":false,"suffix":""},{"dropping-particle":"","family":"Swinderen","given":"B.","non-dropping-particle":"van","parse-names":false,"suffix":""}],"container-title":"Scientific reports","id":"ITEM-1","issued":{"date-parts":[["2015","2","13"]]},"page":"8454","title":"How deeply does your mutant sleep? Probing arousal to better understand sleep defects in Drosophila.","type":"article-journal","volume":"5"},"uris":["http://www.mendeley.com/documents/?uuid=63419fa2-2610-43bf-b004-860bcb28d81f"]},{"id":"ITEM-2","itemData":{"DOI":"10.15252/embj.201798163","ISBN":"2078480789","ISSN":"1460-2075","PMID":"29728368","abstract":"A central hypothesis for brain evolution is that it might occur via expansion of progenitor cells and subsequent lineage-dependent formation of neural circuits. Here, we report in vivo amplification and functional integration of lineage-specific circuitry in Drosophila Levels of the cell fate determinant Prospero were attenuated in specific brain lineages within a range that expanded not only progenitors but also neuronal progeny, without tumor formation. Resulting supernumerary neural stem cells underwent normal functional transitions, progressed through the temporal patterning cascade, and generated progeny with molecular signatures matching source lineages. Fully differentiated supernumerary gamma-amino butyric acid (GABA)-ergic interneurons formed functional connections in the central complex of the adult brain, as revealed by in vivo calcium imaging and open-field behavioral analysis. Our results show that quantitative control of a single transcription factor is sufficient to tune neuron numbers and clonal circuitry, and provide molecular insight into a likely mechanism of brain evolution.","author":[{"dropping-particle":"","family":"Shaw","given":"Rachel E","non-dropping-particle":"","parse-names":false,"suffix":""},{"dropping-particle":"","family":"Kottler","given":"Benjamin","non-dropping-particle":"","parse-names":false,"suffix":""},{"dropping-particle":"","family":"Ludlow","given":"Zoe N","non-dropping-particle":"","parse-names":false,"suffix":""},{"dropping-particle":"","family":"Buhl","given":"Edgar","non-dropping-particle":"","parse-names":false,"suffix":""},{"dropping-particle":"","family":"Kim","given":"Dongwook","non-dropping-particle":"","parse-names":false,"suffix":""},{"dropping-particle":"","family":"Morais da Silva","given":"Sara","non-dropping-particle":"","parse-names":false,"suffix":""},{"dropping-particle":"","family":"Miedzik","given":"Alina","non-dropping-particle":"","parse-names":false,"suffix":""},{"dropping-particle":"","family":"Coum","given":"Antoine","non-dropping-particle":"","parse-names":false,"suffix":""},{"dropping-particle":"","family":"Hodge","given":"James Jl","non-dropping-particle":"","parse-names":false,"suffix":""},{"dropping-particle":"","family":"Hirth","given":"Frank","non-dropping-particle":"","parse-names":false,"suffix":""},{"dropping-particle":"","family":"Sousa-Nunes","given":"Rita","non-dropping-particle":"","parse-names":false,"suffix":""}],"container-title":"The EMBO journal","id":"ITEM-2","issue":"16","issued":{"date-parts":[["2018","5","4"]]},"page":"e98163","title":"In vivo expansion of functionally integrated GABAergic interneurons by targeted increase in neural progenitors.","type":"article-journal","volume":"33"},"uris":["http://www.mendeley.com/documents/?uuid=a783e3ab-a533-30da-9f56-9c04bf041376"]}],"mendeley":{"formattedCitation":"(Faville &lt;i&gt;et al.&lt;/i&gt;, 2015; Shaw &lt;i&gt;et al.&lt;/i&gt;, 2018)","plainTextFormattedCitation":"(Faville et al., 2015; Shaw et al., 2018)","previouslyFormattedCitation":"(Faville &lt;i&gt;et al.&lt;/i&gt;, 2015; Shaw &lt;i&gt;et al.&lt;/i&gt;, 2018)"},"properties":{"noteIndex":0},"schema":"https://github.com/citation-style-language/schema/raw/master/csl-citation.json"}</w:instrText>
      </w:r>
      <w:r w:rsidRPr="00B52CD1">
        <w:rPr>
          <w:lang w:val="en-GB"/>
        </w:rPr>
        <w:fldChar w:fldCharType="separate"/>
      </w:r>
      <w:r w:rsidRPr="00B52CD1">
        <w:rPr>
          <w:noProof/>
          <w:lang w:val="en-GB"/>
        </w:rPr>
        <w:t xml:space="preserve">(Faville </w:t>
      </w:r>
      <w:r w:rsidRPr="00B52CD1">
        <w:rPr>
          <w:i/>
          <w:noProof/>
          <w:lang w:val="en-GB"/>
        </w:rPr>
        <w:t>et al.</w:t>
      </w:r>
      <w:r w:rsidRPr="00B52CD1">
        <w:rPr>
          <w:noProof/>
          <w:lang w:val="en-GB"/>
        </w:rPr>
        <w:t xml:space="preserve">, 2015; Shaw </w:t>
      </w:r>
      <w:r w:rsidRPr="00B52CD1">
        <w:rPr>
          <w:i/>
          <w:noProof/>
          <w:lang w:val="en-GB"/>
        </w:rPr>
        <w:t>et al.</w:t>
      </w:r>
      <w:r w:rsidRPr="00B52CD1">
        <w:rPr>
          <w:noProof/>
          <w:lang w:val="en-GB"/>
        </w:rPr>
        <w:t>, 2018)</w:t>
      </w:r>
      <w:r w:rsidRPr="00B52CD1">
        <w:rPr>
          <w:lang w:val="en-GB"/>
        </w:rPr>
        <w:fldChar w:fldCharType="end"/>
      </w:r>
      <w:r w:rsidRPr="00B52CD1">
        <w:rPr>
          <w:lang w:val="en-GB"/>
        </w:rPr>
        <w:t xml:space="preserve">. During each experiment, a total of 80 flies including controls and experimental genotypes were recorded. Briefly, flies were quickly anesthetised on ice and individually placed into glass tubes. The flies were allowed to recover for 30 min at 25°C prior to the beginning of the experiment. The recording was continuously performed at 5 frames per second for 2 hours using a USB-webcam (Logitech). The x/y position of every fly was tracked and analysed using DART software in order to evaluate the relative speed and activity during the recording. </w:t>
      </w:r>
    </w:p>
    <w:p w14:paraId="1D2A78D1" w14:textId="77777777" w:rsidR="00F760DC" w:rsidRPr="00B52CD1" w:rsidRDefault="00F760DC" w:rsidP="00F760DC">
      <w:pPr>
        <w:spacing w:line="480" w:lineRule="auto"/>
        <w:jc w:val="both"/>
        <w:rPr>
          <w:lang w:val="en-GB"/>
        </w:rPr>
      </w:pPr>
    </w:p>
    <w:p w14:paraId="0169A2CD" w14:textId="77777777" w:rsidR="00F760DC" w:rsidRPr="00B52CD1" w:rsidRDefault="00F760DC" w:rsidP="00F760DC">
      <w:pPr>
        <w:spacing w:line="480" w:lineRule="auto"/>
        <w:jc w:val="both"/>
        <w:rPr>
          <w:rFonts w:eastAsiaTheme="majorEastAsia"/>
          <w:lang w:val="en-GB" w:eastAsia="en-GB"/>
        </w:rPr>
      </w:pPr>
      <w:r w:rsidRPr="00B52CD1">
        <w:rPr>
          <w:rFonts w:eastAsiaTheme="majorEastAsia"/>
          <w:b/>
          <w:bCs/>
          <w:i/>
          <w:shd w:val="clear" w:color="auto" w:fill="FFFFFF"/>
          <w:lang w:val="en-GB"/>
        </w:rPr>
        <w:t>Startle-induced negative geotaxis (SING)</w:t>
      </w:r>
      <w:r w:rsidRPr="00B52CD1">
        <w:rPr>
          <w:rFonts w:eastAsiaTheme="majorEastAsia"/>
          <w:b/>
          <w:bCs/>
          <w:shd w:val="clear" w:color="auto" w:fill="FFFFFF"/>
          <w:lang w:val="en-GB"/>
        </w:rPr>
        <w:t>.</w:t>
      </w:r>
      <w:r w:rsidRPr="00B52CD1">
        <w:rPr>
          <w:rFonts w:eastAsiaTheme="majorEastAsia"/>
          <w:shd w:val="clear" w:color="auto" w:fill="FFFFFF"/>
          <w:lang w:val="en-GB"/>
        </w:rPr>
        <w:t xml:space="preserve"> </w:t>
      </w:r>
      <w:r w:rsidRPr="00B52CD1">
        <w:rPr>
          <w:rFonts w:eastAsiaTheme="majorEastAsia"/>
          <w:lang w:val="en-GB" w:eastAsia="en-GB"/>
        </w:rPr>
        <w:t xml:space="preserve">SING was used to assess the locomotor ability of flies following a startle stimulus to which flies display a negative geotaxis response </w:t>
      </w:r>
      <w:r w:rsidRPr="00B52CD1">
        <w:rPr>
          <w:rFonts w:eastAsiaTheme="majorEastAsia"/>
          <w:lang w:val="en-GB" w:eastAsia="en-GB"/>
        </w:rPr>
        <w:fldChar w:fldCharType="begin" w:fldLock="1"/>
      </w:r>
      <w:r w:rsidRPr="00B52CD1">
        <w:rPr>
          <w:rFonts w:eastAsiaTheme="majorEastAsia"/>
          <w:lang w:val="en-GB" w:eastAsia="en-GB"/>
        </w:rPr>
        <w:instrText>ADDIN CSL_CITATION {"citationItems":[{"id":"ITEM-1","itemData":{"DOI":"10.1038/ncomms10057","ISSN":"2041-1723","author":[{"dropping-particle":"","family":"Ruan","given":"Kai","non-dropping-particle":"","parse-names":false,"suffix":""},{"dropping-particle":"","family":"Zhu","given":"Yi","non-dropping-particle":"","parse-names":false,"suffix":""},{"dropping-particle":"","family":"Li","given":"Chong","non-dropping-particle":"","parse-names":false,"suffix":""},{"dropping-particle":"","family":"Brazill","given":"Jennifer M.","non-dropping-particle":"","parse-names":false,"suffix":""},{"dropping-particle":"","family":"Zhai","given":"R. Grace","non-dropping-particle":"","parse-names":false,"suffix":""}],"container-title":"Nature Communications","id":"ITEM-1","issue":"1","issued":{"date-parts":[["2015","12","30"]]},"note":"Isoform PA/PC translated from RA is nuclear-localized with minimal neuroprotective ability, and isoform PB/PD translated from RB is cytoplasmic and has robust neuroprotective capacity. Under stress, RB is preferably spliced in neurons to produce the neuroprotective PB/PD isoforms\n\n#### In addition to its enzymatic function, work from our group14 and others10,15 has identified a chaperone function of DmNMNAT that contributes to neuroprotection by directly interacting with unfolded/ misfolded proteins in the nervous system, reducing the load of toxic protein oligomers and facilitating the clearance of unfolded proteins14,16,17\n\n- NMNAT is a highly conserved housekeeping enzyme catalysing reversibly the last step in the NAD salvage pathway in all living organisms. \n\n- Essential for neuronal maintenance and protection.\n\n- studies showed that loss of NMNAT causes neurodegeneration\n\n- Overexpression of yeast NMNAT protects against polyQ-induced cytotoxicity\n\n-Expression of Drosophila NMNAT protects againt light-induced retinal degeneration. \n\n- protects against axonal degeneration\n\n- DmNMNAT upregulation is a part of the endogenous stress response to proteotoxicity. In late age, 20-day-old, RB and heat shock protein transcripts were decreased. This is likely because of the sequestration of transcription factors by accumulated polyQ or Tau.\n\n- RA and RB are differentially regulated under normal and stress condition. \n\n- RB is favourably expressed under normal conditions;\n- RB is induced immediately on stress and its expression greatly surpasses that of RA.\n\nthe rise and fall expression pattern of RB is similat to that of stress proteins such as Hsp70 and Hsp26. Such a differential expression of DmNMNAT variants under stress can be achieved by regulating either 3' UNTRANSLATED REGION (3'UTR)-MEDIATED mRNA STABILITY or ALTERNATIVE SPLICING, or A COMBINATION OF BOTH. \n\n\n- RA mRNA is much more stable than RB\n-3'UTR is an important regulator of DmNMNAT and stress decreases the mRNA stability of RB\n- Splicing is shifted towards RB under stress\n\n- collectively, these data showed that first alternative splicing is the major step in RNA processing that results in the differencial regulation of DmNMNAT under stress in the brain; second, the effect of stress on DmNMNAT pre-mRNA splicing differs in neurons and glia: under stress, neurons strongly prefer to splice to RB, while glia cells have a modest preference for RA. The latter also suggests that the remarkable upregulation of endogenous RB observed in the brain under stress is contributed primarily by the neuronal population. This findings implies that the composition of DmNMNAT isoforms is under cell-type-specific regulation and that PD isoform has distinct functional role in neurons, specially under stress.\n\n\n\nTo further confirm the functionality of each isoform, we carried out rescue analysis by expressing each isoform ubiquitously in the null background2.\n\nExpression of individual isoforms suppressed the lethality caused by loss of DmNmnat, indicating that all isoforms are functional when expressed alone (Supplementary Table 1). \n\nThe difference in rescue efficiency was likely owing to differences in transgene expression levels (Supplementary Fig. 1b)","page":"10057","publisher":"Nature Publishing Group","title":"Alternative splicing of Drosophila Nmnat functions as a switch to enhance neuroprotection under stress","type":"article-journal","volume":"6"},"uris":["http://www.mendeley.com/documents/?uuid=9a3a389b-9e31-4c21-aaf0-571d4b27a3a8"]}],"mendeley":{"formattedCitation":"(Ruan &lt;i&gt;et al.&lt;/i&gt;, 2015)","manualFormatting":"(modified from Ruan et al., 2015)","plainTextFormattedCitation":"(Ruan et al., 2015)","previouslyFormattedCitation":"(Ruan &lt;i&gt;et al.&lt;/i&gt;, 2015)"},"properties":{"noteIndex":0},"schema":"https://github.com/citation-style-language/schema/raw/master/csl-citation.json"}</w:instrText>
      </w:r>
      <w:r w:rsidRPr="00B52CD1">
        <w:rPr>
          <w:rFonts w:eastAsiaTheme="majorEastAsia"/>
          <w:lang w:val="en-GB" w:eastAsia="en-GB"/>
        </w:rPr>
        <w:fldChar w:fldCharType="separate"/>
      </w:r>
      <w:r w:rsidRPr="00B52CD1">
        <w:rPr>
          <w:rFonts w:eastAsiaTheme="majorEastAsia"/>
          <w:noProof/>
          <w:lang w:val="en-GB" w:eastAsia="en-GB"/>
        </w:rPr>
        <w:t xml:space="preserve">(modified from Ruan </w:t>
      </w:r>
      <w:r w:rsidRPr="00B52CD1">
        <w:rPr>
          <w:rFonts w:eastAsiaTheme="majorEastAsia"/>
          <w:i/>
          <w:noProof/>
          <w:lang w:val="en-GB" w:eastAsia="en-GB"/>
        </w:rPr>
        <w:t>et al.</w:t>
      </w:r>
      <w:r w:rsidRPr="00B52CD1">
        <w:rPr>
          <w:rFonts w:eastAsiaTheme="majorEastAsia"/>
          <w:noProof/>
          <w:lang w:val="en-GB" w:eastAsia="en-GB"/>
        </w:rPr>
        <w:t>, 2015)</w:t>
      </w:r>
      <w:r w:rsidRPr="00B52CD1">
        <w:rPr>
          <w:rFonts w:eastAsiaTheme="majorEastAsia"/>
          <w:lang w:val="en-GB" w:eastAsia="en-GB"/>
        </w:rPr>
        <w:fldChar w:fldCharType="end"/>
      </w:r>
      <w:r w:rsidRPr="00B52CD1">
        <w:rPr>
          <w:rFonts w:eastAsiaTheme="majorEastAsia"/>
          <w:lang w:val="en-GB" w:eastAsia="en-GB"/>
        </w:rPr>
        <w:t xml:space="preserve">. A group of ten mated age-matched female flies, per genotype, were selected by a mouth aspirator and transferred into the experimental tubes containing 1 cm of fresh ageing food at room temperature. After the tubes of all genotypes tested being placed in custom-made apparatus (see Fig. 7A), flies were allowed to acclimatise for 20 min prior the beginning of the assay. Control and experimental groups were always assayed together by tapping all the flies to the bottom of the tubes and allowing them to climb as a negative geotaxis response. After 10 seconds, the number of flies that successfully climbed above the 7 cm line was recorded. This assay was repeated and recorded, at 30 frames per second; 5 trials were performed for each cohort and the flies were allowed to rest during 1 min between </w:t>
      </w:r>
      <w:r w:rsidRPr="00B52CD1">
        <w:rPr>
          <w:rFonts w:eastAsiaTheme="majorEastAsia"/>
          <w:lang w:val="en-GB" w:eastAsia="en-GB"/>
        </w:rPr>
        <w:lastRenderedPageBreak/>
        <w:t xml:space="preserve">trials. The averaged data were represented as percentage. A minimum of 9 cohorts, each consisting of 10 flies (= 90 flies in total) were tested per genotype. </w:t>
      </w:r>
    </w:p>
    <w:p w14:paraId="4C9740C7" w14:textId="77777777" w:rsidR="00F760DC" w:rsidRPr="00B52CD1" w:rsidRDefault="00F760DC" w:rsidP="00F760DC">
      <w:pPr>
        <w:spacing w:line="480" w:lineRule="auto"/>
        <w:jc w:val="both"/>
        <w:rPr>
          <w:rFonts w:eastAsiaTheme="majorEastAsia"/>
          <w:lang w:val="en-GB" w:eastAsia="en-GB"/>
        </w:rPr>
      </w:pPr>
    </w:p>
    <w:p w14:paraId="619CF5DF" w14:textId="77777777" w:rsidR="00F760DC" w:rsidRPr="00B52CD1" w:rsidRDefault="00F760DC" w:rsidP="00F760DC">
      <w:pPr>
        <w:spacing w:line="480" w:lineRule="auto"/>
        <w:jc w:val="both"/>
        <w:rPr>
          <w:lang w:val="en-GB"/>
        </w:rPr>
      </w:pPr>
      <w:r w:rsidRPr="00B52CD1">
        <w:rPr>
          <w:lang w:val="en-GB"/>
        </w:rPr>
        <w:t xml:space="preserve"> </w:t>
      </w:r>
      <w:r w:rsidRPr="00B52CD1">
        <w:rPr>
          <w:b/>
          <w:bCs/>
          <w:i/>
          <w:lang w:val="en-GB"/>
        </w:rPr>
        <w:t>Proboscis extension response (PER)</w:t>
      </w:r>
      <w:r w:rsidRPr="00B52CD1">
        <w:rPr>
          <w:b/>
          <w:bCs/>
          <w:lang w:val="en-GB"/>
        </w:rPr>
        <w:t xml:space="preserve"> </w:t>
      </w:r>
      <w:r w:rsidRPr="00B52CD1">
        <w:rPr>
          <w:b/>
          <w:bCs/>
          <w:i/>
          <w:iCs/>
          <w:lang w:val="en-GB"/>
        </w:rPr>
        <w:t>– Akinesia assay</w:t>
      </w:r>
      <w:r w:rsidRPr="00B52CD1">
        <w:rPr>
          <w:b/>
          <w:bCs/>
          <w:lang w:val="en-GB"/>
        </w:rPr>
        <w:t>.</w:t>
      </w:r>
      <w:r w:rsidRPr="00B52CD1">
        <w:rPr>
          <w:lang w:val="en-GB"/>
        </w:rPr>
        <w:t xml:space="preserve"> The PER assay was recorded from 5-8-day-old flies. Flies were restrained as previously described </w:t>
      </w:r>
      <w:r w:rsidRPr="00B52CD1">
        <w:rPr>
          <w:lang w:val="en-GB"/>
        </w:rPr>
        <w:fldChar w:fldCharType="begin" w:fldLock="1"/>
      </w:r>
      <w:r w:rsidRPr="00B52CD1">
        <w:rPr>
          <w:lang w:val="en-GB"/>
        </w:rPr>
        <w:instrText>ADDIN CSL_CITATION {"citationItems":[{"id":"ITEM-1","itemData":{"DOI":"10.1038/s41531-017-0036-y","ISSN":"2373-8057","PMID":"29214211","abstract":"In a number of Drosophila models of genetic Parkinson's disease (PD) flies climb more slowly than wild-type controls. However, this assay does not distinguish effects of PD-related genes on gravity sensation, \"arousal\", central pattern generation of leg movements, or muscle. To address this problem, we have developed an assay for the fly proboscis extension response (PER). This is attractive because the PER has a simple, well-identified reflex neural circuit, in which sucrose sensing neurons activate a pair of \"command interneurons\", and thence motoneurons whose activity contracts the proboscis muscle. This circuit is modulated by a single dopaminergic neuron (TH-VUM). We find that expressing either the G2019S or I2020T (but not R1441C, or kinase dead) forms of human LRRK2 in dopaminergic neurons reduces the percentage of flies that initially respond to sucrose stimulation. This is rescued fully by feeding l-DOPA and partially by feeding kinase inhibitors, targeted to LRRK2 (LRRK2-IN-1 and BMPPB-32). High-speed video shows that G2019S expression in dopaminergic neurons slows the speed of proboscis extension, makes its duration more variable, and increases the tremor. Testing subsets of dopaminergic neurons suggests that the single TH-VUM neuron is likely most important in this phenotype. We conclude the Drosophila PER provides an excellent model of LRRK2 motor deficits showing bradykinesia, akinesia, hypokinesia, and increased tremor, with the possibility to localize changes in neural signaling.","author":[{"dropping-particle":"","family":"Cording","given":"Amy C","non-dropping-particle":"","parse-names":false,"suffix":""},{"dropping-particle":"","family":"Shiaelis","given":"Nicolas","non-dropping-particle":"","parse-names":false,"suffix":""},{"dropping-particle":"","family":"Petridi","given":"Stavroula","non-dropping-particle":"","parse-names":false,"suffix":""},{"dropping-particle":"","family":"Middleton","given":"C Adam","non-dropping-particle":"","parse-names":false,"suffix":""},{"dropping-particle":"","family":"Wilson","given":"Laurence G","non-dropping-particle":"","parse-names":false,"suffix":""},{"dropping-particle":"","family":"Elliott","given":"Christopher J H","non-dropping-particle":"","parse-names":false,"suffix":""}],"container-title":"npj Parkinson's Disease","id":"ITEM-1","issue":"1","issued":{"date-parts":[["2017"]]},"page":"34","publisher":"Nature Publishing Group","title":"Targeted kinase inhibition relieves slowness and tremor in a Drosophila model of LRRK2 Parkinson’s disease","type":"article-journal","volume":"3"},"uris":["http://www.mendeley.com/documents/?uuid=4f245c71-4ed0-306b-bac7-422c357792c5"]}],"mendeley":{"formattedCitation":"(Cording &lt;i&gt;et al.&lt;/i&gt;, 2017)","plainTextFormattedCitation":"(Cording et al., 2017)","previouslyFormattedCitation":"(Cording &lt;i&gt;et al.&lt;/i&gt;, 2017)"},"properties":{"noteIndex":0},"schema":"https://github.com/citation-style-language/schema/raw/master/csl-citation.json"}</w:instrText>
      </w:r>
      <w:r w:rsidRPr="00B52CD1">
        <w:rPr>
          <w:lang w:val="en-GB"/>
        </w:rPr>
        <w:fldChar w:fldCharType="separate"/>
      </w:r>
      <w:r w:rsidRPr="00B52CD1">
        <w:rPr>
          <w:noProof/>
          <w:lang w:val="en-GB"/>
        </w:rPr>
        <w:t>(Cording et al., 2017)</w:t>
      </w:r>
      <w:r w:rsidRPr="00B52CD1">
        <w:rPr>
          <w:lang w:val="en-GB"/>
        </w:rPr>
        <w:fldChar w:fldCharType="end"/>
      </w:r>
      <w:r w:rsidRPr="00B52CD1">
        <w:rPr>
          <w:lang w:val="en-GB"/>
        </w:rPr>
        <w:t xml:space="preserve"> and starved at 25 °C for 3 hours before being offered a droplet of 100 mM sucrose three times. The proboscis extension responses were observed with a Grasshopper 3 (Point Grey) camera mounted on a Zeiss Stemi microscope at 200 frames/second. Each response was scored Yes/No and the median response for each sample used.</w:t>
      </w:r>
    </w:p>
    <w:p w14:paraId="5D9160AC" w14:textId="77777777" w:rsidR="00F760DC" w:rsidRPr="00B52CD1" w:rsidRDefault="00F760DC" w:rsidP="00F760DC">
      <w:pPr>
        <w:spacing w:line="480" w:lineRule="auto"/>
        <w:jc w:val="both"/>
        <w:rPr>
          <w:rFonts w:eastAsiaTheme="minorHAnsi"/>
          <w:lang w:val="en-GB"/>
        </w:rPr>
      </w:pPr>
    </w:p>
    <w:p w14:paraId="2D369F92"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t xml:space="preserve">Human post-mortem tissue analysis </w:t>
      </w:r>
    </w:p>
    <w:p w14:paraId="23946BE6" w14:textId="77777777" w:rsidR="00F760DC" w:rsidRPr="00B52CD1" w:rsidRDefault="00F760DC" w:rsidP="00F760DC">
      <w:pPr>
        <w:spacing w:line="480" w:lineRule="auto"/>
        <w:jc w:val="both"/>
        <w:rPr>
          <w:rFonts w:eastAsiaTheme="minorHAnsi"/>
          <w:lang w:val="en-GB"/>
        </w:rPr>
      </w:pPr>
      <w:r w:rsidRPr="00B52CD1">
        <w:rPr>
          <w:rFonts w:eastAsiaTheme="minorHAnsi"/>
          <w:b/>
          <w:bCs/>
          <w:i/>
          <w:lang w:val="en-GB"/>
        </w:rPr>
        <w:t>Brain tissue samples</w:t>
      </w:r>
      <w:r w:rsidRPr="00B52CD1">
        <w:rPr>
          <w:rFonts w:eastAsiaTheme="minorHAnsi"/>
          <w:i/>
          <w:lang w:val="en-GB"/>
        </w:rPr>
        <w:t xml:space="preserve">. </w:t>
      </w:r>
      <w:r w:rsidRPr="00B52CD1">
        <w:rPr>
          <w:rFonts w:eastAsiaTheme="minorHAnsi"/>
          <w:iCs/>
          <w:lang w:val="en-GB"/>
        </w:rPr>
        <w:t xml:space="preserve">Detailed description of brain samples, diagnose criteria and neuropathological assessments has been previously published  </w:t>
      </w:r>
      <w:r w:rsidRPr="00B52CD1">
        <w:rPr>
          <w:rFonts w:eastAsiaTheme="minorHAnsi"/>
          <w:iCs/>
          <w:lang w:val="en-GB"/>
        </w:rPr>
        <w:fldChar w:fldCharType="begin" w:fldLock="1"/>
      </w:r>
      <w:r w:rsidRPr="00B52CD1">
        <w:rPr>
          <w:rFonts w:eastAsiaTheme="minorHAnsi"/>
          <w:iCs/>
          <w:lang w:val="en-GB"/>
        </w:rPr>
        <w:instrText>ADDIN CSL_CITATION {"citationItems":[{"id":"ITEM-1","itemData":{"DOI":"10.1093/brain/awx352","ISSN":"0006-8950","PMID":"29324989","abstract":"See Attems and Jellinger (doi:10.1093/brain/awx360) for a scientific commentary on this article. Cognitive changes occurring throughout the pathogenesis of neurodegenerative diseases are directly linked to synaptic loss. We used in-depth proteomics to compare 32 post-mortem human brains in the prefrontal cortex of prospectively followed patients with Alzheimer's disease, Parkinson's disease with dementia, dementia with Lewy bodies and older adults without dementia. In total, we identified 10 325 proteins, 851 of which were synaptic proteins. Levels of 25 synaptic proteins were significantly altered in the various dementia groups. Significant loss of SNAP47, GAP43, SYBU (syntabulin), LRFN2, SV2C, SYT2 (synaptotagmin 2), GRIA3 and GRIA4 were further validated on a larger cohort comprised of 92 brain samples using ELISA or western blot. Cognitive impairment before death and rate of cognitive decline significantly correlated with loss of SNAP47, SYBU, LRFN2, SV2C and GRIA3 proteins. Besides differentiating Parkinson's disease dementia, dementia with Lewy bodies, and Alzheimer's disease from controls with high sensitivity and specificity, synaptic proteins also reliably discriminated Parkinson's disease dementia from Alzheimer's disease patients. Our results suggest that these particular synaptic proteins have an important predictive and discriminative molecular fingerprint in neurodegenerative diseases and could be a potential target for early disease intervention.","author":[{"dropping-particle":"","family":"Bereczki","given":"Erika","non-dropping-particle":"","parse-names":false,"suffix":""},{"dropping-particle":"","family":"Branca","given":"Rui M.","non-dropping-particle":"","parse-names":false,"suffix":""},{"dropping-particle":"","family":"Francis","given":"Paul T.","non-dropping-particle":"","parse-names":false,"suffix":""},{"dropping-particle":"","family":"Pereira","given":"Joana B.","non-dropping-particle":"","parse-names":false,"suffix":""},{"dropping-particle":"","family":"Baek","given":"Jean-Ha","non-dropping-particle":"","parse-names":false,"suffix":""},{"dropping-particle":"","family":"Hortobágyi","given":"Tibor","non-dropping-particle":"","parse-names":false,"suffix":""},{"dropping-particle":"","family":"Winblad","given":"Bengt","non-dropping-particle":"","parse-names":false,"suffix":""},{"dropping-particle":"","family":"Ballard","given":"Clive","non-dropping-particle":"","parse-names":false,"suffix":""},{"dropping-particle":"","family":"Lehtiö","given":"Janne","non-dropping-particle":"","parse-names":false,"suffix":""},{"dropping-particle":"","family":"Aarsland","given":"Dag","non-dropping-particle":"","parse-names":false,"suffix":""}],"container-title":"Brain","id":"ITEM-1","issue":"2","issued":{"date-parts":[["2018","2","1"]]},"page":"582-595","title":"Synaptic markers of cognitive decline in neurodegenerative diseases: a proteomic approach","type":"article-journal","volume":"141"},"uris":["http://www.mendeley.com/documents/?uuid=c0d3c2b3-a3fb-4b6c-a48e-5c325d638134"]}],"mendeley":{"formattedCitation":"(Bereczki &lt;i&gt;et al.&lt;/i&gt;, 2018)","plainTextFormattedCitation":"(Bereczki et al., 2018)","previouslyFormattedCitation":"(Bereczki &lt;i&gt;et al.&lt;/i&gt;, 2018)"},"properties":{"noteIndex":0},"schema":"https://github.com/citation-style-language/schema/raw/master/csl-citation.json"}</w:instrText>
      </w:r>
      <w:r w:rsidRPr="00B52CD1">
        <w:rPr>
          <w:rFonts w:eastAsiaTheme="minorHAnsi"/>
          <w:iCs/>
          <w:lang w:val="en-GB"/>
        </w:rPr>
        <w:fldChar w:fldCharType="separate"/>
      </w:r>
      <w:r w:rsidRPr="00B52CD1">
        <w:rPr>
          <w:rFonts w:eastAsiaTheme="minorHAnsi"/>
          <w:iCs/>
          <w:noProof/>
          <w:lang w:val="en-GB"/>
        </w:rPr>
        <w:t xml:space="preserve">(Bereczki </w:t>
      </w:r>
      <w:r w:rsidRPr="00B52CD1">
        <w:rPr>
          <w:rFonts w:eastAsiaTheme="minorHAnsi"/>
          <w:i/>
          <w:iCs/>
          <w:noProof/>
          <w:lang w:val="en-GB"/>
        </w:rPr>
        <w:t>et al.</w:t>
      </w:r>
      <w:r w:rsidRPr="00B52CD1">
        <w:rPr>
          <w:rFonts w:eastAsiaTheme="minorHAnsi"/>
          <w:iCs/>
          <w:noProof/>
          <w:lang w:val="en-GB"/>
        </w:rPr>
        <w:t>, 2018)</w:t>
      </w:r>
      <w:r w:rsidRPr="00B52CD1">
        <w:rPr>
          <w:rFonts w:eastAsiaTheme="minorHAnsi"/>
          <w:iCs/>
          <w:lang w:val="en-GB"/>
        </w:rPr>
        <w:fldChar w:fldCharType="end"/>
      </w:r>
      <w:r w:rsidRPr="00B52CD1">
        <w:rPr>
          <w:rFonts w:eastAsiaTheme="minorHAnsi"/>
          <w:i/>
          <w:lang w:val="en-GB"/>
        </w:rPr>
        <w:t xml:space="preserve">. </w:t>
      </w:r>
      <w:r w:rsidRPr="00B52CD1">
        <w:rPr>
          <w:rFonts w:eastAsiaTheme="minorHAnsi"/>
          <w:lang w:val="en-GB"/>
        </w:rPr>
        <w:t xml:space="preserve">Brain tissue samples were provided from Brains for dementia research network. Consent for autopsy, neuropathological assessment and research were obtained and all studies were carried out under the ethical approval of the regional Ethical Review Board of Stockholm (2012/910-31/4). 30 cases in total/brain regions were used for the western blot experiments. Controls were defined as subjects with no clinical history and no neuropathological evidence of a neurodegenerative condition. </w:t>
      </w:r>
    </w:p>
    <w:p w14:paraId="0FFC1174" w14:textId="77777777" w:rsidR="00F760DC" w:rsidRPr="00B52CD1" w:rsidRDefault="00F760DC" w:rsidP="00F760DC">
      <w:pPr>
        <w:spacing w:line="480" w:lineRule="auto"/>
        <w:jc w:val="both"/>
        <w:rPr>
          <w:rFonts w:eastAsiaTheme="minorHAnsi"/>
          <w:lang w:val="en-GB"/>
        </w:rPr>
      </w:pPr>
    </w:p>
    <w:p w14:paraId="543639C6" w14:textId="5560D52A" w:rsidR="00F760DC" w:rsidRPr="00B52CD1" w:rsidRDefault="00F760DC" w:rsidP="00F760DC">
      <w:pPr>
        <w:spacing w:line="480" w:lineRule="auto"/>
        <w:jc w:val="both"/>
        <w:rPr>
          <w:lang w:val="en-GB"/>
        </w:rPr>
      </w:pPr>
      <w:r w:rsidRPr="00B52CD1">
        <w:rPr>
          <w:rFonts w:eastAsiaTheme="minorHAnsi"/>
          <w:b/>
          <w:bCs/>
          <w:i/>
          <w:lang w:val="en-GB"/>
        </w:rPr>
        <w:t>Quantitative Western Blotting</w:t>
      </w:r>
      <w:r w:rsidRPr="00B52CD1">
        <w:rPr>
          <w:rFonts w:eastAsiaTheme="minorHAnsi"/>
          <w:i/>
          <w:lang w:val="en-GB"/>
        </w:rPr>
        <w:t>.</w:t>
      </w:r>
      <w:r w:rsidRPr="00B52CD1">
        <w:rPr>
          <w:rFonts w:eastAsiaTheme="minorHAnsi"/>
          <w:lang w:val="en-GB"/>
        </w:rPr>
        <w:t xml:space="preserve"> For western blot analysis</w:t>
      </w:r>
      <w:r w:rsidRPr="00B52CD1">
        <w:rPr>
          <w:lang w:val="en-GB"/>
        </w:rPr>
        <w:t xml:space="preserve">, 500 mg of frozen tissue was homogenized in ice-cold buffer containing 50 mM Tris-HCL, 5 mM EGTA, 10 mM EDTA, protease inhibitor cocktail tablets (Roche, 1 tablet per 50 mL of buffer), and 2 mg/mL pepstatin A dissolved in ethanol:dimethyl sulfoxide 2:1 (Sigma). Protein concentration of each sample was measured by using BCA Protein Assay Kit (Thermo Fisher Scientific). To </w:t>
      </w:r>
      <w:r w:rsidRPr="00B52CD1">
        <w:rPr>
          <w:lang w:val="en-GB"/>
        </w:rPr>
        <w:lastRenderedPageBreak/>
        <w:t xml:space="preserve">minimize inter-blot variability, 20 μg total protein/samples were loaded in each lane of each gel on 7.5-10% SDS-polyacrylamide gel for protein separation and then transferred to nitrocellulose membrane (Immobilon-P, Millipore). After blocking, membranes were incubated with primary antibodies followed by HRP conjugated secondary antibody. Each gel contained a control lane of pooled brain homogenates used as an internal standard. Bands were visualized using Chemiluminescent substrate (Millipore) in a LAS-3000 luminescent image reader (Fujifilm) or by using secondary antibodies compatible with the Odyssey imaging system (LI-COR Biosciences). </w:t>
      </w:r>
      <w:r w:rsidRPr="00B52CD1">
        <w:rPr>
          <w:iCs/>
          <w:color w:val="000000" w:themeColor="text1"/>
          <w:lang w:val="en-GB"/>
        </w:rPr>
        <w:t>P</w:t>
      </w:r>
      <w:r w:rsidRPr="00B52CD1">
        <w:rPr>
          <w:rFonts w:eastAsiaTheme="minorHAnsi"/>
          <w:iCs/>
          <w:color w:val="000000" w:themeColor="text1"/>
          <w:lang w:val="en-GB"/>
        </w:rPr>
        <w:t xml:space="preserve">rimary antibodies were used at the following concentrations: </w:t>
      </w:r>
      <w:bookmarkStart w:id="8" w:name="OLE_LINK40"/>
      <w:bookmarkStart w:id="9" w:name="OLE_LINK41"/>
      <w:r w:rsidRPr="00B52CD1">
        <w:rPr>
          <w:rFonts w:eastAsiaTheme="minorHAnsi"/>
          <w:iCs/>
          <w:color w:val="000000" w:themeColor="text1"/>
          <w:lang w:val="en-GB"/>
        </w:rPr>
        <w:t>rabbit polyclonal anti-</w:t>
      </w:r>
      <w:r w:rsidR="003E4993" w:rsidRPr="00B52CD1">
        <w:rPr>
          <w:rFonts w:eastAsiaTheme="minorHAnsi"/>
          <w:iCs/>
          <w:color w:val="000000" w:themeColor="text1"/>
          <w:lang w:val="en-GB"/>
        </w:rPr>
        <w:t>LIPRIN-</w:t>
      </w:r>
      <w:r w:rsidRPr="00B52CD1">
        <w:rPr>
          <w:iCs/>
          <w:color w:val="000000" w:themeColor="text1"/>
          <w:lang w:val="en-GB"/>
        </w:rPr>
        <w:t>α3</w:t>
      </w:r>
      <w:r w:rsidRPr="00B52CD1">
        <w:rPr>
          <w:rFonts w:eastAsia="Calibri"/>
          <w:b/>
          <w:iCs/>
          <w:color w:val="000000" w:themeColor="text1"/>
          <w:lang w:val="en-GB"/>
        </w:rPr>
        <w:t xml:space="preserve"> </w:t>
      </w:r>
      <w:bookmarkEnd w:id="8"/>
      <w:bookmarkEnd w:id="9"/>
      <w:r w:rsidRPr="00B52CD1">
        <w:rPr>
          <w:rFonts w:eastAsiaTheme="minorHAnsi"/>
          <w:iCs/>
          <w:color w:val="000000" w:themeColor="text1"/>
          <w:lang w:val="en-GB"/>
        </w:rPr>
        <w:t>(1:1000, Synaptic Systems 169 102);</w:t>
      </w:r>
      <w:bookmarkStart w:id="10" w:name="OLE_LINK172"/>
      <w:bookmarkStart w:id="11" w:name="OLE_LINK173"/>
      <w:r w:rsidRPr="00B52CD1">
        <w:rPr>
          <w:rFonts w:eastAsiaTheme="minorHAnsi"/>
          <w:b/>
          <w:iCs/>
          <w:color w:val="000000" w:themeColor="text1"/>
          <w:lang w:val="en-GB"/>
        </w:rPr>
        <w:t xml:space="preserve"> </w:t>
      </w:r>
      <w:r w:rsidRPr="00B52CD1">
        <w:rPr>
          <w:rFonts w:eastAsiaTheme="minorHAnsi"/>
          <w:bCs/>
          <w:iCs/>
          <w:color w:val="000000" w:themeColor="text1"/>
          <w:lang w:val="en-GB"/>
        </w:rPr>
        <w:t>Rabbit anti-</w:t>
      </w:r>
      <w:r w:rsidR="003E4993" w:rsidRPr="00B52CD1">
        <w:rPr>
          <w:iCs/>
          <w:color w:val="000000" w:themeColor="text1"/>
          <w:lang w:val="en-GB"/>
        </w:rPr>
        <w:t>LIPRIN</w:t>
      </w:r>
      <w:r w:rsidRPr="00B52CD1">
        <w:rPr>
          <w:iCs/>
          <w:color w:val="000000" w:themeColor="text1"/>
          <w:lang w:val="en-GB"/>
        </w:rPr>
        <w:t xml:space="preserve">-α4 </w:t>
      </w:r>
      <w:r w:rsidRPr="00B52CD1">
        <w:rPr>
          <w:rFonts w:eastAsiaTheme="minorHAnsi"/>
          <w:iCs/>
          <w:color w:val="000000" w:themeColor="text1"/>
          <w:lang w:val="en-GB"/>
        </w:rPr>
        <w:t xml:space="preserve">(1:1000, </w:t>
      </w:r>
      <w:r w:rsidRPr="00B52CD1">
        <w:rPr>
          <w:rFonts w:eastAsiaTheme="minorHAnsi"/>
          <w:bCs/>
          <w:iCs/>
          <w:color w:val="000000" w:themeColor="text1"/>
          <w:lang w:val="en-GB"/>
        </w:rPr>
        <w:t>Abcam - ab136305</w:t>
      </w:r>
      <w:bookmarkEnd w:id="10"/>
      <w:bookmarkEnd w:id="11"/>
      <w:r w:rsidRPr="00B52CD1">
        <w:rPr>
          <w:rFonts w:eastAsiaTheme="minorHAnsi"/>
          <w:bCs/>
          <w:iCs/>
          <w:color w:val="000000" w:themeColor="text1"/>
          <w:lang w:val="en-GB"/>
        </w:rPr>
        <w:t>);</w:t>
      </w:r>
      <w:r w:rsidRPr="00B52CD1">
        <w:rPr>
          <w:rFonts w:eastAsiaTheme="minorHAnsi"/>
          <w:iCs/>
          <w:color w:val="000000" w:themeColor="text1"/>
          <w:lang w:val="en-GB"/>
        </w:rPr>
        <w:t xml:space="preserve"> Rabbit anti-GAPDH (1:5000, Abcam, ab22555).</w:t>
      </w:r>
      <w:r w:rsidRPr="00B52CD1">
        <w:rPr>
          <w:rFonts w:eastAsiaTheme="minorHAnsi"/>
          <w:i/>
          <w:color w:val="000000" w:themeColor="text1"/>
          <w:lang w:val="en-GB"/>
        </w:rPr>
        <w:t xml:space="preserve"> </w:t>
      </w:r>
      <w:r w:rsidRPr="00B52CD1">
        <w:rPr>
          <w:rFonts w:eastAsiaTheme="minorHAnsi"/>
          <w:iCs/>
          <w:color w:val="0D0D0D" w:themeColor="text1" w:themeTint="F2"/>
          <w:lang w:val="en-GB"/>
        </w:rPr>
        <w:t xml:space="preserve">Secondary antibodies used were donkey anti rabbit (1:10000, Invitrogen NA9340V) or donkey anti rabbit (1:5000, LICOR, 926-32213). </w:t>
      </w:r>
      <w:r w:rsidRPr="00B52CD1">
        <w:rPr>
          <w:iCs/>
          <w:color w:val="0D0D0D" w:themeColor="text1" w:themeTint="F2"/>
          <w:lang w:val="en-GB"/>
        </w:rPr>
        <w:t>Western</w:t>
      </w:r>
      <w:r w:rsidRPr="00B52CD1">
        <w:rPr>
          <w:color w:val="0D0D0D" w:themeColor="text1" w:themeTint="F2"/>
          <w:lang w:val="en-GB"/>
        </w:rPr>
        <w:t xml:space="preserve"> </w:t>
      </w:r>
      <w:r w:rsidRPr="00B52CD1">
        <w:rPr>
          <w:lang w:val="en-GB"/>
        </w:rPr>
        <w:t>blot data were evaluated and quantified using Multi Gauge Image Analyzer (version 3.0) or Image studio Lite, respectively.</w:t>
      </w:r>
    </w:p>
    <w:p w14:paraId="3F534855" w14:textId="77777777" w:rsidR="00F760DC" w:rsidRPr="00B52CD1" w:rsidRDefault="00F760DC" w:rsidP="00F760DC">
      <w:pPr>
        <w:spacing w:line="480" w:lineRule="auto"/>
        <w:jc w:val="both"/>
        <w:rPr>
          <w:lang w:val="en-GB"/>
        </w:rPr>
      </w:pPr>
    </w:p>
    <w:p w14:paraId="790AB1D4" w14:textId="77777777" w:rsidR="00F760DC" w:rsidRPr="00B52CD1" w:rsidRDefault="00F760DC" w:rsidP="00F760DC">
      <w:pPr>
        <w:keepNext/>
        <w:keepLines/>
        <w:spacing w:before="40" w:line="480" w:lineRule="auto"/>
        <w:jc w:val="both"/>
        <w:outlineLvl w:val="2"/>
        <w:rPr>
          <w:rFonts w:eastAsiaTheme="majorEastAsia"/>
          <w:b/>
          <w:iCs/>
          <w:color w:val="0D0D0D" w:themeColor="text1" w:themeTint="F2"/>
          <w:shd w:val="clear" w:color="auto" w:fill="FFFFFF"/>
          <w:lang w:val="en-GB" w:eastAsia="en-GB"/>
        </w:rPr>
      </w:pPr>
      <w:r w:rsidRPr="00B52CD1">
        <w:rPr>
          <w:rFonts w:eastAsiaTheme="majorEastAsia"/>
          <w:b/>
          <w:iCs/>
          <w:color w:val="0D0D0D" w:themeColor="text1" w:themeTint="F2"/>
          <w:shd w:val="clear" w:color="auto" w:fill="FFFFFF"/>
          <w:lang w:val="en-GB" w:eastAsia="en-GB"/>
        </w:rPr>
        <w:t>Statistical analysis</w:t>
      </w:r>
    </w:p>
    <w:p w14:paraId="2A5500C3" w14:textId="709F5F5F" w:rsidR="000156F2" w:rsidRPr="00B52CD1" w:rsidRDefault="00F760DC" w:rsidP="00F760DC">
      <w:pPr>
        <w:spacing w:line="480" w:lineRule="auto"/>
        <w:jc w:val="both"/>
        <w:rPr>
          <w:lang w:val="en-GB"/>
        </w:rPr>
      </w:pPr>
      <w:r w:rsidRPr="00B52CD1">
        <w:rPr>
          <w:rFonts w:eastAsiaTheme="minorHAnsi"/>
          <w:lang w:val="en-GB"/>
        </w:rPr>
        <w:t xml:space="preserve">GraphPad Prism 8 was used to perform the statistical analyses. </w:t>
      </w:r>
      <w:r w:rsidRPr="00B52CD1">
        <w:rPr>
          <w:lang w:val="en-GB"/>
        </w:rPr>
        <w:t xml:space="preserve">Comparison of means from 2 experimental conditions was </w:t>
      </w:r>
      <w:r w:rsidR="003E4993" w:rsidRPr="00B52CD1">
        <w:rPr>
          <w:lang w:val="en-GB"/>
        </w:rPr>
        <w:t>performed</w:t>
      </w:r>
      <w:r w:rsidRPr="00B52CD1">
        <w:rPr>
          <w:lang w:val="en-GB"/>
        </w:rPr>
        <w:t xml:space="preserve"> using unpaired parametric two-tailed Student’s t-test</w:t>
      </w:r>
      <w:bookmarkStart w:id="12" w:name="OLE_LINK880"/>
      <w:bookmarkStart w:id="13" w:name="OLE_LINK881"/>
      <w:r w:rsidRPr="00B52CD1">
        <w:rPr>
          <w:rFonts w:eastAsiaTheme="minorHAnsi"/>
          <w:lang w:val="en-GB"/>
        </w:rPr>
        <w:t xml:space="preserve">. </w:t>
      </w:r>
      <w:r w:rsidRPr="00B52CD1">
        <w:rPr>
          <w:lang w:val="en-GB"/>
        </w:rPr>
        <w:t xml:space="preserve">Comparison of means from multiple experimental conditions </w:t>
      </w:r>
      <w:bookmarkEnd w:id="12"/>
      <w:bookmarkEnd w:id="13"/>
      <w:r w:rsidRPr="00B52CD1">
        <w:rPr>
          <w:lang w:val="en-GB"/>
        </w:rPr>
        <w:t xml:space="preserve">was performed using ANOVA, </w:t>
      </w:r>
      <w:bookmarkStart w:id="14" w:name="OLE_LINK878"/>
      <w:bookmarkStart w:id="15" w:name="OLE_LINK879"/>
      <w:r w:rsidRPr="00B52CD1">
        <w:rPr>
          <w:lang w:val="en-GB"/>
        </w:rPr>
        <w:t>followed by Dunnett’s multiple comparison post-hoc test,</w:t>
      </w:r>
      <w:bookmarkEnd w:id="14"/>
      <w:bookmarkEnd w:id="15"/>
      <w:r w:rsidRPr="00B52CD1">
        <w:rPr>
          <w:lang w:val="en-GB"/>
        </w:rPr>
        <w:t xml:space="preserve"> when comparing the experimental groups to control only. Alternatively, when comparing all groups among each other, Tukey’s multiple comparison post-hoc test was used.</w:t>
      </w:r>
      <w:r w:rsidRPr="00B52CD1">
        <w:rPr>
          <w:rFonts w:eastAsiaTheme="minorHAnsi"/>
          <w:lang w:val="en-GB"/>
        </w:rPr>
        <w:t xml:space="preserve"> </w:t>
      </w:r>
      <w:r w:rsidRPr="00B52CD1">
        <w:rPr>
          <w:lang w:val="en-GB"/>
        </w:rPr>
        <w:t xml:space="preserve">Samples not normally distributed were assessed by </w:t>
      </w:r>
      <w:bookmarkStart w:id="16" w:name="OLE_LINK7"/>
      <w:bookmarkStart w:id="17" w:name="OLE_LINK16"/>
      <w:bookmarkStart w:id="18" w:name="OLE_LINK77"/>
      <w:bookmarkStart w:id="19" w:name="OLE_LINK78"/>
      <w:bookmarkStart w:id="20" w:name="OLE_LINK412"/>
      <w:bookmarkStart w:id="21" w:name="OLE_LINK413"/>
      <w:r w:rsidRPr="00B52CD1">
        <w:rPr>
          <w:lang w:val="en-GB"/>
        </w:rPr>
        <w:t>Kruskal-Wallis</w:t>
      </w:r>
      <w:bookmarkEnd w:id="16"/>
      <w:bookmarkEnd w:id="17"/>
      <w:r w:rsidRPr="00B52CD1">
        <w:rPr>
          <w:lang w:val="en-GB"/>
        </w:rPr>
        <w:t xml:space="preserve"> </w:t>
      </w:r>
      <w:bookmarkEnd w:id="18"/>
      <w:bookmarkEnd w:id="19"/>
      <w:r w:rsidRPr="00B52CD1">
        <w:rPr>
          <w:lang w:val="en-GB"/>
        </w:rPr>
        <w:t>test followed by Dunn’s multiple comparison post-hoc test</w:t>
      </w:r>
      <w:bookmarkEnd w:id="20"/>
      <w:bookmarkEnd w:id="21"/>
      <w:r w:rsidRPr="00B52CD1">
        <w:rPr>
          <w:lang w:val="en-GB"/>
        </w:rPr>
        <w:t>. The significance was defined as p&lt;0.05, error bars are shown as SEM.</w:t>
      </w:r>
    </w:p>
    <w:p w14:paraId="0C6876B4" w14:textId="77777777" w:rsidR="000156F2" w:rsidRPr="00B52CD1" w:rsidRDefault="000156F2">
      <w:pPr>
        <w:rPr>
          <w:lang w:val="en-GB"/>
        </w:rPr>
      </w:pPr>
      <w:r w:rsidRPr="00B52CD1">
        <w:rPr>
          <w:lang w:val="en-GB"/>
        </w:rPr>
        <w:br w:type="page"/>
      </w:r>
    </w:p>
    <w:p w14:paraId="041EFB7F" w14:textId="152B6EDD" w:rsidR="00F760DC" w:rsidRPr="00B52CD1" w:rsidRDefault="000156F2" w:rsidP="00B52CD1">
      <w:pPr>
        <w:pStyle w:val="Heading2"/>
        <w:rPr>
          <w:sz w:val="26"/>
          <w:szCs w:val="26"/>
        </w:rPr>
      </w:pPr>
      <w:r w:rsidRPr="00B52CD1">
        <w:rPr>
          <w:sz w:val="26"/>
          <w:szCs w:val="26"/>
        </w:rPr>
        <w:lastRenderedPageBreak/>
        <w:t>References</w:t>
      </w:r>
    </w:p>
    <w:p w14:paraId="73C2E980" w14:textId="77777777" w:rsidR="00F760DC" w:rsidRPr="00B52CD1" w:rsidRDefault="00F760DC" w:rsidP="000156F2">
      <w:pPr>
        <w:spacing w:after="200"/>
        <w:rPr>
          <w:b/>
          <w:bCs/>
          <w:lang w:val="en-GB"/>
        </w:rPr>
      </w:pPr>
    </w:p>
    <w:p w14:paraId="588E85E3" w14:textId="27BA2817" w:rsidR="000156F2" w:rsidRPr="00B52CD1" w:rsidRDefault="000156F2" w:rsidP="000156F2">
      <w:pPr>
        <w:widowControl w:val="0"/>
        <w:autoSpaceDE w:val="0"/>
        <w:autoSpaceDN w:val="0"/>
        <w:adjustRightInd w:val="0"/>
        <w:spacing w:after="200"/>
        <w:jc w:val="both"/>
        <w:rPr>
          <w:noProof/>
          <w:lang w:val="en-US"/>
        </w:rPr>
      </w:pPr>
      <w:r w:rsidRPr="00B52CD1">
        <w:rPr>
          <w:color w:val="FF0000"/>
          <w:lang w:val="en-GB"/>
        </w:rPr>
        <w:fldChar w:fldCharType="begin" w:fldLock="1"/>
      </w:r>
      <w:r w:rsidRPr="00B52CD1">
        <w:rPr>
          <w:color w:val="FF0000"/>
          <w:lang w:val="en-GB"/>
        </w:rPr>
        <w:instrText xml:space="preserve">ADDIN Mendeley Bibliography CSL_BIBLIOGRAPHY </w:instrText>
      </w:r>
      <w:r w:rsidRPr="00B52CD1">
        <w:rPr>
          <w:color w:val="FF0000"/>
          <w:lang w:val="en-GB"/>
        </w:rPr>
        <w:fldChar w:fldCharType="separate"/>
      </w:r>
      <w:r w:rsidRPr="00B52CD1">
        <w:rPr>
          <w:noProof/>
          <w:lang w:val="en-US"/>
        </w:rPr>
        <w:t>Afsari F, Christensen K V., Smith GP, Hentzer M, Nippe OM, Elliott CJH, et al. Abnormal visual gain control in a Parkinson’s disease model. Hum Mol Genet 2014; 23: 4465–4478.</w:t>
      </w:r>
    </w:p>
    <w:p w14:paraId="6EB33DD6"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pt-BR"/>
        </w:rPr>
        <w:t xml:space="preserve">Bereczki E, Branca RM, Francis PT, Pereira JB, Baek J-H, Hortobágyi T, et al. </w:t>
      </w:r>
      <w:r w:rsidRPr="00B52CD1">
        <w:rPr>
          <w:noProof/>
          <w:lang w:val="en-US"/>
        </w:rPr>
        <w:t>Synaptic markers of cognitive decline in neurodegenerative diseases: a proteomic approach. Brain 2018; 141: 582–595.</w:t>
      </w:r>
    </w:p>
    <w:p w14:paraId="6D583BEB"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Brent JR, Werner KM, McCabe BD. Drosophila Larval NMJ Dissection. J Vis Exp 2009: 4–5.</w:t>
      </w:r>
    </w:p>
    <w:p w14:paraId="6CFF85E7"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Cording AC, Shiaelis N, Petridi S, Middleton CA, Wilson LG, Elliott CJH. Targeted kinase inhibition relieves slowness and tremor in a Drosophila model of LRRK2 Parkinson’s disease. npj Park Dis 2017; 3: 34.</w:t>
      </w:r>
    </w:p>
    <w:p w14:paraId="21C0DF8A"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pt-BR"/>
        </w:rPr>
        <w:t xml:space="preserve">Diaper DC, Adachi Y, Lazarou L, Greenstein M, Simoes FA, Di Domenico A, et al. </w:t>
      </w:r>
      <w:r w:rsidRPr="00B52CD1">
        <w:rPr>
          <w:noProof/>
          <w:lang w:val="en-US"/>
        </w:rPr>
        <w:t>Drosophila TDP-43 dysfunction in glia and muscle cells cause cytological and behavioural phenotypes that characterize ALS and FTLD. Hum Mol Genet 2013; 22: 3883–93.</w:t>
      </w:r>
    </w:p>
    <w:p w14:paraId="7F4C64E8"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Faville R, Kottler B, Goodhill GJ, Shaw PJ, van Swinderen B. How deeply does your mutant sleep? Probing arousal to better understand sleep defects in Drosophila. Sci Rep 2015; 5: 8454.</w:t>
      </w:r>
    </w:p>
    <w:p w14:paraId="30C805D4"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Friggi-Grelin F, Coulom H, Meller M, Gomez D, Hirsh J, Birman S. Targeted gene expression in Drosophila dopaminergic cells using regulatory sequences from tyrosine hydroxylase. J Neurobiol 2003; 54: 618–627.</w:t>
      </w:r>
    </w:p>
    <w:p w14:paraId="04945F13"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Goel P, Li X, Dickman D. Disparate Postsynaptic Induction Mechanisms Ultimately Converge to Drive the Retrograde Enhancement of Presynaptic Efficacy. Cell Rep 2017; 21: 2339–2347.</w:t>
      </w:r>
    </w:p>
    <w:p w14:paraId="4B101333"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Ohyama T, Verstreken P, Ly C V., Rosenmund T, Rajan A, Tien A-C, et al. Huntingtin-interacting protein 14, a palmitoyl transferase required for exocytosis and targeting of CSP to synaptic vesicles. J Cell Biol 2007; 179: 1481–96.</w:t>
      </w:r>
    </w:p>
    <w:p w14:paraId="42BD6751" w14:textId="77777777" w:rsidR="000156F2" w:rsidRPr="00B52CD1" w:rsidRDefault="000156F2" w:rsidP="000156F2">
      <w:pPr>
        <w:widowControl w:val="0"/>
        <w:autoSpaceDE w:val="0"/>
        <w:autoSpaceDN w:val="0"/>
        <w:adjustRightInd w:val="0"/>
        <w:spacing w:after="200"/>
        <w:jc w:val="both"/>
        <w:rPr>
          <w:noProof/>
          <w:lang w:val="pt-BR"/>
        </w:rPr>
      </w:pPr>
      <w:r w:rsidRPr="00B52CD1">
        <w:rPr>
          <w:noProof/>
          <w:lang w:val="en-US"/>
        </w:rPr>
        <w:t xml:space="preserve">Petridi S, Middleton CA, Ugbode C, Fellgett A, Covill L, Elliott CJH. In Vivo Visual Screen for Dopaminergic Rab ↔ LRRK2-G2019S Interactions in Drosophila Discriminates Rab10 from Rab3. </w:t>
      </w:r>
      <w:r w:rsidRPr="00B52CD1">
        <w:rPr>
          <w:noProof/>
          <w:lang w:val="pt-BR"/>
        </w:rPr>
        <w:t>Genes|Genomes|Genetics 2020; 10: 1903–1914.</w:t>
      </w:r>
    </w:p>
    <w:p w14:paraId="77315574"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pt-BR"/>
        </w:rPr>
        <w:t xml:space="preserve">Poças GM, Branco-Santos J, Herrera F, Outeiro TF, Domingos PM. </w:t>
      </w:r>
      <w:r w:rsidRPr="00B52CD1">
        <w:rPr>
          <w:noProof/>
          <w:lang w:val="en-US"/>
        </w:rPr>
        <w:t>Alpha-Synuclein modifies mutant huntingtin aggregation and neurotoxicity in Drosophila. Hum Mol Genet 2015; 24: 1898–1907.</w:t>
      </w:r>
    </w:p>
    <w:p w14:paraId="3AA84AD6"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Rao SS, Stewart BA, Rivlin PK, Vilinsky I, Watson BO, Lang C, et al. Two distinct effects on neurotransmission in a temperature-sensitive SNAP-25 mutant. EMBO J 2001; 20: 6761–6771.</w:t>
      </w:r>
    </w:p>
    <w:p w14:paraId="654BCBC8"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Ruan K, Zhu Y, Li C, Brazill JM, Zhai RG. Alternative splicing of Drosophila Nmnat functions as a switch to enhance neuroprotection under stress. Nat Commun 2015; 6: 10057.</w:t>
      </w:r>
    </w:p>
    <w:p w14:paraId="27D5A1E8"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 xml:space="preserve">Shaw RE, Kottler B, Ludlow ZN, Buhl E, Kim D, Morais da Silva S, et al. In vivo expansion of functionally integrated GABAergic interneurons by targeted increase in neural progenitors. </w:t>
      </w:r>
      <w:r w:rsidRPr="00B52CD1">
        <w:rPr>
          <w:noProof/>
          <w:lang w:val="en-US"/>
        </w:rPr>
        <w:lastRenderedPageBreak/>
        <w:t>EMBO J 2018; 33: e98163.</w:t>
      </w:r>
    </w:p>
    <w:p w14:paraId="49B10A7C"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Solomon DA, Stepto A, Au WH, Adachi Y, Diaper DC, Hall R, et al. A feedback loop between dipeptide-repeat protein, TDP-43 and karyopherin-α mediates C9orf72-related neurodegeneration. Brain 2018; 141: 2908–2924.</w:t>
      </w:r>
    </w:p>
    <w:p w14:paraId="27EC22A5" w14:textId="77777777" w:rsidR="000156F2" w:rsidRPr="00B52CD1" w:rsidRDefault="000156F2" w:rsidP="000156F2">
      <w:pPr>
        <w:widowControl w:val="0"/>
        <w:autoSpaceDE w:val="0"/>
        <w:autoSpaceDN w:val="0"/>
        <w:adjustRightInd w:val="0"/>
        <w:spacing w:after="200"/>
        <w:jc w:val="both"/>
        <w:rPr>
          <w:noProof/>
          <w:lang w:val="en-US"/>
        </w:rPr>
      </w:pPr>
      <w:r w:rsidRPr="00B52CD1">
        <w:rPr>
          <w:noProof/>
          <w:lang w:val="en-US"/>
        </w:rPr>
        <w:t>West RJH, Lu Y, Marie B, Gao FB, Sweeney ST. Rab8, POSH, and TAK1 regulate synaptic growth in a Drosophila model of frontotemporal dementia. J Cell Biol 2015; 208: 931–947.</w:t>
      </w:r>
    </w:p>
    <w:p w14:paraId="28F9E77D" w14:textId="77777777" w:rsidR="000156F2" w:rsidRPr="00B52CD1" w:rsidRDefault="000156F2" w:rsidP="000156F2">
      <w:pPr>
        <w:widowControl w:val="0"/>
        <w:autoSpaceDE w:val="0"/>
        <w:autoSpaceDN w:val="0"/>
        <w:adjustRightInd w:val="0"/>
        <w:spacing w:after="200"/>
        <w:jc w:val="both"/>
        <w:rPr>
          <w:noProof/>
        </w:rPr>
      </w:pPr>
      <w:r w:rsidRPr="00B52CD1">
        <w:rPr>
          <w:noProof/>
          <w:lang w:val="en-US"/>
        </w:rPr>
        <w:t>White KE, Humphrey DM, Hirth F. The dopaminergic system in the aging brain of Drosophila. Front Neurosci 2010; 4: 205.</w:t>
      </w:r>
    </w:p>
    <w:p w14:paraId="7E78FC25" w14:textId="16326E32" w:rsidR="00E55ED7" w:rsidRPr="00B52CD1" w:rsidRDefault="000156F2" w:rsidP="000156F2">
      <w:pPr>
        <w:spacing w:after="200"/>
        <w:jc w:val="both"/>
        <w:rPr>
          <w:color w:val="FF0000"/>
          <w:lang w:val="en-GB"/>
        </w:rPr>
      </w:pPr>
      <w:r w:rsidRPr="00B52CD1">
        <w:rPr>
          <w:color w:val="FF0000"/>
          <w:lang w:val="en-GB"/>
        </w:rPr>
        <w:fldChar w:fldCharType="end"/>
      </w:r>
    </w:p>
    <w:sectPr w:rsidR="00E55ED7" w:rsidRPr="00B52CD1" w:rsidSect="005F33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87FC8" w14:textId="77777777" w:rsidR="00DD071D" w:rsidRDefault="00DD071D" w:rsidP="00D77F72">
      <w:r>
        <w:separator/>
      </w:r>
    </w:p>
  </w:endnote>
  <w:endnote w:type="continuationSeparator" w:id="0">
    <w:p w14:paraId="4594AD0F" w14:textId="77777777" w:rsidR="00DD071D" w:rsidRDefault="00DD071D" w:rsidP="00D77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34381" w14:textId="77777777" w:rsidR="00B52CD1" w:rsidRDefault="00B52CD1" w:rsidP="005766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F575C0" w14:textId="77777777" w:rsidR="00B52CD1" w:rsidRDefault="00B52CD1" w:rsidP="00D77F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1D50B" w14:textId="77777777" w:rsidR="00B52CD1" w:rsidRDefault="00B52CD1" w:rsidP="005766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C5E5F7B" w14:textId="77777777" w:rsidR="00B52CD1" w:rsidRDefault="00B52CD1" w:rsidP="00D77F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F9E01" w14:textId="77777777" w:rsidR="00DD071D" w:rsidRDefault="00DD071D" w:rsidP="00D77F72">
      <w:r>
        <w:separator/>
      </w:r>
    </w:p>
  </w:footnote>
  <w:footnote w:type="continuationSeparator" w:id="0">
    <w:p w14:paraId="566EE480" w14:textId="77777777" w:rsidR="00DD071D" w:rsidRDefault="00DD071D" w:rsidP="00D77F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7550"/>
    <w:rsid w:val="000156F2"/>
    <w:rsid w:val="00044BB8"/>
    <w:rsid w:val="00074544"/>
    <w:rsid w:val="000A3F67"/>
    <w:rsid w:val="000D7E4D"/>
    <w:rsid w:val="000E179A"/>
    <w:rsid w:val="000F6AE1"/>
    <w:rsid w:val="00113C27"/>
    <w:rsid w:val="00137C27"/>
    <w:rsid w:val="00176DD9"/>
    <w:rsid w:val="001A6A32"/>
    <w:rsid w:val="00242A36"/>
    <w:rsid w:val="00314B29"/>
    <w:rsid w:val="00333DA7"/>
    <w:rsid w:val="003D0430"/>
    <w:rsid w:val="003E4993"/>
    <w:rsid w:val="00426DEC"/>
    <w:rsid w:val="00466C52"/>
    <w:rsid w:val="004A48F1"/>
    <w:rsid w:val="004D431F"/>
    <w:rsid w:val="005516AF"/>
    <w:rsid w:val="00560BF8"/>
    <w:rsid w:val="00563F75"/>
    <w:rsid w:val="00573B5A"/>
    <w:rsid w:val="005766BC"/>
    <w:rsid w:val="00591E84"/>
    <w:rsid w:val="005A0588"/>
    <w:rsid w:val="005C3570"/>
    <w:rsid w:val="005F33D7"/>
    <w:rsid w:val="00603ECD"/>
    <w:rsid w:val="00604B20"/>
    <w:rsid w:val="006242DE"/>
    <w:rsid w:val="00680EAA"/>
    <w:rsid w:val="0078389D"/>
    <w:rsid w:val="007B5CC0"/>
    <w:rsid w:val="00805888"/>
    <w:rsid w:val="0082128F"/>
    <w:rsid w:val="00854AF6"/>
    <w:rsid w:val="008768C9"/>
    <w:rsid w:val="00941D51"/>
    <w:rsid w:val="00950DEB"/>
    <w:rsid w:val="009E0D49"/>
    <w:rsid w:val="009F0CB2"/>
    <w:rsid w:val="00A238A7"/>
    <w:rsid w:val="00A27550"/>
    <w:rsid w:val="00A606DB"/>
    <w:rsid w:val="00A86A42"/>
    <w:rsid w:val="00A93B2D"/>
    <w:rsid w:val="00A941FA"/>
    <w:rsid w:val="00AF1E89"/>
    <w:rsid w:val="00B263F8"/>
    <w:rsid w:val="00B52CD1"/>
    <w:rsid w:val="00B57D99"/>
    <w:rsid w:val="00B64D1F"/>
    <w:rsid w:val="00BA165F"/>
    <w:rsid w:val="00BC6D1B"/>
    <w:rsid w:val="00C576A5"/>
    <w:rsid w:val="00CB0996"/>
    <w:rsid w:val="00CC399D"/>
    <w:rsid w:val="00CD259B"/>
    <w:rsid w:val="00D04BE3"/>
    <w:rsid w:val="00D21047"/>
    <w:rsid w:val="00D77F72"/>
    <w:rsid w:val="00DD071D"/>
    <w:rsid w:val="00E55ED7"/>
    <w:rsid w:val="00E602DA"/>
    <w:rsid w:val="00E96B7B"/>
    <w:rsid w:val="00E97024"/>
    <w:rsid w:val="00F251A5"/>
    <w:rsid w:val="00F32F14"/>
    <w:rsid w:val="00F460C1"/>
    <w:rsid w:val="00F55B53"/>
    <w:rsid w:val="00F760DC"/>
    <w:rsid w:val="00FC1CAB"/>
    <w:rsid w:val="00FD7602"/>
    <w:rsid w:val="00FF1533"/>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7D11EA"/>
  <w15:docId w15:val="{95EF3BC0-4E1A-C64B-9E2C-BAB219E0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uz-Cyrl-U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0DC"/>
    <w:rPr>
      <w:rFonts w:ascii="Times New Roman" w:eastAsia="Times New Roman" w:hAnsi="Times New Roman" w:cs="Times New Roman"/>
      <w:lang w:val="en-BR"/>
    </w:rPr>
  </w:style>
  <w:style w:type="paragraph" w:styleId="Heading2">
    <w:name w:val="heading 2"/>
    <w:basedOn w:val="Normal"/>
    <w:next w:val="Normal"/>
    <w:link w:val="Heading2Char"/>
    <w:autoRedefine/>
    <w:uiPriority w:val="9"/>
    <w:unhideWhenUsed/>
    <w:qFormat/>
    <w:rsid w:val="00B52CD1"/>
    <w:pPr>
      <w:outlineLvl w:val="1"/>
    </w:pPr>
    <w:rPr>
      <w:rFonts w:eastAsiaTheme="minorEastAsia"/>
      <w:b/>
      <w:sz w:val="28"/>
      <w:szCs w:val="28"/>
      <w:lang w:val="en-GB" w:eastAsia="en-GB"/>
    </w:rPr>
  </w:style>
  <w:style w:type="paragraph" w:styleId="Heading3">
    <w:name w:val="heading 3"/>
    <w:basedOn w:val="Normal"/>
    <w:next w:val="Normal"/>
    <w:link w:val="Heading3Char"/>
    <w:uiPriority w:val="9"/>
    <w:semiHidden/>
    <w:unhideWhenUsed/>
    <w:qFormat/>
    <w:rsid w:val="00F760D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7550"/>
    <w:pPr>
      <w:autoSpaceDE w:val="0"/>
      <w:autoSpaceDN w:val="0"/>
      <w:adjustRightInd w:val="0"/>
    </w:pPr>
    <w:rPr>
      <w:rFonts w:ascii="Cambria" w:hAnsi="Cambria" w:cs="Cambria"/>
      <w:color w:val="000000"/>
      <w:lang w:val="en-US"/>
    </w:rPr>
  </w:style>
  <w:style w:type="character" w:styleId="Hyperlink">
    <w:name w:val="Hyperlink"/>
    <w:basedOn w:val="DefaultParagraphFont"/>
    <w:uiPriority w:val="99"/>
    <w:unhideWhenUsed/>
    <w:rsid w:val="00A27550"/>
    <w:rPr>
      <w:color w:val="0563C1" w:themeColor="hyperlink"/>
      <w:u w:val="single"/>
    </w:rPr>
  </w:style>
  <w:style w:type="character" w:customStyle="1" w:styleId="MenoPendente1">
    <w:name w:val="Menção Pendente1"/>
    <w:basedOn w:val="DefaultParagraphFont"/>
    <w:uiPriority w:val="99"/>
    <w:semiHidden/>
    <w:unhideWhenUsed/>
    <w:rsid w:val="00A27550"/>
    <w:rPr>
      <w:color w:val="605E5C"/>
      <w:shd w:val="clear" w:color="auto" w:fill="E1DFDD"/>
    </w:rPr>
  </w:style>
  <w:style w:type="character" w:customStyle="1" w:styleId="Heading2Char">
    <w:name w:val="Heading 2 Char"/>
    <w:basedOn w:val="DefaultParagraphFont"/>
    <w:link w:val="Heading2"/>
    <w:uiPriority w:val="9"/>
    <w:rsid w:val="00B52CD1"/>
    <w:rPr>
      <w:rFonts w:ascii="Times New Roman" w:eastAsiaTheme="minorEastAsia" w:hAnsi="Times New Roman" w:cs="Times New Roman"/>
      <w:b/>
      <w:sz w:val="28"/>
      <w:szCs w:val="28"/>
      <w:lang w:val="en-GB" w:eastAsia="en-GB"/>
    </w:rPr>
  </w:style>
  <w:style w:type="paragraph" w:styleId="BalloonText">
    <w:name w:val="Balloon Text"/>
    <w:basedOn w:val="Normal"/>
    <w:link w:val="BalloonTextChar"/>
    <w:uiPriority w:val="99"/>
    <w:semiHidden/>
    <w:unhideWhenUsed/>
    <w:rsid w:val="00B263F8"/>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3F8"/>
    <w:rPr>
      <w:rFonts w:ascii="Lucida Grande" w:eastAsia="Times New Roman" w:hAnsi="Lucida Grande" w:cs="Times New Roman"/>
      <w:sz w:val="18"/>
      <w:szCs w:val="18"/>
      <w:lang w:val="en-GB"/>
    </w:rPr>
  </w:style>
  <w:style w:type="paragraph" w:styleId="Footer">
    <w:name w:val="footer"/>
    <w:basedOn w:val="Normal"/>
    <w:link w:val="FooterChar"/>
    <w:uiPriority w:val="99"/>
    <w:unhideWhenUsed/>
    <w:rsid w:val="00D77F72"/>
    <w:pPr>
      <w:tabs>
        <w:tab w:val="center" w:pos="4320"/>
        <w:tab w:val="right" w:pos="8640"/>
      </w:tabs>
    </w:pPr>
  </w:style>
  <w:style w:type="character" w:customStyle="1" w:styleId="FooterChar">
    <w:name w:val="Footer Char"/>
    <w:basedOn w:val="DefaultParagraphFont"/>
    <w:link w:val="Footer"/>
    <w:uiPriority w:val="99"/>
    <w:rsid w:val="00D77F72"/>
    <w:rPr>
      <w:rFonts w:ascii="Times New Roman" w:eastAsia="Times New Roman" w:hAnsi="Times New Roman" w:cs="Times New Roman"/>
      <w:lang w:val="en-GB"/>
    </w:rPr>
  </w:style>
  <w:style w:type="character" w:styleId="PageNumber">
    <w:name w:val="page number"/>
    <w:basedOn w:val="DefaultParagraphFont"/>
    <w:uiPriority w:val="99"/>
    <w:semiHidden/>
    <w:unhideWhenUsed/>
    <w:rsid w:val="00D77F72"/>
  </w:style>
  <w:style w:type="character" w:styleId="CommentReference">
    <w:name w:val="annotation reference"/>
    <w:basedOn w:val="DefaultParagraphFont"/>
    <w:uiPriority w:val="99"/>
    <w:semiHidden/>
    <w:unhideWhenUsed/>
    <w:rsid w:val="00560BF8"/>
    <w:rPr>
      <w:sz w:val="16"/>
      <w:szCs w:val="16"/>
    </w:rPr>
  </w:style>
  <w:style w:type="paragraph" w:styleId="CommentText">
    <w:name w:val="annotation text"/>
    <w:basedOn w:val="Normal"/>
    <w:link w:val="CommentTextChar"/>
    <w:uiPriority w:val="99"/>
    <w:semiHidden/>
    <w:unhideWhenUsed/>
    <w:rsid w:val="00560BF8"/>
    <w:rPr>
      <w:sz w:val="20"/>
      <w:szCs w:val="20"/>
    </w:rPr>
  </w:style>
  <w:style w:type="character" w:customStyle="1" w:styleId="CommentTextChar">
    <w:name w:val="Comment Text Char"/>
    <w:basedOn w:val="DefaultParagraphFont"/>
    <w:link w:val="CommentText"/>
    <w:uiPriority w:val="99"/>
    <w:semiHidden/>
    <w:rsid w:val="00560BF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60BF8"/>
    <w:rPr>
      <w:b/>
      <w:bCs/>
    </w:rPr>
  </w:style>
  <w:style w:type="character" w:customStyle="1" w:styleId="CommentSubjectChar">
    <w:name w:val="Comment Subject Char"/>
    <w:basedOn w:val="CommentTextChar"/>
    <w:link w:val="CommentSubject"/>
    <w:uiPriority w:val="99"/>
    <w:semiHidden/>
    <w:rsid w:val="00560BF8"/>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5F33D7"/>
    <w:rPr>
      <w:color w:val="954F72"/>
      <w:u w:val="single"/>
    </w:rPr>
  </w:style>
  <w:style w:type="paragraph" w:customStyle="1" w:styleId="msonormal0">
    <w:name w:val="msonormal"/>
    <w:basedOn w:val="Normal"/>
    <w:rsid w:val="005F33D7"/>
    <w:pPr>
      <w:spacing w:before="100" w:beforeAutospacing="1" w:after="100" w:afterAutospacing="1"/>
    </w:pPr>
    <w:rPr>
      <w:lang w:val="pt-BR" w:eastAsia="pt-BR"/>
    </w:rPr>
  </w:style>
  <w:style w:type="paragraph" w:customStyle="1" w:styleId="xl65">
    <w:name w:val="xl65"/>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66">
    <w:name w:val="xl66"/>
    <w:basedOn w:val="Normal"/>
    <w:rsid w:val="005F33D7"/>
    <w:pPr>
      <w:spacing w:before="100" w:beforeAutospacing="1" w:after="100" w:afterAutospacing="1"/>
    </w:pPr>
    <w:rPr>
      <w:lang w:val="pt-BR" w:eastAsia="pt-BR"/>
    </w:rPr>
  </w:style>
  <w:style w:type="paragraph" w:customStyle="1" w:styleId="xl67">
    <w:name w:val="xl67"/>
    <w:basedOn w:val="Normal"/>
    <w:rsid w:val="005F33D7"/>
    <w:pPr>
      <w:spacing w:before="100" w:beforeAutospacing="1" w:after="100" w:afterAutospacing="1"/>
      <w:textAlignment w:val="center"/>
    </w:pPr>
    <w:rPr>
      <w:lang w:val="pt-BR" w:eastAsia="pt-BR"/>
    </w:rPr>
  </w:style>
  <w:style w:type="paragraph" w:customStyle="1" w:styleId="xl68">
    <w:name w:val="xl68"/>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lang w:val="pt-BR" w:eastAsia="pt-BR"/>
    </w:rPr>
  </w:style>
  <w:style w:type="paragraph" w:customStyle="1" w:styleId="xl69">
    <w:name w:val="xl69"/>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70">
    <w:name w:val="xl70"/>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71">
    <w:name w:val="xl71"/>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72">
    <w:name w:val="xl72"/>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73">
    <w:name w:val="xl73"/>
    <w:basedOn w:val="Normal"/>
    <w:rsid w:val="005F33D7"/>
    <w:pPr>
      <w:pBdr>
        <w:top w:val="single" w:sz="4" w:space="0" w:color="auto"/>
        <w:bottom w:val="single" w:sz="4" w:space="0" w:color="auto"/>
        <w:right w:val="single" w:sz="4" w:space="0" w:color="auto"/>
      </w:pBdr>
      <w:spacing w:before="100" w:beforeAutospacing="1" w:after="100" w:afterAutospacing="1"/>
    </w:pPr>
    <w:rPr>
      <w:i/>
      <w:iCs/>
      <w:sz w:val="18"/>
      <w:szCs w:val="18"/>
      <w:lang w:val="pt-BR" w:eastAsia="pt-BR"/>
    </w:rPr>
  </w:style>
  <w:style w:type="paragraph" w:customStyle="1" w:styleId="xl74">
    <w:name w:val="xl74"/>
    <w:basedOn w:val="Normal"/>
    <w:rsid w:val="005F33D7"/>
    <w:pPr>
      <w:pBdr>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75">
    <w:name w:val="xl75"/>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pPr>
    <w:rPr>
      <w:i/>
      <w:iCs/>
      <w:sz w:val="18"/>
      <w:szCs w:val="18"/>
      <w:lang w:val="pt-BR" w:eastAsia="pt-BR"/>
    </w:rPr>
  </w:style>
  <w:style w:type="paragraph" w:customStyle="1" w:styleId="xl76">
    <w:name w:val="xl76"/>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77">
    <w:name w:val="xl77"/>
    <w:basedOn w:val="Normal"/>
    <w:rsid w:val="005F33D7"/>
    <w:pPr>
      <w:pBdr>
        <w:right w:val="single" w:sz="8" w:space="0" w:color="auto"/>
      </w:pBdr>
      <w:spacing w:before="100" w:beforeAutospacing="1" w:after="100" w:afterAutospacing="1"/>
    </w:pPr>
    <w:rPr>
      <w:sz w:val="18"/>
      <w:szCs w:val="18"/>
      <w:lang w:val="pt-BR" w:eastAsia="pt-BR"/>
    </w:rPr>
  </w:style>
  <w:style w:type="paragraph" w:customStyle="1" w:styleId="xl78">
    <w:name w:val="xl78"/>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pPr>
    <w:rPr>
      <w:i/>
      <w:iCs/>
      <w:sz w:val="18"/>
      <w:szCs w:val="18"/>
      <w:lang w:val="pt-BR" w:eastAsia="pt-BR"/>
    </w:rPr>
  </w:style>
  <w:style w:type="paragraph" w:customStyle="1" w:styleId="xl79">
    <w:name w:val="xl79"/>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80">
    <w:name w:val="xl80"/>
    <w:basedOn w:val="Normal"/>
    <w:rsid w:val="005F33D7"/>
    <w:pPr>
      <w:pBdr>
        <w:bottom w:val="single" w:sz="8" w:space="0" w:color="auto"/>
        <w:right w:val="single" w:sz="8" w:space="0" w:color="auto"/>
      </w:pBdr>
      <w:spacing w:before="100" w:beforeAutospacing="1" w:after="100" w:afterAutospacing="1"/>
    </w:pPr>
    <w:rPr>
      <w:sz w:val="18"/>
      <w:szCs w:val="18"/>
      <w:lang w:val="pt-BR" w:eastAsia="pt-BR"/>
    </w:rPr>
  </w:style>
  <w:style w:type="paragraph" w:customStyle="1" w:styleId="xl81">
    <w:name w:val="xl81"/>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82">
    <w:name w:val="xl82"/>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83">
    <w:name w:val="xl83"/>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84">
    <w:name w:val="xl84"/>
    <w:basedOn w:val="Normal"/>
    <w:rsid w:val="005F33D7"/>
    <w:pPr>
      <w:pBdr>
        <w:top w:val="single" w:sz="8" w:space="0" w:color="auto"/>
        <w:left w:val="single" w:sz="4" w:space="0" w:color="auto"/>
      </w:pBdr>
      <w:spacing w:before="100" w:beforeAutospacing="1" w:after="100" w:afterAutospacing="1"/>
      <w:jc w:val="center"/>
      <w:textAlignment w:val="center"/>
    </w:pPr>
    <w:rPr>
      <w:sz w:val="18"/>
      <w:szCs w:val="18"/>
      <w:lang w:val="pt-BR" w:eastAsia="pt-BR"/>
    </w:rPr>
  </w:style>
  <w:style w:type="paragraph" w:customStyle="1" w:styleId="xl85">
    <w:name w:val="xl85"/>
    <w:basedOn w:val="Normal"/>
    <w:rsid w:val="005F33D7"/>
    <w:pPr>
      <w:pBdr>
        <w:top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86">
    <w:name w:val="xl86"/>
    <w:basedOn w:val="Normal"/>
    <w:rsid w:val="005F33D7"/>
    <w:pPr>
      <w:pBdr>
        <w:left w:val="single" w:sz="4" w:space="0" w:color="auto"/>
      </w:pBdr>
      <w:spacing w:before="100" w:beforeAutospacing="1" w:after="100" w:afterAutospacing="1"/>
      <w:jc w:val="center"/>
      <w:textAlignment w:val="center"/>
    </w:pPr>
    <w:rPr>
      <w:sz w:val="18"/>
      <w:szCs w:val="18"/>
      <w:lang w:val="pt-BR" w:eastAsia="pt-BR"/>
    </w:rPr>
  </w:style>
  <w:style w:type="paragraph" w:customStyle="1" w:styleId="xl87">
    <w:name w:val="xl87"/>
    <w:basedOn w:val="Normal"/>
    <w:rsid w:val="005F33D7"/>
    <w:pPr>
      <w:pBdr>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88">
    <w:name w:val="xl88"/>
    <w:basedOn w:val="Normal"/>
    <w:rsid w:val="005F33D7"/>
    <w:pPr>
      <w:pBdr>
        <w:left w:val="single" w:sz="4" w:space="0" w:color="auto"/>
        <w:bottom w:val="single" w:sz="8" w:space="0" w:color="auto"/>
      </w:pBdr>
      <w:spacing w:before="100" w:beforeAutospacing="1" w:after="100" w:afterAutospacing="1"/>
      <w:jc w:val="center"/>
      <w:textAlignment w:val="center"/>
    </w:pPr>
    <w:rPr>
      <w:sz w:val="18"/>
      <w:szCs w:val="18"/>
      <w:lang w:val="pt-BR" w:eastAsia="pt-BR"/>
    </w:rPr>
  </w:style>
  <w:style w:type="paragraph" w:customStyle="1" w:styleId="xl89">
    <w:name w:val="xl89"/>
    <w:basedOn w:val="Normal"/>
    <w:rsid w:val="005F33D7"/>
    <w:pPr>
      <w:pBdr>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0">
    <w:name w:val="xl90"/>
    <w:basedOn w:val="Normal"/>
    <w:rsid w:val="005F33D7"/>
    <w:pPr>
      <w:pBdr>
        <w:left w:val="single" w:sz="4" w:space="0" w:color="auto"/>
      </w:pBdr>
      <w:spacing w:before="100" w:beforeAutospacing="1" w:after="100" w:afterAutospacing="1"/>
      <w:jc w:val="center"/>
      <w:textAlignment w:val="center"/>
    </w:pPr>
    <w:rPr>
      <w:sz w:val="18"/>
      <w:szCs w:val="18"/>
      <w:lang w:val="pt-BR" w:eastAsia="pt-BR"/>
    </w:rPr>
  </w:style>
  <w:style w:type="paragraph" w:customStyle="1" w:styleId="xl91">
    <w:name w:val="xl91"/>
    <w:basedOn w:val="Normal"/>
    <w:rsid w:val="005F33D7"/>
    <w:pPr>
      <w:pBdr>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2">
    <w:name w:val="xl92"/>
    <w:basedOn w:val="Normal"/>
    <w:rsid w:val="005F33D7"/>
    <w:pPr>
      <w:pBdr>
        <w:left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3">
    <w:name w:val="xl93"/>
    <w:basedOn w:val="Normal"/>
    <w:rsid w:val="005F33D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4">
    <w:name w:val="xl94"/>
    <w:basedOn w:val="Normal"/>
    <w:rsid w:val="005F33D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5">
    <w:name w:val="xl95"/>
    <w:basedOn w:val="Normal"/>
    <w:rsid w:val="005F33D7"/>
    <w:pPr>
      <w:pBdr>
        <w:top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6">
    <w:name w:val="xl96"/>
    <w:basedOn w:val="Normal"/>
    <w:rsid w:val="005F33D7"/>
    <w:pPr>
      <w:pBdr>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7">
    <w:name w:val="xl97"/>
    <w:basedOn w:val="Normal"/>
    <w:rsid w:val="005F33D7"/>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98">
    <w:name w:val="xl98"/>
    <w:basedOn w:val="Normal"/>
    <w:rsid w:val="005F33D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lang w:val="pt-BR" w:eastAsia="pt-BR"/>
    </w:rPr>
  </w:style>
  <w:style w:type="paragraph" w:customStyle="1" w:styleId="xl99">
    <w:name w:val="xl99"/>
    <w:basedOn w:val="Normal"/>
    <w:rsid w:val="005F33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pt-BR" w:eastAsia="pt-BR"/>
    </w:rPr>
  </w:style>
  <w:style w:type="paragraph" w:customStyle="1" w:styleId="xl100">
    <w:name w:val="xl100"/>
    <w:basedOn w:val="Normal"/>
    <w:rsid w:val="005F33D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lang w:val="pt-BR" w:eastAsia="pt-BR"/>
    </w:rPr>
  </w:style>
  <w:style w:type="paragraph" w:customStyle="1" w:styleId="xl101">
    <w:name w:val="xl101"/>
    <w:basedOn w:val="Normal"/>
    <w:rsid w:val="005F33D7"/>
    <w:pPr>
      <w:pBdr>
        <w:left w:val="single" w:sz="8" w:space="0" w:color="auto"/>
        <w:right w:val="single" w:sz="4" w:space="0" w:color="auto"/>
      </w:pBdr>
      <w:spacing w:before="100" w:beforeAutospacing="1" w:after="100" w:afterAutospacing="1"/>
      <w:jc w:val="center"/>
      <w:textAlignment w:val="center"/>
    </w:pPr>
    <w:rPr>
      <w:b/>
      <w:bCs/>
      <w:sz w:val="18"/>
      <w:szCs w:val="18"/>
      <w:lang w:val="pt-BR" w:eastAsia="pt-BR"/>
    </w:rPr>
  </w:style>
  <w:style w:type="paragraph" w:customStyle="1" w:styleId="xl102">
    <w:name w:val="xl102"/>
    <w:basedOn w:val="Normal"/>
    <w:rsid w:val="005F33D7"/>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lang w:val="pt-BR" w:eastAsia="pt-BR"/>
    </w:rPr>
  </w:style>
  <w:style w:type="paragraph" w:customStyle="1" w:styleId="xl103">
    <w:name w:val="xl103"/>
    <w:basedOn w:val="Normal"/>
    <w:rsid w:val="005F33D7"/>
    <w:pPr>
      <w:pBdr>
        <w:left w:val="single" w:sz="8" w:space="0" w:color="auto"/>
      </w:pBdr>
      <w:spacing w:before="100" w:beforeAutospacing="1" w:after="100" w:afterAutospacing="1"/>
      <w:jc w:val="center"/>
      <w:textAlignment w:val="center"/>
    </w:pPr>
    <w:rPr>
      <w:b/>
      <w:bCs/>
      <w:sz w:val="18"/>
      <w:szCs w:val="18"/>
      <w:lang w:val="pt-BR" w:eastAsia="pt-BR"/>
    </w:rPr>
  </w:style>
  <w:style w:type="paragraph" w:customStyle="1" w:styleId="xl104">
    <w:name w:val="xl104"/>
    <w:basedOn w:val="Normal"/>
    <w:rsid w:val="005F33D7"/>
    <w:pPr>
      <w:pBdr>
        <w:top w:val="single" w:sz="4" w:space="0" w:color="auto"/>
        <w:bottom w:val="single" w:sz="8" w:space="0" w:color="auto"/>
        <w:right w:val="single" w:sz="4" w:space="0" w:color="auto"/>
      </w:pBdr>
      <w:spacing w:before="100" w:beforeAutospacing="1" w:after="100" w:afterAutospacing="1"/>
    </w:pPr>
    <w:rPr>
      <w:i/>
      <w:iCs/>
      <w:sz w:val="18"/>
      <w:szCs w:val="18"/>
      <w:lang w:val="pt-BR" w:eastAsia="pt-BR"/>
    </w:rPr>
  </w:style>
  <w:style w:type="paragraph" w:customStyle="1" w:styleId="xl105">
    <w:name w:val="xl105"/>
    <w:basedOn w:val="Normal"/>
    <w:rsid w:val="005F33D7"/>
    <w:pPr>
      <w:pBdr>
        <w:top w:val="single" w:sz="8" w:space="0" w:color="auto"/>
        <w:left w:val="single" w:sz="8"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06">
    <w:name w:val="xl106"/>
    <w:basedOn w:val="Normal"/>
    <w:rsid w:val="005F33D7"/>
    <w:pPr>
      <w:pBdr>
        <w:top w:val="single" w:sz="8" w:space="0" w:color="auto"/>
        <w:right w:val="single" w:sz="4"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07">
    <w:name w:val="xl107"/>
    <w:basedOn w:val="Normal"/>
    <w:rsid w:val="005F33D7"/>
    <w:pPr>
      <w:pBdr>
        <w:top w:val="single" w:sz="8" w:space="0" w:color="auto"/>
        <w:left w:val="single" w:sz="4" w:space="0" w:color="auto"/>
        <w:right w:val="single" w:sz="4"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08">
    <w:name w:val="xl108"/>
    <w:basedOn w:val="Normal"/>
    <w:rsid w:val="005F33D7"/>
    <w:pPr>
      <w:pBdr>
        <w:top w:val="single" w:sz="8" w:space="0" w:color="auto"/>
        <w:left w:val="single" w:sz="4" w:space="0" w:color="auto"/>
        <w:right w:val="single" w:sz="4"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09">
    <w:name w:val="xl109"/>
    <w:basedOn w:val="Normal"/>
    <w:rsid w:val="005F33D7"/>
    <w:pPr>
      <w:pBdr>
        <w:top w:val="single" w:sz="8" w:space="0" w:color="auto"/>
        <w:left w:val="single" w:sz="4"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10">
    <w:name w:val="xl110"/>
    <w:basedOn w:val="Normal"/>
    <w:rsid w:val="005F33D7"/>
    <w:pPr>
      <w:pBdr>
        <w:top w:val="single" w:sz="8"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11">
    <w:name w:val="xl111"/>
    <w:basedOn w:val="Normal"/>
    <w:rsid w:val="005F33D7"/>
    <w:pPr>
      <w:pBdr>
        <w:top w:val="single" w:sz="8" w:space="0" w:color="auto"/>
        <w:right w:val="single" w:sz="8" w:space="0" w:color="auto"/>
      </w:pBdr>
      <w:shd w:val="clear" w:color="000000" w:fill="E7E6E6"/>
      <w:spacing w:before="100" w:beforeAutospacing="1" w:after="100" w:afterAutospacing="1"/>
      <w:jc w:val="center"/>
      <w:textAlignment w:val="center"/>
    </w:pPr>
    <w:rPr>
      <w:b/>
      <w:bCs/>
      <w:sz w:val="18"/>
      <w:szCs w:val="18"/>
      <w:lang w:val="pt-BR" w:eastAsia="pt-BR"/>
    </w:rPr>
  </w:style>
  <w:style w:type="paragraph" w:customStyle="1" w:styleId="xl112">
    <w:name w:val="xl112"/>
    <w:basedOn w:val="Normal"/>
    <w:rsid w:val="005F33D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113">
    <w:name w:val="xl113"/>
    <w:basedOn w:val="Normal"/>
    <w:rsid w:val="005F33D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lang w:val="pt-BR" w:eastAsia="pt-BR"/>
    </w:rPr>
  </w:style>
  <w:style w:type="paragraph" w:customStyle="1" w:styleId="xl114">
    <w:name w:val="xl114"/>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115">
    <w:name w:val="xl115"/>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116">
    <w:name w:val="xl116"/>
    <w:basedOn w:val="Normal"/>
    <w:rsid w:val="005F33D7"/>
    <w:pPr>
      <w:pBdr>
        <w:top w:val="single" w:sz="8" w:space="0" w:color="auto"/>
        <w:left w:val="single" w:sz="4" w:space="0" w:color="auto"/>
      </w:pBdr>
      <w:spacing w:before="100" w:beforeAutospacing="1" w:after="100" w:afterAutospacing="1"/>
      <w:jc w:val="center"/>
      <w:textAlignment w:val="center"/>
    </w:pPr>
    <w:rPr>
      <w:sz w:val="18"/>
      <w:szCs w:val="18"/>
      <w:lang w:val="pt-BR" w:eastAsia="pt-BR"/>
    </w:rPr>
  </w:style>
  <w:style w:type="paragraph" w:customStyle="1" w:styleId="xl117">
    <w:name w:val="xl117"/>
    <w:basedOn w:val="Normal"/>
    <w:rsid w:val="005F33D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pt-BR" w:eastAsia="pt-BR"/>
    </w:rPr>
  </w:style>
  <w:style w:type="paragraph" w:customStyle="1" w:styleId="xl118">
    <w:name w:val="xl118"/>
    <w:basedOn w:val="Normal"/>
    <w:rsid w:val="005F33D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lang w:val="pt-BR" w:eastAsia="pt-BR"/>
    </w:rPr>
  </w:style>
  <w:style w:type="paragraph" w:customStyle="1" w:styleId="xl119">
    <w:name w:val="xl119"/>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pPr>
    <w:rPr>
      <w:i/>
      <w:iCs/>
      <w:sz w:val="18"/>
      <w:szCs w:val="18"/>
      <w:lang w:val="pt-BR" w:eastAsia="pt-BR"/>
    </w:rPr>
  </w:style>
  <w:style w:type="paragraph" w:customStyle="1" w:styleId="xl120">
    <w:name w:val="xl120"/>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lang w:val="pt-BR" w:eastAsia="pt-BR"/>
    </w:rPr>
  </w:style>
  <w:style w:type="paragraph" w:customStyle="1" w:styleId="xl121">
    <w:name w:val="xl121"/>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lang w:val="pt-BR" w:eastAsia="pt-BR"/>
    </w:rPr>
  </w:style>
  <w:style w:type="paragraph" w:customStyle="1" w:styleId="xl122">
    <w:name w:val="xl122"/>
    <w:basedOn w:val="Normal"/>
    <w:rsid w:val="005F33D7"/>
    <w:pPr>
      <w:pBdr>
        <w:left w:val="single" w:sz="4" w:space="0" w:color="auto"/>
        <w:bottom w:val="single" w:sz="8" w:space="0" w:color="auto"/>
      </w:pBdr>
      <w:spacing w:before="100" w:beforeAutospacing="1" w:after="100" w:afterAutospacing="1"/>
      <w:jc w:val="center"/>
      <w:textAlignment w:val="center"/>
    </w:pPr>
    <w:rPr>
      <w:sz w:val="18"/>
      <w:szCs w:val="18"/>
      <w:lang w:val="pt-BR" w:eastAsia="pt-BR"/>
    </w:rPr>
  </w:style>
  <w:style w:type="paragraph" w:customStyle="1" w:styleId="xl123">
    <w:name w:val="xl123"/>
    <w:basedOn w:val="Normal"/>
    <w:rsid w:val="005F33D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val="pt-BR" w:eastAsia="pt-BR"/>
    </w:rPr>
  </w:style>
  <w:style w:type="paragraph" w:customStyle="1" w:styleId="xl124">
    <w:name w:val="xl124"/>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lang w:val="pt-BR" w:eastAsia="pt-BR"/>
    </w:rPr>
  </w:style>
  <w:style w:type="paragraph" w:customStyle="1" w:styleId="xl125">
    <w:name w:val="xl125"/>
    <w:basedOn w:val="Normal"/>
    <w:rsid w:val="005F33D7"/>
    <w:pPr>
      <w:pBdr>
        <w:top w:val="single" w:sz="8" w:space="0" w:color="auto"/>
        <w:left w:val="single" w:sz="8" w:space="0" w:color="auto"/>
        <w:right w:val="single" w:sz="4" w:space="0" w:color="auto"/>
      </w:pBdr>
      <w:spacing w:before="100" w:beforeAutospacing="1" w:after="100" w:afterAutospacing="1"/>
      <w:jc w:val="center"/>
      <w:textAlignment w:val="center"/>
    </w:pPr>
    <w:rPr>
      <w:b/>
      <w:bCs/>
      <w:sz w:val="18"/>
      <w:szCs w:val="18"/>
      <w:lang w:val="pt-BR" w:eastAsia="pt-BR"/>
    </w:rPr>
  </w:style>
  <w:style w:type="paragraph" w:customStyle="1" w:styleId="xl126">
    <w:name w:val="xl126"/>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val="pt-BR" w:eastAsia="pt-BR"/>
    </w:rPr>
  </w:style>
  <w:style w:type="paragraph" w:customStyle="1" w:styleId="xl127">
    <w:name w:val="xl127"/>
    <w:basedOn w:val="Normal"/>
    <w:rsid w:val="005F33D7"/>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lang w:val="pt-BR" w:eastAsia="pt-BR"/>
    </w:rPr>
  </w:style>
  <w:style w:type="paragraph" w:customStyle="1" w:styleId="xl128">
    <w:name w:val="xl128"/>
    <w:basedOn w:val="Normal"/>
    <w:rsid w:val="005F33D7"/>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lang w:val="pt-BR" w:eastAsia="pt-BR"/>
    </w:rPr>
  </w:style>
  <w:style w:type="paragraph" w:customStyle="1" w:styleId="xl129">
    <w:name w:val="xl129"/>
    <w:basedOn w:val="Normal"/>
    <w:rsid w:val="005F33D7"/>
    <w:pPr>
      <w:pBdr>
        <w:top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130">
    <w:name w:val="xl130"/>
    <w:basedOn w:val="Normal"/>
    <w:rsid w:val="005F33D7"/>
    <w:pPr>
      <w:pBdr>
        <w:top w:val="single" w:sz="4" w:space="0" w:color="auto"/>
        <w:left w:val="single" w:sz="4" w:space="0" w:color="auto"/>
        <w:bottom w:val="single" w:sz="8" w:space="0" w:color="auto"/>
        <w:right w:val="single" w:sz="8" w:space="0" w:color="auto"/>
      </w:pBdr>
      <w:spacing w:before="100" w:beforeAutospacing="1" w:after="100" w:afterAutospacing="1"/>
    </w:pPr>
    <w:rPr>
      <w:sz w:val="18"/>
      <w:szCs w:val="18"/>
      <w:lang w:val="pt-BR" w:eastAsia="pt-BR"/>
    </w:rPr>
  </w:style>
  <w:style w:type="paragraph" w:customStyle="1" w:styleId="xl131">
    <w:name w:val="xl131"/>
    <w:basedOn w:val="Normal"/>
    <w:rsid w:val="005F33D7"/>
    <w:pPr>
      <w:pBdr>
        <w:top w:val="single" w:sz="8" w:space="0" w:color="auto"/>
        <w:left w:val="single" w:sz="8" w:space="0" w:color="auto"/>
      </w:pBdr>
      <w:spacing w:before="100" w:beforeAutospacing="1" w:after="100" w:afterAutospacing="1"/>
      <w:jc w:val="center"/>
      <w:textAlignment w:val="center"/>
    </w:pPr>
    <w:rPr>
      <w:b/>
      <w:bCs/>
      <w:sz w:val="18"/>
      <w:szCs w:val="18"/>
      <w:lang w:val="pt-BR" w:eastAsia="pt-BR"/>
    </w:rPr>
  </w:style>
  <w:style w:type="paragraph" w:customStyle="1" w:styleId="xl132">
    <w:name w:val="xl132"/>
    <w:basedOn w:val="Normal"/>
    <w:rsid w:val="005F33D7"/>
    <w:pPr>
      <w:pBdr>
        <w:top w:val="single" w:sz="8" w:space="0" w:color="auto"/>
        <w:bottom w:val="single" w:sz="4" w:space="0" w:color="auto"/>
        <w:right w:val="single" w:sz="4" w:space="0" w:color="auto"/>
      </w:pBdr>
      <w:spacing w:before="100" w:beforeAutospacing="1" w:after="100" w:afterAutospacing="1"/>
    </w:pPr>
    <w:rPr>
      <w:i/>
      <w:iCs/>
      <w:sz w:val="18"/>
      <w:szCs w:val="18"/>
      <w:lang w:val="pt-BR" w:eastAsia="pt-BR"/>
    </w:rPr>
  </w:style>
  <w:style w:type="paragraph" w:customStyle="1" w:styleId="xl133">
    <w:name w:val="xl133"/>
    <w:basedOn w:val="Normal"/>
    <w:rsid w:val="005F33D7"/>
    <w:pPr>
      <w:pBdr>
        <w:top w:val="single" w:sz="8" w:space="0" w:color="auto"/>
        <w:left w:val="single" w:sz="4" w:space="0" w:color="auto"/>
        <w:bottom w:val="single" w:sz="4" w:space="0" w:color="auto"/>
        <w:right w:val="single" w:sz="8" w:space="0" w:color="auto"/>
      </w:pBdr>
      <w:spacing w:before="100" w:beforeAutospacing="1" w:after="100" w:afterAutospacing="1"/>
    </w:pPr>
    <w:rPr>
      <w:sz w:val="18"/>
      <w:szCs w:val="18"/>
      <w:lang w:val="pt-BR" w:eastAsia="pt-BR"/>
    </w:rPr>
  </w:style>
  <w:style w:type="paragraph" w:customStyle="1" w:styleId="xl134">
    <w:name w:val="xl134"/>
    <w:basedOn w:val="Normal"/>
    <w:rsid w:val="005F33D7"/>
    <w:pPr>
      <w:pBdr>
        <w:left w:val="single" w:sz="8" w:space="0" w:color="auto"/>
        <w:bottom w:val="single" w:sz="8" w:space="0" w:color="auto"/>
      </w:pBdr>
      <w:spacing w:before="100" w:beforeAutospacing="1" w:after="100" w:afterAutospacing="1"/>
      <w:jc w:val="center"/>
      <w:textAlignment w:val="center"/>
    </w:pPr>
    <w:rPr>
      <w:b/>
      <w:bCs/>
      <w:sz w:val="18"/>
      <w:szCs w:val="18"/>
      <w:lang w:val="pt-BR" w:eastAsia="pt-BR"/>
    </w:rPr>
  </w:style>
  <w:style w:type="paragraph" w:customStyle="1" w:styleId="xl135">
    <w:name w:val="xl135"/>
    <w:basedOn w:val="Normal"/>
    <w:rsid w:val="005F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136">
    <w:name w:val="xl136"/>
    <w:basedOn w:val="Normal"/>
    <w:rsid w:val="005F33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137">
    <w:name w:val="xl137"/>
    <w:basedOn w:val="Normal"/>
    <w:rsid w:val="005F33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138">
    <w:name w:val="xl138"/>
    <w:basedOn w:val="Normal"/>
    <w:rsid w:val="005F33D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paragraph" w:customStyle="1" w:styleId="xl139">
    <w:name w:val="xl139"/>
    <w:basedOn w:val="Normal"/>
    <w:rsid w:val="005F33D7"/>
    <w:pPr>
      <w:pBdr>
        <w:left w:val="single" w:sz="4" w:space="0" w:color="auto"/>
        <w:right w:val="single" w:sz="4" w:space="0" w:color="auto"/>
      </w:pBdr>
      <w:spacing w:before="100" w:beforeAutospacing="1" w:after="100" w:afterAutospacing="1"/>
      <w:jc w:val="center"/>
      <w:textAlignment w:val="center"/>
    </w:pPr>
    <w:rPr>
      <w:sz w:val="18"/>
      <w:szCs w:val="18"/>
      <w:lang w:val="pt-BR" w:eastAsia="pt-BR"/>
    </w:rPr>
  </w:style>
  <w:style w:type="character" w:customStyle="1" w:styleId="Heading3Char">
    <w:name w:val="Heading 3 Char"/>
    <w:basedOn w:val="DefaultParagraphFont"/>
    <w:link w:val="Heading3"/>
    <w:uiPriority w:val="9"/>
    <w:semiHidden/>
    <w:rsid w:val="00F760DC"/>
    <w:rPr>
      <w:rFonts w:asciiTheme="majorHAnsi" w:eastAsiaTheme="majorEastAsia" w:hAnsiTheme="majorHAnsi" w:cstheme="majorBidi"/>
      <w:color w:val="1F3763" w:themeColor="accent1" w:themeShade="7F"/>
      <w:lang w:val="en-BR"/>
    </w:rPr>
  </w:style>
  <w:style w:type="character" w:styleId="UnresolvedMention">
    <w:name w:val="Unresolved Mention"/>
    <w:basedOn w:val="DefaultParagraphFont"/>
    <w:uiPriority w:val="99"/>
    <w:semiHidden/>
    <w:unhideWhenUsed/>
    <w:rsid w:val="00F760DC"/>
    <w:rPr>
      <w:color w:val="605E5C"/>
      <w:shd w:val="clear" w:color="auto" w:fill="E1DFDD"/>
    </w:rPr>
  </w:style>
  <w:style w:type="paragraph" w:customStyle="1" w:styleId="xl63">
    <w:name w:val="xl63"/>
    <w:basedOn w:val="Normal"/>
    <w:rsid w:val="00591E84"/>
    <w:pPr>
      <w:spacing w:before="100" w:beforeAutospacing="1" w:after="100" w:afterAutospacing="1"/>
    </w:pPr>
  </w:style>
  <w:style w:type="paragraph" w:customStyle="1" w:styleId="xl64">
    <w:name w:val="xl64"/>
    <w:basedOn w:val="Normal"/>
    <w:rsid w:val="00591E84"/>
    <w:pPr>
      <w:spacing w:before="100" w:beforeAutospacing="1" w:after="100" w:afterAutospacing="1"/>
      <w:textAlignment w:val="center"/>
    </w:pPr>
  </w:style>
  <w:style w:type="paragraph" w:customStyle="1" w:styleId="xl140">
    <w:name w:val="xl140"/>
    <w:basedOn w:val="Normal"/>
    <w:rsid w:val="00591E84"/>
    <w:pPr>
      <w:spacing w:before="100" w:beforeAutospacing="1" w:after="100" w:afterAutospacing="1"/>
      <w:jc w:val="center"/>
      <w:textAlignment w:val="center"/>
    </w:pPr>
    <w:rPr>
      <w:sz w:val="18"/>
      <w:szCs w:val="18"/>
    </w:rPr>
  </w:style>
  <w:style w:type="paragraph" w:customStyle="1" w:styleId="xl141">
    <w:name w:val="xl141"/>
    <w:basedOn w:val="Normal"/>
    <w:rsid w:val="00591E84"/>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Normal"/>
    <w:rsid w:val="00591E84"/>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Normal"/>
    <w:rsid w:val="00591E84"/>
    <w:pPr>
      <w:pBdr>
        <w:top w:val="single" w:sz="4" w:space="0" w:color="auto"/>
        <w:right w:val="single" w:sz="4" w:space="0" w:color="auto"/>
      </w:pBdr>
      <w:spacing w:before="100" w:beforeAutospacing="1" w:after="100" w:afterAutospacing="1"/>
    </w:pPr>
    <w:rPr>
      <w:i/>
      <w:iCs/>
      <w:sz w:val="18"/>
      <w:szCs w:val="18"/>
    </w:rPr>
  </w:style>
  <w:style w:type="paragraph" w:customStyle="1" w:styleId="xl144">
    <w:name w:val="xl144"/>
    <w:basedOn w:val="Normal"/>
    <w:rsid w:val="00591E8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45">
    <w:name w:val="xl145"/>
    <w:basedOn w:val="Normal"/>
    <w:rsid w:val="00591E84"/>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46">
    <w:name w:val="xl146"/>
    <w:basedOn w:val="Normal"/>
    <w:rsid w:val="00591E8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Normal"/>
    <w:rsid w:val="00591E84"/>
    <w:pPr>
      <w:pBdr>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148">
    <w:name w:val="xl148"/>
    <w:basedOn w:val="Normal"/>
    <w:rsid w:val="00591E84"/>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49">
    <w:name w:val="xl149"/>
    <w:basedOn w:val="Normal"/>
    <w:rsid w:val="00591E84"/>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0">
    <w:name w:val="xl150"/>
    <w:basedOn w:val="Normal"/>
    <w:rsid w:val="00591E84"/>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Normal"/>
    <w:rsid w:val="00591E8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591E84"/>
    <w:pPr>
      <w:pBdr>
        <w:left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153">
    <w:name w:val="xl153"/>
    <w:basedOn w:val="Normal"/>
    <w:rsid w:val="00591E84"/>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565580">
      <w:bodyDiv w:val="1"/>
      <w:marLeft w:val="0"/>
      <w:marRight w:val="0"/>
      <w:marTop w:val="0"/>
      <w:marBottom w:val="0"/>
      <w:divBdr>
        <w:top w:val="none" w:sz="0" w:space="0" w:color="auto"/>
        <w:left w:val="none" w:sz="0" w:space="0" w:color="auto"/>
        <w:bottom w:val="none" w:sz="0" w:space="0" w:color="auto"/>
        <w:right w:val="none" w:sz="0" w:space="0" w:color="auto"/>
      </w:divBdr>
    </w:div>
    <w:div w:id="693307905">
      <w:bodyDiv w:val="1"/>
      <w:marLeft w:val="0"/>
      <w:marRight w:val="0"/>
      <w:marTop w:val="0"/>
      <w:marBottom w:val="0"/>
      <w:divBdr>
        <w:top w:val="none" w:sz="0" w:space="0" w:color="auto"/>
        <w:left w:val="none" w:sz="0" w:space="0" w:color="auto"/>
        <w:bottom w:val="none" w:sz="0" w:space="0" w:color="auto"/>
        <w:right w:val="none" w:sz="0" w:space="0" w:color="auto"/>
      </w:divBdr>
    </w:div>
    <w:div w:id="856192972">
      <w:bodyDiv w:val="1"/>
      <w:marLeft w:val="0"/>
      <w:marRight w:val="0"/>
      <w:marTop w:val="0"/>
      <w:marBottom w:val="0"/>
      <w:divBdr>
        <w:top w:val="none" w:sz="0" w:space="0" w:color="auto"/>
        <w:left w:val="none" w:sz="0" w:space="0" w:color="auto"/>
        <w:bottom w:val="none" w:sz="0" w:space="0" w:color="auto"/>
        <w:right w:val="none" w:sz="0" w:space="0" w:color="auto"/>
      </w:divBdr>
    </w:div>
    <w:div w:id="868951148">
      <w:bodyDiv w:val="1"/>
      <w:marLeft w:val="0"/>
      <w:marRight w:val="0"/>
      <w:marTop w:val="0"/>
      <w:marBottom w:val="0"/>
      <w:divBdr>
        <w:top w:val="none" w:sz="0" w:space="0" w:color="auto"/>
        <w:left w:val="none" w:sz="0" w:space="0" w:color="auto"/>
        <w:bottom w:val="none" w:sz="0" w:space="0" w:color="auto"/>
        <w:right w:val="none" w:sz="0" w:space="0" w:color="auto"/>
      </w:divBdr>
    </w:div>
    <w:div w:id="982470483">
      <w:bodyDiv w:val="1"/>
      <w:marLeft w:val="0"/>
      <w:marRight w:val="0"/>
      <w:marTop w:val="0"/>
      <w:marBottom w:val="0"/>
      <w:divBdr>
        <w:top w:val="none" w:sz="0" w:space="0" w:color="auto"/>
        <w:left w:val="none" w:sz="0" w:space="0" w:color="auto"/>
        <w:bottom w:val="none" w:sz="0" w:space="0" w:color="auto"/>
        <w:right w:val="none" w:sz="0" w:space="0" w:color="auto"/>
      </w:divBdr>
    </w:div>
    <w:div w:id="1084570191">
      <w:bodyDiv w:val="1"/>
      <w:marLeft w:val="0"/>
      <w:marRight w:val="0"/>
      <w:marTop w:val="0"/>
      <w:marBottom w:val="0"/>
      <w:divBdr>
        <w:top w:val="none" w:sz="0" w:space="0" w:color="auto"/>
        <w:left w:val="none" w:sz="0" w:space="0" w:color="auto"/>
        <w:bottom w:val="none" w:sz="0" w:space="0" w:color="auto"/>
        <w:right w:val="none" w:sz="0" w:space="0" w:color="auto"/>
      </w:divBdr>
    </w:div>
    <w:div w:id="1160655926">
      <w:bodyDiv w:val="1"/>
      <w:marLeft w:val="0"/>
      <w:marRight w:val="0"/>
      <w:marTop w:val="0"/>
      <w:marBottom w:val="0"/>
      <w:divBdr>
        <w:top w:val="none" w:sz="0" w:space="0" w:color="auto"/>
        <w:left w:val="none" w:sz="0" w:space="0" w:color="auto"/>
        <w:bottom w:val="none" w:sz="0" w:space="0" w:color="auto"/>
        <w:right w:val="none" w:sz="0" w:space="0" w:color="auto"/>
      </w:divBdr>
    </w:div>
    <w:div w:id="1215196330">
      <w:bodyDiv w:val="1"/>
      <w:marLeft w:val="0"/>
      <w:marRight w:val="0"/>
      <w:marTop w:val="0"/>
      <w:marBottom w:val="0"/>
      <w:divBdr>
        <w:top w:val="none" w:sz="0" w:space="0" w:color="auto"/>
        <w:left w:val="none" w:sz="0" w:space="0" w:color="auto"/>
        <w:bottom w:val="none" w:sz="0" w:space="0" w:color="auto"/>
        <w:right w:val="none" w:sz="0" w:space="0" w:color="auto"/>
      </w:divBdr>
    </w:div>
    <w:div w:id="1238518208">
      <w:bodyDiv w:val="1"/>
      <w:marLeft w:val="0"/>
      <w:marRight w:val="0"/>
      <w:marTop w:val="0"/>
      <w:marBottom w:val="0"/>
      <w:divBdr>
        <w:top w:val="none" w:sz="0" w:space="0" w:color="auto"/>
        <w:left w:val="none" w:sz="0" w:space="0" w:color="auto"/>
        <w:bottom w:val="none" w:sz="0" w:space="0" w:color="auto"/>
        <w:right w:val="none" w:sz="0" w:space="0" w:color="auto"/>
      </w:divBdr>
    </w:div>
    <w:div w:id="1362169543">
      <w:bodyDiv w:val="1"/>
      <w:marLeft w:val="0"/>
      <w:marRight w:val="0"/>
      <w:marTop w:val="0"/>
      <w:marBottom w:val="0"/>
      <w:divBdr>
        <w:top w:val="none" w:sz="0" w:space="0" w:color="auto"/>
        <w:left w:val="none" w:sz="0" w:space="0" w:color="auto"/>
        <w:bottom w:val="none" w:sz="0" w:space="0" w:color="auto"/>
        <w:right w:val="none" w:sz="0" w:space="0" w:color="auto"/>
      </w:divBdr>
    </w:div>
    <w:div w:id="1602490877">
      <w:bodyDiv w:val="1"/>
      <w:marLeft w:val="0"/>
      <w:marRight w:val="0"/>
      <w:marTop w:val="0"/>
      <w:marBottom w:val="0"/>
      <w:divBdr>
        <w:top w:val="none" w:sz="0" w:space="0" w:color="auto"/>
        <w:left w:val="none" w:sz="0" w:space="0" w:color="auto"/>
        <w:bottom w:val="none" w:sz="0" w:space="0" w:color="auto"/>
        <w:right w:val="none" w:sz="0" w:space="0" w:color="auto"/>
      </w:divBdr>
    </w:div>
    <w:div w:id="1604847538">
      <w:bodyDiv w:val="1"/>
      <w:marLeft w:val="0"/>
      <w:marRight w:val="0"/>
      <w:marTop w:val="0"/>
      <w:marBottom w:val="0"/>
      <w:divBdr>
        <w:top w:val="none" w:sz="0" w:space="0" w:color="auto"/>
        <w:left w:val="none" w:sz="0" w:space="0" w:color="auto"/>
        <w:bottom w:val="none" w:sz="0" w:space="0" w:color="auto"/>
        <w:right w:val="none" w:sz="0" w:space="0" w:color="auto"/>
      </w:divBdr>
    </w:div>
    <w:div w:id="1708217267">
      <w:bodyDiv w:val="1"/>
      <w:marLeft w:val="0"/>
      <w:marRight w:val="0"/>
      <w:marTop w:val="0"/>
      <w:marBottom w:val="0"/>
      <w:divBdr>
        <w:top w:val="none" w:sz="0" w:space="0" w:color="auto"/>
        <w:left w:val="none" w:sz="0" w:space="0" w:color="auto"/>
        <w:bottom w:val="none" w:sz="0" w:space="0" w:color="auto"/>
        <w:right w:val="none" w:sz="0" w:space="0" w:color="auto"/>
      </w:divBdr>
    </w:div>
    <w:div w:id="1850216370">
      <w:bodyDiv w:val="1"/>
      <w:marLeft w:val="0"/>
      <w:marRight w:val="0"/>
      <w:marTop w:val="0"/>
      <w:marBottom w:val="0"/>
      <w:divBdr>
        <w:top w:val="none" w:sz="0" w:space="0" w:color="auto"/>
        <w:left w:val="none" w:sz="0" w:space="0" w:color="auto"/>
        <w:bottom w:val="none" w:sz="0" w:space="0" w:color="auto"/>
        <w:right w:val="none" w:sz="0" w:space="0" w:color="auto"/>
      </w:divBdr>
    </w:div>
    <w:div w:id="1930845965">
      <w:bodyDiv w:val="1"/>
      <w:marLeft w:val="0"/>
      <w:marRight w:val="0"/>
      <w:marTop w:val="0"/>
      <w:marBottom w:val="0"/>
      <w:divBdr>
        <w:top w:val="none" w:sz="0" w:space="0" w:color="auto"/>
        <w:left w:val="none" w:sz="0" w:space="0" w:color="auto"/>
        <w:bottom w:val="none" w:sz="0" w:space="0" w:color="auto"/>
        <w:right w:val="none" w:sz="0" w:space="0" w:color="auto"/>
      </w:divBdr>
    </w:div>
    <w:div w:id="1954167452">
      <w:bodyDiv w:val="1"/>
      <w:marLeft w:val="0"/>
      <w:marRight w:val="0"/>
      <w:marTop w:val="0"/>
      <w:marBottom w:val="0"/>
      <w:divBdr>
        <w:top w:val="none" w:sz="0" w:space="0" w:color="auto"/>
        <w:left w:val="none" w:sz="0" w:space="0" w:color="auto"/>
        <w:bottom w:val="none" w:sz="0" w:space="0" w:color="auto"/>
        <w:right w:val="none" w:sz="0" w:space="0" w:color="auto"/>
      </w:divBdr>
    </w:div>
    <w:div w:id="213752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ithub.com/wadelab/flyCode" TargetMode="External"/><Relationship Id="rId5" Type="http://schemas.openxmlformats.org/officeDocument/2006/relationships/footnotes" Target="footnotes.xml"/><Relationship Id="rId10" Type="http://schemas.openxmlformats.org/officeDocument/2006/relationships/hyperlink" Target="https://imagej.nih.gov/ij/plugins/cell-counter.html"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6B5FE-788D-E64B-B75D-E3E7D723B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17</Pages>
  <Words>13557</Words>
  <Characters>77275</Characters>
  <Application>Microsoft Office Word</Application>
  <DocSecurity>0</DocSecurity>
  <Lines>643</Lines>
  <Paragraphs>181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Jessika Bridi</dc:creator>
  <cp:keywords/>
  <dc:description/>
  <cp:lastModifiedBy>Jessika Bridi</cp:lastModifiedBy>
  <cp:revision>15</cp:revision>
  <cp:lastPrinted>2020-05-18T16:24:00Z</cp:lastPrinted>
  <dcterms:created xsi:type="dcterms:W3CDTF">2020-06-26T18:21:00Z</dcterms:created>
  <dcterms:modified xsi:type="dcterms:W3CDTF">2020-07-11T21:02:00Z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http://www.zotero.org/styles/aging-cell</vt:lpwstr>
  </property>
  <property fmtid="{D5CDD505-2E9C-101B-9397-08002B2CF9AE}" pid="3" name="Mendeley Recent Style Name 0_1">
    <vt:lpwstr>Aging Cell</vt:lpwstr>
  </property>
  <property fmtid="{D5CDD505-2E9C-101B-9397-08002B2CF9AE}" pid="4" name="Mendeley Recent Style Id 1_1">
    <vt:lpwstr>http://www.zotero.org/styles/biology-open</vt:lpwstr>
  </property>
  <property fmtid="{D5CDD505-2E9C-101B-9397-08002B2CF9AE}" pid="5" name="Mendeley Recent Style Name 1_1">
    <vt:lpwstr>Biology Open</vt:lpwstr>
  </property>
  <property fmtid="{D5CDD505-2E9C-101B-9397-08002B2CF9AE}" pid="6" name="Mendeley Recent Style Id 2_1">
    <vt:lpwstr>http://www.zotero.org/styles/brain</vt:lpwstr>
  </property>
  <property fmtid="{D5CDD505-2E9C-101B-9397-08002B2CF9AE}" pid="7" name="Mendeley Recent Style Name 2_1">
    <vt:lpwstr>Brain</vt:lpwstr>
  </property>
  <property fmtid="{D5CDD505-2E9C-101B-9397-08002B2CF9AE}" pid="8" name="Mendeley Recent Style Id 3_1">
    <vt:lpwstr>http://www.zotero.org/styles/cell-reports</vt:lpwstr>
  </property>
  <property fmtid="{D5CDD505-2E9C-101B-9397-08002B2CF9AE}" pid="9" name="Mendeley Recent Style Name 3_1">
    <vt:lpwstr>Cell Reports</vt:lpwstr>
  </property>
  <property fmtid="{D5CDD505-2E9C-101B-9397-08002B2CF9AE}" pid="10" name="Mendeley Recent Style Id 4_1">
    <vt:lpwstr>http://www.zotero.org/styles/developmental-biology</vt:lpwstr>
  </property>
  <property fmtid="{D5CDD505-2E9C-101B-9397-08002B2CF9AE}" pid="11" name="Mendeley Recent Style Name 4_1">
    <vt:lpwstr>Developmental Biology</vt:lpwstr>
  </property>
  <property fmtid="{D5CDD505-2E9C-101B-9397-08002B2CF9AE}" pid="12" name="Mendeley Recent Style Id 5_1">
    <vt:lpwstr>http://www.zotero.org/styles/experimental-neurology</vt:lpwstr>
  </property>
  <property fmtid="{D5CDD505-2E9C-101B-9397-08002B2CF9AE}" pid="13" name="Mendeley Recent Style Name 5_1">
    <vt:lpwstr>Experimental Neurology</vt:lpwstr>
  </property>
  <property fmtid="{D5CDD505-2E9C-101B-9397-08002B2CF9AE}" pid="14" name="Mendeley Recent Style Id 6_1">
    <vt:lpwstr>http://www.zotero.org/styles/frontiers-in-aging-neuroscience</vt:lpwstr>
  </property>
  <property fmtid="{D5CDD505-2E9C-101B-9397-08002B2CF9AE}" pid="15" name="Mendeley Recent Style Name 6_1">
    <vt:lpwstr>Frontiers in Aging Neuroscience</vt:lpwstr>
  </property>
  <property fmtid="{D5CDD505-2E9C-101B-9397-08002B2CF9AE}" pid="16" name="Mendeley Recent Style Id 7_1">
    <vt:lpwstr>http://www.zotero.org/styles/frontiers-in-behavioral-neuroscience</vt:lpwstr>
  </property>
  <property fmtid="{D5CDD505-2E9C-101B-9397-08002B2CF9AE}" pid="17" name="Mendeley Recent Style Name 7_1">
    <vt:lpwstr>Frontiers in Behavioral Neuroscience</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http://www.zotero.org/styles/human-molecular-genetics</vt:lpwstr>
  </property>
  <property fmtid="{D5CDD505-2E9C-101B-9397-08002B2CF9AE}" pid="21" name="Mendeley Recent Style Name 9_1">
    <vt:lpwstr>Human Molecular Genetics</vt:lpwstr>
  </property>
  <property fmtid="{D5CDD505-2E9C-101B-9397-08002B2CF9AE}" pid="22" name="Mendeley Document_1">
    <vt:lpwstr>True</vt:lpwstr>
  </property>
  <property fmtid="{D5CDD505-2E9C-101B-9397-08002B2CF9AE}" pid="23" name="Mendeley Unique User Id_1">
    <vt:lpwstr>936e48fb-0ab5-3dc7-bc1c-0668cbb5c104</vt:lpwstr>
  </property>
  <property fmtid="{D5CDD505-2E9C-101B-9397-08002B2CF9AE}" pid="24" name="Mendeley Citation Style_1">
    <vt:lpwstr>http://www.zotero.org/styles/brain</vt:lpwstr>
  </property>
</Properties>
</file>