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2760" w14:textId="77777777" w:rsidR="0052151C" w:rsidRDefault="0052151C" w:rsidP="0052151C">
      <w:pPr>
        <w:spacing w:line="360" w:lineRule="auto"/>
      </w:pPr>
      <w:r>
        <w:rPr>
          <w:noProof/>
        </w:rPr>
        <w:drawing>
          <wp:inline distT="114300" distB="114300" distL="114300" distR="114300" wp14:anchorId="0CA2D2A7" wp14:editId="5D780F88">
            <wp:extent cx="5943600" cy="3721100"/>
            <wp:effectExtent l="0" t="0" r="5080" b="0"/>
            <wp:docPr id="4" name="image1.png" descr="Chart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Chart, bar ch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7050C2" w14:textId="77F6FADC" w:rsidR="00710536" w:rsidRDefault="0052151C">
      <w:r>
        <w:rPr>
          <w:b/>
        </w:rPr>
        <w:t xml:space="preserve">Supplemental Figure 2. </w:t>
      </w:r>
      <w:r>
        <w:t xml:space="preserve">Number of nanopore reads assigned taxonomic classification at the level of pathogen species using the kraken2 pipeline. The tick-borne agent </w:t>
      </w:r>
      <w:r>
        <w:rPr>
          <w:i/>
        </w:rPr>
        <w:t xml:space="preserve">B. </w:t>
      </w:r>
      <w:r>
        <w:t>(</w:t>
      </w:r>
      <w:r>
        <w:rPr>
          <w:i/>
        </w:rPr>
        <w:t>Borreliella</w:t>
      </w:r>
      <w:r>
        <w:t>)</w:t>
      </w:r>
      <w:r>
        <w:rPr>
          <w:i/>
        </w:rPr>
        <w:t xml:space="preserve"> </w:t>
      </w:r>
      <w:proofErr w:type="spellStart"/>
      <w:r>
        <w:rPr>
          <w:i/>
        </w:rPr>
        <w:t>mayonii</w:t>
      </w:r>
      <w:proofErr w:type="spellEnd"/>
      <w:r>
        <w:rPr>
          <w:i/>
        </w:rPr>
        <w:t xml:space="preserve"> </w:t>
      </w:r>
      <w:r>
        <w:t xml:space="preserve">was not detected in these samples and was included to confirm of sample infections with the related pathogen </w:t>
      </w:r>
      <w:r>
        <w:rPr>
          <w:i/>
        </w:rPr>
        <w:t xml:space="preserve">B. (Borreliella) burgdorferi </w:t>
      </w:r>
      <w:proofErr w:type="spellStart"/>
      <w:r>
        <w:t>s.s.</w:t>
      </w:r>
      <w:proofErr w:type="spellEnd"/>
      <w:r>
        <w:t xml:space="preserve"> (A) Number of classified NAS reads (B) Number of classified </w:t>
      </w:r>
      <w:proofErr w:type="gramStart"/>
      <w:r>
        <w:t>control</w:t>
      </w:r>
      <w:proofErr w:type="gramEnd"/>
      <w:r>
        <w:t xml:space="preserve"> reads. </w:t>
      </w:r>
    </w:p>
    <w:sectPr w:rsidR="0071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1C"/>
    <w:rsid w:val="0050330B"/>
    <w:rsid w:val="0052151C"/>
    <w:rsid w:val="00710536"/>
    <w:rsid w:val="007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D77AC"/>
  <w15:chartTrackingRefBased/>
  <w15:docId w15:val="{2BD2C3B6-A380-F04A-806C-4C8DD297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1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 Kipp</dc:creator>
  <cp:keywords/>
  <dc:description/>
  <cp:lastModifiedBy>Evan J Kipp</cp:lastModifiedBy>
  <cp:revision>1</cp:revision>
  <dcterms:created xsi:type="dcterms:W3CDTF">2021-08-17T19:24:00Z</dcterms:created>
  <dcterms:modified xsi:type="dcterms:W3CDTF">2021-08-17T19:25:00Z</dcterms:modified>
</cp:coreProperties>
</file>