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8BC1" w14:textId="24489CC6" w:rsidR="00624B77" w:rsidRDefault="001D071A" w:rsidP="00624B77">
      <w:pPr>
        <w:rPr>
          <w:rFonts w:ascii="Times New Roman" w:eastAsia="Times New Roman" w:hAnsi="Times New Roman" w:cs="Times New Roman"/>
          <w:lang w:eastAsia="en-GB"/>
        </w:rPr>
      </w:pPr>
      <w:r>
        <w:rPr>
          <w:rFonts w:ascii="Times New Roman" w:hAnsi="Times New Roman" w:cs="Times New Roman"/>
          <w:b/>
          <w:bCs/>
          <w:lang w:val="en-US" w:eastAsia="en-GB"/>
        </w:rPr>
        <w:t xml:space="preserve">Web </w:t>
      </w:r>
      <w:r w:rsidR="00C25EE6" w:rsidRPr="00C25EE6">
        <w:rPr>
          <w:rFonts w:ascii="Times New Roman" w:hAnsi="Times New Roman" w:cs="Times New Roman"/>
          <w:b/>
          <w:bCs/>
          <w:lang w:val="en-US" w:eastAsia="en-GB"/>
        </w:rPr>
        <w:t xml:space="preserve">Figure </w:t>
      </w:r>
      <w:r w:rsidR="00F43548">
        <w:rPr>
          <w:rFonts w:ascii="Times New Roman" w:hAnsi="Times New Roman" w:cs="Times New Roman"/>
          <w:b/>
          <w:bCs/>
          <w:lang w:val="en-US" w:eastAsia="en-GB"/>
        </w:rPr>
        <w:t>4</w:t>
      </w:r>
      <w:r w:rsidR="00C25EE6" w:rsidRPr="00C25EE6">
        <w:rPr>
          <w:rFonts w:ascii="Times New Roman" w:hAnsi="Times New Roman" w:cs="Times New Roman"/>
          <w:b/>
          <w:bCs/>
          <w:lang w:val="en-US" w:eastAsia="en-GB"/>
        </w:rPr>
        <w:t>:</w:t>
      </w:r>
      <w:r w:rsidR="00C25EE6" w:rsidRPr="00C25EE6">
        <w:rPr>
          <w:rFonts w:ascii="Times New Roman" w:hAnsi="Times New Roman" w:cs="Times New Roman"/>
          <w:lang w:val="en-US" w:eastAsia="en-GB"/>
        </w:rPr>
        <w:t xml:space="preserve"> </w:t>
      </w:r>
      <w:r w:rsidR="00374A10">
        <w:rPr>
          <w:rFonts w:ascii="Times New Roman" w:hAnsi="Times New Roman" w:cs="Times New Roman"/>
          <w:lang w:val="en-US" w:eastAsia="en-GB"/>
        </w:rPr>
        <w:t>Taxonomic</w:t>
      </w:r>
      <w:r w:rsidR="00624B77" w:rsidRPr="00624B77">
        <w:rPr>
          <w:rFonts w:ascii="Times New Roman" w:eastAsia="Times New Roman" w:hAnsi="Times New Roman" w:cs="Times New Roman"/>
          <w:lang w:eastAsia="en-GB"/>
        </w:rPr>
        <w:t xml:space="preserve"> composition overview of environmental Amplicon Sequence Variants before and after filtering stages. All species and reads contained in controls where removed from remaining data prior to further analysis.</w:t>
      </w:r>
    </w:p>
    <w:p w14:paraId="1F08F830" w14:textId="77777777" w:rsidR="004C3CFA" w:rsidRDefault="004C3CFA" w:rsidP="00624B77">
      <w:pPr>
        <w:rPr>
          <w:rFonts w:ascii="Times New Roman" w:eastAsia="Times New Roman" w:hAnsi="Times New Roman" w:cs="Times New Roman"/>
          <w:lang w:eastAsia="en-GB"/>
        </w:rPr>
      </w:pPr>
    </w:p>
    <w:p w14:paraId="5F11D639" w14:textId="6D610C47" w:rsidR="004C3CFA" w:rsidRDefault="004C3CFA" w:rsidP="004C3CFA">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inline distT="0" distB="0" distL="0" distR="0" wp14:anchorId="7E2A8766" wp14:editId="57712FC8">
            <wp:extent cx="6876000" cy="45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876000" cy="4586400"/>
                    </a:xfrm>
                    <a:prstGeom prst="rect">
                      <a:avLst/>
                    </a:prstGeom>
                  </pic:spPr>
                </pic:pic>
              </a:graphicData>
            </a:graphic>
          </wp:inline>
        </w:drawing>
      </w:r>
    </w:p>
    <w:p w14:paraId="730C6734" w14:textId="096711AF" w:rsidR="00374A10" w:rsidRDefault="0021060C" w:rsidP="00374A10">
      <w:pPr>
        <w:rPr>
          <w:rFonts w:ascii="Times New Roman" w:eastAsia="Times New Roman" w:hAnsi="Times New Roman" w:cs="Times New Roman"/>
          <w:lang w:eastAsia="en-GB"/>
        </w:rPr>
      </w:pPr>
      <w:r w:rsidRPr="0021060C">
        <w:rPr>
          <w:rFonts w:ascii="Times New Roman" w:eastAsia="Times New Roman" w:hAnsi="Times New Roman" w:cs="Times New Roman"/>
          <w:b/>
          <w:bCs/>
          <w:lang w:eastAsia="en-GB"/>
        </w:rPr>
        <w:t>Sub-Figure a:</w:t>
      </w:r>
      <w:r w:rsidRPr="0021060C">
        <w:rPr>
          <w:rFonts w:ascii="Times New Roman" w:eastAsia="Times New Roman" w:hAnsi="Times New Roman" w:cs="Times New Roman"/>
          <w:lang w:eastAsia="en-GB"/>
        </w:rPr>
        <w:t xml:space="preserve"> </w:t>
      </w:r>
      <w:r w:rsidR="00374A10" w:rsidRPr="00374A10">
        <w:rPr>
          <w:rFonts w:ascii="Times New Roman" w:eastAsia="Times New Roman" w:hAnsi="Times New Roman" w:cs="Times New Roman"/>
          <w:lang w:eastAsia="en-GB"/>
        </w:rPr>
        <w:t>Prior to filtering</w:t>
      </w:r>
    </w:p>
    <w:p w14:paraId="042AEF1F" w14:textId="362610D8" w:rsidR="004C3CFA" w:rsidRDefault="004C3CFA" w:rsidP="00374A10">
      <w:pPr>
        <w:rPr>
          <w:rFonts w:ascii="Times New Roman" w:eastAsia="Times New Roman" w:hAnsi="Times New Roman" w:cs="Times New Roman"/>
          <w:b/>
          <w:bCs/>
          <w:lang w:eastAsia="en-GB"/>
        </w:rPr>
      </w:pPr>
      <w:r>
        <w:rPr>
          <w:rFonts w:ascii="Times New Roman" w:eastAsia="Times New Roman" w:hAnsi="Times New Roman" w:cs="Times New Roman"/>
          <w:b/>
          <w:bCs/>
          <w:noProof/>
          <w:lang w:eastAsia="en-GB"/>
        </w:rPr>
        <w:lastRenderedPageBreak/>
        <w:drawing>
          <wp:inline distT="0" distB="0" distL="0" distR="0" wp14:anchorId="650612DB" wp14:editId="3F20E984">
            <wp:extent cx="6876000" cy="45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876000" cy="4586400"/>
                    </a:xfrm>
                    <a:prstGeom prst="rect">
                      <a:avLst/>
                    </a:prstGeom>
                  </pic:spPr>
                </pic:pic>
              </a:graphicData>
            </a:graphic>
          </wp:inline>
        </w:drawing>
      </w:r>
    </w:p>
    <w:p w14:paraId="42F84B94" w14:textId="77777777" w:rsidR="004C3CFA" w:rsidRDefault="004C3CFA" w:rsidP="00374A10">
      <w:pPr>
        <w:rPr>
          <w:rFonts w:ascii="Times New Roman" w:eastAsia="Times New Roman" w:hAnsi="Times New Roman" w:cs="Times New Roman"/>
          <w:b/>
          <w:bCs/>
          <w:lang w:eastAsia="en-GB"/>
        </w:rPr>
      </w:pPr>
    </w:p>
    <w:p w14:paraId="4BA7AE54" w14:textId="363FA70C" w:rsidR="00374A10" w:rsidRPr="00374A10" w:rsidRDefault="0021060C" w:rsidP="00374A10">
      <w:pPr>
        <w:rPr>
          <w:rFonts w:ascii="Times New Roman" w:eastAsia="Times New Roman" w:hAnsi="Times New Roman" w:cs="Times New Roman"/>
          <w:lang w:eastAsia="en-GB"/>
        </w:rPr>
      </w:pPr>
      <w:r w:rsidRPr="0021060C">
        <w:rPr>
          <w:rFonts w:ascii="Times New Roman" w:eastAsia="Times New Roman" w:hAnsi="Times New Roman" w:cs="Times New Roman"/>
          <w:b/>
          <w:bCs/>
          <w:lang w:eastAsia="en-GB"/>
        </w:rPr>
        <w:t xml:space="preserve">Sub-Figure </w:t>
      </w:r>
      <w:r>
        <w:rPr>
          <w:rFonts w:ascii="Times New Roman" w:eastAsia="Times New Roman" w:hAnsi="Times New Roman" w:cs="Times New Roman"/>
          <w:b/>
          <w:bCs/>
          <w:lang w:eastAsia="en-GB"/>
        </w:rPr>
        <w:t>b</w:t>
      </w:r>
      <w:r w:rsidRPr="0021060C">
        <w:rPr>
          <w:rFonts w:ascii="Times New Roman" w:eastAsia="Times New Roman" w:hAnsi="Times New Roman" w:cs="Times New Roman"/>
          <w:b/>
          <w:bCs/>
          <w:lang w:eastAsia="en-GB"/>
        </w:rPr>
        <w:t>:</w:t>
      </w:r>
      <w:r w:rsidRPr="0021060C">
        <w:rPr>
          <w:rFonts w:ascii="Times New Roman" w:eastAsia="Times New Roman" w:hAnsi="Times New Roman" w:cs="Times New Roman"/>
          <w:lang w:eastAsia="en-GB"/>
        </w:rPr>
        <w:t xml:space="preserve"> </w:t>
      </w:r>
      <w:r w:rsidR="00374A10" w:rsidRPr="00374A10">
        <w:rPr>
          <w:rFonts w:ascii="Times New Roman" w:eastAsia="Times New Roman" w:hAnsi="Times New Roman" w:cs="Times New Roman"/>
          <w:lang w:eastAsia="en-GB"/>
        </w:rPr>
        <w:t xml:space="preserve">Sequences remaining in control reaction after application of decontamination using R package </w:t>
      </w:r>
      <w:r w:rsidR="00374A10" w:rsidRPr="00374A10">
        <w:rPr>
          <w:rFonts w:ascii="Times New Roman" w:eastAsia="Times New Roman" w:hAnsi="Times New Roman" w:cs="Times New Roman"/>
          <w:i/>
          <w:iCs/>
          <w:lang w:eastAsia="en-GB"/>
        </w:rPr>
        <w:t>decontam</w:t>
      </w:r>
      <w:r w:rsidR="00374A10" w:rsidRPr="00374A10">
        <w:rPr>
          <w:rFonts w:ascii="Times New Roman" w:eastAsia="Times New Roman" w:hAnsi="Times New Roman" w:cs="Times New Roman"/>
          <w:lang w:eastAsia="en-GB"/>
        </w:rPr>
        <w:t xml:space="preserve"> </w:t>
      </w:r>
      <w:r w:rsidR="0090515B">
        <w:rPr>
          <w:rFonts w:ascii="Times New Roman" w:eastAsia="Times New Roman" w:hAnsi="Times New Roman" w:cs="Times New Roman"/>
          <w:lang w:eastAsia="en-GB"/>
        </w:rPr>
        <w:fldChar w:fldCharType="begin" w:fldLock="1"/>
      </w:r>
      <w:r w:rsidR="0090515B">
        <w:rPr>
          <w:rFonts w:ascii="Times New Roman" w:eastAsia="Times New Roman" w:hAnsi="Times New Roman" w:cs="Times New Roman"/>
          <w:lang w:eastAsia="en-GB"/>
        </w:rPr>
        <w:instrText>ADDIN CSL_CITATION {"citationItems":[{"id":"ITEM-1","itemData":{"DOI":"10.1186/s40168-018-0605-2","ISSN":"2049-2618","PMID":"30558668","abstract":"Background: The accuracy of microbial community surveys based on marker-gene and metagenomic sequencing (MGS) suffers from the presence of contaminants - DNA sequences not truly present in the sample. Contaminants come from various sources, including reagents. Appropriate laboratory practices can reduce contamination, but do not eliminate it. Here we introduce decontam (https://github.com/benjjneb/decontam), an open-source R package that implements a statistical classification procedure that identifies contaminants in MGS data based on two widely reproduced patterns: contaminants appear at higher frequencies in low-concentration samples and are often found in negative controls. Results: Decontam classified amplicon sequence variants (ASVs) in a human oral dataset consistently with prior microscopic observations of the microbial taxa inhabiting that environment and previous reports of contaminant taxa. In metagenomics and marker-gene measurements of a dilution series, decontam substantially reduced technical variation arising from different sequencing protocols. The application of decontam to two recently published datasets corroborated and extended their conclusions that little evidence existed for an indigenous placenta microbiome and that some low-frequency taxa seemingly associated with preterm birth were contaminants. Conclusions: Decontam improves the quality of metagenomic and marker-gene sequencing by identifying and removing contaminant DNA sequences. Decontam integrates easily with existing MGS workflows and allows researchers to generate more accurate profiles of microbial communities at little to no additional cost.","author":[{"dropping-particle":"","family":"Davis","given":"Nicole M.","non-dropping-particle":"","parse-names":false,"suffix":""},{"dropping-particle":"","family":"Proctor","given":"DIana M.","non-dropping-particle":"","parse-names":false,"suffix":""},{"dropping-particle":"","family":"Holmes","given":"Susan P.","non-dropping-particle":"","parse-names":false,"suffix":""},{"dropping-particle":"","family":"Relman","given":"David A.","non-dropping-particle":"","parse-names":false,"suffix":""},{"dropping-particle":"","family":"Callahan","given":"Benjamin J.","non-dropping-particle":"","parse-names":false,"suffix":""}],"container-title":"Microbiome","id":"ITEM-1","issue":"1","issued":{"date-parts":[["2018","12","17"]]},"page":"226","publisher":"Microbiome","title":"Simple statistical identification and removal of contaminant sequences in marker-gene and metagenomics data","type":"article-journal","volume":"6"},"uris":["http://www.mendeley.com/documents/?uuid=648d9542-b34b-4e52-98b3-635b32a9dbd7"]}],"mendeley":{"formattedCitation":"(Davis &lt;i&gt;et al.&lt;/i&gt; 2018)","plainTextFormattedCitation":"(Davis et al. 2018)","previouslyFormattedCitation":"(Davis &lt;i&gt;et al.&lt;/i&gt; 2018)"},"properties":{"noteIndex":0},"schema":"https://github.com/citation-style-language/schema/raw/master/csl-citation.json"}</w:instrText>
      </w:r>
      <w:r w:rsidR="0090515B">
        <w:rPr>
          <w:rFonts w:ascii="Times New Roman" w:eastAsia="Times New Roman" w:hAnsi="Times New Roman" w:cs="Times New Roman"/>
          <w:lang w:eastAsia="en-GB"/>
        </w:rPr>
        <w:fldChar w:fldCharType="separate"/>
      </w:r>
      <w:r w:rsidR="0090515B" w:rsidRPr="0090515B">
        <w:rPr>
          <w:rFonts w:ascii="Times New Roman" w:eastAsia="Times New Roman" w:hAnsi="Times New Roman" w:cs="Times New Roman"/>
          <w:noProof/>
          <w:lang w:eastAsia="en-GB"/>
        </w:rPr>
        <w:t xml:space="preserve">(Davis </w:t>
      </w:r>
      <w:r w:rsidR="0090515B" w:rsidRPr="0090515B">
        <w:rPr>
          <w:rFonts w:ascii="Times New Roman" w:eastAsia="Times New Roman" w:hAnsi="Times New Roman" w:cs="Times New Roman"/>
          <w:i/>
          <w:noProof/>
          <w:lang w:eastAsia="en-GB"/>
        </w:rPr>
        <w:t>et al.</w:t>
      </w:r>
      <w:r w:rsidR="0090515B" w:rsidRPr="0090515B">
        <w:rPr>
          <w:rFonts w:ascii="Times New Roman" w:eastAsia="Times New Roman" w:hAnsi="Times New Roman" w:cs="Times New Roman"/>
          <w:noProof/>
          <w:lang w:eastAsia="en-GB"/>
        </w:rPr>
        <w:t xml:space="preserve"> 2018)</w:t>
      </w:r>
      <w:r w:rsidR="0090515B">
        <w:rPr>
          <w:rFonts w:ascii="Times New Roman" w:eastAsia="Times New Roman" w:hAnsi="Times New Roman" w:cs="Times New Roman"/>
          <w:lang w:eastAsia="en-GB"/>
        </w:rPr>
        <w:fldChar w:fldCharType="end"/>
      </w:r>
      <w:r w:rsidR="00374A10" w:rsidRPr="00374A10">
        <w:rPr>
          <w:rFonts w:ascii="Times New Roman" w:eastAsia="Times New Roman" w:hAnsi="Times New Roman" w:cs="Times New Roman"/>
          <w:lang w:eastAsia="en-GB"/>
        </w:rPr>
        <w:t xml:space="preserve">. </w:t>
      </w:r>
      <w:r w:rsidR="00374A10" w:rsidRPr="00374A10">
        <w:rPr>
          <w:rFonts w:ascii="Arial" w:eastAsia="Times New Roman" w:hAnsi="Arial" w:cs="Arial"/>
          <w:lang w:eastAsia="en-GB"/>
        </w:rPr>
        <w:t>ACNTROL</w:t>
      </w:r>
      <w:r w:rsidR="00374A10" w:rsidRPr="00374A10">
        <w:rPr>
          <w:rFonts w:ascii="Times New Roman" w:eastAsia="Times New Roman" w:hAnsi="Times New Roman" w:cs="Times New Roman"/>
          <w:lang w:eastAsia="en-GB"/>
        </w:rPr>
        <w:t xml:space="preserve">: Amplification control; </w:t>
      </w:r>
      <w:r w:rsidR="00374A10" w:rsidRPr="00374A10">
        <w:rPr>
          <w:rFonts w:ascii="Arial" w:eastAsia="Times New Roman" w:hAnsi="Arial" w:cs="Arial"/>
          <w:lang w:eastAsia="en-GB"/>
        </w:rPr>
        <w:t>ICNTRL</w:t>
      </w:r>
      <w:r w:rsidR="00374A10" w:rsidRPr="00374A10">
        <w:rPr>
          <w:rFonts w:ascii="Times New Roman" w:eastAsia="Times New Roman" w:hAnsi="Times New Roman" w:cs="Times New Roman"/>
          <w:lang w:eastAsia="en-GB"/>
        </w:rPr>
        <w:t xml:space="preserve">: non-Antarctic insect positive control; </w:t>
      </w:r>
      <w:r w:rsidR="00374A10" w:rsidRPr="00374A10">
        <w:rPr>
          <w:rFonts w:ascii="Arial" w:eastAsia="Times New Roman" w:hAnsi="Arial" w:cs="Arial"/>
          <w:lang w:eastAsia="en-GB"/>
        </w:rPr>
        <w:t>SCNTRL</w:t>
      </w:r>
      <w:r w:rsidR="00374A10" w:rsidRPr="00374A10">
        <w:rPr>
          <w:rFonts w:ascii="Times New Roman" w:eastAsia="Times New Roman" w:hAnsi="Times New Roman" w:cs="Times New Roman"/>
          <w:lang w:eastAsia="en-GB"/>
        </w:rPr>
        <w:t xml:space="preserve">: Australian soil positive control; </w:t>
      </w:r>
      <w:r w:rsidR="00374A10" w:rsidRPr="00374A10">
        <w:rPr>
          <w:rFonts w:ascii="Arial" w:eastAsia="Times New Roman" w:hAnsi="Arial" w:cs="Arial"/>
          <w:lang w:eastAsia="en-GB"/>
        </w:rPr>
        <w:t>XCNTRL</w:t>
      </w:r>
      <w:r w:rsidR="00374A10" w:rsidRPr="00374A10">
        <w:rPr>
          <w:rFonts w:ascii="Times New Roman" w:eastAsia="Times New Roman" w:hAnsi="Times New Roman" w:cs="Times New Roman"/>
          <w:lang w:eastAsia="en-GB"/>
        </w:rPr>
        <w:t>: Extraction control</w:t>
      </w:r>
      <w:r w:rsidR="0090515B">
        <w:rPr>
          <w:rFonts w:ascii="Times New Roman" w:eastAsia="Times New Roman" w:hAnsi="Times New Roman" w:cs="Times New Roman"/>
          <w:lang w:eastAsia="en-GB"/>
        </w:rPr>
        <w:t xml:space="preserve"> </w:t>
      </w:r>
      <w:r w:rsidR="0090515B">
        <w:rPr>
          <w:rFonts w:ascii="Times New Roman" w:eastAsia="Times New Roman" w:hAnsi="Times New Roman" w:cs="Times New Roman"/>
          <w:lang w:eastAsia="en-GB"/>
        </w:rPr>
        <w:fldChar w:fldCharType="begin" w:fldLock="1"/>
      </w:r>
      <w:r w:rsidR="009F4FF5">
        <w:rPr>
          <w:rFonts w:ascii="Times New Roman" w:eastAsia="Times New Roman" w:hAnsi="Times New Roman" w:cs="Times New Roman"/>
          <w:lang w:eastAsia="en-GB"/>
        </w:rPr>
        <w:instrText>ADDIN CSL_CITATION {"citationItems":[{"id":"ITEM-1","itemData":{"DOI":"10.1098/rsos.160296","ISSN":"2054-5703","abstract":"The potential impact of environmental change on terrestrial Antarctic ecosystems can be explored by inspecting biodiversity patterns across large-scale gradients. Unfortunately, morphology-based surveys of Antarctic invertebrates are time-consuming and limited by the cryptic nature of many taxa. We used biodiversity information derived from high-throughput sequencing (HTS) to elucidate the relationship between soil properties and invertebrate biodiversity in the Prince Charles Mountains, East Antarctica. Across 136 analysed soil samples collected from Mount Menzies, Mawson Escarpment and Lake Terrasovoje, we found invertebrate distribution in the Prince Charles Mountains significantly influenced by soil salinity and/or sulfur content. Phyla Tardigrada and Arachnida occurred predominantly in low-salinity substrates with abundant nutrients, whereas Bdelloidea (Rotifera) and Chromadorea (Nematoda) were more common in highly saline substrates. A significant correlation between invertebrate occurrence, soil salinity and time since deglaciation indicates that terrain age indirectly influences Antarctic terrestrial biodiversity, with more recently deglaciated areas supporting greater diversity. Our study demonstrates the value of HTS metabarcoding to investigate environmental constraints on inconspicuous soil biodiversity across large spatial scales.","author":[{"dropping-particle":"","family":"Czechowski","given":"Paul","non-dropping-particle":"","parse-names":false,"suffix":""},{"dropping-particle":"","family":"White","given":"Duanne","non-dropping-particle":"","parse-names":false,"suffix":""},{"dropping-particle":"","family":"Clarke","given":"Laurence","non-dropping-particle":"","parse-names":false,"suffix":""},{"dropping-particle":"","family":"McKay","given":"Alan","non-dropping-particle":"","parse-names":false,"suffix":""},{"dropping-particle":"","family":"Cooper","given":"Alan","non-dropping-particle":"","parse-names":false,"suffix":""},{"dropping-particle":"","family":"Stevens","given":"Mark I.","non-dropping-particle":"","parse-names":false,"suffix":""}],"container-title":"Royal Society Open Science","id":"ITEM-1","issue":"12","issued":{"date-parts":[["2016","12","14"]]},"note":"From Duplicate 2 (Age-related environmental gradients influence invertebrate distribution in the Prince Charles Mountains, East Antarctica - Czechowski, Paul; White, Duanne; Clarke, Laurence; McKay, Alan; Cooper, Alan; Stevens, Mark I.)\n\nNULL","page":"160296","title":"Age-related environmental gradients influence invertebrate distribution in the Prince Charles Mountains, East Antarctica","type":"article-journal","volume":"3"},"uris":["http://www.mendeley.com/documents/?uuid=02da399c-7a8e-4c3a-94cc-66fe35cafade"]},{"id":"ITEM-2","itemData":{"DOI":"10.1016/j.soilbio.2015.12.013","ISSN":"00380717","author":[{"dropping-particle":"","family":"Czechowski","given":"Paul","non-dropping-particle":"","parse-names":false,"suffix":""},{"dropping-particle":"","family":"Clarke","given":"Laurence J","non-dropping-particle":"","parse-names":false,"suffix":""},{"dropping-particle":"","family":"Breen","given":"Jimmy","non-dropping-particle":"","parse-names":false,"suffix":""},{"dropping-particle":"","family":"Cooper","given":"Alan","non-dropping-particle":"","parse-names":false,"suffix":""},{"dropping-particle":"","family":"Stevens","given":"Mark I","non-dropping-particle":"","parse-names":false,"suffix":""}],"container-title":"Soil Biology and Biochemistry","id":"ITEM-2","issue":"4","issued":{"date-parts":[["2016","4"]]},"note":"NULL","page":"112-121","publisher":"Elsevier Ltd","title":"Antarctic eukaryotic soil diversity of the Prince Charles Mountains revealed by high-throughput sequencing","type":"article-journal","volume":"95"},"uris":["http://www.mendeley.com/documents/?uuid=3d1854db-3d93-4288-b8b1-0ed027e94ecc"]}],"mendeley":{"formattedCitation":"(Czechowski &lt;i&gt;et al.&lt;/i&gt; 2016a, b)","plainTextFormattedCitation":"(Czechowski et al. 2016a, b)","previouslyFormattedCitation":"(Czechowski &lt;i&gt;et al.&lt;/i&gt; 2016a, b)"},"properties":{"noteIndex":0},"schema":"https://github.com/citation-style-language/schema/raw/master/csl-citation.json"}</w:instrText>
      </w:r>
      <w:r w:rsidR="0090515B">
        <w:rPr>
          <w:rFonts w:ascii="Times New Roman" w:eastAsia="Times New Roman" w:hAnsi="Times New Roman" w:cs="Times New Roman"/>
          <w:lang w:eastAsia="en-GB"/>
        </w:rPr>
        <w:fldChar w:fldCharType="separate"/>
      </w:r>
      <w:r w:rsidR="0090515B" w:rsidRPr="0090515B">
        <w:rPr>
          <w:rFonts w:ascii="Times New Roman" w:eastAsia="Times New Roman" w:hAnsi="Times New Roman" w:cs="Times New Roman"/>
          <w:noProof/>
          <w:lang w:eastAsia="en-GB"/>
        </w:rPr>
        <w:t xml:space="preserve">(Czechowski </w:t>
      </w:r>
      <w:r w:rsidR="0090515B" w:rsidRPr="0090515B">
        <w:rPr>
          <w:rFonts w:ascii="Times New Roman" w:eastAsia="Times New Roman" w:hAnsi="Times New Roman" w:cs="Times New Roman"/>
          <w:i/>
          <w:noProof/>
          <w:lang w:eastAsia="en-GB"/>
        </w:rPr>
        <w:t>et al.</w:t>
      </w:r>
      <w:r w:rsidR="0090515B" w:rsidRPr="0090515B">
        <w:rPr>
          <w:rFonts w:ascii="Times New Roman" w:eastAsia="Times New Roman" w:hAnsi="Times New Roman" w:cs="Times New Roman"/>
          <w:noProof/>
          <w:lang w:eastAsia="en-GB"/>
        </w:rPr>
        <w:t xml:space="preserve"> 2016a, b)</w:t>
      </w:r>
      <w:r w:rsidR="0090515B">
        <w:rPr>
          <w:rFonts w:ascii="Times New Roman" w:eastAsia="Times New Roman" w:hAnsi="Times New Roman" w:cs="Times New Roman"/>
          <w:lang w:eastAsia="en-GB"/>
        </w:rPr>
        <w:fldChar w:fldCharType="end"/>
      </w:r>
    </w:p>
    <w:p w14:paraId="2F337C8B" w14:textId="073EB757" w:rsidR="0021060C" w:rsidRDefault="0021060C" w:rsidP="0021060C">
      <w:pPr>
        <w:rPr>
          <w:rFonts w:ascii="Times New Roman" w:eastAsia="Times New Roman" w:hAnsi="Times New Roman" w:cs="Times New Roman"/>
          <w:lang w:eastAsia="en-GB"/>
        </w:rPr>
      </w:pPr>
    </w:p>
    <w:p w14:paraId="4D1DC04C" w14:textId="58F10729" w:rsidR="005B7BDC" w:rsidRDefault="004C3CFA" w:rsidP="005B7BDC">
      <w:pPr>
        <w:rPr>
          <w:rFonts w:ascii="Times New Roman" w:eastAsia="Times New Roman" w:hAnsi="Times New Roman" w:cs="Times New Roman"/>
          <w:lang w:eastAsia="en-GB"/>
        </w:rPr>
      </w:pPr>
      <w:r>
        <w:rPr>
          <w:rFonts w:ascii="Times New Roman" w:eastAsia="Times New Roman" w:hAnsi="Times New Roman" w:cs="Times New Roman"/>
          <w:noProof/>
          <w:lang w:eastAsia="en-GB"/>
        </w:rPr>
        <w:lastRenderedPageBreak/>
        <w:drawing>
          <wp:inline distT="0" distB="0" distL="0" distR="0" wp14:anchorId="62DE6672" wp14:editId="31AC8F21">
            <wp:extent cx="6876000" cy="45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6876000" cy="4586400"/>
                    </a:xfrm>
                    <a:prstGeom prst="rect">
                      <a:avLst/>
                    </a:prstGeom>
                  </pic:spPr>
                </pic:pic>
              </a:graphicData>
            </a:graphic>
          </wp:inline>
        </w:drawing>
      </w:r>
    </w:p>
    <w:p w14:paraId="0C0C40C7" w14:textId="77777777" w:rsidR="005B7BDC" w:rsidRPr="0021060C" w:rsidRDefault="005B7BDC" w:rsidP="0021060C">
      <w:pPr>
        <w:rPr>
          <w:rFonts w:ascii="Times New Roman" w:eastAsia="Times New Roman" w:hAnsi="Times New Roman" w:cs="Times New Roman"/>
          <w:lang w:eastAsia="en-GB"/>
        </w:rPr>
      </w:pPr>
    </w:p>
    <w:p w14:paraId="1038A1A8" w14:textId="5B97D2D7" w:rsidR="0090515B" w:rsidRDefault="0090515B" w:rsidP="00C94521">
      <w:pPr>
        <w:rPr>
          <w:rFonts w:ascii="Times New Roman" w:eastAsia="Times New Roman" w:hAnsi="Times New Roman" w:cs="Times New Roman"/>
          <w:lang w:eastAsia="en-GB"/>
        </w:rPr>
      </w:pPr>
      <w:r w:rsidRPr="0021060C">
        <w:rPr>
          <w:rFonts w:ascii="Times New Roman" w:eastAsia="Times New Roman" w:hAnsi="Times New Roman" w:cs="Times New Roman"/>
          <w:b/>
          <w:bCs/>
          <w:lang w:eastAsia="en-GB"/>
        </w:rPr>
        <w:t xml:space="preserve">Sub-Figure </w:t>
      </w:r>
      <w:r>
        <w:rPr>
          <w:rFonts w:ascii="Times New Roman" w:eastAsia="Times New Roman" w:hAnsi="Times New Roman" w:cs="Times New Roman"/>
          <w:b/>
          <w:bCs/>
          <w:lang w:eastAsia="en-GB"/>
        </w:rPr>
        <w:t>c</w:t>
      </w:r>
      <w:r w:rsidRPr="0021060C">
        <w:rPr>
          <w:rFonts w:ascii="Times New Roman" w:eastAsia="Times New Roman" w:hAnsi="Times New Roman" w:cs="Times New Roman"/>
          <w:b/>
          <w:bCs/>
          <w:lang w:eastAsia="en-GB"/>
        </w:rPr>
        <w:t>:</w:t>
      </w:r>
      <w:r w:rsidR="009F4FF5">
        <w:rPr>
          <w:rFonts w:ascii="Times New Roman" w:eastAsia="Times New Roman" w:hAnsi="Times New Roman" w:cs="Times New Roman"/>
          <w:b/>
          <w:bCs/>
          <w:lang w:eastAsia="en-GB"/>
        </w:rPr>
        <w:t xml:space="preserve"> </w:t>
      </w:r>
      <w:r w:rsidR="009F4FF5" w:rsidRPr="009F4FF5">
        <w:rPr>
          <w:rFonts w:ascii="Calibri" w:eastAsia="Times New Roman" w:hAnsi="Calibri" w:cs="Calibri"/>
          <w:lang w:eastAsia="en-GB"/>
        </w:rPr>
        <w:t>﻿</w:t>
      </w:r>
      <w:r w:rsidR="009F4FF5" w:rsidRPr="009F4FF5">
        <w:rPr>
          <w:rFonts w:ascii="Times New Roman" w:eastAsia="Times New Roman" w:hAnsi="Times New Roman" w:cs="Times New Roman"/>
          <w:lang w:eastAsia="en-GB"/>
        </w:rPr>
        <w:t>Taxonomic assignments across 2 285 773 environmental 125 bp 18S Amplicon Sequence Variants (</w:t>
      </w:r>
      <w:r w:rsidR="009F4FF5" w:rsidRPr="009F4FF5">
        <w:rPr>
          <w:rFonts w:ascii="Times New Roman" w:eastAsia="Times New Roman" w:hAnsi="Times New Roman" w:cs="Times New Roman"/>
          <w:i/>
          <w:iCs/>
          <w:lang w:eastAsia="en-GB"/>
        </w:rPr>
        <w:t>sensu</w:t>
      </w:r>
      <w:r w:rsidR="009F4FF5">
        <w:rPr>
          <w:rFonts w:ascii="Times New Roman" w:eastAsia="Times New Roman" w:hAnsi="Times New Roman" w:cs="Times New Roman"/>
          <w:lang w:eastAsia="en-GB"/>
        </w:rPr>
        <w:t xml:space="preserve"> </w:t>
      </w:r>
      <w:r w:rsidR="009F4FF5">
        <w:rPr>
          <w:rFonts w:ascii="Times New Roman" w:eastAsia="Times New Roman" w:hAnsi="Times New Roman" w:cs="Times New Roman"/>
          <w:lang w:eastAsia="en-GB"/>
        </w:rPr>
        <w:fldChar w:fldCharType="begin" w:fldLock="1"/>
      </w:r>
      <w:r w:rsidR="009F4FF5">
        <w:rPr>
          <w:rFonts w:ascii="Times New Roman" w:eastAsia="Times New Roman" w:hAnsi="Times New Roman" w:cs="Times New Roman"/>
          <w:lang w:eastAsia="en-GB"/>
        </w:rPr>
        <w:instrText>ADDIN CSL_CITATION {"citationItems":[{"id":"ITEM-1","itemData":{"DOI":"10.1038/ismej.2017.119","ISBN":"1751-7370","ISSN":"1751-7362","PMID":"28731476","abstract":"Exact sequence variants should replace operational taxonomic units in marker-gene data analysis","author":[{"dropping-particle":"","family":"Callahan","given":"Benjamin J.","non-dropping-particle":"","parse-names":false,"suffix":""},{"dropping-particle":"","family":"McMurdie","given":"Paul J.","non-dropping-particle":"","parse-names":false,"suffix":""},{"dropping-particle":"","family":"Holmes","given":"Susan P.","non-dropping-particle":"","parse-names":false,"suffix":""}],"container-title":"The ISME Journal","id":"ITEM-1","issue":"12","issued":{"date-parts":[["2017","12","21"]]},"page":"113597","publisher":"Nature Publishing Group","title":"Exact sequence variants should replace operational taxonomic units in marker-gene data analysis","type":"article-journal","volume":"11"},"uris":["http://www.mendeley.com/documents/?uuid=ce2c1fd2-ebea-4e9f-bf35-c2d00e33a73a"]}],"mendeley":{"formattedCitation":"(Callahan &lt;i&gt;et al.&lt;/i&gt; 2017)","manualFormatting":"Callahan et al. 2017","plainTextFormattedCitation":"(Callahan et al. 2017)"},"properties":{"noteIndex":0},"schema":"https://github.com/citation-style-language/schema/raw/master/csl-citation.json"}</w:instrText>
      </w:r>
      <w:r w:rsidR="009F4FF5">
        <w:rPr>
          <w:rFonts w:ascii="Times New Roman" w:eastAsia="Times New Roman" w:hAnsi="Times New Roman" w:cs="Times New Roman"/>
          <w:lang w:eastAsia="en-GB"/>
        </w:rPr>
        <w:fldChar w:fldCharType="separate"/>
      </w:r>
      <w:r w:rsidR="009F4FF5" w:rsidRPr="009F4FF5">
        <w:rPr>
          <w:rFonts w:ascii="Times New Roman" w:eastAsia="Times New Roman" w:hAnsi="Times New Roman" w:cs="Times New Roman"/>
          <w:noProof/>
          <w:lang w:eastAsia="en-GB"/>
        </w:rPr>
        <w:t xml:space="preserve">Callahan </w:t>
      </w:r>
      <w:r w:rsidR="009F4FF5" w:rsidRPr="009F4FF5">
        <w:rPr>
          <w:rFonts w:ascii="Times New Roman" w:eastAsia="Times New Roman" w:hAnsi="Times New Roman" w:cs="Times New Roman"/>
          <w:i/>
          <w:noProof/>
          <w:lang w:eastAsia="en-GB"/>
        </w:rPr>
        <w:t>et al.</w:t>
      </w:r>
      <w:r w:rsidR="009F4FF5" w:rsidRPr="009F4FF5">
        <w:rPr>
          <w:rFonts w:ascii="Times New Roman" w:eastAsia="Times New Roman" w:hAnsi="Times New Roman" w:cs="Times New Roman"/>
          <w:noProof/>
          <w:lang w:eastAsia="en-GB"/>
        </w:rPr>
        <w:t xml:space="preserve"> 2017</w:t>
      </w:r>
      <w:r w:rsidR="009F4FF5">
        <w:rPr>
          <w:rFonts w:ascii="Times New Roman" w:eastAsia="Times New Roman" w:hAnsi="Times New Roman" w:cs="Times New Roman"/>
          <w:lang w:eastAsia="en-GB"/>
        </w:rPr>
        <w:fldChar w:fldCharType="end"/>
      </w:r>
      <w:r w:rsidR="009F4FF5" w:rsidRPr="009F4FF5">
        <w:rPr>
          <w:rFonts w:ascii="Times New Roman" w:eastAsia="Times New Roman" w:hAnsi="Times New Roman" w:cs="Times New Roman"/>
          <w:lang w:eastAsia="en-GB"/>
        </w:rPr>
        <w:t>) following NCBI hierarchy. Assignments derived from references sequences at least 50% identical to query sequences, assignment certainty e of 10-10, for matches of at least 90% query coverage, excluding environmental sequences. Collectively, ASVs were assigned to 495 species across 25 phyla</w:t>
      </w:r>
      <w:r w:rsidR="009F4FF5">
        <w:rPr>
          <w:rFonts w:ascii="Times New Roman" w:eastAsia="Times New Roman" w:hAnsi="Times New Roman" w:cs="Times New Roman"/>
          <w:lang w:eastAsia="en-GB"/>
        </w:rPr>
        <w:t>.</w:t>
      </w:r>
    </w:p>
    <w:p w14:paraId="2B0E459D" w14:textId="77777777" w:rsidR="004C3CFA" w:rsidRDefault="004C3CFA" w:rsidP="00283227">
      <w:pPr>
        <w:jc w:val="both"/>
        <w:rPr>
          <w:rFonts w:ascii="Times New Roman" w:hAnsi="Times New Roman" w:cs="Times New Roman"/>
          <w:b/>
          <w:bCs/>
          <w:lang w:val="en-US" w:eastAsia="en-GB"/>
        </w:rPr>
      </w:pPr>
    </w:p>
    <w:p w14:paraId="7F1362D3" w14:textId="43FBB9A8" w:rsidR="00C94521" w:rsidRDefault="00C94521" w:rsidP="00283227">
      <w:pPr>
        <w:jc w:val="both"/>
        <w:rPr>
          <w:rFonts w:ascii="Times New Roman" w:hAnsi="Times New Roman" w:cs="Times New Roman"/>
          <w:b/>
          <w:bCs/>
          <w:lang w:val="en-US" w:eastAsia="en-GB"/>
        </w:rPr>
      </w:pPr>
      <w:r w:rsidRPr="00C94521">
        <w:rPr>
          <w:rFonts w:ascii="Times New Roman" w:hAnsi="Times New Roman" w:cs="Times New Roman"/>
          <w:b/>
          <w:bCs/>
          <w:lang w:val="en-US" w:eastAsia="en-GB"/>
        </w:rPr>
        <w:lastRenderedPageBreak/>
        <w:t>References</w:t>
      </w:r>
      <w:r>
        <w:rPr>
          <w:rFonts w:ascii="Times New Roman" w:hAnsi="Times New Roman" w:cs="Times New Roman"/>
          <w:b/>
          <w:bCs/>
          <w:lang w:val="en-US" w:eastAsia="en-GB"/>
        </w:rPr>
        <w:t>:</w:t>
      </w:r>
    </w:p>
    <w:p w14:paraId="136FA87A" w14:textId="3D05ABCD" w:rsidR="009F4FF5" w:rsidRPr="009F4FF5" w:rsidRDefault="008431E3" w:rsidP="009F4FF5">
      <w:pPr>
        <w:widowControl w:val="0"/>
        <w:autoSpaceDE w:val="0"/>
        <w:autoSpaceDN w:val="0"/>
        <w:adjustRightInd w:val="0"/>
        <w:ind w:left="480" w:hanging="480"/>
        <w:rPr>
          <w:rFonts w:ascii="Times New Roman" w:hAnsi="Times New Roman" w:cs="Times New Roman"/>
          <w:noProof/>
          <w:lang w:val="en-GB"/>
        </w:rPr>
      </w:pPr>
      <w:r>
        <w:rPr>
          <w:rFonts w:ascii="Times New Roman" w:hAnsi="Times New Roman" w:cs="Times New Roman"/>
          <w:b/>
          <w:bCs/>
        </w:rPr>
        <w:fldChar w:fldCharType="begin" w:fldLock="1"/>
      </w:r>
      <w:r>
        <w:rPr>
          <w:rFonts w:ascii="Times New Roman" w:hAnsi="Times New Roman" w:cs="Times New Roman"/>
          <w:b/>
          <w:bCs/>
        </w:rPr>
        <w:instrText xml:space="preserve">ADDIN Mendeley Bibliography CSL_BIBLIOGRAPHY </w:instrText>
      </w:r>
      <w:r>
        <w:rPr>
          <w:rFonts w:ascii="Times New Roman" w:hAnsi="Times New Roman" w:cs="Times New Roman"/>
          <w:b/>
          <w:bCs/>
        </w:rPr>
        <w:fldChar w:fldCharType="separate"/>
      </w:r>
      <w:r w:rsidR="009F4FF5" w:rsidRPr="009F4FF5">
        <w:rPr>
          <w:rFonts w:ascii="Times New Roman" w:hAnsi="Times New Roman" w:cs="Times New Roman"/>
          <w:noProof/>
          <w:lang w:val="en-GB"/>
        </w:rPr>
        <w:t xml:space="preserve">Callahan BJ, McMurdie PJ, and Holmes SP. 2017. Exact sequence variants should replace operational taxonomic units in marker-gene data analysis. </w:t>
      </w:r>
      <w:r w:rsidR="009F4FF5" w:rsidRPr="009F4FF5">
        <w:rPr>
          <w:rFonts w:ascii="Times New Roman" w:hAnsi="Times New Roman" w:cs="Times New Roman"/>
          <w:i/>
          <w:iCs/>
          <w:noProof/>
          <w:lang w:val="en-GB"/>
        </w:rPr>
        <w:t>ISME J</w:t>
      </w:r>
      <w:r w:rsidR="009F4FF5" w:rsidRPr="009F4FF5">
        <w:rPr>
          <w:rFonts w:ascii="Times New Roman" w:hAnsi="Times New Roman" w:cs="Times New Roman"/>
          <w:noProof/>
          <w:lang w:val="en-GB"/>
        </w:rPr>
        <w:t xml:space="preserve"> </w:t>
      </w:r>
      <w:r w:rsidR="009F4FF5" w:rsidRPr="009F4FF5">
        <w:rPr>
          <w:rFonts w:ascii="Times New Roman" w:hAnsi="Times New Roman" w:cs="Times New Roman"/>
          <w:b/>
          <w:bCs/>
          <w:noProof/>
          <w:lang w:val="en-GB"/>
        </w:rPr>
        <w:t>11</w:t>
      </w:r>
      <w:r w:rsidR="009F4FF5" w:rsidRPr="009F4FF5">
        <w:rPr>
          <w:rFonts w:ascii="Times New Roman" w:hAnsi="Times New Roman" w:cs="Times New Roman"/>
          <w:noProof/>
          <w:lang w:val="en-GB"/>
        </w:rPr>
        <w:t>: 113597.</w:t>
      </w:r>
    </w:p>
    <w:p w14:paraId="3D9F030C" w14:textId="77777777" w:rsidR="009F4FF5" w:rsidRPr="009F4FF5" w:rsidRDefault="009F4FF5" w:rsidP="009F4FF5">
      <w:pPr>
        <w:widowControl w:val="0"/>
        <w:autoSpaceDE w:val="0"/>
        <w:autoSpaceDN w:val="0"/>
        <w:adjustRightInd w:val="0"/>
        <w:ind w:left="480" w:hanging="480"/>
        <w:rPr>
          <w:rFonts w:ascii="Times New Roman" w:hAnsi="Times New Roman" w:cs="Times New Roman"/>
          <w:noProof/>
          <w:lang w:val="en-GB"/>
        </w:rPr>
      </w:pPr>
      <w:r w:rsidRPr="009F4FF5">
        <w:rPr>
          <w:rFonts w:ascii="Times New Roman" w:hAnsi="Times New Roman" w:cs="Times New Roman"/>
          <w:noProof/>
          <w:lang w:val="en-GB"/>
        </w:rPr>
        <w:t xml:space="preserve">Czechowski P, Clarke LJ, Breen J, </w:t>
      </w:r>
      <w:r w:rsidRPr="009F4FF5">
        <w:rPr>
          <w:rFonts w:ascii="Times New Roman" w:hAnsi="Times New Roman" w:cs="Times New Roman"/>
          <w:i/>
          <w:iCs/>
          <w:noProof/>
          <w:lang w:val="en-GB"/>
        </w:rPr>
        <w:t>et al.</w:t>
      </w:r>
      <w:r w:rsidRPr="009F4FF5">
        <w:rPr>
          <w:rFonts w:ascii="Times New Roman" w:hAnsi="Times New Roman" w:cs="Times New Roman"/>
          <w:noProof/>
          <w:lang w:val="en-GB"/>
        </w:rPr>
        <w:t xml:space="preserve"> 2016a. Antarctic eukaryotic soil diversity of the Prince Charles Mountains revealed by high-throughput sequencing. </w:t>
      </w:r>
      <w:r w:rsidRPr="009F4FF5">
        <w:rPr>
          <w:rFonts w:ascii="Times New Roman" w:hAnsi="Times New Roman" w:cs="Times New Roman"/>
          <w:i/>
          <w:iCs/>
          <w:noProof/>
          <w:lang w:val="en-GB"/>
        </w:rPr>
        <w:t>Soil Biol Biochem</w:t>
      </w:r>
      <w:r w:rsidRPr="009F4FF5">
        <w:rPr>
          <w:rFonts w:ascii="Times New Roman" w:hAnsi="Times New Roman" w:cs="Times New Roman"/>
          <w:noProof/>
          <w:lang w:val="en-GB"/>
        </w:rPr>
        <w:t xml:space="preserve"> </w:t>
      </w:r>
      <w:r w:rsidRPr="009F4FF5">
        <w:rPr>
          <w:rFonts w:ascii="Times New Roman" w:hAnsi="Times New Roman" w:cs="Times New Roman"/>
          <w:b/>
          <w:bCs/>
          <w:noProof/>
          <w:lang w:val="en-GB"/>
        </w:rPr>
        <w:t>95</w:t>
      </w:r>
      <w:r w:rsidRPr="009F4FF5">
        <w:rPr>
          <w:rFonts w:ascii="Times New Roman" w:hAnsi="Times New Roman" w:cs="Times New Roman"/>
          <w:noProof/>
          <w:lang w:val="en-GB"/>
        </w:rPr>
        <w:t>: 112–21.</w:t>
      </w:r>
    </w:p>
    <w:p w14:paraId="1844BC14" w14:textId="77777777" w:rsidR="009F4FF5" w:rsidRPr="009F4FF5" w:rsidRDefault="009F4FF5" w:rsidP="009F4FF5">
      <w:pPr>
        <w:widowControl w:val="0"/>
        <w:autoSpaceDE w:val="0"/>
        <w:autoSpaceDN w:val="0"/>
        <w:adjustRightInd w:val="0"/>
        <w:ind w:left="480" w:hanging="480"/>
        <w:rPr>
          <w:rFonts w:ascii="Times New Roman" w:hAnsi="Times New Roman" w:cs="Times New Roman"/>
          <w:noProof/>
          <w:lang w:val="en-GB"/>
        </w:rPr>
      </w:pPr>
      <w:r w:rsidRPr="009F4FF5">
        <w:rPr>
          <w:rFonts w:ascii="Times New Roman" w:hAnsi="Times New Roman" w:cs="Times New Roman"/>
          <w:noProof/>
          <w:lang w:val="en-GB"/>
        </w:rPr>
        <w:t xml:space="preserve">Czechowski P, White D, Clarke L, </w:t>
      </w:r>
      <w:r w:rsidRPr="009F4FF5">
        <w:rPr>
          <w:rFonts w:ascii="Times New Roman" w:hAnsi="Times New Roman" w:cs="Times New Roman"/>
          <w:i/>
          <w:iCs/>
          <w:noProof/>
          <w:lang w:val="en-GB"/>
        </w:rPr>
        <w:t>et al.</w:t>
      </w:r>
      <w:r w:rsidRPr="009F4FF5">
        <w:rPr>
          <w:rFonts w:ascii="Times New Roman" w:hAnsi="Times New Roman" w:cs="Times New Roman"/>
          <w:noProof/>
          <w:lang w:val="en-GB"/>
        </w:rPr>
        <w:t xml:space="preserve"> 2016b. Age-related environmental gradients influence invertebrate distribution in the Prince Charles Mountains, East Antarctica. </w:t>
      </w:r>
      <w:r w:rsidRPr="009F4FF5">
        <w:rPr>
          <w:rFonts w:ascii="Times New Roman" w:hAnsi="Times New Roman" w:cs="Times New Roman"/>
          <w:i/>
          <w:iCs/>
          <w:noProof/>
          <w:lang w:val="en-GB"/>
        </w:rPr>
        <w:t>R Soc Open Sci</w:t>
      </w:r>
      <w:r w:rsidRPr="009F4FF5">
        <w:rPr>
          <w:rFonts w:ascii="Times New Roman" w:hAnsi="Times New Roman" w:cs="Times New Roman"/>
          <w:noProof/>
          <w:lang w:val="en-GB"/>
        </w:rPr>
        <w:t xml:space="preserve"> </w:t>
      </w:r>
      <w:r w:rsidRPr="009F4FF5">
        <w:rPr>
          <w:rFonts w:ascii="Times New Roman" w:hAnsi="Times New Roman" w:cs="Times New Roman"/>
          <w:b/>
          <w:bCs/>
          <w:noProof/>
          <w:lang w:val="en-GB"/>
        </w:rPr>
        <w:t>3</w:t>
      </w:r>
      <w:r w:rsidRPr="009F4FF5">
        <w:rPr>
          <w:rFonts w:ascii="Times New Roman" w:hAnsi="Times New Roman" w:cs="Times New Roman"/>
          <w:noProof/>
          <w:lang w:val="en-GB"/>
        </w:rPr>
        <w:t>: 160296.</w:t>
      </w:r>
    </w:p>
    <w:p w14:paraId="1FF00124" w14:textId="77777777" w:rsidR="009F4FF5" w:rsidRPr="009F4FF5" w:rsidRDefault="009F4FF5" w:rsidP="009F4FF5">
      <w:pPr>
        <w:widowControl w:val="0"/>
        <w:autoSpaceDE w:val="0"/>
        <w:autoSpaceDN w:val="0"/>
        <w:adjustRightInd w:val="0"/>
        <w:ind w:left="480" w:hanging="480"/>
        <w:rPr>
          <w:rFonts w:ascii="Times New Roman" w:hAnsi="Times New Roman" w:cs="Times New Roman"/>
          <w:noProof/>
        </w:rPr>
      </w:pPr>
      <w:r w:rsidRPr="009F4FF5">
        <w:rPr>
          <w:rFonts w:ascii="Times New Roman" w:hAnsi="Times New Roman" w:cs="Times New Roman"/>
          <w:noProof/>
          <w:lang w:val="en-GB"/>
        </w:rPr>
        <w:t xml:space="preserve">Davis NM, Proctor DiM, Holmes SP, </w:t>
      </w:r>
      <w:r w:rsidRPr="009F4FF5">
        <w:rPr>
          <w:rFonts w:ascii="Times New Roman" w:hAnsi="Times New Roman" w:cs="Times New Roman"/>
          <w:i/>
          <w:iCs/>
          <w:noProof/>
          <w:lang w:val="en-GB"/>
        </w:rPr>
        <w:t>et al.</w:t>
      </w:r>
      <w:r w:rsidRPr="009F4FF5">
        <w:rPr>
          <w:rFonts w:ascii="Times New Roman" w:hAnsi="Times New Roman" w:cs="Times New Roman"/>
          <w:noProof/>
          <w:lang w:val="en-GB"/>
        </w:rPr>
        <w:t xml:space="preserve"> 2018. Simple statistical identification and removal of contaminant sequences in marker-gene and metagenomics data. </w:t>
      </w:r>
      <w:r w:rsidRPr="009F4FF5">
        <w:rPr>
          <w:rFonts w:ascii="Times New Roman" w:hAnsi="Times New Roman" w:cs="Times New Roman"/>
          <w:i/>
          <w:iCs/>
          <w:noProof/>
          <w:lang w:val="en-GB"/>
        </w:rPr>
        <w:t>Microbiome</w:t>
      </w:r>
      <w:r w:rsidRPr="009F4FF5">
        <w:rPr>
          <w:rFonts w:ascii="Times New Roman" w:hAnsi="Times New Roman" w:cs="Times New Roman"/>
          <w:noProof/>
          <w:lang w:val="en-GB"/>
        </w:rPr>
        <w:t xml:space="preserve"> </w:t>
      </w:r>
      <w:r w:rsidRPr="009F4FF5">
        <w:rPr>
          <w:rFonts w:ascii="Times New Roman" w:hAnsi="Times New Roman" w:cs="Times New Roman"/>
          <w:b/>
          <w:bCs/>
          <w:noProof/>
          <w:lang w:val="en-GB"/>
        </w:rPr>
        <w:t>6</w:t>
      </w:r>
      <w:r w:rsidRPr="009F4FF5">
        <w:rPr>
          <w:rFonts w:ascii="Times New Roman" w:hAnsi="Times New Roman" w:cs="Times New Roman"/>
          <w:noProof/>
          <w:lang w:val="en-GB"/>
        </w:rPr>
        <w:t>: 226.</w:t>
      </w:r>
    </w:p>
    <w:p w14:paraId="3406D7D1" w14:textId="55688C8E" w:rsidR="00E567AA" w:rsidRPr="00C94521" w:rsidRDefault="008431E3" w:rsidP="009F4FF5">
      <w:pPr>
        <w:widowControl w:val="0"/>
        <w:autoSpaceDE w:val="0"/>
        <w:autoSpaceDN w:val="0"/>
        <w:adjustRightInd w:val="0"/>
        <w:ind w:left="480" w:hanging="480"/>
        <w:rPr>
          <w:rFonts w:ascii="Times New Roman" w:hAnsi="Times New Roman" w:cs="Times New Roman"/>
          <w:b/>
          <w:bCs/>
        </w:rPr>
      </w:pPr>
      <w:r>
        <w:rPr>
          <w:rFonts w:ascii="Times New Roman" w:hAnsi="Times New Roman" w:cs="Times New Roman"/>
          <w:b/>
          <w:bCs/>
        </w:rPr>
        <w:fldChar w:fldCharType="end"/>
      </w:r>
    </w:p>
    <w:sectPr w:rsidR="00E567AA" w:rsidRPr="00C94521" w:rsidSect="0021060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Headings CS)">
    <w:altName w:val="Times New Roman"/>
    <w:panose1 w:val="02020603050405020304"/>
    <w:charset w:val="00"/>
    <w:family w:val="roman"/>
    <w:notTrueType/>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9276E"/>
    <w:multiLevelType w:val="multilevel"/>
    <w:tmpl w:val="E4AC368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8E3D98"/>
    <w:multiLevelType w:val="hybridMultilevel"/>
    <w:tmpl w:val="ED82512E"/>
    <w:lvl w:ilvl="0" w:tplc="D94A907E">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F5"/>
    <w:rsid w:val="00045FDC"/>
    <w:rsid w:val="000E5AF5"/>
    <w:rsid w:val="001021DD"/>
    <w:rsid w:val="001D071A"/>
    <w:rsid w:val="0021060C"/>
    <w:rsid w:val="00277584"/>
    <w:rsid w:val="00283227"/>
    <w:rsid w:val="00374A10"/>
    <w:rsid w:val="00466099"/>
    <w:rsid w:val="004C3CFA"/>
    <w:rsid w:val="005B7BDC"/>
    <w:rsid w:val="00624B77"/>
    <w:rsid w:val="008431E3"/>
    <w:rsid w:val="0090515B"/>
    <w:rsid w:val="009F4FF5"/>
    <w:rsid w:val="00A9399A"/>
    <w:rsid w:val="00AB4100"/>
    <w:rsid w:val="00C25EE6"/>
    <w:rsid w:val="00C94521"/>
    <w:rsid w:val="00D97F98"/>
    <w:rsid w:val="00E53C25"/>
    <w:rsid w:val="00E567AA"/>
    <w:rsid w:val="00E603E5"/>
    <w:rsid w:val="00E71896"/>
    <w:rsid w:val="00F435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B81"/>
  <w15:chartTrackingRefBased/>
  <w15:docId w15:val="{2B81496B-5A40-664D-9BF5-43863681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1896"/>
    <w:pPr>
      <w:numPr>
        <w:numId w:val="2"/>
      </w:numPr>
      <w:ind w:left="360" w:hanging="360"/>
      <w:jc w:val="both"/>
    </w:pPr>
    <w:rPr>
      <w:rFonts w:ascii="Times New Roman" w:hAnsi="Times New Roman" w:cs="Times New Roman (Headings CS)"/>
    </w:rPr>
  </w:style>
  <w:style w:type="character" w:customStyle="1" w:styleId="ListParagraphChar">
    <w:name w:val="List Paragraph Char"/>
    <w:link w:val="ListParagraph"/>
    <w:uiPriority w:val="34"/>
    <w:locked/>
    <w:rsid w:val="00E71896"/>
    <w:rPr>
      <w:rFonts w:ascii="Times New Roman" w:hAnsi="Times New Roman" w:cs="Times New Roman (Headings CS)"/>
    </w:rPr>
  </w:style>
  <w:style w:type="character" w:customStyle="1" w:styleId="float-caption-standard">
    <w:name w:val="float-caption-standard"/>
    <w:basedOn w:val="DefaultParagraphFont"/>
    <w:rsid w:val="0021060C"/>
  </w:style>
  <w:style w:type="character" w:styleId="Hyperlink">
    <w:name w:val="Hyperlink"/>
    <w:basedOn w:val="DefaultParagraphFont"/>
    <w:uiPriority w:val="99"/>
    <w:semiHidden/>
    <w:unhideWhenUsed/>
    <w:rsid w:val="00374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350015">
      <w:bodyDiv w:val="1"/>
      <w:marLeft w:val="0"/>
      <w:marRight w:val="0"/>
      <w:marTop w:val="0"/>
      <w:marBottom w:val="0"/>
      <w:divBdr>
        <w:top w:val="none" w:sz="0" w:space="0" w:color="auto"/>
        <w:left w:val="none" w:sz="0" w:space="0" w:color="auto"/>
        <w:bottom w:val="none" w:sz="0" w:space="0" w:color="auto"/>
        <w:right w:val="none" w:sz="0" w:space="0" w:color="auto"/>
      </w:divBdr>
      <w:divsChild>
        <w:div w:id="88935515">
          <w:marLeft w:val="0"/>
          <w:marRight w:val="0"/>
          <w:marTop w:val="0"/>
          <w:marBottom w:val="240"/>
          <w:divBdr>
            <w:top w:val="none" w:sz="0" w:space="0" w:color="auto"/>
            <w:left w:val="none" w:sz="0" w:space="0" w:color="auto"/>
            <w:bottom w:val="none" w:sz="0" w:space="0" w:color="auto"/>
            <w:right w:val="none" w:sz="0" w:space="0" w:color="auto"/>
          </w:divBdr>
        </w:div>
      </w:divsChild>
    </w:div>
    <w:div w:id="1025717972">
      <w:bodyDiv w:val="1"/>
      <w:marLeft w:val="0"/>
      <w:marRight w:val="0"/>
      <w:marTop w:val="0"/>
      <w:marBottom w:val="0"/>
      <w:divBdr>
        <w:top w:val="none" w:sz="0" w:space="0" w:color="auto"/>
        <w:left w:val="none" w:sz="0" w:space="0" w:color="auto"/>
        <w:bottom w:val="none" w:sz="0" w:space="0" w:color="auto"/>
        <w:right w:val="none" w:sz="0" w:space="0" w:color="auto"/>
      </w:divBdr>
      <w:divsChild>
        <w:div w:id="236288023">
          <w:marLeft w:val="0"/>
          <w:marRight w:val="0"/>
          <w:marTop w:val="0"/>
          <w:marBottom w:val="240"/>
          <w:divBdr>
            <w:top w:val="none" w:sz="0" w:space="0" w:color="auto"/>
            <w:left w:val="none" w:sz="0" w:space="0" w:color="auto"/>
            <w:bottom w:val="none" w:sz="0" w:space="0" w:color="auto"/>
            <w:right w:val="none" w:sz="0" w:space="0" w:color="auto"/>
          </w:divBdr>
        </w:div>
      </w:divsChild>
    </w:div>
    <w:div w:id="1222793286">
      <w:bodyDiv w:val="1"/>
      <w:marLeft w:val="0"/>
      <w:marRight w:val="0"/>
      <w:marTop w:val="0"/>
      <w:marBottom w:val="0"/>
      <w:divBdr>
        <w:top w:val="none" w:sz="0" w:space="0" w:color="auto"/>
        <w:left w:val="none" w:sz="0" w:space="0" w:color="auto"/>
        <w:bottom w:val="none" w:sz="0" w:space="0" w:color="auto"/>
        <w:right w:val="none" w:sz="0" w:space="0" w:color="auto"/>
      </w:divBdr>
      <w:divsChild>
        <w:div w:id="1008673870">
          <w:marLeft w:val="0"/>
          <w:marRight w:val="0"/>
          <w:marTop w:val="0"/>
          <w:marBottom w:val="240"/>
          <w:divBdr>
            <w:top w:val="none" w:sz="0" w:space="0" w:color="auto"/>
            <w:left w:val="none" w:sz="0" w:space="0" w:color="auto"/>
            <w:bottom w:val="none" w:sz="0" w:space="0" w:color="auto"/>
            <w:right w:val="none" w:sz="0" w:space="0" w:color="auto"/>
          </w:divBdr>
        </w:div>
      </w:divsChild>
    </w:div>
    <w:div w:id="1494951659">
      <w:bodyDiv w:val="1"/>
      <w:marLeft w:val="0"/>
      <w:marRight w:val="0"/>
      <w:marTop w:val="0"/>
      <w:marBottom w:val="0"/>
      <w:divBdr>
        <w:top w:val="none" w:sz="0" w:space="0" w:color="auto"/>
        <w:left w:val="none" w:sz="0" w:space="0" w:color="auto"/>
        <w:bottom w:val="none" w:sz="0" w:space="0" w:color="auto"/>
        <w:right w:val="none" w:sz="0" w:space="0" w:color="auto"/>
      </w:divBdr>
      <w:divsChild>
        <w:div w:id="1442870055">
          <w:marLeft w:val="0"/>
          <w:marRight w:val="0"/>
          <w:marTop w:val="0"/>
          <w:marBottom w:val="240"/>
          <w:divBdr>
            <w:top w:val="none" w:sz="0" w:space="0" w:color="auto"/>
            <w:left w:val="none" w:sz="0" w:space="0" w:color="auto"/>
            <w:bottom w:val="none" w:sz="0" w:space="0" w:color="auto"/>
            <w:right w:val="none" w:sz="0" w:space="0" w:color="auto"/>
          </w:divBdr>
        </w:div>
      </w:divsChild>
    </w:div>
    <w:div w:id="1592079964">
      <w:bodyDiv w:val="1"/>
      <w:marLeft w:val="0"/>
      <w:marRight w:val="0"/>
      <w:marTop w:val="0"/>
      <w:marBottom w:val="0"/>
      <w:divBdr>
        <w:top w:val="none" w:sz="0" w:space="0" w:color="auto"/>
        <w:left w:val="none" w:sz="0" w:space="0" w:color="auto"/>
        <w:bottom w:val="none" w:sz="0" w:space="0" w:color="auto"/>
        <w:right w:val="none" w:sz="0" w:space="0" w:color="auto"/>
      </w:divBdr>
      <w:divsChild>
        <w:div w:id="18844766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A825-FD39-1D4B-8783-24882B30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Czechowski</dc:creator>
  <cp:keywords/>
  <dc:description/>
  <cp:lastModifiedBy>Paul Czechowski</cp:lastModifiedBy>
  <cp:revision>14</cp:revision>
  <dcterms:created xsi:type="dcterms:W3CDTF">2021-06-11T01:36:00Z</dcterms:created>
  <dcterms:modified xsi:type="dcterms:W3CDTF">2021-06-29T04:39:00Z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51777cde-4cb6-333a-a952-16b56c357ea5</vt:lpwstr>
  </property>
  <property fmtid="{D5CDD505-2E9C-101B-9397-08002B2CF9AE}" pid="4" name="Mendeley Citation Style_1">
    <vt:lpwstr>http://www.zotero.org/styles/frontiers-in-ecology-and-the-environment</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http://www.zotero.org/styles/chicago-note-bibliography</vt:lpwstr>
  </property>
  <property fmtid="{D5CDD505-2E9C-101B-9397-08002B2CF9AE}" pid="8" name="Mendeley Recent Style Name 1_1">
    <vt:lpwstr>Chicago Manual of Style 17th edition (note)</vt:lpwstr>
  </property>
  <property fmtid="{D5CDD505-2E9C-101B-9397-08002B2CF9AE}" pid="9" name="Mendeley Recent Style Id 2_1">
    <vt:lpwstr>http://www.zotero.org/styles/elsevier-harvard</vt:lpwstr>
  </property>
  <property fmtid="{D5CDD505-2E9C-101B-9397-08002B2CF9AE}" pid="10" name="Mendeley Recent Style Name 2_1">
    <vt:lpwstr>Elsevier Harvard (with titles)</vt:lpwstr>
  </property>
  <property fmtid="{D5CDD505-2E9C-101B-9397-08002B2CF9AE}" pid="11" name="Mendeley Recent Style Id 3_1">
    <vt:lpwstr>http://www.zotero.org/styles/frontiers-in-ecology-and-the-environment</vt:lpwstr>
  </property>
  <property fmtid="{D5CDD505-2E9C-101B-9397-08002B2CF9AE}" pid="12" name="Mendeley Recent Style Name 3_1">
    <vt:lpwstr>Frontiers in Ecology and the Environment</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http://www.zotero.org/styles/open-biology</vt:lpwstr>
  </property>
  <property fmtid="{D5CDD505-2E9C-101B-9397-08002B2CF9AE}" pid="18" name="Mendeley Recent Style Name 6_1">
    <vt:lpwstr>Open Biology</vt:lpwstr>
  </property>
  <property fmtid="{D5CDD505-2E9C-101B-9397-08002B2CF9AE}" pid="19" name="Mendeley Recent Style Id 7_1">
    <vt:lpwstr>http://www.zotero.org/styles/science</vt:lpwstr>
  </property>
  <property fmtid="{D5CDD505-2E9C-101B-9397-08002B2CF9AE}" pid="20" name="Mendeley Recent Style Name 7_1">
    <vt:lpwstr>Science</vt:lpwstr>
  </property>
  <property fmtid="{D5CDD505-2E9C-101B-9397-08002B2CF9AE}" pid="21" name="Mendeley Recent Style Id 8_1">
    <vt:lpwstr>http://www.zotero.org/styles/science-advances</vt:lpwstr>
  </property>
  <property fmtid="{D5CDD505-2E9C-101B-9397-08002B2CF9AE}" pid="22" name="Mendeley Recent Style Name 8_1">
    <vt:lpwstr>Science Advances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