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B9F8" w14:textId="77777777" w:rsidR="00BF6311" w:rsidRDefault="00BF6311">
      <w:pPr>
        <w:rPr>
          <w:rFonts w:ascii="Arial" w:eastAsia="Times New Roman" w:hAnsi="Arial" w:cs="Arial"/>
          <w:b/>
          <w:bCs/>
          <w:color w:val="000000"/>
          <w:sz w:val="22"/>
          <w:szCs w:val="22"/>
        </w:rPr>
      </w:pPr>
    </w:p>
    <w:p w14:paraId="57612D3F" w14:textId="0DD74D92" w:rsidR="00BF6311" w:rsidRDefault="00BF6311" w:rsidP="00BF6311">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Supplemental Material</w:t>
      </w:r>
    </w:p>
    <w:p w14:paraId="17C79AA1" w14:textId="77777777" w:rsidR="00BF6311" w:rsidRDefault="00BF6311" w:rsidP="00BF6311">
      <w:pPr>
        <w:jc w:val="center"/>
        <w:rPr>
          <w:rFonts w:ascii="Arial" w:eastAsia="Times New Roman" w:hAnsi="Arial" w:cs="Arial"/>
          <w:b/>
          <w:bCs/>
          <w:color w:val="000000"/>
          <w:sz w:val="22"/>
          <w:szCs w:val="22"/>
        </w:rPr>
      </w:pPr>
    </w:p>
    <w:p w14:paraId="571D271F" w14:textId="1472ACF3" w:rsidR="00BF6311" w:rsidRDefault="00BF6311" w:rsidP="00BF6311">
      <w:pPr>
        <w:jc w:val="center"/>
        <w:rPr>
          <w:rFonts w:ascii="Arial" w:eastAsia="Times New Roman" w:hAnsi="Arial" w:cs="Arial"/>
          <w:b/>
          <w:bCs/>
          <w:color w:val="000000"/>
          <w:sz w:val="22"/>
          <w:szCs w:val="22"/>
        </w:rPr>
      </w:pPr>
    </w:p>
    <w:p w14:paraId="2EA7EDFD" w14:textId="77777777" w:rsidR="00BF6311" w:rsidRPr="00D8127D" w:rsidRDefault="00BF6311" w:rsidP="00BF6311">
      <w:pPr>
        <w:spacing w:line="480" w:lineRule="auto"/>
        <w:jc w:val="center"/>
        <w:rPr>
          <w:rFonts w:ascii="Arial" w:hAnsi="Arial" w:cs="Arial"/>
          <w:sz w:val="22"/>
          <w:szCs w:val="22"/>
        </w:rPr>
      </w:pPr>
      <w:r w:rsidRPr="00D8127D">
        <w:rPr>
          <w:rFonts w:ascii="Arial" w:hAnsi="Arial" w:cs="Arial"/>
          <w:b/>
          <w:bCs/>
          <w:color w:val="000000"/>
          <w:sz w:val="22"/>
          <w:szCs w:val="22"/>
        </w:rPr>
        <w:t>Structural variants are a major source of gene expression differences in humans and often affect multiple nearby genes</w:t>
      </w:r>
    </w:p>
    <w:p w14:paraId="71C3A16C" w14:textId="133FB364" w:rsidR="00BF6311" w:rsidRDefault="00BF6311" w:rsidP="00BF6311">
      <w:pPr>
        <w:spacing w:line="480" w:lineRule="auto"/>
        <w:jc w:val="center"/>
        <w:rPr>
          <w:rFonts w:ascii="Arial" w:hAnsi="Arial" w:cs="Arial"/>
          <w:color w:val="000000"/>
          <w:sz w:val="22"/>
          <w:szCs w:val="22"/>
        </w:rPr>
      </w:pPr>
      <w:r w:rsidRPr="00D8127D">
        <w:rPr>
          <w:rFonts w:ascii="Arial" w:hAnsi="Arial" w:cs="Arial"/>
          <w:color w:val="000000"/>
          <w:sz w:val="22"/>
          <w:szCs w:val="22"/>
        </w:rPr>
        <w:t>Alexandra J. Scott, Colby Chiang, Ira M. Hall</w:t>
      </w:r>
    </w:p>
    <w:p w14:paraId="0DD1BF46" w14:textId="42A39FE5" w:rsidR="00BF6311" w:rsidRDefault="00BF6311" w:rsidP="00BF6311">
      <w:pPr>
        <w:spacing w:line="480" w:lineRule="auto"/>
        <w:jc w:val="center"/>
        <w:rPr>
          <w:rFonts w:ascii="Arial" w:hAnsi="Arial" w:cs="Arial"/>
          <w:color w:val="000000"/>
          <w:sz w:val="22"/>
          <w:szCs w:val="22"/>
        </w:rPr>
      </w:pPr>
    </w:p>
    <w:p w14:paraId="1A39E843" w14:textId="603853D9" w:rsidR="00BF6311" w:rsidRPr="00BF6311" w:rsidRDefault="00BF6311" w:rsidP="00B63535">
      <w:pPr>
        <w:tabs>
          <w:tab w:val="right" w:leader="dot" w:pos="4320"/>
          <w:tab w:val="right" w:leader="dot" w:pos="10350"/>
        </w:tabs>
        <w:spacing w:line="480" w:lineRule="auto"/>
        <w:rPr>
          <w:rFonts w:ascii="Arial" w:hAnsi="Arial" w:cs="Arial"/>
          <w:color w:val="000000"/>
          <w:sz w:val="22"/>
          <w:szCs w:val="22"/>
        </w:rPr>
      </w:pPr>
      <w:r>
        <w:rPr>
          <w:rFonts w:ascii="Arial" w:hAnsi="Arial" w:cs="Arial"/>
          <w:b/>
          <w:bCs/>
          <w:color w:val="000000"/>
          <w:sz w:val="22"/>
          <w:szCs w:val="22"/>
        </w:rPr>
        <w:t>Supplemental Fig. S1:</w:t>
      </w:r>
      <w:r>
        <w:rPr>
          <w:rFonts w:ascii="Arial" w:hAnsi="Arial" w:cs="Arial"/>
          <w:color w:val="000000"/>
          <w:sz w:val="22"/>
          <w:szCs w:val="22"/>
        </w:rPr>
        <w:t xml:space="preserve"> eQTL effect size distributions</w:t>
      </w:r>
      <w:r w:rsidR="00B63535">
        <w:rPr>
          <w:rFonts w:ascii="Arial" w:hAnsi="Arial" w:cs="Arial"/>
          <w:color w:val="000000"/>
          <w:sz w:val="22"/>
          <w:szCs w:val="22"/>
        </w:rPr>
        <w:tab/>
        <w:t>2</w:t>
      </w:r>
    </w:p>
    <w:p w14:paraId="4F941BE3" w14:textId="76C725DF" w:rsidR="00BF6311" w:rsidRPr="00BF6311" w:rsidRDefault="00BF6311" w:rsidP="00B63535">
      <w:pPr>
        <w:tabs>
          <w:tab w:val="right" w:leader="dot" w:pos="10350"/>
        </w:tabs>
        <w:spacing w:line="480" w:lineRule="auto"/>
        <w:rPr>
          <w:rFonts w:ascii="Arial" w:hAnsi="Arial" w:cs="Arial"/>
          <w:sz w:val="22"/>
          <w:szCs w:val="22"/>
        </w:rPr>
      </w:pPr>
      <w:r>
        <w:rPr>
          <w:rFonts w:ascii="Arial" w:hAnsi="Arial" w:cs="Arial"/>
          <w:b/>
          <w:bCs/>
          <w:color w:val="000000"/>
          <w:sz w:val="22"/>
          <w:szCs w:val="22"/>
        </w:rPr>
        <w:t>Supplemental Fig. S</w:t>
      </w:r>
      <w:r>
        <w:rPr>
          <w:rFonts w:ascii="Arial" w:hAnsi="Arial" w:cs="Arial"/>
          <w:b/>
          <w:bCs/>
          <w:color w:val="000000"/>
          <w:sz w:val="22"/>
          <w:szCs w:val="22"/>
        </w:rPr>
        <w:t>2</w:t>
      </w:r>
      <w:r>
        <w:rPr>
          <w:rFonts w:ascii="Arial" w:hAnsi="Arial" w:cs="Arial"/>
          <w:b/>
          <w:bCs/>
          <w:color w:val="000000"/>
          <w:sz w:val="22"/>
          <w:szCs w:val="22"/>
        </w:rPr>
        <w:t>:</w:t>
      </w:r>
      <w:r>
        <w:rPr>
          <w:rFonts w:ascii="Arial" w:hAnsi="Arial" w:cs="Arial"/>
          <w:color w:val="000000"/>
          <w:sz w:val="22"/>
          <w:szCs w:val="22"/>
        </w:rPr>
        <w:t xml:space="preserve"> Enrichment of SV-eQTLs in annotated genomic features</w:t>
      </w:r>
      <w:r w:rsidR="00B63535">
        <w:rPr>
          <w:rFonts w:ascii="Arial" w:hAnsi="Arial" w:cs="Arial"/>
          <w:color w:val="000000"/>
          <w:sz w:val="22"/>
          <w:szCs w:val="22"/>
        </w:rPr>
        <w:tab/>
      </w:r>
      <w:r>
        <w:rPr>
          <w:rFonts w:ascii="Arial" w:hAnsi="Arial" w:cs="Arial"/>
          <w:color w:val="000000"/>
          <w:sz w:val="22"/>
          <w:szCs w:val="22"/>
        </w:rPr>
        <w:t>3</w:t>
      </w:r>
    </w:p>
    <w:p w14:paraId="5AE4D5A7" w14:textId="0A3B3C89" w:rsidR="00BF6311" w:rsidRPr="00BF6311" w:rsidRDefault="00BF6311" w:rsidP="00B63535">
      <w:pPr>
        <w:tabs>
          <w:tab w:val="right" w:leader="dot" w:pos="10350"/>
        </w:tabs>
        <w:spacing w:line="480" w:lineRule="auto"/>
        <w:rPr>
          <w:rFonts w:ascii="Arial" w:hAnsi="Arial" w:cs="Arial"/>
          <w:b/>
          <w:bCs/>
          <w:sz w:val="22"/>
          <w:szCs w:val="22"/>
        </w:rPr>
      </w:pPr>
      <w:r>
        <w:rPr>
          <w:rFonts w:ascii="Arial" w:hAnsi="Arial" w:cs="Arial"/>
          <w:b/>
          <w:bCs/>
          <w:color w:val="000000"/>
          <w:sz w:val="22"/>
          <w:szCs w:val="22"/>
        </w:rPr>
        <w:t>Supplemental Fig. S</w:t>
      </w:r>
      <w:r>
        <w:rPr>
          <w:rFonts w:ascii="Arial" w:hAnsi="Arial" w:cs="Arial"/>
          <w:b/>
          <w:bCs/>
          <w:color w:val="000000"/>
          <w:sz w:val="22"/>
          <w:szCs w:val="22"/>
        </w:rPr>
        <w:t>3</w:t>
      </w:r>
      <w:r>
        <w:rPr>
          <w:rFonts w:ascii="Arial" w:hAnsi="Arial" w:cs="Arial"/>
          <w:b/>
          <w:bCs/>
          <w:color w:val="000000"/>
          <w:sz w:val="22"/>
          <w:szCs w:val="22"/>
        </w:rPr>
        <w:t>:</w:t>
      </w:r>
      <w:r>
        <w:rPr>
          <w:rFonts w:ascii="Arial" w:hAnsi="Arial" w:cs="Arial"/>
          <w:color w:val="000000"/>
          <w:sz w:val="22"/>
          <w:szCs w:val="22"/>
        </w:rPr>
        <w:t xml:space="preserve"> Enrichment of SV-eQTLs in </w:t>
      </w:r>
      <w:r>
        <w:rPr>
          <w:rFonts w:ascii="Arial" w:hAnsi="Arial" w:cs="Arial"/>
          <w:color w:val="000000"/>
          <w:sz w:val="22"/>
          <w:szCs w:val="22"/>
        </w:rPr>
        <w:t>Roadmap epigenomic segmentation states</w:t>
      </w:r>
      <w:r w:rsidR="00B63535">
        <w:rPr>
          <w:rFonts w:ascii="Arial" w:hAnsi="Arial" w:cs="Arial"/>
          <w:color w:val="000000"/>
          <w:sz w:val="22"/>
          <w:szCs w:val="22"/>
        </w:rPr>
        <w:tab/>
      </w:r>
      <w:r>
        <w:rPr>
          <w:rFonts w:ascii="Arial" w:hAnsi="Arial" w:cs="Arial"/>
          <w:color w:val="000000"/>
          <w:sz w:val="22"/>
          <w:szCs w:val="22"/>
        </w:rPr>
        <w:t>4</w:t>
      </w:r>
    </w:p>
    <w:p w14:paraId="53863390" w14:textId="6CCD03A5" w:rsidR="00BF6311" w:rsidRPr="00BF6311" w:rsidRDefault="00BF6311" w:rsidP="00B63535">
      <w:pPr>
        <w:tabs>
          <w:tab w:val="right" w:leader="dot" w:pos="10350"/>
        </w:tabs>
        <w:spacing w:line="480" w:lineRule="auto"/>
        <w:rPr>
          <w:rFonts w:ascii="Arial" w:hAnsi="Arial" w:cs="Arial"/>
          <w:b/>
          <w:bCs/>
          <w:sz w:val="22"/>
          <w:szCs w:val="22"/>
        </w:rPr>
      </w:pPr>
      <w:r>
        <w:rPr>
          <w:rFonts w:ascii="Arial" w:hAnsi="Arial" w:cs="Arial"/>
          <w:b/>
          <w:bCs/>
          <w:color w:val="000000"/>
          <w:sz w:val="22"/>
          <w:szCs w:val="22"/>
        </w:rPr>
        <w:t>Supplemental Fig. S</w:t>
      </w:r>
      <w:r>
        <w:rPr>
          <w:rFonts w:ascii="Arial" w:hAnsi="Arial" w:cs="Arial"/>
          <w:b/>
          <w:bCs/>
          <w:color w:val="000000"/>
          <w:sz w:val="22"/>
          <w:szCs w:val="22"/>
        </w:rPr>
        <w:t>4</w:t>
      </w:r>
      <w:r>
        <w:rPr>
          <w:rFonts w:ascii="Arial" w:hAnsi="Arial" w:cs="Arial"/>
          <w:b/>
          <w:bCs/>
          <w:color w:val="000000"/>
          <w:sz w:val="22"/>
          <w:szCs w:val="22"/>
        </w:rPr>
        <w:t>:</w:t>
      </w:r>
      <w:r w:rsidRPr="00BF6311">
        <w:rPr>
          <w:rFonts w:ascii="Arial" w:hAnsi="Arial" w:cs="Arial"/>
          <w:color w:val="000000"/>
          <w:sz w:val="22"/>
          <w:szCs w:val="22"/>
        </w:rPr>
        <w:t xml:space="preserve"> </w:t>
      </w:r>
      <w:r w:rsidRPr="00C6223A">
        <w:rPr>
          <w:rFonts w:ascii="Arial" w:hAnsi="Arial" w:cs="Arial"/>
          <w:color w:val="000000"/>
          <w:sz w:val="22"/>
          <w:szCs w:val="22"/>
        </w:rPr>
        <w:t xml:space="preserve">Distribution of </w:t>
      </w:r>
      <w:r>
        <w:rPr>
          <w:rFonts w:ascii="Arial" w:hAnsi="Arial" w:cs="Arial"/>
          <w:color w:val="000000"/>
          <w:sz w:val="22"/>
          <w:szCs w:val="22"/>
        </w:rPr>
        <w:t>eQTL</w:t>
      </w:r>
      <w:r w:rsidRPr="00C6223A">
        <w:rPr>
          <w:rFonts w:ascii="Arial" w:hAnsi="Arial" w:cs="Arial"/>
          <w:color w:val="000000"/>
          <w:sz w:val="22"/>
          <w:szCs w:val="22"/>
        </w:rPr>
        <w:t xml:space="preserve"> tissue specificity across tissues</w:t>
      </w:r>
      <w:r w:rsidR="00B63535">
        <w:rPr>
          <w:rFonts w:ascii="Arial" w:hAnsi="Arial" w:cs="Arial"/>
          <w:color w:val="000000"/>
          <w:sz w:val="22"/>
          <w:szCs w:val="22"/>
        </w:rPr>
        <w:tab/>
      </w:r>
      <w:r>
        <w:rPr>
          <w:rFonts w:ascii="Arial" w:hAnsi="Arial" w:cs="Arial"/>
          <w:color w:val="000000"/>
          <w:sz w:val="22"/>
          <w:szCs w:val="22"/>
        </w:rPr>
        <w:t>5</w:t>
      </w:r>
    </w:p>
    <w:p w14:paraId="4735B31E" w14:textId="14485479" w:rsidR="00BF6311" w:rsidRPr="00BF6311" w:rsidRDefault="00BF6311" w:rsidP="00B63535">
      <w:pPr>
        <w:tabs>
          <w:tab w:val="right" w:leader="dot" w:pos="10350"/>
        </w:tabs>
        <w:spacing w:line="480" w:lineRule="auto"/>
        <w:rPr>
          <w:rFonts w:ascii="Arial" w:hAnsi="Arial" w:cs="Arial"/>
          <w:b/>
          <w:bCs/>
          <w:sz w:val="22"/>
          <w:szCs w:val="22"/>
        </w:rPr>
      </w:pPr>
      <w:r>
        <w:rPr>
          <w:rFonts w:ascii="Arial" w:hAnsi="Arial" w:cs="Arial"/>
          <w:b/>
          <w:bCs/>
          <w:color w:val="000000"/>
          <w:sz w:val="22"/>
          <w:szCs w:val="22"/>
        </w:rPr>
        <w:t>Supplemental Fig. S</w:t>
      </w:r>
      <w:r>
        <w:rPr>
          <w:rFonts w:ascii="Arial" w:hAnsi="Arial" w:cs="Arial"/>
          <w:b/>
          <w:bCs/>
          <w:color w:val="000000"/>
          <w:sz w:val="22"/>
          <w:szCs w:val="22"/>
        </w:rPr>
        <w:t>5</w:t>
      </w:r>
      <w:r>
        <w:rPr>
          <w:rFonts w:ascii="Arial" w:hAnsi="Arial" w:cs="Arial"/>
          <w:b/>
          <w:bCs/>
          <w:color w:val="000000"/>
          <w:sz w:val="22"/>
          <w:szCs w:val="22"/>
        </w:rPr>
        <w:t>:</w:t>
      </w:r>
      <w:r>
        <w:rPr>
          <w:rFonts w:ascii="Arial" w:hAnsi="Arial" w:cs="Arial"/>
          <w:b/>
          <w:bCs/>
          <w:color w:val="000000"/>
          <w:sz w:val="22"/>
          <w:szCs w:val="22"/>
        </w:rPr>
        <w:t xml:space="preserve"> </w:t>
      </w:r>
      <w:r w:rsidRPr="004014E8">
        <w:rPr>
          <w:rFonts w:ascii="Arial" w:hAnsi="Arial" w:cs="Arial"/>
          <w:color w:val="000000"/>
          <w:sz w:val="22"/>
          <w:szCs w:val="22"/>
        </w:rPr>
        <w:t>Distribution of eQTLs with unknown status</w:t>
      </w:r>
      <w:r w:rsidR="00B63535">
        <w:rPr>
          <w:rFonts w:ascii="Arial" w:hAnsi="Arial" w:cs="Arial"/>
          <w:color w:val="000000"/>
          <w:sz w:val="22"/>
          <w:szCs w:val="22"/>
        </w:rPr>
        <w:tab/>
      </w:r>
      <w:r>
        <w:rPr>
          <w:rFonts w:ascii="Arial" w:hAnsi="Arial" w:cs="Arial"/>
          <w:color w:val="000000"/>
          <w:sz w:val="22"/>
          <w:szCs w:val="22"/>
        </w:rPr>
        <w:t>6</w:t>
      </w:r>
    </w:p>
    <w:p w14:paraId="5E74F05B" w14:textId="0763AD02" w:rsidR="00BF6311" w:rsidRDefault="00BF6311" w:rsidP="00B63535">
      <w:pPr>
        <w:tabs>
          <w:tab w:val="right" w:leader="dot" w:pos="10350"/>
        </w:tabs>
        <w:spacing w:line="480" w:lineRule="auto"/>
        <w:rPr>
          <w:rFonts w:ascii="Arial" w:hAnsi="Arial" w:cs="Arial"/>
          <w:b/>
          <w:bCs/>
          <w:color w:val="000000"/>
          <w:sz w:val="22"/>
          <w:szCs w:val="22"/>
        </w:rPr>
      </w:pPr>
      <w:r>
        <w:rPr>
          <w:rFonts w:ascii="Arial" w:hAnsi="Arial" w:cs="Arial"/>
          <w:b/>
          <w:bCs/>
          <w:color w:val="000000"/>
          <w:sz w:val="22"/>
          <w:szCs w:val="22"/>
        </w:rPr>
        <w:t>Supplemental Fig. S</w:t>
      </w:r>
      <w:r>
        <w:rPr>
          <w:rFonts w:ascii="Arial" w:hAnsi="Arial" w:cs="Arial"/>
          <w:b/>
          <w:bCs/>
          <w:color w:val="000000"/>
          <w:sz w:val="22"/>
          <w:szCs w:val="22"/>
        </w:rPr>
        <w:t>6</w:t>
      </w:r>
      <w:r>
        <w:rPr>
          <w:rFonts w:ascii="Arial" w:hAnsi="Arial" w:cs="Arial"/>
          <w:b/>
          <w:bCs/>
          <w:color w:val="000000"/>
          <w:sz w:val="22"/>
          <w:szCs w:val="22"/>
        </w:rPr>
        <w:t>:</w:t>
      </w:r>
      <w:r>
        <w:rPr>
          <w:rFonts w:ascii="Arial" w:hAnsi="Arial" w:cs="Arial"/>
          <w:b/>
          <w:bCs/>
          <w:color w:val="000000"/>
          <w:sz w:val="22"/>
          <w:szCs w:val="22"/>
        </w:rPr>
        <w:t xml:space="preserve"> </w:t>
      </w:r>
      <w:r w:rsidRPr="004014E8">
        <w:rPr>
          <w:rFonts w:ascii="Arial" w:hAnsi="Arial" w:cs="Arial"/>
          <w:color w:val="000000"/>
          <w:sz w:val="22"/>
          <w:szCs w:val="22"/>
        </w:rPr>
        <w:t>Distribution of eQTL effect sizes and</w:t>
      </w:r>
      <w:r>
        <w:rPr>
          <w:rFonts w:ascii="Arial" w:hAnsi="Arial" w:cs="Arial"/>
          <w:color w:val="000000"/>
          <w:sz w:val="22"/>
          <w:szCs w:val="22"/>
        </w:rPr>
        <w:t xml:space="preserve"> </w:t>
      </w:r>
      <w:r>
        <w:rPr>
          <w:rFonts w:ascii="Arial" w:hAnsi="Arial" w:cs="Arial"/>
          <w:color w:val="000000"/>
          <w:sz w:val="22"/>
          <w:szCs w:val="22"/>
        </w:rPr>
        <w:t>effect size standard errors</w:t>
      </w:r>
      <w:r w:rsidR="00B63535">
        <w:rPr>
          <w:rFonts w:ascii="Arial" w:hAnsi="Arial" w:cs="Arial"/>
          <w:color w:val="000000"/>
          <w:sz w:val="22"/>
          <w:szCs w:val="22"/>
        </w:rPr>
        <w:tab/>
      </w:r>
      <w:r>
        <w:rPr>
          <w:rFonts w:ascii="Arial" w:hAnsi="Arial" w:cs="Arial"/>
          <w:color w:val="000000"/>
          <w:sz w:val="22"/>
          <w:szCs w:val="22"/>
        </w:rPr>
        <w:t>7</w:t>
      </w:r>
    </w:p>
    <w:p w14:paraId="69D52475" w14:textId="559DFC7B" w:rsidR="00BF6311" w:rsidRDefault="00BF6311" w:rsidP="00B63535">
      <w:pPr>
        <w:tabs>
          <w:tab w:val="right" w:leader="dot" w:pos="10350"/>
        </w:tabs>
        <w:spacing w:line="480" w:lineRule="auto"/>
        <w:rPr>
          <w:rFonts w:ascii="Arial" w:hAnsi="Arial" w:cs="Arial"/>
          <w:b/>
          <w:bCs/>
          <w:color w:val="000000"/>
          <w:sz w:val="22"/>
          <w:szCs w:val="22"/>
        </w:rPr>
      </w:pPr>
      <w:r>
        <w:rPr>
          <w:rFonts w:ascii="Arial" w:hAnsi="Arial" w:cs="Arial"/>
          <w:b/>
          <w:bCs/>
          <w:color w:val="000000"/>
          <w:sz w:val="22"/>
          <w:szCs w:val="22"/>
        </w:rPr>
        <w:t>Supplemental Fig. S</w:t>
      </w:r>
      <w:r>
        <w:rPr>
          <w:rFonts w:ascii="Arial" w:hAnsi="Arial" w:cs="Arial"/>
          <w:b/>
          <w:bCs/>
          <w:color w:val="000000"/>
          <w:sz w:val="22"/>
          <w:szCs w:val="22"/>
        </w:rPr>
        <w:t>7</w:t>
      </w:r>
      <w:r>
        <w:rPr>
          <w:rFonts w:ascii="Arial" w:hAnsi="Arial" w:cs="Arial"/>
          <w:b/>
          <w:bCs/>
          <w:color w:val="000000"/>
          <w:sz w:val="22"/>
          <w:szCs w:val="22"/>
        </w:rPr>
        <w:t>:</w:t>
      </w:r>
      <w:r>
        <w:rPr>
          <w:rFonts w:ascii="Arial" w:hAnsi="Arial" w:cs="Arial"/>
          <w:b/>
          <w:bCs/>
          <w:color w:val="000000"/>
          <w:sz w:val="22"/>
          <w:szCs w:val="22"/>
        </w:rPr>
        <w:t xml:space="preserve"> </w:t>
      </w:r>
      <w:r>
        <w:rPr>
          <w:rFonts w:ascii="Arial" w:eastAsia="Times New Roman" w:hAnsi="Arial" w:cs="Arial"/>
          <w:color w:val="000000"/>
          <w:sz w:val="22"/>
          <w:szCs w:val="22"/>
        </w:rPr>
        <w:t>E</w:t>
      </w:r>
      <w:r w:rsidRPr="004014E8">
        <w:rPr>
          <w:rFonts w:ascii="Arial" w:eastAsia="Times New Roman" w:hAnsi="Arial" w:cs="Arial"/>
          <w:color w:val="000000"/>
          <w:sz w:val="22"/>
          <w:szCs w:val="22"/>
        </w:rPr>
        <w:t>nrichment of singleton SVs </w:t>
      </w:r>
      <w:r>
        <w:rPr>
          <w:rFonts w:ascii="Arial" w:eastAsia="Times New Roman" w:hAnsi="Arial" w:cs="Arial"/>
          <w:color w:val="000000"/>
          <w:sz w:val="22"/>
          <w:szCs w:val="22"/>
        </w:rPr>
        <w:t>near</w:t>
      </w:r>
      <w:r w:rsidRPr="004014E8">
        <w:rPr>
          <w:rFonts w:ascii="Arial" w:eastAsia="Times New Roman" w:hAnsi="Arial" w:cs="Arial"/>
          <w:color w:val="000000"/>
          <w:sz w:val="22"/>
          <w:szCs w:val="22"/>
        </w:rPr>
        <w:t xml:space="preserve"> multi-tissue expression outliers</w:t>
      </w:r>
      <w:r w:rsidR="00B63535">
        <w:rPr>
          <w:rFonts w:ascii="Arial" w:hAnsi="Arial" w:cs="Arial"/>
          <w:color w:val="000000"/>
          <w:sz w:val="22"/>
          <w:szCs w:val="22"/>
        </w:rPr>
        <w:tab/>
      </w:r>
      <w:r>
        <w:rPr>
          <w:rFonts w:ascii="Arial" w:hAnsi="Arial" w:cs="Arial"/>
          <w:color w:val="000000"/>
          <w:sz w:val="22"/>
          <w:szCs w:val="22"/>
        </w:rPr>
        <w:t>8</w:t>
      </w:r>
    </w:p>
    <w:p w14:paraId="21E586F2" w14:textId="7D052AAA" w:rsidR="00BF6311" w:rsidRDefault="00BF6311" w:rsidP="00B63535">
      <w:pPr>
        <w:tabs>
          <w:tab w:val="right" w:leader="dot" w:pos="10350"/>
        </w:tabs>
        <w:spacing w:line="480" w:lineRule="auto"/>
        <w:rPr>
          <w:rFonts w:ascii="Arial" w:hAnsi="Arial" w:cs="Arial"/>
          <w:b/>
          <w:bCs/>
          <w:color w:val="000000"/>
          <w:sz w:val="22"/>
          <w:szCs w:val="22"/>
        </w:rPr>
      </w:pPr>
      <w:r>
        <w:rPr>
          <w:rFonts w:ascii="Arial" w:hAnsi="Arial" w:cs="Arial"/>
          <w:b/>
          <w:bCs/>
          <w:color w:val="000000"/>
          <w:sz w:val="22"/>
          <w:szCs w:val="22"/>
        </w:rPr>
        <w:t>Supplemental Fig. S</w:t>
      </w:r>
      <w:r>
        <w:rPr>
          <w:rFonts w:ascii="Arial" w:hAnsi="Arial" w:cs="Arial"/>
          <w:b/>
          <w:bCs/>
          <w:color w:val="000000"/>
          <w:sz w:val="22"/>
          <w:szCs w:val="22"/>
        </w:rPr>
        <w:t>8</w:t>
      </w:r>
      <w:r>
        <w:rPr>
          <w:rFonts w:ascii="Arial" w:hAnsi="Arial" w:cs="Arial"/>
          <w:b/>
          <w:bCs/>
          <w:color w:val="000000"/>
          <w:sz w:val="22"/>
          <w:szCs w:val="22"/>
        </w:rPr>
        <w:t>:</w:t>
      </w:r>
      <w:r w:rsidRPr="00BF6311">
        <w:rPr>
          <w:rFonts w:ascii="Arial" w:eastAsia="Times New Roman" w:hAnsi="Arial" w:cs="Arial"/>
          <w:color w:val="000000"/>
          <w:sz w:val="22"/>
          <w:szCs w:val="22"/>
        </w:rPr>
        <w:t xml:space="preserve"> </w:t>
      </w:r>
      <w:r w:rsidRPr="004014E8">
        <w:rPr>
          <w:rFonts w:ascii="Arial" w:eastAsia="Times New Roman" w:hAnsi="Arial" w:cs="Arial"/>
          <w:color w:val="000000"/>
          <w:sz w:val="22"/>
          <w:szCs w:val="22"/>
        </w:rPr>
        <w:t>Distribution of gene expression outlier effect sizes</w:t>
      </w:r>
      <w:r w:rsidR="00B63535">
        <w:rPr>
          <w:rFonts w:ascii="Arial" w:hAnsi="Arial" w:cs="Arial"/>
          <w:color w:val="000000"/>
          <w:sz w:val="22"/>
          <w:szCs w:val="22"/>
        </w:rPr>
        <w:tab/>
      </w:r>
      <w:r>
        <w:rPr>
          <w:rFonts w:ascii="Arial" w:hAnsi="Arial" w:cs="Arial"/>
          <w:color w:val="000000"/>
          <w:sz w:val="22"/>
          <w:szCs w:val="22"/>
        </w:rPr>
        <w:t>9</w:t>
      </w:r>
    </w:p>
    <w:p w14:paraId="5557D124" w14:textId="2712973E" w:rsidR="00BF6311" w:rsidRPr="00BF6311" w:rsidRDefault="00BF6311" w:rsidP="00B63535">
      <w:pPr>
        <w:tabs>
          <w:tab w:val="right" w:leader="dot" w:pos="10350"/>
        </w:tabs>
        <w:spacing w:line="480" w:lineRule="auto"/>
        <w:rPr>
          <w:rFonts w:ascii="Arial" w:hAnsi="Arial" w:cs="Arial"/>
          <w:b/>
          <w:bCs/>
          <w:sz w:val="22"/>
          <w:szCs w:val="22"/>
        </w:rPr>
      </w:pPr>
      <w:r>
        <w:rPr>
          <w:rFonts w:ascii="Arial" w:hAnsi="Arial" w:cs="Arial"/>
          <w:b/>
          <w:bCs/>
          <w:color w:val="000000"/>
          <w:sz w:val="22"/>
          <w:szCs w:val="22"/>
        </w:rPr>
        <w:t>Supplemental Fig. S</w:t>
      </w:r>
      <w:r>
        <w:rPr>
          <w:rFonts w:ascii="Arial" w:hAnsi="Arial" w:cs="Arial"/>
          <w:b/>
          <w:bCs/>
          <w:color w:val="000000"/>
          <w:sz w:val="22"/>
          <w:szCs w:val="22"/>
        </w:rPr>
        <w:t>9</w:t>
      </w:r>
      <w:r>
        <w:rPr>
          <w:rFonts w:ascii="Arial" w:hAnsi="Arial" w:cs="Arial"/>
          <w:b/>
          <w:bCs/>
          <w:color w:val="000000"/>
          <w:sz w:val="22"/>
          <w:szCs w:val="22"/>
        </w:rPr>
        <w:t>:</w:t>
      </w:r>
      <w:r>
        <w:rPr>
          <w:rFonts w:ascii="Arial" w:hAnsi="Arial" w:cs="Arial"/>
          <w:b/>
          <w:bCs/>
          <w:color w:val="000000"/>
          <w:sz w:val="22"/>
          <w:szCs w:val="22"/>
        </w:rPr>
        <w:t xml:space="preserve"> </w:t>
      </w:r>
      <w:r w:rsidRPr="004014E8">
        <w:rPr>
          <w:rFonts w:ascii="Arial" w:eastAsia="Times New Roman" w:hAnsi="Arial" w:cs="Arial"/>
          <w:color w:val="000000"/>
          <w:sz w:val="22"/>
          <w:szCs w:val="22"/>
        </w:rPr>
        <w:t xml:space="preserve">Distribution of </w:t>
      </w:r>
      <w:r>
        <w:rPr>
          <w:rFonts w:ascii="Arial" w:eastAsia="Times New Roman" w:hAnsi="Arial" w:cs="Arial"/>
          <w:color w:val="000000"/>
          <w:sz w:val="22"/>
          <w:szCs w:val="22"/>
        </w:rPr>
        <w:t xml:space="preserve">outlier-associated </w:t>
      </w:r>
      <w:r w:rsidRPr="004014E8">
        <w:rPr>
          <w:rFonts w:ascii="Arial" w:eastAsia="Times New Roman" w:hAnsi="Arial" w:cs="Arial"/>
          <w:color w:val="000000"/>
          <w:sz w:val="22"/>
          <w:szCs w:val="22"/>
        </w:rPr>
        <w:t>SV impact scores</w:t>
      </w:r>
      <w:r w:rsidR="00B63535">
        <w:rPr>
          <w:rFonts w:ascii="Arial" w:eastAsia="Times New Roman" w:hAnsi="Arial" w:cs="Arial"/>
          <w:color w:val="000000"/>
          <w:sz w:val="22"/>
          <w:szCs w:val="22"/>
        </w:rPr>
        <w:tab/>
        <w:t>10</w:t>
      </w:r>
    </w:p>
    <w:p w14:paraId="538FED0F" w14:textId="77777777" w:rsidR="00BF6311" w:rsidRPr="00BF6311" w:rsidRDefault="00BF6311" w:rsidP="00BF6311">
      <w:pPr>
        <w:spacing w:line="480" w:lineRule="auto"/>
        <w:rPr>
          <w:rFonts w:ascii="Arial" w:hAnsi="Arial" w:cs="Arial"/>
          <w:b/>
          <w:bCs/>
          <w:sz w:val="22"/>
          <w:szCs w:val="22"/>
        </w:rPr>
      </w:pPr>
    </w:p>
    <w:p w14:paraId="5FE348D5" w14:textId="6D61692D" w:rsidR="00BF6311" w:rsidRPr="00BF6311" w:rsidRDefault="00BF6311" w:rsidP="00BF6311">
      <w:pPr>
        <w:rPr>
          <w:rFonts w:ascii="Arial" w:eastAsia="Times New Roman" w:hAnsi="Arial" w:cs="Arial"/>
          <w:i/>
          <w:iCs/>
          <w:color w:val="000000"/>
          <w:sz w:val="22"/>
          <w:szCs w:val="22"/>
        </w:rPr>
      </w:pPr>
      <w:r>
        <w:rPr>
          <w:rFonts w:ascii="Arial" w:eastAsia="Times New Roman" w:hAnsi="Arial" w:cs="Arial"/>
          <w:i/>
          <w:iCs/>
          <w:color w:val="000000"/>
          <w:sz w:val="22"/>
          <w:szCs w:val="22"/>
        </w:rPr>
        <w:t>Supplemental Tables are separate from this file and can be downloaded individually.</w:t>
      </w:r>
    </w:p>
    <w:p w14:paraId="6DCAA829" w14:textId="77777777" w:rsidR="00BF6311" w:rsidRDefault="00BF6311" w:rsidP="00BF6311">
      <w:pPr>
        <w:rPr>
          <w:rFonts w:ascii="Arial" w:eastAsia="Times New Roman" w:hAnsi="Arial" w:cs="Arial"/>
          <w:b/>
          <w:bCs/>
          <w:color w:val="000000"/>
          <w:sz w:val="22"/>
          <w:szCs w:val="22"/>
        </w:rPr>
      </w:pPr>
    </w:p>
    <w:p w14:paraId="6E9B3896" w14:textId="77777777" w:rsidR="00BF6311" w:rsidRDefault="00BF6311" w:rsidP="00BF6311">
      <w:pPr>
        <w:rPr>
          <w:rFonts w:ascii="Arial" w:eastAsia="Times New Roman" w:hAnsi="Arial" w:cs="Arial"/>
          <w:b/>
          <w:bCs/>
          <w:color w:val="000000"/>
          <w:sz w:val="22"/>
          <w:szCs w:val="22"/>
        </w:rPr>
      </w:pPr>
    </w:p>
    <w:p w14:paraId="741E5FD1" w14:textId="77777777" w:rsidR="00BF6311" w:rsidRDefault="00BF6311" w:rsidP="00BF6311">
      <w:pPr>
        <w:rPr>
          <w:rFonts w:ascii="Arial" w:eastAsia="Times New Roman" w:hAnsi="Arial" w:cs="Arial"/>
          <w:b/>
          <w:bCs/>
          <w:color w:val="000000"/>
          <w:sz w:val="22"/>
          <w:szCs w:val="22"/>
        </w:rPr>
      </w:pPr>
    </w:p>
    <w:p w14:paraId="08363A99" w14:textId="77777777" w:rsidR="00BF6311" w:rsidRDefault="00BF6311" w:rsidP="00BF6311">
      <w:pPr>
        <w:rPr>
          <w:rFonts w:ascii="Arial" w:eastAsia="Times New Roman" w:hAnsi="Arial" w:cs="Arial"/>
          <w:b/>
          <w:bCs/>
          <w:color w:val="000000"/>
          <w:sz w:val="22"/>
          <w:szCs w:val="22"/>
        </w:rPr>
      </w:pPr>
    </w:p>
    <w:p w14:paraId="0185C10C" w14:textId="77777777" w:rsidR="00BF6311" w:rsidRDefault="00BF6311" w:rsidP="00BF6311">
      <w:pPr>
        <w:rPr>
          <w:rFonts w:ascii="Arial" w:eastAsia="Times New Roman" w:hAnsi="Arial" w:cs="Arial"/>
          <w:b/>
          <w:bCs/>
          <w:color w:val="000000"/>
          <w:sz w:val="22"/>
          <w:szCs w:val="22"/>
        </w:rPr>
      </w:pPr>
    </w:p>
    <w:p w14:paraId="0919D4E8" w14:textId="77777777" w:rsidR="00BF6311" w:rsidRDefault="00BF6311" w:rsidP="00BF6311">
      <w:pPr>
        <w:rPr>
          <w:rFonts w:ascii="Arial" w:eastAsia="Times New Roman" w:hAnsi="Arial" w:cs="Arial"/>
          <w:b/>
          <w:bCs/>
          <w:color w:val="000000"/>
          <w:sz w:val="22"/>
          <w:szCs w:val="22"/>
        </w:rPr>
      </w:pPr>
    </w:p>
    <w:p w14:paraId="6B65DA80" w14:textId="77777777" w:rsidR="00BF6311" w:rsidRDefault="00BF6311" w:rsidP="00BF6311">
      <w:pPr>
        <w:rPr>
          <w:rFonts w:ascii="Arial" w:eastAsia="Times New Roman" w:hAnsi="Arial" w:cs="Arial"/>
          <w:b/>
          <w:bCs/>
          <w:color w:val="000000"/>
          <w:sz w:val="22"/>
          <w:szCs w:val="22"/>
        </w:rPr>
      </w:pPr>
    </w:p>
    <w:p w14:paraId="647A6F09" w14:textId="77777777" w:rsidR="00BF6311" w:rsidRDefault="00BF6311" w:rsidP="00BF6311">
      <w:pPr>
        <w:rPr>
          <w:rFonts w:ascii="Arial" w:eastAsia="Times New Roman" w:hAnsi="Arial" w:cs="Arial"/>
          <w:b/>
          <w:bCs/>
          <w:color w:val="000000"/>
          <w:sz w:val="22"/>
          <w:szCs w:val="22"/>
        </w:rPr>
      </w:pPr>
    </w:p>
    <w:p w14:paraId="247DCABC" w14:textId="77777777" w:rsidR="00BF6311" w:rsidRDefault="00BF6311" w:rsidP="00BF6311">
      <w:pPr>
        <w:rPr>
          <w:rFonts w:ascii="Arial" w:eastAsia="Times New Roman" w:hAnsi="Arial" w:cs="Arial"/>
          <w:b/>
          <w:bCs/>
          <w:color w:val="000000"/>
          <w:sz w:val="22"/>
          <w:szCs w:val="22"/>
        </w:rPr>
      </w:pPr>
    </w:p>
    <w:p w14:paraId="4578F54D" w14:textId="77777777" w:rsidR="00BF6311" w:rsidRDefault="00BF6311" w:rsidP="00BF6311">
      <w:pPr>
        <w:rPr>
          <w:rFonts w:ascii="Arial" w:eastAsia="Times New Roman" w:hAnsi="Arial" w:cs="Arial"/>
          <w:b/>
          <w:bCs/>
          <w:color w:val="000000"/>
          <w:sz w:val="22"/>
          <w:szCs w:val="22"/>
        </w:rPr>
      </w:pPr>
    </w:p>
    <w:p w14:paraId="332F0CC8" w14:textId="77777777" w:rsidR="00BF6311" w:rsidRDefault="00BF6311" w:rsidP="00BF6311">
      <w:pPr>
        <w:rPr>
          <w:rFonts w:ascii="Arial" w:eastAsia="Times New Roman" w:hAnsi="Arial" w:cs="Arial"/>
          <w:b/>
          <w:bCs/>
          <w:color w:val="000000"/>
          <w:sz w:val="22"/>
          <w:szCs w:val="22"/>
        </w:rPr>
      </w:pPr>
    </w:p>
    <w:p w14:paraId="33E5F879" w14:textId="77777777" w:rsidR="00BF6311" w:rsidRDefault="00BF6311" w:rsidP="00BF6311">
      <w:pPr>
        <w:rPr>
          <w:rFonts w:ascii="Arial" w:eastAsia="Times New Roman" w:hAnsi="Arial" w:cs="Arial"/>
          <w:b/>
          <w:bCs/>
          <w:color w:val="000000"/>
          <w:sz w:val="22"/>
          <w:szCs w:val="22"/>
        </w:rPr>
      </w:pPr>
    </w:p>
    <w:p w14:paraId="1F675E7F" w14:textId="77777777" w:rsidR="00BF6311" w:rsidRDefault="00BF6311" w:rsidP="00BF6311">
      <w:pPr>
        <w:rPr>
          <w:rFonts w:ascii="Arial" w:eastAsia="Times New Roman" w:hAnsi="Arial" w:cs="Arial"/>
          <w:b/>
          <w:bCs/>
          <w:color w:val="000000"/>
          <w:sz w:val="22"/>
          <w:szCs w:val="22"/>
        </w:rPr>
      </w:pPr>
    </w:p>
    <w:p w14:paraId="4A7CC1D9" w14:textId="77777777" w:rsidR="00BF6311" w:rsidRDefault="00BF6311" w:rsidP="00BF6311">
      <w:pPr>
        <w:rPr>
          <w:rFonts w:ascii="Arial" w:eastAsia="Times New Roman" w:hAnsi="Arial" w:cs="Arial"/>
          <w:b/>
          <w:bCs/>
          <w:color w:val="000000"/>
          <w:sz w:val="22"/>
          <w:szCs w:val="22"/>
        </w:rPr>
      </w:pPr>
    </w:p>
    <w:p w14:paraId="4B84ECFA" w14:textId="77777777" w:rsidR="00BF6311" w:rsidRDefault="00BF6311" w:rsidP="00BF6311">
      <w:pPr>
        <w:rPr>
          <w:rFonts w:ascii="Arial" w:eastAsia="Times New Roman" w:hAnsi="Arial" w:cs="Arial"/>
          <w:b/>
          <w:bCs/>
          <w:color w:val="000000"/>
          <w:sz w:val="22"/>
          <w:szCs w:val="22"/>
        </w:rPr>
      </w:pPr>
    </w:p>
    <w:p w14:paraId="74E0ECD5" w14:textId="77777777" w:rsidR="00BF6311" w:rsidRDefault="00BF6311" w:rsidP="00BF6311">
      <w:pPr>
        <w:rPr>
          <w:rFonts w:ascii="Arial" w:eastAsia="Times New Roman" w:hAnsi="Arial" w:cs="Arial"/>
          <w:b/>
          <w:bCs/>
          <w:color w:val="000000"/>
          <w:sz w:val="22"/>
          <w:szCs w:val="22"/>
        </w:rPr>
      </w:pPr>
    </w:p>
    <w:p w14:paraId="0AD0009A" w14:textId="77777777" w:rsidR="00BF6311" w:rsidRDefault="00BF6311" w:rsidP="00BF6311">
      <w:pPr>
        <w:rPr>
          <w:rFonts w:ascii="Arial" w:eastAsia="Times New Roman" w:hAnsi="Arial" w:cs="Arial"/>
          <w:b/>
          <w:bCs/>
          <w:color w:val="000000"/>
          <w:sz w:val="22"/>
          <w:szCs w:val="22"/>
        </w:rPr>
      </w:pPr>
    </w:p>
    <w:p w14:paraId="55FBB4A0" w14:textId="77777777" w:rsidR="00BF6311" w:rsidRDefault="00BF6311" w:rsidP="00BF6311">
      <w:pPr>
        <w:rPr>
          <w:rFonts w:ascii="Arial" w:eastAsia="Times New Roman" w:hAnsi="Arial" w:cs="Arial"/>
          <w:b/>
          <w:bCs/>
          <w:color w:val="000000"/>
          <w:sz w:val="22"/>
          <w:szCs w:val="22"/>
        </w:rPr>
      </w:pPr>
    </w:p>
    <w:p w14:paraId="1528E536" w14:textId="77777777" w:rsidR="00BF6311" w:rsidRDefault="00BF6311" w:rsidP="00BF6311">
      <w:pPr>
        <w:rPr>
          <w:rFonts w:ascii="Arial" w:eastAsia="Times New Roman" w:hAnsi="Arial" w:cs="Arial"/>
          <w:b/>
          <w:bCs/>
          <w:color w:val="000000"/>
          <w:sz w:val="22"/>
          <w:szCs w:val="22"/>
        </w:rPr>
      </w:pPr>
    </w:p>
    <w:p w14:paraId="318DEF26" w14:textId="77777777" w:rsidR="00BF6311" w:rsidRDefault="00BF6311" w:rsidP="00BF6311">
      <w:pPr>
        <w:rPr>
          <w:rFonts w:ascii="Arial" w:eastAsia="Times New Roman" w:hAnsi="Arial" w:cs="Arial"/>
          <w:b/>
          <w:bCs/>
          <w:color w:val="000000"/>
          <w:sz w:val="22"/>
          <w:szCs w:val="22"/>
        </w:rPr>
      </w:pPr>
    </w:p>
    <w:p w14:paraId="2E72C6D0" w14:textId="060CDA8E" w:rsidR="004014E8" w:rsidRPr="004014E8" w:rsidRDefault="00072B2F">
      <w:pPr>
        <w:rPr>
          <w:rFonts w:ascii="Arial" w:eastAsia="Times New Roman" w:hAnsi="Arial" w:cs="Arial"/>
          <w:b/>
          <w:bCs/>
          <w:color w:val="000000"/>
          <w:sz w:val="22"/>
          <w:szCs w:val="22"/>
        </w:rPr>
      </w:pPr>
      <w:r>
        <w:rPr>
          <w:rFonts w:ascii="Arial" w:eastAsia="Times New Roman" w:hAnsi="Arial" w:cs="Arial"/>
          <w:b/>
          <w:bCs/>
          <w:noProof/>
          <w:color w:val="000000"/>
          <w:sz w:val="22"/>
          <w:szCs w:val="22"/>
        </w:rPr>
        <w:lastRenderedPageBreak/>
        <w:drawing>
          <wp:inline distT="0" distB="0" distL="0" distR="0" wp14:anchorId="6840713F" wp14:editId="006573AD">
            <wp:extent cx="59436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3657600"/>
                    </a:xfrm>
                    <a:prstGeom prst="rect">
                      <a:avLst/>
                    </a:prstGeom>
                  </pic:spPr>
                </pic:pic>
              </a:graphicData>
            </a:graphic>
          </wp:inline>
        </w:drawing>
      </w:r>
    </w:p>
    <w:p w14:paraId="514F3998" w14:textId="33D9CFCE" w:rsidR="00502F63" w:rsidRPr="004014E8" w:rsidRDefault="00D17C66">
      <w:pPr>
        <w:rPr>
          <w:rFonts w:ascii="Arial" w:eastAsia="Times New Roman" w:hAnsi="Arial" w:cs="Arial"/>
          <w:sz w:val="22"/>
          <w:szCs w:val="22"/>
        </w:rPr>
      </w:pPr>
      <w:r w:rsidRPr="004014E8">
        <w:rPr>
          <w:rFonts w:ascii="Arial" w:eastAsia="Times New Roman" w:hAnsi="Arial" w:cs="Arial"/>
          <w:b/>
          <w:bCs/>
          <w:color w:val="000000"/>
          <w:sz w:val="22"/>
          <w:szCs w:val="22"/>
        </w:rPr>
        <w:t>Supplemental Fig.</w:t>
      </w:r>
      <w:r w:rsidR="00FC09F5" w:rsidRPr="004014E8">
        <w:rPr>
          <w:rFonts w:ascii="Arial" w:eastAsia="Times New Roman" w:hAnsi="Arial" w:cs="Arial"/>
          <w:b/>
          <w:bCs/>
          <w:color w:val="000000"/>
          <w:sz w:val="22"/>
          <w:szCs w:val="22"/>
        </w:rPr>
        <w:t xml:space="preserve"> </w:t>
      </w:r>
      <w:r w:rsidR="002623C2" w:rsidRPr="004014E8">
        <w:rPr>
          <w:rFonts w:ascii="Arial" w:eastAsia="Times New Roman" w:hAnsi="Arial" w:cs="Arial"/>
          <w:b/>
          <w:bCs/>
          <w:color w:val="000000"/>
          <w:sz w:val="22"/>
          <w:szCs w:val="22"/>
        </w:rPr>
        <w:t>S</w:t>
      </w:r>
      <w:r w:rsidR="00FC09F5" w:rsidRPr="004014E8">
        <w:rPr>
          <w:rFonts w:ascii="Arial" w:eastAsia="Times New Roman" w:hAnsi="Arial" w:cs="Arial"/>
          <w:b/>
          <w:bCs/>
          <w:color w:val="000000"/>
          <w:sz w:val="22"/>
          <w:szCs w:val="22"/>
        </w:rPr>
        <w:t xml:space="preserve">1. </w:t>
      </w:r>
      <w:r w:rsidR="00FC09F5" w:rsidRPr="004014E8">
        <w:rPr>
          <w:rFonts w:ascii="Arial" w:eastAsia="Times New Roman" w:hAnsi="Arial" w:cs="Arial"/>
          <w:color w:val="000000"/>
          <w:sz w:val="22"/>
          <w:szCs w:val="22"/>
        </w:rPr>
        <w:t>eQTL effect size distributions for coding and noncoding variants of each type with the number of eQTLs shown above the distribution. Deletions and duplications are separated by evidence used for variant discovery, either breakpoint (BP) or read-depth (RD).</w:t>
      </w:r>
    </w:p>
    <w:p w14:paraId="2000A327" w14:textId="537FD47A" w:rsidR="00502F63" w:rsidRPr="004014E8" w:rsidRDefault="00502F63">
      <w:pPr>
        <w:rPr>
          <w:rFonts w:ascii="Arial" w:hAnsi="Arial" w:cs="Arial"/>
          <w:sz w:val="22"/>
          <w:szCs w:val="22"/>
        </w:rPr>
      </w:pPr>
    </w:p>
    <w:p w14:paraId="6A0726D5" w14:textId="2F69A367" w:rsidR="00502F63" w:rsidRPr="004014E8" w:rsidRDefault="00502F63">
      <w:pPr>
        <w:rPr>
          <w:rFonts w:ascii="Arial" w:hAnsi="Arial" w:cs="Arial"/>
          <w:sz w:val="22"/>
          <w:szCs w:val="22"/>
        </w:rPr>
      </w:pPr>
    </w:p>
    <w:p w14:paraId="02AE8116" w14:textId="1AAFCEB8" w:rsidR="00502F63" w:rsidRPr="004014E8" w:rsidRDefault="00502F63">
      <w:pPr>
        <w:rPr>
          <w:rFonts w:ascii="Arial" w:hAnsi="Arial" w:cs="Arial"/>
          <w:sz w:val="22"/>
          <w:szCs w:val="22"/>
        </w:rPr>
      </w:pPr>
    </w:p>
    <w:p w14:paraId="659A23E3" w14:textId="655F9A66" w:rsidR="00502F63" w:rsidRPr="004014E8" w:rsidRDefault="00502F63">
      <w:pPr>
        <w:rPr>
          <w:rFonts w:ascii="Arial" w:hAnsi="Arial" w:cs="Arial"/>
          <w:sz w:val="22"/>
          <w:szCs w:val="22"/>
        </w:rPr>
      </w:pPr>
    </w:p>
    <w:p w14:paraId="1FB31A37" w14:textId="35017DAF" w:rsidR="00502F63" w:rsidRPr="004014E8" w:rsidRDefault="00502F63">
      <w:pPr>
        <w:rPr>
          <w:rFonts w:ascii="Arial" w:hAnsi="Arial" w:cs="Arial"/>
          <w:sz w:val="22"/>
          <w:szCs w:val="22"/>
        </w:rPr>
      </w:pPr>
    </w:p>
    <w:p w14:paraId="153F63EA" w14:textId="3BE8CA78" w:rsidR="00502F63" w:rsidRPr="004014E8" w:rsidRDefault="00502F63">
      <w:pPr>
        <w:rPr>
          <w:rFonts w:ascii="Arial" w:hAnsi="Arial" w:cs="Arial"/>
          <w:sz w:val="22"/>
          <w:szCs w:val="22"/>
        </w:rPr>
      </w:pPr>
    </w:p>
    <w:p w14:paraId="6CAC3BDA" w14:textId="2681075E" w:rsidR="00502F63" w:rsidRPr="004014E8" w:rsidRDefault="00502F63">
      <w:pPr>
        <w:rPr>
          <w:rFonts w:ascii="Arial" w:hAnsi="Arial" w:cs="Arial"/>
          <w:sz w:val="22"/>
          <w:szCs w:val="22"/>
        </w:rPr>
      </w:pPr>
    </w:p>
    <w:p w14:paraId="3F046DA7" w14:textId="27EF649B" w:rsidR="00502F63" w:rsidRPr="004014E8" w:rsidRDefault="00502F63">
      <w:pPr>
        <w:rPr>
          <w:rFonts w:ascii="Arial" w:hAnsi="Arial" w:cs="Arial"/>
          <w:sz w:val="22"/>
          <w:szCs w:val="22"/>
        </w:rPr>
      </w:pPr>
    </w:p>
    <w:p w14:paraId="25F345FB" w14:textId="00D08674" w:rsidR="00502F63" w:rsidRPr="004014E8" w:rsidRDefault="00502F63" w:rsidP="00FC09F5">
      <w:pPr>
        <w:ind w:left="-720" w:right="-720"/>
        <w:rPr>
          <w:rFonts w:ascii="Arial" w:hAnsi="Arial" w:cs="Arial"/>
          <w:sz w:val="22"/>
          <w:szCs w:val="22"/>
        </w:rPr>
      </w:pPr>
    </w:p>
    <w:p w14:paraId="5AC2C291" w14:textId="7CAF17E1" w:rsidR="00502F63" w:rsidRPr="004014E8" w:rsidRDefault="00502F63">
      <w:pPr>
        <w:rPr>
          <w:rFonts w:ascii="Arial" w:hAnsi="Arial" w:cs="Arial"/>
          <w:sz w:val="22"/>
          <w:szCs w:val="22"/>
        </w:rPr>
      </w:pPr>
    </w:p>
    <w:p w14:paraId="64340AEC" w14:textId="3B93E710" w:rsidR="00502F63" w:rsidRPr="004014E8" w:rsidRDefault="00502F63">
      <w:pPr>
        <w:rPr>
          <w:rFonts w:ascii="Arial" w:hAnsi="Arial" w:cs="Arial"/>
          <w:sz w:val="22"/>
          <w:szCs w:val="22"/>
        </w:rPr>
      </w:pPr>
    </w:p>
    <w:p w14:paraId="341416CC" w14:textId="01BB5C9E" w:rsidR="00502F63" w:rsidRPr="004014E8" w:rsidRDefault="00502F63">
      <w:pPr>
        <w:rPr>
          <w:rFonts w:ascii="Arial" w:hAnsi="Arial" w:cs="Arial"/>
          <w:sz w:val="22"/>
          <w:szCs w:val="22"/>
        </w:rPr>
      </w:pPr>
    </w:p>
    <w:p w14:paraId="0BDCB7F9" w14:textId="2D8A8322" w:rsidR="00502F63" w:rsidRPr="004014E8" w:rsidRDefault="00502F63">
      <w:pPr>
        <w:rPr>
          <w:rFonts w:ascii="Arial" w:hAnsi="Arial" w:cs="Arial"/>
          <w:sz w:val="22"/>
          <w:szCs w:val="22"/>
        </w:rPr>
      </w:pPr>
    </w:p>
    <w:p w14:paraId="35D57840" w14:textId="5972EFB9" w:rsidR="00502F63" w:rsidRPr="004014E8" w:rsidRDefault="00502F63">
      <w:pPr>
        <w:rPr>
          <w:rFonts w:ascii="Arial" w:hAnsi="Arial" w:cs="Arial"/>
          <w:sz w:val="22"/>
          <w:szCs w:val="22"/>
        </w:rPr>
      </w:pPr>
    </w:p>
    <w:p w14:paraId="296384D8" w14:textId="69EC16E0" w:rsidR="00502F63" w:rsidRPr="004014E8" w:rsidRDefault="00502F63">
      <w:pPr>
        <w:rPr>
          <w:rFonts w:ascii="Arial" w:hAnsi="Arial" w:cs="Arial"/>
          <w:sz w:val="22"/>
          <w:szCs w:val="22"/>
        </w:rPr>
      </w:pPr>
    </w:p>
    <w:p w14:paraId="2136895C" w14:textId="44405D2C" w:rsidR="00502F63" w:rsidRPr="004014E8" w:rsidRDefault="00502F63">
      <w:pPr>
        <w:rPr>
          <w:rFonts w:ascii="Arial" w:hAnsi="Arial" w:cs="Arial"/>
          <w:sz w:val="22"/>
          <w:szCs w:val="22"/>
        </w:rPr>
      </w:pPr>
    </w:p>
    <w:p w14:paraId="74433726" w14:textId="51A7A8A9" w:rsidR="00502F63" w:rsidRPr="004014E8" w:rsidRDefault="00502F63">
      <w:pPr>
        <w:rPr>
          <w:rFonts w:ascii="Arial" w:hAnsi="Arial" w:cs="Arial"/>
          <w:sz w:val="22"/>
          <w:szCs w:val="22"/>
        </w:rPr>
      </w:pPr>
    </w:p>
    <w:p w14:paraId="27FE3EFA" w14:textId="0F384242" w:rsidR="00502F63" w:rsidRPr="004014E8" w:rsidRDefault="00E503C8">
      <w:pPr>
        <w:rPr>
          <w:rFonts w:ascii="Arial" w:hAnsi="Arial" w:cs="Arial"/>
          <w:sz w:val="22"/>
          <w:szCs w:val="22"/>
        </w:rPr>
      </w:pPr>
      <w:r>
        <w:rPr>
          <w:rFonts w:ascii="Arial" w:hAnsi="Arial" w:cs="Arial"/>
          <w:noProof/>
          <w:sz w:val="22"/>
          <w:szCs w:val="22"/>
        </w:rPr>
        <w:lastRenderedPageBreak/>
        <w:drawing>
          <wp:inline distT="0" distB="0" distL="0" distR="0" wp14:anchorId="7C528995" wp14:editId="77EED8BF">
            <wp:extent cx="6564086" cy="76581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6572803" cy="7668270"/>
                    </a:xfrm>
                    <a:prstGeom prst="rect">
                      <a:avLst/>
                    </a:prstGeom>
                  </pic:spPr>
                </pic:pic>
              </a:graphicData>
            </a:graphic>
          </wp:inline>
        </w:drawing>
      </w:r>
    </w:p>
    <w:p w14:paraId="31F8F01C" w14:textId="68E673EE" w:rsidR="0046766B" w:rsidRPr="004014E8" w:rsidRDefault="0046766B" w:rsidP="0046766B">
      <w:pPr>
        <w:rPr>
          <w:rFonts w:ascii="Arial" w:hAnsi="Arial" w:cs="Arial"/>
          <w:b/>
          <w:bCs/>
          <w:sz w:val="22"/>
          <w:szCs w:val="22"/>
        </w:rPr>
      </w:pPr>
    </w:p>
    <w:p w14:paraId="0363DFE4" w14:textId="4605F2DE" w:rsidR="00FC09F5" w:rsidRPr="004014E8" w:rsidRDefault="00D17C66" w:rsidP="00FC09F5">
      <w:pPr>
        <w:rPr>
          <w:rFonts w:ascii="Times New Roman" w:eastAsia="Times New Roman" w:hAnsi="Times New Roman" w:cs="Times New Roman"/>
          <w:sz w:val="22"/>
          <w:szCs w:val="22"/>
        </w:rPr>
      </w:pPr>
      <w:r w:rsidRPr="004014E8">
        <w:rPr>
          <w:rFonts w:ascii="Arial" w:eastAsia="Times New Roman" w:hAnsi="Arial" w:cs="Arial"/>
          <w:b/>
          <w:bCs/>
          <w:color w:val="000000"/>
          <w:sz w:val="22"/>
          <w:szCs w:val="22"/>
        </w:rPr>
        <w:t>Supplemental Fig.</w:t>
      </w:r>
      <w:r w:rsidR="00FC09F5" w:rsidRPr="004014E8">
        <w:rPr>
          <w:rFonts w:ascii="Arial" w:eastAsia="Times New Roman" w:hAnsi="Arial" w:cs="Arial"/>
          <w:b/>
          <w:bCs/>
          <w:color w:val="000000"/>
          <w:sz w:val="22"/>
          <w:szCs w:val="22"/>
        </w:rPr>
        <w:t xml:space="preserve"> S2. </w:t>
      </w:r>
      <w:r w:rsidR="00FC09F5" w:rsidRPr="004014E8">
        <w:rPr>
          <w:rFonts w:ascii="Arial" w:eastAsia="Times New Roman" w:hAnsi="Arial" w:cs="Arial"/>
          <w:color w:val="000000"/>
          <w:sz w:val="22"/>
          <w:szCs w:val="22"/>
        </w:rPr>
        <w:t>Feature enrichment of SV-eQTLs. Fold enrichment and 95% confidence intervals (based on 100 random shuffled sets of the positions of SVs in each bin) for the overlap between the most significant SV</w:t>
      </w:r>
      <w:r w:rsidR="000B3E0E">
        <w:rPr>
          <w:rFonts w:ascii="Arial" w:eastAsia="Times New Roman" w:hAnsi="Arial" w:cs="Arial"/>
          <w:color w:val="000000"/>
          <w:sz w:val="22"/>
          <w:szCs w:val="22"/>
        </w:rPr>
        <w:t xml:space="preserve"> for each eGene</w:t>
      </w:r>
      <w:r w:rsidR="00FC09F5" w:rsidRPr="004014E8">
        <w:rPr>
          <w:rFonts w:ascii="Arial" w:eastAsia="Times New Roman" w:hAnsi="Arial" w:cs="Arial"/>
          <w:color w:val="000000"/>
          <w:sz w:val="22"/>
          <w:szCs w:val="22"/>
        </w:rPr>
        <w:t xml:space="preserve"> and various annotated genomic features. (</w:t>
      </w:r>
      <w:r w:rsidR="00FC09F5" w:rsidRPr="004014E8">
        <w:rPr>
          <w:rFonts w:ascii="Arial" w:eastAsia="Times New Roman" w:hAnsi="Arial" w:cs="Arial"/>
          <w:b/>
          <w:bCs/>
          <w:color w:val="000000"/>
          <w:sz w:val="22"/>
          <w:szCs w:val="22"/>
        </w:rPr>
        <w:t>A</w:t>
      </w:r>
      <w:r w:rsidR="00FC09F5" w:rsidRPr="004014E8">
        <w:rPr>
          <w:rFonts w:ascii="Arial" w:eastAsia="Times New Roman" w:hAnsi="Arial" w:cs="Arial"/>
          <w:color w:val="000000"/>
          <w:sz w:val="22"/>
          <w:szCs w:val="22"/>
        </w:rPr>
        <w:t>) Enrichment of SVs in each causality bin for intersections with exons of the affected eGene. (</w:t>
      </w:r>
      <w:r w:rsidR="00FC09F5" w:rsidRPr="004014E8">
        <w:rPr>
          <w:rFonts w:ascii="Arial" w:eastAsia="Times New Roman" w:hAnsi="Arial" w:cs="Arial"/>
          <w:b/>
          <w:bCs/>
          <w:color w:val="000000"/>
          <w:sz w:val="22"/>
          <w:szCs w:val="22"/>
        </w:rPr>
        <w:t>B-T</w:t>
      </w:r>
      <w:r w:rsidR="00FC09F5" w:rsidRPr="004014E8">
        <w:rPr>
          <w:rFonts w:ascii="Arial" w:eastAsia="Times New Roman" w:hAnsi="Arial" w:cs="Arial"/>
          <w:color w:val="000000"/>
          <w:sz w:val="22"/>
          <w:szCs w:val="22"/>
        </w:rPr>
        <w:t xml:space="preserve">) For the remaining plots, SVs that overlapped with an exon of the affected eGenes were excluded. Enrichment was only </w:t>
      </w:r>
      <w:r w:rsidR="00083215">
        <w:rPr>
          <w:rFonts w:ascii="Arial" w:eastAsia="Times New Roman" w:hAnsi="Arial" w:cs="Arial"/>
          <w:color w:val="000000"/>
          <w:sz w:val="22"/>
          <w:szCs w:val="22"/>
        </w:rPr>
        <w:t>observed</w:t>
      </w:r>
      <w:r w:rsidR="00FC09F5" w:rsidRPr="004014E8">
        <w:rPr>
          <w:rFonts w:ascii="Arial" w:eastAsia="Times New Roman" w:hAnsi="Arial" w:cs="Arial"/>
          <w:color w:val="000000"/>
          <w:sz w:val="22"/>
          <w:szCs w:val="22"/>
        </w:rPr>
        <w:t xml:space="preserve"> in the 10-kb regions upstream (</w:t>
      </w:r>
      <w:r w:rsidR="00FC09F5" w:rsidRPr="004014E8">
        <w:rPr>
          <w:rFonts w:ascii="Arial" w:eastAsia="Times New Roman" w:hAnsi="Arial" w:cs="Arial"/>
          <w:b/>
          <w:bCs/>
          <w:color w:val="000000"/>
          <w:sz w:val="22"/>
          <w:szCs w:val="22"/>
        </w:rPr>
        <w:t>N</w:t>
      </w:r>
      <w:r w:rsidR="00FC09F5" w:rsidRPr="004014E8">
        <w:rPr>
          <w:rFonts w:ascii="Arial" w:eastAsia="Times New Roman" w:hAnsi="Arial" w:cs="Arial"/>
          <w:color w:val="000000"/>
          <w:sz w:val="22"/>
          <w:szCs w:val="22"/>
        </w:rPr>
        <w:t>) and downstream (</w:t>
      </w:r>
      <w:r w:rsidR="00FC09F5" w:rsidRPr="004014E8">
        <w:rPr>
          <w:rFonts w:ascii="Arial" w:eastAsia="Times New Roman" w:hAnsi="Arial" w:cs="Arial"/>
          <w:b/>
          <w:bCs/>
          <w:color w:val="000000"/>
          <w:sz w:val="22"/>
          <w:szCs w:val="22"/>
        </w:rPr>
        <w:t>O</w:t>
      </w:r>
      <w:r w:rsidR="00FC09F5" w:rsidRPr="004014E8">
        <w:rPr>
          <w:rFonts w:ascii="Arial" w:eastAsia="Times New Roman" w:hAnsi="Arial" w:cs="Arial"/>
          <w:color w:val="000000"/>
          <w:sz w:val="22"/>
          <w:szCs w:val="22"/>
        </w:rPr>
        <w:t>) of TSSs and in segmental duplications</w:t>
      </w:r>
      <w:r w:rsidR="0081212F">
        <w:rPr>
          <w:rFonts w:ascii="Arial" w:eastAsia="Times New Roman" w:hAnsi="Arial" w:cs="Arial"/>
          <w:color w:val="000000"/>
          <w:sz w:val="22"/>
          <w:szCs w:val="22"/>
        </w:rPr>
        <w:t xml:space="preserve"> </w:t>
      </w:r>
      <w:r w:rsidR="00083215">
        <w:rPr>
          <w:rFonts w:ascii="Arial" w:eastAsia="Times New Roman" w:hAnsi="Arial" w:cs="Arial"/>
          <w:color w:val="000000"/>
          <w:sz w:val="22"/>
          <w:szCs w:val="22"/>
        </w:rPr>
        <w:t>(</w:t>
      </w:r>
      <w:r w:rsidR="00083215">
        <w:rPr>
          <w:rFonts w:ascii="Arial" w:eastAsia="Times New Roman" w:hAnsi="Arial" w:cs="Arial"/>
          <w:b/>
          <w:bCs/>
          <w:color w:val="000000"/>
          <w:sz w:val="22"/>
          <w:szCs w:val="22"/>
        </w:rPr>
        <w:t>S</w:t>
      </w:r>
      <w:r w:rsidR="00083215">
        <w:rPr>
          <w:rFonts w:ascii="Arial" w:eastAsia="Times New Roman" w:hAnsi="Arial" w:cs="Arial"/>
          <w:color w:val="000000"/>
          <w:sz w:val="22"/>
          <w:szCs w:val="22"/>
        </w:rPr>
        <w:t>)</w:t>
      </w:r>
      <w:r w:rsidR="00FC09F5" w:rsidRPr="004014E8">
        <w:rPr>
          <w:rFonts w:ascii="Arial" w:eastAsia="Times New Roman" w:hAnsi="Arial" w:cs="Arial"/>
          <w:color w:val="000000"/>
          <w:sz w:val="22"/>
          <w:szCs w:val="22"/>
        </w:rPr>
        <w:t>, which is consistent with the known concentration of SVs in architecturally complex genomic regions.</w:t>
      </w:r>
    </w:p>
    <w:p w14:paraId="7DCC877E" w14:textId="20FE39C6" w:rsidR="00502F63" w:rsidRPr="004014E8" w:rsidRDefault="00502F63">
      <w:pPr>
        <w:rPr>
          <w:rFonts w:ascii="Arial" w:hAnsi="Arial" w:cs="Arial"/>
          <w:sz w:val="22"/>
          <w:szCs w:val="22"/>
        </w:rPr>
      </w:pPr>
    </w:p>
    <w:p w14:paraId="756DAE40" w14:textId="63009DC2" w:rsidR="004014E8" w:rsidRPr="004014E8" w:rsidRDefault="00E503C8" w:rsidP="00317285">
      <w:pPr>
        <w:rPr>
          <w:rFonts w:ascii="Arial" w:hAnsi="Arial" w:cs="Arial"/>
          <w:b/>
          <w:bCs/>
          <w:sz w:val="22"/>
          <w:szCs w:val="22"/>
        </w:rPr>
      </w:pPr>
      <w:r>
        <w:rPr>
          <w:rFonts w:ascii="Arial" w:hAnsi="Arial" w:cs="Arial"/>
          <w:b/>
          <w:bCs/>
          <w:noProof/>
          <w:sz w:val="22"/>
          <w:szCs w:val="22"/>
        </w:rPr>
        <w:drawing>
          <wp:inline distT="0" distB="0" distL="0" distR="0" wp14:anchorId="29B10953" wp14:editId="54A3F452">
            <wp:extent cx="6858000" cy="6286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858000" cy="6286500"/>
                    </a:xfrm>
                    <a:prstGeom prst="rect">
                      <a:avLst/>
                    </a:prstGeom>
                  </pic:spPr>
                </pic:pic>
              </a:graphicData>
            </a:graphic>
          </wp:inline>
        </w:drawing>
      </w:r>
    </w:p>
    <w:p w14:paraId="4D99DC16" w14:textId="77777777" w:rsidR="00860E00" w:rsidRDefault="00860E00" w:rsidP="00317285">
      <w:pPr>
        <w:rPr>
          <w:rFonts w:ascii="Arial" w:hAnsi="Arial" w:cs="Arial"/>
          <w:b/>
          <w:bCs/>
          <w:sz w:val="22"/>
          <w:szCs w:val="22"/>
        </w:rPr>
      </w:pPr>
    </w:p>
    <w:p w14:paraId="7FE9FCBA" w14:textId="77777777" w:rsidR="00860E00" w:rsidRDefault="00860E00" w:rsidP="00317285">
      <w:pPr>
        <w:rPr>
          <w:rFonts w:ascii="Arial" w:hAnsi="Arial" w:cs="Arial"/>
          <w:b/>
          <w:bCs/>
          <w:sz w:val="22"/>
          <w:szCs w:val="22"/>
        </w:rPr>
      </w:pPr>
    </w:p>
    <w:p w14:paraId="2B77FB4E" w14:textId="229D198D" w:rsidR="00317285" w:rsidRPr="004014E8" w:rsidRDefault="00D17C66" w:rsidP="00317285">
      <w:pPr>
        <w:rPr>
          <w:rFonts w:ascii="Arial" w:eastAsia="Times New Roman" w:hAnsi="Arial" w:cs="Arial"/>
          <w:sz w:val="22"/>
          <w:szCs w:val="22"/>
        </w:rPr>
      </w:pPr>
      <w:r w:rsidRPr="004014E8">
        <w:rPr>
          <w:rFonts w:ascii="Arial" w:hAnsi="Arial" w:cs="Arial"/>
          <w:b/>
          <w:bCs/>
          <w:sz w:val="22"/>
          <w:szCs w:val="22"/>
        </w:rPr>
        <w:t>Supplemental Fig.</w:t>
      </w:r>
      <w:r w:rsidR="00296F5D" w:rsidRPr="004014E8">
        <w:rPr>
          <w:rFonts w:ascii="Arial" w:hAnsi="Arial" w:cs="Arial"/>
          <w:b/>
          <w:bCs/>
          <w:sz w:val="22"/>
          <w:szCs w:val="22"/>
        </w:rPr>
        <w:t xml:space="preserve"> </w:t>
      </w:r>
      <w:r w:rsidR="002623C2" w:rsidRPr="004014E8">
        <w:rPr>
          <w:rFonts w:ascii="Arial" w:hAnsi="Arial" w:cs="Arial"/>
          <w:b/>
          <w:bCs/>
          <w:sz w:val="22"/>
          <w:szCs w:val="22"/>
        </w:rPr>
        <w:t>S</w:t>
      </w:r>
      <w:r w:rsidR="00296F5D" w:rsidRPr="004014E8">
        <w:rPr>
          <w:rFonts w:ascii="Arial" w:hAnsi="Arial" w:cs="Arial"/>
          <w:b/>
          <w:bCs/>
          <w:sz w:val="22"/>
          <w:szCs w:val="22"/>
        </w:rPr>
        <w:t>3.</w:t>
      </w:r>
      <w:r w:rsidR="00317285" w:rsidRPr="004014E8">
        <w:rPr>
          <w:rFonts w:ascii="Arial" w:hAnsi="Arial" w:cs="Arial"/>
          <w:b/>
          <w:bCs/>
          <w:sz w:val="22"/>
          <w:szCs w:val="22"/>
        </w:rPr>
        <w:t xml:space="preserve"> </w:t>
      </w:r>
      <w:r w:rsidR="00317285" w:rsidRPr="004014E8">
        <w:rPr>
          <w:rFonts w:ascii="Arial" w:hAnsi="Arial" w:cs="Arial"/>
          <w:sz w:val="22"/>
          <w:szCs w:val="22"/>
        </w:rPr>
        <w:t>Enrichment of SV-eQTLs in Roadmap Epigenomics segmentation states. Fold enrichment and 95% confidence intervals (based on 100 random shuffled sets of the positions of SVs in each bin) for the overlap between the most significant SV</w:t>
      </w:r>
      <w:r w:rsidR="000B3E0E">
        <w:rPr>
          <w:rFonts w:ascii="Arial" w:hAnsi="Arial" w:cs="Arial"/>
          <w:sz w:val="22"/>
          <w:szCs w:val="22"/>
        </w:rPr>
        <w:t xml:space="preserve"> </w:t>
      </w:r>
      <w:r w:rsidR="000B3E0E">
        <w:rPr>
          <w:rFonts w:ascii="Arial" w:eastAsia="Times New Roman" w:hAnsi="Arial" w:cs="Arial"/>
          <w:color w:val="000000"/>
          <w:sz w:val="22"/>
          <w:szCs w:val="22"/>
        </w:rPr>
        <w:t>for each eGene</w:t>
      </w:r>
      <w:r w:rsidR="00317285" w:rsidRPr="004014E8">
        <w:rPr>
          <w:rFonts w:ascii="Arial" w:hAnsi="Arial" w:cs="Arial"/>
          <w:sz w:val="22"/>
          <w:szCs w:val="22"/>
        </w:rPr>
        <w:t xml:space="preserve"> and various annotated genomic states. (</w:t>
      </w:r>
      <w:r w:rsidR="00317285" w:rsidRPr="004014E8">
        <w:rPr>
          <w:rFonts w:ascii="Arial" w:hAnsi="Arial" w:cs="Arial"/>
          <w:b/>
          <w:bCs/>
          <w:sz w:val="22"/>
          <w:szCs w:val="22"/>
        </w:rPr>
        <w:t>A</w:t>
      </w:r>
      <w:r w:rsidR="00317285" w:rsidRPr="004014E8">
        <w:rPr>
          <w:rFonts w:ascii="Arial" w:hAnsi="Arial" w:cs="Arial"/>
          <w:sz w:val="22"/>
          <w:szCs w:val="22"/>
        </w:rPr>
        <w:t>) Enrichment of SVs in each causality bin for intersections with exons of the affected eGene. (</w:t>
      </w:r>
      <w:r w:rsidR="00317285" w:rsidRPr="004014E8">
        <w:rPr>
          <w:rFonts w:ascii="Arial" w:hAnsi="Arial" w:cs="Arial"/>
          <w:b/>
          <w:bCs/>
          <w:sz w:val="22"/>
          <w:szCs w:val="22"/>
        </w:rPr>
        <w:t>B-P</w:t>
      </w:r>
      <w:r w:rsidR="00317285" w:rsidRPr="004014E8">
        <w:rPr>
          <w:rFonts w:ascii="Arial" w:hAnsi="Arial" w:cs="Arial"/>
          <w:sz w:val="22"/>
          <w:szCs w:val="22"/>
        </w:rPr>
        <w:t xml:space="preserve">) </w:t>
      </w:r>
      <w:r w:rsidR="00B905D7" w:rsidRPr="004014E8">
        <w:rPr>
          <w:rFonts w:ascii="Arial" w:hAnsi="Arial" w:cs="Arial"/>
          <w:sz w:val="22"/>
          <w:szCs w:val="22"/>
        </w:rPr>
        <w:t>For the remaining plots, SVs that overlapped with an exon of the affected eGenes were excluded. W</w:t>
      </w:r>
      <w:r w:rsidR="00317285" w:rsidRPr="004014E8">
        <w:rPr>
          <w:rFonts w:ascii="Arial" w:hAnsi="Arial" w:cs="Arial"/>
          <w:sz w:val="22"/>
          <w:szCs w:val="22"/>
        </w:rPr>
        <w:t xml:space="preserve">e identified </w:t>
      </w:r>
      <w:r w:rsidR="00317285" w:rsidRPr="004014E8">
        <w:rPr>
          <w:rFonts w:ascii="Arial" w:eastAsia="Times New Roman" w:hAnsi="Arial" w:cs="Arial"/>
          <w:color w:val="000000"/>
          <w:sz w:val="22"/>
          <w:szCs w:val="22"/>
        </w:rPr>
        <w:t xml:space="preserve">genomic intervals where each of the 15 </w:t>
      </w:r>
      <w:r w:rsidR="00B905D7" w:rsidRPr="004014E8">
        <w:rPr>
          <w:rFonts w:ascii="Arial" w:eastAsia="Times New Roman" w:hAnsi="Arial" w:cs="Arial"/>
          <w:color w:val="000000"/>
          <w:sz w:val="22"/>
          <w:szCs w:val="22"/>
        </w:rPr>
        <w:t>R</w:t>
      </w:r>
      <w:r w:rsidR="00867955">
        <w:rPr>
          <w:rFonts w:ascii="Arial" w:eastAsia="Times New Roman" w:hAnsi="Arial" w:cs="Arial"/>
          <w:color w:val="000000"/>
          <w:sz w:val="22"/>
          <w:szCs w:val="22"/>
        </w:rPr>
        <w:t>oadmap Epigenomics segementation states</w:t>
      </w:r>
      <w:r w:rsidR="00317285" w:rsidRPr="004014E8">
        <w:rPr>
          <w:rFonts w:ascii="Arial" w:eastAsia="Times New Roman" w:hAnsi="Arial" w:cs="Arial"/>
          <w:color w:val="000000"/>
          <w:sz w:val="22"/>
          <w:szCs w:val="22"/>
        </w:rPr>
        <w:t xml:space="preserve"> is found in at least 10 of the 127 available epigenomes and identified SVs in each causality bin that overlapped with these collapsed genomic intervals.</w:t>
      </w:r>
    </w:p>
    <w:p w14:paraId="02D33F6F" w14:textId="34F0B07C" w:rsidR="00317285" w:rsidRPr="004014E8" w:rsidRDefault="00317285" w:rsidP="00317285">
      <w:pPr>
        <w:pStyle w:val="NormalWeb"/>
        <w:shd w:val="clear" w:color="auto" w:fill="FFFFFF"/>
        <w:rPr>
          <w:rFonts w:ascii="Arial" w:hAnsi="Arial" w:cs="Arial"/>
          <w:sz w:val="22"/>
          <w:szCs w:val="22"/>
        </w:rPr>
      </w:pPr>
    </w:p>
    <w:p w14:paraId="141490BE" w14:textId="7D3536A0" w:rsidR="00296F5D" w:rsidRPr="004014E8" w:rsidRDefault="00296F5D">
      <w:pPr>
        <w:rPr>
          <w:rFonts w:ascii="Arial" w:hAnsi="Arial" w:cs="Arial"/>
          <w:b/>
          <w:bCs/>
          <w:sz w:val="22"/>
          <w:szCs w:val="22"/>
        </w:rPr>
      </w:pPr>
    </w:p>
    <w:p w14:paraId="7E5612E8" w14:textId="0B68C00C" w:rsidR="00296F5D" w:rsidRPr="004014E8" w:rsidRDefault="00296F5D">
      <w:pPr>
        <w:rPr>
          <w:rFonts w:ascii="Arial" w:hAnsi="Arial" w:cs="Arial"/>
          <w:b/>
          <w:bCs/>
          <w:sz w:val="22"/>
          <w:szCs w:val="22"/>
        </w:rPr>
      </w:pPr>
    </w:p>
    <w:p w14:paraId="53A1DC3F" w14:textId="7D248829" w:rsidR="004014E8" w:rsidRPr="004014E8" w:rsidRDefault="0089575D" w:rsidP="00FC09F5">
      <w:pPr>
        <w:rPr>
          <w:rFonts w:ascii="Arial" w:hAnsi="Arial" w:cs="Arial"/>
          <w:b/>
          <w:bCs/>
          <w:sz w:val="22"/>
          <w:szCs w:val="22"/>
        </w:rPr>
      </w:pPr>
      <w:r>
        <w:rPr>
          <w:rFonts w:ascii="Arial" w:hAnsi="Arial" w:cs="Arial"/>
          <w:b/>
          <w:bCs/>
          <w:noProof/>
          <w:sz w:val="22"/>
          <w:szCs w:val="22"/>
        </w:rPr>
        <w:lastRenderedPageBreak/>
        <w:drawing>
          <wp:inline distT="0" distB="0" distL="0" distR="0" wp14:anchorId="7D888F6B" wp14:editId="536A5CEE">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3B7041A5" w14:textId="77777777" w:rsidR="00860E00" w:rsidRDefault="00860E00" w:rsidP="00FC09F5">
      <w:pPr>
        <w:rPr>
          <w:rFonts w:ascii="Arial" w:hAnsi="Arial" w:cs="Arial"/>
          <w:b/>
          <w:bCs/>
          <w:sz w:val="22"/>
          <w:szCs w:val="22"/>
        </w:rPr>
      </w:pPr>
    </w:p>
    <w:p w14:paraId="675450FE" w14:textId="1176CBB4" w:rsidR="0089575D" w:rsidRPr="00C6223A" w:rsidRDefault="00D17C66" w:rsidP="00FC09F5">
      <w:pPr>
        <w:rPr>
          <w:rFonts w:ascii="Times New Roman" w:eastAsia="Times New Roman" w:hAnsi="Times New Roman" w:cs="Times New Roman"/>
          <w:sz w:val="22"/>
          <w:szCs w:val="22"/>
        </w:rPr>
      </w:pPr>
      <w:r w:rsidRPr="004014E8">
        <w:rPr>
          <w:rFonts w:ascii="Arial" w:hAnsi="Arial" w:cs="Arial"/>
          <w:b/>
          <w:bCs/>
          <w:sz w:val="22"/>
          <w:szCs w:val="22"/>
        </w:rPr>
        <w:t>Supplemental Fig.</w:t>
      </w:r>
      <w:r w:rsidR="00B9303B" w:rsidRPr="004014E8">
        <w:rPr>
          <w:rFonts w:ascii="Arial" w:hAnsi="Arial" w:cs="Arial"/>
          <w:b/>
          <w:bCs/>
          <w:sz w:val="22"/>
          <w:szCs w:val="22"/>
        </w:rPr>
        <w:t xml:space="preserve"> </w:t>
      </w:r>
      <w:r w:rsidR="00FC09F5" w:rsidRPr="004014E8">
        <w:rPr>
          <w:rFonts w:ascii="Arial" w:hAnsi="Arial" w:cs="Arial"/>
          <w:b/>
          <w:bCs/>
          <w:sz w:val="22"/>
          <w:szCs w:val="22"/>
        </w:rPr>
        <w:t>S</w:t>
      </w:r>
      <w:r w:rsidR="00B9303B" w:rsidRPr="004014E8">
        <w:rPr>
          <w:rFonts w:ascii="Arial" w:hAnsi="Arial" w:cs="Arial"/>
          <w:b/>
          <w:bCs/>
          <w:sz w:val="22"/>
          <w:szCs w:val="22"/>
        </w:rPr>
        <w:t>4.</w:t>
      </w:r>
      <w:r w:rsidR="00317285" w:rsidRPr="004014E8">
        <w:rPr>
          <w:rFonts w:ascii="Arial" w:hAnsi="Arial" w:cs="Arial"/>
          <w:b/>
          <w:bCs/>
          <w:sz w:val="22"/>
          <w:szCs w:val="22"/>
        </w:rPr>
        <w:t xml:space="preserve"> </w:t>
      </w:r>
      <w:r w:rsidR="0089575D" w:rsidRPr="00C6223A">
        <w:rPr>
          <w:rFonts w:ascii="Arial" w:hAnsi="Arial" w:cs="Arial"/>
          <w:color w:val="000000"/>
          <w:sz w:val="22"/>
          <w:szCs w:val="22"/>
        </w:rPr>
        <w:t xml:space="preserve">Distribution of the tissue specificity of eQTLs across tissues, as evaluated by METASOFT, for eQTLs in which the activity status is known in at least 43 of 48 evaluated tissues. Red </w:t>
      </w:r>
      <w:r w:rsidR="00C6223A">
        <w:rPr>
          <w:rFonts w:ascii="Arial" w:hAnsi="Arial" w:cs="Arial"/>
          <w:color w:val="000000"/>
          <w:sz w:val="22"/>
          <w:szCs w:val="22"/>
        </w:rPr>
        <w:t>lines</w:t>
      </w:r>
      <w:r w:rsidR="0089575D" w:rsidRPr="00C6223A">
        <w:rPr>
          <w:rFonts w:ascii="Arial" w:hAnsi="Arial" w:cs="Arial"/>
          <w:color w:val="000000"/>
          <w:sz w:val="22"/>
          <w:szCs w:val="22"/>
        </w:rPr>
        <w:t xml:space="preserve"> indicate the distribution of SV-eQTLs that are active in the fraction of evaluated tissues indicated on the x-axis. Blue lines indicate the same for SNV- and indel-eQTLs. Solid lines denote coding eQTLs where the eVariant intersects the coding region of the associated eGene and dashed lines show the distributions for noncoding eQTLs.</w:t>
      </w:r>
    </w:p>
    <w:p w14:paraId="25F1A845" w14:textId="4FA780B6" w:rsidR="00AF2517" w:rsidRPr="004014E8" w:rsidRDefault="00AF2517" w:rsidP="00A036D0">
      <w:pPr>
        <w:pStyle w:val="NormalWeb"/>
        <w:spacing w:before="0" w:beforeAutospacing="0" w:after="0" w:afterAutospacing="0"/>
        <w:rPr>
          <w:rFonts w:ascii="Arial" w:hAnsi="Arial" w:cs="Arial"/>
          <w:color w:val="000000"/>
          <w:sz w:val="22"/>
          <w:szCs w:val="22"/>
        </w:rPr>
      </w:pPr>
    </w:p>
    <w:p w14:paraId="6A28AB83" w14:textId="35489F13" w:rsidR="00AF2517" w:rsidRPr="004014E8" w:rsidRDefault="00AF2517" w:rsidP="00A036D0">
      <w:pPr>
        <w:pStyle w:val="NormalWeb"/>
        <w:spacing w:before="0" w:beforeAutospacing="0" w:after="0" w:afterAutospacing="0"/>
        <w:rPr>
          <w:rFonts w:ascii="Arial" w:hAnsi="Arial" w:cs="Arial"/>
          <w:color w:val="000000"/>
          <w:sz w:val="22"/>
          <w:szCs w:val="22"/>
        </w:rPr>
      </w:pPr>
    </w:p>
    <w:p w14:paraId="3E0B779D" w14:textId="58F8A876" w:rsidR="00AF2517" w:rsidRPr="004014E8" w:rsidRDefault="00AF2517" w:rsidP="00A036D0">
      <w:pPr>
        <w:pStyle w:val="NormalWeb"/>
        <w:spacing w:before="0" w:beforeAutospacing="0" w:after="0" w:afterAutospacing="0"/>
        <w:rPr>
          <w:rFonts w:ascii="Arial" w:hAnsi="Arial" w:cs="Arial"/>
          <w:color w:val="000000"/>
          <w:sz w:val="22"/>
          <w:szCs w:val="22"/>
        </w:rPr>
      </w:pPr>
    </w:p>
    <w:p w14:paraId="56639C52" w14:textId="4670CD61" w:rsidR="00AF2517" w:rsidRPr="004014E8" w:rsidRDefault="00AF2517" w:rsidP="00A036D0">
      <w:pPr>
        <w:pStyle w:val="NormalWeb"/>
        <w:spacing w:before="0" w:beforeAutospacing="0" w:after="0" w:afterAutospacing="0"/>
        <w:rPr>
          <w:rFonts w:ascii="Arial" w:hAnsi="Arial" w:cs="Arial"/>
          <w:color w:val="000000"/>
          <w:sz w:val="22"/>
          <w:szCs w:val="22"/>
        </w:rPr>
      </w:pPr>
    </w:p>
    <w:p w14:paraId="7083E90A" w14:textId="0F900691" w:rsidR="00AF2517" w:rsidRPr="004014E8" w:rsidRDefault="00AF2517" w:rsidP="00A036D0">
      <w:pPr>
        <w:pStyle w:val="NormalWeb"/>
        <w:spacing w:before="0" w:beforeAutospacing="0" w:after="0" w:afterAutospacing="0"/>
        <w:rPr>
          <w:rFonts w:ascii="Arial" w:hAnsi="Arial" w:cs="Arial"/>
          <w:color w:val="000000"/>
          <w:sz w:val="22"/>
          <w:szCs w:val="22"/>
        </w:rPr>
      </w:pPr>
    </w:p>
    <w:p w14:paraId="2358ABBD" w14:textId="1BC13AF1" w:rsidR="00AF2517" w:rsidRPr="004014E8" w:rsidRDefault="00AF2517" w:rsidP="00A036D0">
      <w:pPr>
        <w:pStyle w:val="NormalWeb"/>
        <w:spacing w:before="0" w:beforeAutospacing="0" w:after="0" w:afterAutospacing="0"/>
        <w:rPr>
          <w:rFonts w:ascii="Arial" w:hAnsi="Arial" w:cs="Arial"/>
          <w:color w:val="000000"/>
          <w:sz w:val="22"/>
          <w:szCs w:val="22"/>
        </w:rPr>
      </w:pPr>
    </w:p>
    <w:p w14:paraId="5EFEFBC0" w14:textId="770CEA89" w:rsidR="00AF2517" w:rsidRPr="004014E8" w:rsidRDefault="00AF2517" w:rsidP="00A036D0">
      <w:pPr>
        <w:pStyle w:val="NormalWeb"/>
        <w:spacing w:before="0" w:beforeAutospacing="0" w:after="0" w:afterAutospacing="0"/>
        <w:rPr>
          <w:rFonts w:ascii="Arial" w:hAnsi="Arial" w:cs="Arial"/>
          <w:color w:val="000000"/>
          <w:sz w:val="22"/>
          <w:szCs w:val="22"/>
        </w:rPr>
      </w:pPr>
    </w:p>
    <w:p w14:paraId="458E784A" w14:textId="05A985BB" w:rsidR="00AF2517" w:rsidRPr="004014E8" w:rsidRDefault="00AF2517" w:rsidP="00A036D0">
      <w:pPr>
        <w:pStyle w:val="NormalWeb"/>
        <w:spacing w:before="0" w:beforeAutospacing="0" w:after="0" w:afterAutospacing="0"/>
        <w:rPr>
          <w:rFonts w:ascii="Arial" w:hAnsi="Arial" w:cs="Arial"/>
          <w:color w:val="000000"/>
          <w:sz w:val="22"/>
          <w:szCs w:val="22"/>
        </w:rPr>
      </w:pPr>
    </w:p>
    <w:p w14:paraId="537BF80D" w14:textId="55E7EF80" w:rsidR="00AF2517" w:rsidRPr="004014E8" w:rsidRDefault="00AF2517" w:rsidP="00A036D0">
      <w:pPr>
        <w:pStyle w:val="NormalWeb"/>
        <w:spacing w:before="0" w:beforeAutospacing="0" w:after="0" w:afterAutospacing="0"/>
        <w:rPr>
          <w:rFonts w:ascii="Arial" w:hAnsi="Arial" w:cs="Arial"/>
          <w:color w:val="000000"/>
          <w:sz w:val="22"/>
          <w:szCs w:val="22"/>
        </w:rPr>
      </w:pPr>
    </w:p>
    <w:p w14:paraId="3DDBE71A" w14:textId="383DB5F9" w:rsidR="00AF2517" w:rsidRPr="004014E8" w:rsidRDefault="00AF2517" w:rsidP="00A036D0">
      <w:pPr>
        <w:pStyle w:val="NormalWeb"/>
        <w:spacing w:before="0" w:beforeAutospacing="0" w:after="0" w:afterAutospacing="0"/>
        <w:rPr>
          <w:rFonts w:ascii="Arial" w:hAnsi="Arial" w:cs="Arial"/>
          <w:color w:val="000000"/>
          <w:sz w:val="22"/>
          <w:szCs w:val="22"/>
        </w:rPr>
      </w:pPr>
    </w:p>
    <w:p w14:paraId="327AF005" w14:textId="3156AC23" w:rsidR="00AF2517" w:rsidRPr="004014E8" w:rsidRDefault="00AF2517" w:rsidP="00A036D0">
      <w:pPr>
        <w:pStyle w:val="NormalWeb"/>
        <w:spacing w:before="0" w:beforeAutospacing="0" w:after="0" w:afterAutospacing="0"/>
        <w:rPr>
          <w:rFonts w:ascii="Arial" w:hAnsi="Arial" w:cs="Arial"/>
          <w:color w:val="000000"/>
          <w:sz w:val="22"/>
          <w:szCs w:val="22"/>
        </w:rPr>
      </w:pPr>
    </w:p>
    <w:p w14:paraId="651676A8" w14:textId="29D2F0DC" w:rsidR="00AF2517" w:rsidRPr="004014E8" w:rsidRDefault="00AF2517" w:rsidP="00A036D0">
      <w:pPr>
        <w:pStyle w:val="NormalWeb"/>
        <w:spacing w:before="0" w:beforeAutospacing="0" w:after="0" w:afterAutospacing="0"/>
        <w:rPr>
          <w:rFonts w:ascii="Arial" w:hAnsi="Arial" w:cs="Arial"/>
          <w:color w:val="000000"/>
          <w:sz w:val="22"/>
          <w:szCs w:val="22"/>
        </w:rPr>
      </w:pPr>
    </w:p>
    <w:p w14:paraId="1C6EFBFE" w14:textId="68C61178" w:rsidR="00AF2517" w:rsidRPr="004014E8" w:rsidRDefault="00AF2517" w:rsidP="00A036D0">
      <w:pPr>
        <w:pStyle w:val="NormalWeb"/>
        <w:spacing w:before="0" w:beforeAutospacing="0" w:after="0" w:afterAutospacing="0"/>
        <w:rPr>
          <w:rFonts w:ascii="Arial" w:hAnsi="Arial" w:cs="Arial"/>
          <w:color w:val="000000"/>
          <w:sz w:val="22"/>
          <w:szCs w:val="22"/>
        </w:rPr>
      </w:pPr>
    </w:p>
    <w:p w14:paraId="11990C67" w14:textId="377D7CCC" w:rsidR="00AF2517" w:rsidRPr="004014E8" w:rsidRDefault="00AF2517" w:rsidP="00A036D0">
      <w:pPr>
        <w:pStyle w:val="NormalWeb"/>
        <w:spacing w:before="0" w:beforeAutospacing="0" w:after="0" w:afterAutospacing="0"/>
        <w:rPr>
          <w:rFonts w:ascii="Arial" w:hAnsi="Arial" w:cs="Arial"/>
          <w:color w:val="000000"/>
          <w:sz w:val="22"/>
          <w:szCs w:val="22"/>
        </w:rPr>
      </w:pPr>
    </w:p>
    <w:p w14:paraId="64296C7C" w14:textId="2433AABD" w:rsidR="00AF2517" w:rsidRPr="004014E8" w:rsidRDefault="00AF2517" w:rsidP="00A036D0">
      <w:pPr>
        <w:pStyle w:val="NormalWeb"/>
        <w:spacing w:before="0" w:beforeAutospacing="0" w:after="0" w:afterAutospacing="0"/>
        <w:rPr>
          <w:rFonts w:ascii="Arial" w:hAnsi="Arial" w:cs="Arial"/>
          <w:color w:val="000000"/>
          <w:sz w:val="22"/>
          <w:szCs w:val="22"/>
        </w:rPr>
      </w:pPr>
    </w:p>
    <w:p w14:paraId="6D29D865" w14:textId="795F7C52" w:rsidR="00AF2517" w:rsidRPr="004014E8" w:rsidRDefault="00AF2517" w:rsidP="00A036D0">
      <w:pPr>
        <w:pStyle w:val="NormalWeb"/>
        <w:spacing w:before="0" w:beforeAutospacing="0" w:after="0" w:afterAutospacing="0"/>
        <w:rPr>
          <w:rFonts w:ascii="Arial" w:hAnsi="Arial" w:cs="Arial"/>
          <w:color w:val="000000"/>
          <w:sz w:val="22"/>
          <w:szCs w:val="22"/>
        </w:rPr>
      </w:pPr>
    </w:p>
    <w:p w14:paraId="5F3149B4" w14:textId="00E5583C" w:rsidR="00AF2517" w:rsidRPr="004014E8" w:rsidRDefault="00AF2517" w:rsidP="00A036D0">
      <w:pPr>
        <w:pStyle w:val="NormalWeb"/>
        <w:spacing w:before="0" w:beforeAutospacing="0" w:after="0" w:afterAutospacing="0"/>
        <w:rPr>
          <w:rFonts w:ascii="Arial" w:hAnsi="Arial" w:cs="Arial"/>
          <w:color w:val="000000"/>
          <w:sz w:val="22"/>
          <w:szCs w:val="22"/>
        </w:rPr>
      </w:pPr>
    </w:p>
    <w:p w14:paraId="46DD0571" w14:textId="28268C1B" w:rsidR="00AF2517" w:rsidRPr="004014E8" w:rsidRDefault="00AF2517" w:rsidP="00A036D0">
      <w:pPr>
        <w:pStyle w:val="NormalWeb"/>
        <w:spacing w:before="0" w:beforeAutospacing="0" w:after="0" w:afterAutospacing="0"/>
        <w:rPr>
          <w:rFonts w:ascii="Arial" w:hAnsi="Arial" w:cs="Arial"/>
          <w:color w:val="000000"/>
          <w:sz w:val="22"/>
          <w:szCs w:val="22"/>
        </w:rPr>
      </w:pPr>
    </w:p>
    <w:p w14:paraId="64E064EC" w14:textId="39DB94FF" w:rsidR="00403ECF" w:rsidRPr="004014E8" w:rsidRDefault="00F56011">
      <w:pPr>
        <w:rPr>
          <w:rFonts w:ascii="Arial" w:hAnsi="Arial" w:cs="Arial"/>
          <w:b/>
          <w:bCs/>
          <w:sz w:val="22"/>
          <w:szCs w:val="22"/>
        </w:rPr>
      </w:pPr>
      <w:r w:rsidRPr="004014E8">
        <w:rPr>
          <w:rFonts w:ascii="Arial" w:hAnsi="Arial" w:cs="Arial"/>
          <w:b/>
          <w:bCs/>
          <w:noProof/>
          <w:sz w:val="22"/>
          <w:szCs w:val="22"/>
        </w:rPr>
        <w:lastRenderedPageBreak/>
        <w:drawing>
          <wp:inline distT="0" distB="0" distL="0" distR="0" wp14:anchorId="37EFD97F" wp14:editId="16742957">
            <wp:extent cx="5486400"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0D4C7FEE" w14:textId="77777777" w:rsidR="004014E8" w:rsidRPr="004014E8" w:rsidRDefault="004014E8" w:rsidP="00DD67D4">
      <w:pPr>
        <w:pStyle w:val="NormalWeb"/>
        <w:spacing w:before="0" w:beforeAutospacing="0" w:after="0" w:afterAutospacing="0"/>
        <w:rPr>
          <w:rFonts w:ascii="Arial" w:hAnsi="Arial" w:cs="Arial"/>
          <w:b/>
          <w:bCs/>
          <w:sz w:val="22"/>
          <w:szCs w:val="22"/>
        </w:rPr>
      </w:pPr>
    </w:p>
    <w:p w14:paraId="54803313" w14:textId="77777777" w:rsidR="004014E8" w:rsidRPr="004014E8" w:rsidRDefault="004014E8" w:rsidP="00DD67D4">
      <w:pPr>
        <w:pStyle w:val="NormalWeb"/>
        <w:spacing w:before="0" w:beforeAutospacing="0" w:after="0" w:afterAutospacing="0"/>
        <w:rPr>
          <w:rFonts w:ascii="Arial" w:hAnsi="Arial" w:cs="Arial"/>
          <w:b/>
          <w:bCs/>
          <w:sz w:val="22"/>
          <w:szCs w:val="22"/>
        </w:rPr>
      </w:pPr>
    </w:p>
    <w:p w14:paraId="67B0534B" w14:textId="4AD47B04" w:rsidR="00DD67D4" w:rsidRPr="004014E8" w:rsidRDefault="00D17C66" w:rsidP="00DD67D4">
      <w:pPr>
        <w:pStyle w:val="NormalWeb"/>
        <w:spacing w:before="0" w:beforeAutospacing="0" w:after="0" w:afterAutospacing="0"/>
        <w:rPr>
          <w:sz w:val="22"/>
          <w:szCs w:val="22"/>
        </w:rPr>
      </w:pPr>
      <w:r w:rsidRPr="004014E8">
        <w:rPr>
          <w:rFonts w:ascii="Arial" w:hAnsi="Arial" w:cs="Arial"/>
          <w:b/>
          <w:bCs/>
          <w:sz w:val="22"/>
          <w:szCs w:val="22"/>
        </w:rPr>
        <w:t>Supplemental Fig.</w:t>
      </w:r>
      <w:r w:rsidR="00AF2517" w:rsidRPr="004014E8">
        <w:rPr>
          <w:rFonts w:ascii="Arial" w:hAnsi="Arial" w:cs="Arial"/>
          <w:b/>
          <w:bCs/>
          <w:sz w:val="22"/>
          <w:szCs w:val="22"/>
        </w:rPr>
        <w:t xml:space="preserve"> </w:t>
      </w:r>
      <w:r w:rsidR="00DD67D4" w:rsidRPr="004014E8">
        <w:rPr>
          <w:rFonts w:ascii="Arial" w:hAnsi="Arial" w:cs="Arial"/>
          <w:b/>
          <w:bCs/>
          <w:sz w:val="22"/>
          <w:szCs w:val="22"/>
        </w:rPr>
        <w:t>S</w:t>
      </w:r>
      <w:r w:rsidR="00AF2517" w:rsidRPr="004014E8">
        <w:rPr>
          <w:rFonts w:ascii="Arial" w:hAnsi="Arial" w:cs="Arial"/>
          <w:b/>
          <w:bCs/>
          <w:sz w:val="22"/>
          <w:szCs w:val="22"/>
        </w:rPr>
        <w:t>5.</w:t>
      </w:r>
      <w:r w:rsidR="00AF2517" w:rsidRPr="004014E8">
        <w:rPr>
          <w:rFonts w:ascii="Arial" w:hAnsi="Arial" w:cs="Arial"/>
          <w:sz w:val="22"/>
          <w:szCs w:val="22"/>
        </w:rPr>
        <w:t xml:space="preserve"> </w:t>
      </w:r>
      <w:r w:rsidR="00DD67D4" w:rsidRPr="004014E8">
        <w:rPr>
          <w:rFonts w:ascii="Arial" w:hAnsi="Arial" w:cs="Arial"/>
          <w:color w:val="000000"/>
          <w:sz w:val="22"/>
          <w:szCs w:val="22"/>
        </w:rPr>
        <w:t>Distribution of eQTLs with unknown status (0.1≤</w:t>
      </w:r>
      <w:r w:rsidR="00DD67D4" w:rsidRPr="004014E8">
        <w:rPr>
          <w:rFonts w:ascii="Arial" w:hAnsi="Arial" w:cs="Arial"/>
          <w:i/>
          <w:iCs/>
          <w:color w:val="000000"/>
          <w:sz w:val="22"/>
          <w:szCs w:val="22"/>
        </w:rPr>
        <w:t>m</w:t>
      </w:r>
      <w:r w:rsidR="00DD67D4" w:rsidRPr="004014E8">
        <w:rPr>
          <w:rFonts w:ascii="Arial" w:hAnsi="Arial" w:cs="Arial"/>
          <w:color w:val="000000"/>
          <w:sz w:val="22"/>
          <w:szCs w:val="22"/>
        </w:rPr>
        <w:t>≤0.9) across the indicated number of tissues as evaluated by METASOFT. (</w:t>
      </w:r>
      <w:r w:rsidR="00DD67D4" w:rsidRPr="004014E8">
        <w:rPr>
          <w:rFonts w:ascii="Arial" w:hAnsi="Arial" w:cs="Arial"/>
          <w:b/>
          <w:bCs/>
          <w:color w:val="000000"/>
          <w:sz w:val="22"/>
          <w:szCs w:val="22"/>
        </w:rPr>
        <w:t>A</w:t>
      </w:r>
      <w:r w:rsidR="00DD67D4" w:rsidRPr="004014E8">
        <w:rPr>
          <w:rFonts w:ascii="Arial" w:hAnsi="Arial" w:cs="Arial"/>
          <w:color w:val="000000"/>
          <w:sz w:val="22"/>
          <w:szCs w:val="22"/>
        </w:rPr>
        <w:t>) Distribution for coding SV-eQTLs where the eSV intersects with the coding region of the associated eGene.</w:t>
      </w:r>
      <w:r w:rsidR="00DD67D4" w:rsidRPr="004014E8">
        <w:rPr>
          <w:rFonts w:ascii="Arial" w:hAnsi="Arial" w:cs="Arial"/>
          <w:b/>
          <w:bCs/>
          <w:color w:val="000000"/>
          <w:sz w:val="22"/>
          <w:szCs w:val="22"/>
        </w:rPr>
        <w:t xml:space="preserve"> </w:t>
      </w:r>
      <w:r w:rsidR="00DD67D4" w:rsidRPr="004014E8">
        <w:rPr>
          <w:rFonts w:ascii="Arial" w:hAnsi="Arial" w:cs="Arial"/>
          <w:color w:val="000000"/>
          <w:sz w:val="22"/>
          <w:szCs w:val="22"/>
        </w:rPr>
        <w:t>(</w:t>
      </w:r>
      <w:r w:rsidR="00DD67D4" w:rsidRPr="004014E8">
        <w:rPr>
          <w:rFonts w:ascii="Arial" w:hAnsi="Arial" w:cs="Arial"/>
          <w:b/>
          <w:bCs/>
          <w:color w:val="000000"/>
          <w:sz w:val="22"/>
          <w:szCs w:val="22"/>
        </w:rPr>
        <w:t>B</w:t>
      </w:r>
      <w:r w:rsidR="00DD67D4" w:rsidRPr="004014E8">
        <w:rPr>
          <w:rFonts w:ascii="Arial" w:hAnsi="Arial" w:cs="Arial"/>
          <w:color w:val="000000"/>
          <w:sz w:val="22"/>
          <w:szCs w:val="22"/>
        </w:rPr>
        <w:t>) Distribution for coding SNV/indel-eQTLs. (</w:t>
      </w:r>
      <w:r w:rsidR="00DD67D4" w:rsidRPr="004014E8">
        <w:rPr>
          <w:rFonts w:ascii="Arial" w:hAnsi="Arial" w:cs="Arial"/>
          <w:b/>
          <w:bCs/>
          <w:color w:val="000000"/>
          <w:sz w:val="22"/>
          <w:szCs w:val="22"/>
        </w:rPr>
        <w:t>C</w:t>
      </w:r>
      <w:r w:rsidR="00DD67D4" w:rsidRPr="004014E8">
        <w:rPr>
          <w:rFonts w:ascii="Arial" w:hAnsi="Arial" w:cs="Arial"/>
          <w:color w:val="000000"/>
          <w:sz w:val="22"/>
          <w:szCs w:val="22"/>
        </w:rPr>
        <w:t>) Distribution for noncoding SV-eQTLs where the eSV does not intersect the coding region of the associated eGene. A large number of noncoding SV-eQTLs (1,094/9,274) have unknown status in all 48 tissues evaluated. (</w:t>
      </w:r>
      <w:r w:rsidR="00DD67D4" w:rsidRPr="004014E8">
        <w:rPr>
          <w:rFonts w:ascii="Arial" w:hAnsi="Arial" w:cs="Arial"/>
          <w:b/>
          <w:bCs/>
          <w:color w:val="000000"/>
          <w:sz w:val="22"/>
          <w:szCs w:val="22"/>
        </w:rPr>
        <w:t>D</w:t>
      </w:r>
      <w:r w:rsidR="00DD67D4" w:rsidRPr="004014E8">
        <w:rPr>
          <w:rFonts w:ascii="Arial" w:hAnsi="Arial" w:cs="Arial"/>
          <w:color w:val="000000"/>
          <w:sz w:val="22"/>
          <w:szCs w:val="22"/>
        </w:rPr>
        <w:t>) Distribution for noncoding SNV/indel-eQTLs</w:t>
      </w:r>
      <w:r w:rsidR="00DD67D4" w:rsidRPr="004014E8">
        <w:rPr>
          <w:rFonts w:ascii="Arial" w:hAnsi="Arial" w:cs="Arial"/>
          <w:b/>
          <w:bCs/>
          <w:color w:val="000000"/>
          <w:sz w:val="22"/>
          <w:szCs w:val="22"/>
        </w:rPr>
        <w:t>.</w:t>
      </w:r>
    </w:p>
    <w:p w14:paraId="727852D6" w14:textId="77777777" w:rsidR="00DD67D4" w:rsidRPr="004014E8" w:rsidRDefault="00DD67D4" w:rsidP="00DD67D4">
      <w:pPr>
        <w:rPr>
          <w:rFonts w:ascii="Times New Roman" w:eastAsia="Times New Roman" w:hAnsi="Times New Roman" w:cs="Times New Roman"/>
          <w:sz w:val="22"/>
          <w:szCs w:val="22"/>
        </w:rPr>
      </w:pPr>
    </w:p>
    <w:p w14:paraId="1E74D054" w14:textId="0D0EDFD8" w:rsidR="00F56011" w:rsidRPr="004014E8" w:rsidRDefault="00F56011" w:rsidP="00F56011">
      <w:pPr>
        <w:rPr>
          <w:rFonts w:ascii="Arial" w:eastAsia="Times New Roman" w:hAnsi="Arial" w:cs="Arial"/>
          <w:sz w:val="22"/>
          <w:szCs w:val="22"/>
        </w:rPr>
      </w:pPr>
    </w:p>
    <w:p w14:paraId="0268EA1B" w14:textId="77777777" w:rsidR="00F56011" w:rsidRPr="004014E8" w:rsidRDefault="00F56011" w:rsidP="00F56011">
      <w:pPr>
        <w:rPr>
          <w:rFonts w:ascii="Arial" w:eastAsia="Times New Roman" w:hAnsi="Arial" w:cs="Arial"/>
          <w:sz w:val="22"/>
          <w:szCs w:val="22"/>
        </w:rPr>
      </w:pPr>
    </w:p>
    <w:p w14:paraId="776DF852" w14:textId="41A0D982" w:rsidR="00403ECF" w:rsidRPr="004014E8" w:rsidRDefault="00403ECF">
      <w:pPr>
        <w:rPr>
          <w:rFonts w:ascii="Arial" w:hAnsi="Arial" w:cs="Arial"/>
          <w:b/>
          <w:bCs/>
          <w:sz w:val="22"/>
          <w:szCs w:val="22"/>
        </w:rPr>
      </w:pPr>
    </w:p>
    <w:p w14:paraId="52C5274B" w14:textId="708144A1" w:rsidR="00373970" w:rsidRPr="004014E8" w:rsidRDefault="00373970">
      <w:pPr>
        <w:rPr>
          <w:rFonts w:ascii="Arial" w:hAnsi="Arial" w:cs="Arial"/>
          <w:b/>
          <w:bCs/>
          <w:sz w:val="22"/>
          <w:szCs w:val="22"/>
        </w:rPr>
      </w:pPr>
    </w:p>
    <w:p w14:paraId="2A32D345" w14:textId="7ADFBE6D" w:rsidR="00373970" w:rsidRPr="004014E8" w:rsidRDefault="00373970">
      <w:pPr>
        <w:rPr>
          <w:rFonts w:ascii="Arial" w:hAnsi="Arial" w:cs="Arial"/>
          <w:b/>
          <w:bCs/>
          <w:sz w:val="22"/>
          <w:szCs w:val="22"/>
        </w:rPr>
      </w:pPr>
    </w:p>
    <w:p w14:paraId="74995CEC" w14:textId="3A8EB75B" w:rsidR="00373970" w:rsidRPr="004014E8" w:rsidRDefault="00373970">
      <w:pPr>
        <w:rPr>
          <w:rFonts w:ascii="Arial" w:hAnsi="Arial" w:cs="Arial"/>
          <w:b/>
          <w:bCs/>
          <w:sz w:val="22"/>
          <w:szCs w:val="22"/>
        </w:rPr>
      </w:pPr>
    </w:p>
    <w:p w14:paraId="101CEE03" w14:textId="40E3954C" w:rsidR="00373970" w:rsidRPr="004014E8" w:rsidRDefault="00373970">
      <w:pPr>
        <w:rPr>
          <w:rFonts w:ascii="Arial" w:hAnsi="Arial" w:cs="Arial"/>
          <w:b/>
          <w:bCs/>
          <w:sz w:val="22"/>
          <w:szCs w:val="22"/>
        </w:rPr>
      </w:pPr>
    </w:p>
    <w:p w14:paraId="75E364E4" w14:textId="2FA26854" w:rsidR="00373970" w:rsidRPr="004014E8" w:rsidRDefault="00373970">
      <w:pPr>
        <w:rPr>
          <w:rFonts w:ascii="Arial" w:hAnsi="Arial" w:cs="Arial"/>
          <w:b/>
          <w:bCs/>
          <w:sz w:val="22"/>
          <w:szCs w:val="22"/>
        </w:rPr>
      </w:pPr>
    </w:p>
    <w:p w14:paraId="04892EC5" w14:textId="1DD3DD49" w:rsidR="00373970" w:rsidRPr="004014E8" w:rsidRDefault="00373970">
      <w:pPr>
        <w:rPr>
          <w:rFonts w:ascii="Arial" w:hAnsi="Arial" w:cs="Arial"/>
          <w:b/>
          <w:bCs/>
          <w:sz w:val="22"/>
          <w:szCs w:val="22"/>
        </w:rPr>
      </w:pPr>
    </w:p>
    <w:p w14:paraId="63DD0951" w14:textId="31BB536D" w:rsidR="00373970" w:rsidRPr="004014E8" w:rsidRDefault="00373970">
      <w:pPr>
        <w:rPr>
          <w:rFonts w:ascii="Arial" w:hAnsi="Arial" w:cs="Arial"/>
          <w:b/>
          <w:bCs/>
          <w:sz w:val="22"/>
          <w:szCs w:val="22"/>
        </w:rPr>
      </w:pPr>
    </w:p>
    <w:p w14:paraId="7A7C3EC2" w14:textId="0B80813B" w:rsidR="00373970" w:rsidRPr="004014E8" w:rsidRDefault="00373970">
      <w:pPr>
        <w:rPr>
          <w:rFonts w:ascii="Arial" w:hAnsi="Arial" w:cs="Arial"/>
          <w:b/>
          <w:bCs/>
          <w:sz w:val="22"/>
          <w:szCs w:val="22"/>
        </w:rPr>
      </w:pPr>
    </w:p>
    <w:p w14:paraId="5BEA6583" w14:textId="4A452B74" w:rsidR="00373970" w:rsidRPr="004014E8" w:rsidRDefault="00373970">
      <w:pPr>
        <w:rPr>
          <w:rFonts w:ascii="Arial" w:hAnsi="Arial" w:cs="Arial"/>
          <w:b/>
          <w:bCs/>
          <w:sz w:val="22"/>
          <w:szCs w:val="22"/>
        </w:rPr>
      </w:pPr>
    </w:p>
    <w:p w14:paraId="5AA0EB50" w14:textId="6A7044A9" w:rsidR="00373970" w:rsidRPr="004014E8" w:rsidRDefault="00373970">
      <w:pPr>
        <w:rPr>
          <w:rFonts w:ascii="Arial" w:hAnsi="Arial" w:cs="Arial"/>
          <w:b/>
          <w:bCs/>
          <w:sz w:val="22"/>
          <w:szCs w:val="22"/>
        </w:rPr>
      </w:pPr>
    </w:p>
    <w:p w14:paraId="7006F71C" w14:textId="5642E6B4" w:rsidR="00373970" w:rsidRPr="004014E8" w:rsidRDefault="00373970">
      <w:pPr>
        <w:rPr>
          <w:rFonts w:ascii="Arial" w:hAnsi="Arial" w:cs="Arial"/>
          <w:b/>
          <w:bCs/>
          <w:sz w:val="22"/>
          <w:szCs w:val="22"/>
        </w:rPr>
      </w:pPr>
    </w:p>
    <w:p w14:paraId="5F997935" w14:textId="1DCBBCB9" w:rsidR="00373970" w:rsidRPr="004014E8" w:rsidRDefault="00373970">
      <w:pPr>
        <w:rPr>
          <w:rFonts w:ascii="Arial" w:hAnsi="Arial" w:cs="Arial"/>
          <w:b/>
          <w:bCs/>
          <w:sz w:val="22"/>
          <w:szCs w:val="22"/>
        </w:rPr>
      </w:pPr>
    </w:p>
    <w:p w14:paraId="2C13D036" w14:textId="0F277AA4" w:rsidR="00373970" w:rsidRPr="004014E8" w:rsidRDefault="00373970">
      <w:pPr>
        <w:rPr>
          <w:rFonts w:ascii="Arial" w:hAnsi="Arial" w:cs="Arial"/>
          <w:b/>
          <w:bCs/>
          <w:sz w:val="22"/>
          <w:szCs w:val="22"/>
        </w:rPr>
      </w:pPr>
    </w:p>
    <w:p w14:paraId="7898A2F1" w14:textId="12AFEEB1" w:rsidR="00373970" w:rsidRPr="004014E8" w:rsidRDefault="00373970">
      <w:pPr>
        <w:rPr>
          <w:rFonts w:ascii="Arial" w:hAnsi="Arial" w:cs="Arial"/>
          <w:b/>
          <w:bCs/>
          <w:sz w:val="22"/>
          <w:szCs w:val="22"/>
        </w:rPr>
      </w:pPr>
    </w:p>
    <w:p w14:paraId="0264A896" w14:textId="6AA44361" w:rsidR="00373970" w:rsidRPr="004014E8" w:rsidRDefault="00373970">
      <w:pPr>
        <w:rPr>
          <w:rFonts w:ascii="Arial" w:hAnsi="Arial" w:cs="Arial"/>
          <w:b/>
          <w:bCs/>
          <w:sz w:val="22"/>
          <w:szCs w:val="22"/>
        </w:rPr>
      </w:pPr>
    </w:p>
    <w:p w14:paraId="3AB9C59F" w14:textId="03DF2607" w:rsidR="00373970" w:rsidRPr="004014E8" w:rsidRDefault="00373970">
      <w:pPr>
        <w:rPr>
          <w:rFonts w:ascii="Arial" w:hAnsi="Arial" w:cs="Arial"/>
          <w:b/>
          <w:bCs/>
          <w:sz w:val="22"/>
          <w:szCs w:val="22"/>
        </w:rPr>
      </w:pPr>
    </w:p>
    <w:p w14:paraId="22C2960A" w14:textId="1E02B9A7" w:rsidR="00373970" w:rsidRPr="004014E8" w:rsidRDefault="00373970">
      <w:pPr>
        <w:rPr>
          <w:rFonts w:ascii="Arial" w:hAnsi="Arial" w:cs="Arial"/>
          <w:b/>
          <w:bCs/>
          <w:sz w:val="22"/>
          <w:szCs w:val="22"/>
        </w:rPr>
      </w:pPr>
    </w:p>
    <w:p w14:paraId="69990219" w14:textId="2DF26F65" w:rsidR="00373970" w:rsidRPr="004014E8" w:rsidRDefault="00373970">
      <w:pPr>
        <w:rPr>
          <w:rFonts w:ascii="Arial" w:hAnsi="Arial" w:cs="Arial"/>
          <w:b/>
          <w:bCs/>
          <w:sz w:val="22"/>
          <w:szCs w:val="22"/>
        </w:rPr>
      </w:pPr>
    </w:p>
    <w:p w14:paraId="48A84843" w14:textId="7AE9129F" w:rsidR="00373970" w:rsidRPr="004014E8" w:rsidRDefault="00373970">
      <w:pPr>
        <w:rPr>
          <w:rFonts w:ascii="Arial" w:hAnsi="Arial" w:cs="Arial"/>
          <w:b/>
          <w:bCs/>
          <w:sz w:val="22"/>
          <w:szCs w:val="22"/>
        </w:rPr>
      </w:pPr>
    </w:p>
    <w:p w14:paraId="5A7C4742" w14:textId="6CC6A596" w:rsidR="00373970" w:rsidRPr="004014E8" w:rsidRDefault="00373970">
      <w:pPr>
        <w:rPr>
          <w:rFonts w:ascii="Arial" w:hAnsi="Arial" w:cs="Arial"/>
          <w:b/>
          <w:bCs/>
          <w:sz w:val="22"/>
          <w:szCs w:val="22"/>
        </w:rPr>
      </w:pPr>
    </w:p>
    <w:p w14:paraId="0CAD16FA" w14:textId="0B2C5E6A" w:rsidR="00373970" w:rsidRPr="004014E8" w:rsidRDefault="00DD67D4">
      <w:pPr>
        <w:rPr>
          <w:rFonts w:ascii="Arial" w:hAnsi="Arial" w:cs="Arial"/>
          <w:b/>
          <w:bCs/>
          <w:sz w:val="22"/>
          <w:szCs w:val="22"/>
        </w:rPr>
      </w:pPr>
      <w:r w:rsidRPr="004014E8">
        <w:rPr>
          <w:rFonts w:ascii="Arial" w:hAnsi="Arial" w:cs="Arial"/>
          <w:noProof/>
          <w:sz w:val="22"/>
          <w:szCs w:val="22"/>
        </w:rPr>
        <w:lastRenderedPageBreak/>
        <w:drawing>
          <wp:inline distT="0" distB="0" distL="0" distR="0" wp14:anchorId="402EB8D6" wp14:editId="5B3AD5EF">
            <wp:extent cx="6858000" cy="31172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6858000" cy="3117215"/>
                    </a:xfrm>
                    <a:prstGeom prst="rect">
                      <a:avLst/>
                    </a:prstGeom>
                  </pic:spPr>
                </pic:pic>
              </a:graphicData>
            </a:graphic>
          </wp:inline>
        </w:drawing>
      </w:r>
    </w:p>
    <w:p w14:paraId="1441CDD7" w14:textId="48BF4A11" w:rsidR="00373970" w:rsidRPr="004014E8" w:rsidRDefault="00373970">
      <w:pPr>
        <w:rPr>
          <w:rFonts w:ascii="Arial" w:hAnsi="Arial" w:cs="Arial"/>
          <w:b/>
          <w:bCs/>
          <w:sz w:val="22"/>
          <w:szCs w:val="22"/>
        </w:rPr>
      </w:pPr>
    </w:p>
    <w:p w14:paraId="401D80F6" w14:textId="77777777" w:rsidR="004014E8" w:rsidRDefault="004014E8" w:rsidP="00DD67D4">
      <w:pPr>
        <w:pStyle w:val="NormalWeb"/>
        <w:spacing w:before="0" w:beforeAutospacing="0" w:after="0" w:afterAutospacing="0"/>
        <w:rPr>
          <w:rFonts w:ascii="Arial" w:hAnsi="Arial" w:cs="Arial"/>
          <w:b/>
          <w:bCs/>
          <w:sz w:val="22"/>
          <w:szCs w:val="22"/>
        </w:rPr>
      </w:pPr>
    </w:p>
    <w:p w14:paraId="7BACF412" w14:textId="074BCF16" w:rsidR="00DD67D4" w:rsidRPr="004014E8" w:rsidRDefault="00D17C66" w:rsidP="00DD67D4">
      <w:pPr>
        <w:pStyle w:val="NormalWeb"/>
        <w:spacing w:before="0" w:beforeAutospacing="0" w:after="0" w:afterAutospacing="0"/>
        <w:rPr>
          <w:sz w:val="22"/>
          <w:szCs w:val="22"/>
        </w:rPr>
      </w:pPr>
      <w:r w:rsidRPr="004014E8">
        <w:rPr>
          <w:rFonts w:ascii="Arial" w:hAnsi="Arial" w:cs="Arial"/>
          <w:b/>
          <w:bCs/>
          <w:sz w:val="22"/>
          <w:szCs w:val="22"/>
        </w:rPr>
        <w:t>Supplemental Fig.</w:t>
      </w:r>
      <w:r w:rsidR="00C6072A" w:rsidRPr="004014E8">
        <w:rPr>
          <w:rFonts w:ascii="Arial" w:hAnsi="Arial" w:cs="Arial"/>
          <w:b/>
          <w:bCs/>
          <w:sz w:val="22"/>
          <w:szCs w:val="22"/>
        </w:rPr>
        <w:t xml:space="preserve"> </w:t>
      </w:r>
      <w:r w:rsidR="00DD67D4" w:rsidRPr="004014E8">
        <w:rPr>
          <w:rFonts w:ascii="Arial" w:hAnsi="Arial" w:cs="Arial"/>
          <w:b/>
          <w:bCs/>
          <w:sz w:val="22"/>
          <w:szCs w:val="22"/>
        </w:rPr>
        <w:t>S</w:t>
      </w:r>
      <w:r w:rsidR="00C6072A" w:rsidRPr="004014E8">
        <w:rPr>
          <w:rFonts w:ascii="Arial" w:hAnsi="Arial" w:cs="Arial"/>
          <w:b/>
          <w:bCs/>
          <w:sz w:val="22"/>
          <w:szCs w:val="22"/>
        </w:rPr>
        <w:t>6.</w:t>
      </w:r>
      <w:r w:rsidR="00C6072A" w:rsidRPr="004014E8">
        <w:rPr>
          <w:rFonts w:ascii="Arial" w:hAnsi="Arial" w:cs="Arial"/>
          <w:sz w:val="22"/>
          <w:szCs w:val="22"/>
        </w:rPr>
        <w:t xml:space="preserve"> </w:t>
      </w:r>
      <w:r w:rsidR="00DD67D4" w:rsidRPr="004014E8">
        <w:rPr>
          <w:rFonts w:ascii="Arial" w:hAnsi="Arial" w:cs="Arial"/>
          <w:color w:val="000000"/>
          <w:sz w:val="22"/>
          <w:szCs w:val="22"/>
        </w:rPr>
        <w:t>Distribution of eQTL effect sizes and</w:t>
      </w:r>
      <w:r w:rsidR="00D83AAC">
        <w:rPr>
          <w:rFonts w:ascii="Arial" w:hAnsi="Arial" w:cs="Arial"/>
          <w:color w:val="000000"/>
          <w:sz w:val="22"/>
          <w:szCs w:val="22"/>
        </w:rPr>
        <w:t xml:space="preserve"> the</w:t>
      </w:r>
      <w:r w:rsidR="00DD67D4" w:rsidRPr="004014E8">
        <w:rPr>
          <w:rFonts w:ascii="Arial" w:hAnsi="Arial" w:cs="Arial"/>
          <w:color w:val="000000"/>
          <w:sz w:val="22"/>
          <w:szCs w:val="22"/>
        </w:rPr>
        <w:t xml:space="preserve"> standard errors of effect sizes for eQTLs evaluated by METASOFT. (</w:t>
      </w:r>
      <w:r w:rsidR="00DD67D4" w:rsidRPr="004014E8">
        <w:rPr>
          <w:rFonts w:ascii="Arial" w:hAnsi="Arial" w:cs="Arial"/>
          <w:b/>
          <w:bCs/>
          <w:color w:val="000000"/>
          <w:sz w:val="22"/>
          <w:szCs w:val="22"/>
        </w:rPr>
        <w:t>A-D</w:t>
      </w:r>
      <w:r w:rsidR="00DD67D4" w:rsidRPr="004014E8">
        <w:rPr>
          <w:rFonts w:ascii="Arial" w:hAnsi="Arial" w:cs="Arial"/>
          <w:color w:val="000000"/>
          <w:sz w:val="22"/>
          <w:szCs w:val="22"/>
        </w:rPr>
        <w:t>) Distribution of eQTL effect sizes (beta) for all eQTLs evaluated by METASOFT across all 48 tissues. Coding eSVs (</w:t>
      </w:r>
      <w:r w:rsidR="00DD67D4" w:rsidRPr="004014E8">
        <w:rPr>
          <w:rFonts w:ascii="Arial" w:hAnsi="Arial" w:cs="Arial"/>
          <w:b/>
          <w:bCs/>
          <w:color w:val="000000"/>
          <w:sz w:val="22"/>
          <w:szCs w:val="22"/>
        </w:rPr>
        <w:t>A</w:t>
      </w:r>
      <w:r w:rsidR="00DD67D4" w:rsidRPr="004014E8">
        <w:rPr>
          <w:rFonts w:ascii="Arial" w:hAnsi="Arial" w:cs="Arial"/>
          <w:color w:val="000000"/>
          <w:sz w:val="22"/>
          <w:szCs w:val="22"/>
        </w:rPr>
        <w:t>) have much larger effect sizes compared to coding eSNVs and eIndels (</w:t>
      </w:r>
      <w:r w:rsidR="00DD67D4" w:rsidRPr="004014E8">
        <w:rPr>
          <w:rFonts w:ascii="Arial" w:hAnsi="Arial" w:cs="Arial"/>
          <w:b/>
          <w:bCs/>
          <w:color w:val="000000"/>
          <w:sz w:val="22"/>
          <w:szCs w:val="22"/>
        </w:rPr>
        <w:t>B</w:t>
      </w:r>
      <w:r w:rsidR="00DD67D4" w:rsidRPr="004014E8">
        <w:rPr>
          <w:rFonts w:ascii="Arial" w:hAnsi="Arial" w:cs="Arial"/>
          <w:color w:val="000000"/>
          <w:sz w:val="22"/>
          <w:szCs w:val="22"/>
        </w:rPr>
        <w:t>), noncoding eSVs (</w:t>
      </w:r>
      <w:r w:rsidR="00DD67D4" w:rsidRPr="004014E8">
        <w:rPr>
          <w:rFonts w:ascii="Arial" w:hAnsi="Arial" w:cs="Arial"/>
          <w:b/>
          <w:bCs/>
          <w:color w:val="000000"/>
          <w:sz w:val="22"/>
          <w:szCs w:val="22"/>
        </w:rPr>
        <w:t>C</w:t>
      </w:r>
      <w:r w:rsidR="00DD67D4" w:rsidRPr="004014E8">
        <w:rPr>
          <w:rFonts w:ascii="Arial" w:hAnsi="Arial" w:cs="Arial"/>
          <w:color w:val="000000"/>
          <w:sz w:val="22"/>
          <w:szCs w:val="22"/>
        </w:rPr>
        <w:t>) and noncoding eSNVs</w:t>
      </w:r>
      <w:r w:rsidR="00D83AAC">
        <w:rPr>
          <w:rFonts w:ascii="Arial" w:hAnsi="Arial" w:cs="Arial"/>
          <w:color w:val="000000"/>
          <w:sz w:val="22"/>
          <w:szCs w:val="22"/>
        </w:rPr>
        <w:t>/</w:t>
      </w:r>
      <w:r w:rsidR="00DD67D4" w:rsidRPr="004014E8">
        <w:rPr>
          <w:rFonts w:ascii="Arial" w:hAnsi="Arial" w:cs="Arial"/>
          <w:color w:val="000000"/>
          <w:sz w:val="22"/>
          <w:szCs w:val="22"/>
        </w:rPr>
        <w:t>eIndels (</w:t>
      </w:r>
      <w:r w:rsidR="00DD67D4" w:rsidRPr="004014E8">
        <w:rPr>
          <w:rFonts w:ascii="Arial" w:hAnsi="Arial" w:cs="Arial"/>
          <w:b/>
          <w:bCs/>
          <w:color w:val="000000"/>
          <w:sz w:val="22"/>
          <w:szCs w:val="22"/>
        </w:rPr>
        <w:t>D</w:t>
      </w:r>
      <w:r w:rsidR="00DD67D4" w:rsidRPr="004014E8">
        <w:rPr>
          <w:rFonts w:ascii="Arial" w:hAnsi="Arial" w:cs="Arial"/>
          <w:color w:val="000000"/>
          <w:sz w:val="22"/>
          <w:szCs w:val="22"/>
        </w:rPr>
        <w:t>). (</w:t>
      </w:r>
      <w:r w:rsidR="00DD67D4" w:rsidRPr="004014E8">
        <w:rPr>
          <w:rFonts w:ascii="Arial" w:hAnsi="Arial" w:cs="Arial"/>
          <w:b/>
          <w:bCs/>
          <w:color w:val="000000"/>
          <w:sz w:val="22"/>
          <w:szCs w:val="22"/>
        </w:rPr>
        <w:t>E-H</w:t>
      </w:r>
      <w:r w:rsidR="00DD67D4" w:rsidRPr="004014E8">
        <w:rPr>
          <w:rFonts w:ascii="Arial" w:hAnsi="Arial" w:cs="Arial"/>
          <w:color w:val="000000"/>
          <w:sz w:val="22"/>
          <w:szCs w:val="22"/>
        </w:rPr>
        <w:t>) Distribution of eQTL effect size standard errors for all eQTLs evaluated by METASOFT across all 48 tissues. Both coding eSVs (</w:t>
      </w:r>
      <w:r w:rsidR="00DD67D4" w:rsidRPr="004014E8">
        <w:rPr>
          <w:rFonts w:ascii="Arial" w:hAnsi="Arial" w:cs="Arial"/>
          <w:b/>
          <w:bCs/>
          <w:color w:val="000000"/>
          <w:sz w:val="22"/>
          <w:szCs w:val="22"/>
        </w:rPr>
        <w:t>E</w:t>
      </w:r>
      <w:r w:rsidR="00DD67D4" w:rsidRPr="004014E8">
        <w:rPr>
          <w:rFonts w:ascii="Arial" w:hAnsi="Arial" w:cs="Arial"/>
          <w:color w:val="000000"/>
          <w:sz w:val="22"/>
          <w:szCs w:val="22"/>
        </w:rPr>
        <w:t>) and noncoding eSVs (</w:t>
      </w:r>
      <w:r w:rsidR="00DD67D4" w:rsidRPr="004014E8">
        <w:rPr>
          <w:rFonts w:ascii="Arial" w:hAnsi="Arial" w:cs="Arial"/>
          <w:b/>
          <w:bCs/>
          <w:color w:val="000000"/>
          <w:sz w:val="22"/>
          <w:szCs w:val="22"/>
        </w:rPr>
        <w:t>G</w:t>
      </w:r>
      <w:r w:rsidR="00DD67D4" w:rsidRPr="004014E8">
        <w:rPr>
          <w:rFonts w:ascii="Arial" w:hAnsi="Arial" w:cs="Arial"/>
          <w:color w:val="000000"/>
          <w:sz w:val="22"/>
          <w:szCs w:val="22"/>
        </w:rPr>
        <w:t>) have larger standard errors compared to coding eSNVs/eIndels (</w:t>
      </w:r>
      <w:r w:rsidR="00DD67D4" w:rsidRPr="004014E8">
        <w:rPr>
          <w:rFonts w:ascii="Arial" w:hAnsi="Arial" w:cs="Arial"/>
          <w:b/>
          <w:bCs/>
          <w:color w:val="000000"/>
          <w:sz w:val="22"/>
          <w:szCs w:val="22"/>
        </w:rPr>
        <w:t>F</w:t>
      </w:r>
      <w:r w:rsidR="00DD67D4" w:rsidRPr="004014E8">
        <w:rPr>
          <w:rFonts w:ascii="Arial" w:hAnsi="Arial" w:cs="Arial"/>
          <w:color w:val="000000"/>
          <w:sz w:val="22"/>
          <w:szCs w:val="22"/>
        </w:rPr>
        <w:t>) and noncoding eSNVs/eIndels (</w:t>
      </w:r>
      <w:r w:rsidR="00DD67D4" w:rsidRPr="004014E8">
        <w:rPr>
          <w:rFonts w:ascii="Arial" w:hAnsi="Arial" w:cs="Arial"/>
          <w:b/>
          <w:bCs/>
          <w:color w:val="000000"/>
          <w:sz w:val="22"/>
          <w:szCs w:val="22"/>
        </w:rPr>
        <w:t>G</w:t>
      </w:r>
      <w:r w:rsidR="00DD67D4" w:rsidRPr="004014E8">
        <w:rPr>
          <w:rFonts w:ascii="Arial" w:hAnsi="Arial" w:cs="Arial"/>
          <w:color w:val="000000"/>
          <w:sz w:val="22"/>
          <w:szCs w:val="22"/>
        </w:rPr>
        <w:t>).</w:t>
      </w:r>
    </w:p>
    <w:p w14:paraId="351C4FA0" w14:textId="77777777" w:rsidR="00DD67D4" w:rsidRPr="004014E8" w:rsidRDefault="00DD67D4" w:rsidP="00DD67D4">
      <w:pPr>
        <w:rPr>
          <w:rFonts w:ascii="Times New Roman" w:eastAsia="Times New Roman" w:hAnsi="Times New Roman" w:cs="Times New Roman"/>
          <w:sz w:val="22"/>
          <w:szCs w:val="22"/>
        </w:rPr>
      </w:pPr>
    </w:p>
    <w:p w14:paraId="53B2A559" w14:textId="1A2774FC" w:rsidR="00076CC1" w:rsidRPr="004014E8" w:rsidRDefault="00076CC1">
      <w:pPr>
        <w:rPr>
          <w:rFonts w:ascii="Arial" w:hAnsi="Arial" w:cs="Arial"/>
          <w:sz w:val="22"/>
          <w:szCs w:val="22"/>
        </w:rPr>
      </w:pPr>
    </w:p>
    <w:p w14:paraId="109E2A96" w14:textId="1ED47C42" w:rsidR="00076CC1" w:rsidRPr="004014E8" w:rsidRDefault="00076CC1">
      <w:pPr>
        <w:rPr>
          <w:rFonts w:ascii="Arial" w:hAnsi="Arial" w:cs="Arial"/>
          <w:sz w:val="22"/>
          <w:szCs w:val="22"/>
        </w:rPr>
      </w:pPr>
    </w:p>
    <w:p w14:paraId="58AFB98E" w14:textId="686E64A9" w:rsidR="00076CC1" w:rsidRPr="004014E8" w:rsidRDefault="00076CC1">
      <w:pPr>
        <w:rPr>
          <w:rFonts w:ascii="Arial" w:hAnsi="Arial" w:cs="Arial"/>
          <w:sz w:val="22"/>
          <w:szCs w:val="22"/>
        </w:rPr>
      </w:pPr>
    </w:p>
    <w:p w14:paraId="6E188CB2" w14:textId="3EDA78AF" w:rsidR="00076CC1" w:rsidRPr="004014E8" w:rsidRDefault="00076CC1">
      <w:pPr>
        <w:rPr>
          <w:rFonts w:ascii="Arial" w:hAnsi="Arial" w:cs="Arial"/>
          <w:sz w:val="22"/>
          <w:szCs w:val="22"/>
        </w:rPr>
      </w:pPr>
    </w:p>
    <w:p w14:paraId="5E549A54" w14:textId="6EB170AA" w:rsidR="00076CC1" w:rsidRPr="004014E8" w:rsidRDefault="00076CC1">
      <w:pPr>
        <w:rPr>
          <w:rFonts w:ascii="Arial" w:hAnsi="Arial" w:cs="Arial"/>
          <w:sz w:val="22"/>
          <w:szCs w:val="22"/>
        </w:rPr>
      </w:pPr>
    </w:p>
    <w:p w14:paraId="283C1608" w14:textId="2425F684" w:rsidR="00076CC1" w:rsidRPr="004014E8" w:rsidRDefault="00076CC1">
      <w:pPr>
        <w:rPr>
          <w:rFonts w:ascii="Arial" w:hAnsi="Arial" w:cs="Arial"/>
          <w:sz w:val="22"/>
          <w:szCs w:val="22"/>
        </w:rPr>
      </w:pPr>
    </w:p>
    <w:p w14:paraId="5F6EF5FA" w14:textId="3EDF515C" w:rsidR="00076CC1" w:rsidRPr="004014E8" w:rsidRDefault="00076CC1">
      <w:pPr>
        <w:rPr>
          <w:rFonts w:ascii="Arial" w:hAnsi="Arial" w:cs="Arial"/>
          <w:sz w:val="22"/>
          <w:szCs w:val="22"/>
        </w:rPr>
      </w:pPr>
    </w:p>
    <w:p w14:paraId="18411296" w14:textId="1372C801" w:rsidR="00076CC1" w:rsidRPr="004014E8" w:rsidRDefault="00076CC1">
      <w:pPr>
        <w:rPr>
          <w:rFonts w:ascii="Arial" w:hAnsi="Arial" w:cs="Arial"/>
          <w:sz w:val="22"/>
          <w:szCs w:val="22"/>
        </w:rPr>
      </w:pPr>
    </w:p>
    <w:p w14:paraId="356F9B17" w14:textId="159D9B33" w:rsidR="00076CC1" w:rsidRPr="004014E8" w:rsidRDefault="00076CC1">
      <w:pPr>
        <w:rPr>
          <w:rFonts w:ascii="Arial" w:hAnsi="Arial" w:cs="Arial"/>
          <w:sz w:val="22"/>
          <w:szCs w:val="22"/>
        </w:rPr>
      </w:pPr>
    </w:p>
    <w:p w14:paraId="5A579ED6" w14:textId="6E755121" w:rsidR="00076CC1" w:rsidRPr="004014E8" w:rsidRDefault="00076CC1">
      <w:pPr>
        <w:rPr>
          <w:rFonts w:ascii="Arial" w:hAnsi="Arial" w:cs="Arial"/>
          <w:sz w:val="22"/>
          <w:szCs w:val="22"/>
        </w:rPr>
      </w:pPr>
    </w:p>
    <w:p w14:paraId="25B65394" w14:textId="5EB12084" w:rsidR="00076CC1" w:rsidRPr="004014E8" w:rsidRDefault="00076CC1">
      <w:pPr>
        <w:rPr>
          <w:rFonts w:ascii="Arial" w:hAnsi="Arial" w:cs="Arial"/>
          <w:sz w:val="22"/>
          <w:szCs w:val="22"/>
        </w:rPr>
      </w:pPr>
    </w:p>
    <w:p w14:paraId="4C395A4B" w14:textId="4F49D021" w:rsidR="00076CC1" w:rsidRPr="004014E8" w:rsidRDefault="00076CC1">
      <w:pPr>
        <w:rPr>
          <w:rFonts w:ascii="Arial" w:hAnsi="Arial" w:cs="Arial"/>
          <w:sz w:val="22"/>
          <w:szCs w:val="22"/>
        </w:rPr>
      </w:pPr>
    </w:p>
    <w:p w14:paraId="5DC25682" w14:textId="037D8EE0" w:rsidR="00076CC1" w:rsidRPr="004014E8" w:rsidRDefault="00076CC1">
      <w:pPr>
        <w:rPr>
          <w:rFonts w:ascii="Arial" w:hAnsi="Arial" w:cs="Arial"/>
          <w:sz w:val="22"/>
          <w:szCs w:val="22"/>
        </w:rPr>
      </w:pPr>
    </w:p>
    <w:p w14:paraId="02DECC18" w14:textId="38486858" w:rsidR="00076CC1" w:rsidRPr="004014E8" w:rsidRDefault="00076CC1">
      <w:pPr>
        <w:rPr>
          <w:rFonts w:ascii="Arial" w:hAnsi="Arial" w:cs="Arial"/>
          <w:sz w:val="22"/>
          <w:szCs w:val="22"/>
        </w:rPr>
      </w:pPr>
    </w:p>
    <w:p w14:paraId="4CD7D794" w14:textId="0F7630EB" w:rsidR="00076CC1" w:rsidRPr="004014E8" w:rsidRDefault="00076CC1">
      <w:pPr>
        <w:rPr>
          <w:rFonts w:ascii="Arial" w:hAnsi="Arial" w:cs="Arial"/>
          <w:sz w:val="22"/>
          <w:szCs w:val="22"/>
        </w:rPr>
      </w:pPr>
    </w:p>
    <w:p w14:paraId="443F6D47" w14:textId="513E0503" w:rsidR="00076CC1" w:rsidRPr="004014E8" w:rsidRDefault="00076CC1">
      <w:pPr>
        <w:rPr>
          <w:rFonts w:ascii="Arial" w:hAnsi="Arial" w:cs="Arial"/>
          <w:sz w:val="22"/>
          <w:szCs w:val="22"/>
        </w:rPr>
      </w:pPr>
    </w:p>
    <w:p w14:paraId="2E35D75B" w14:textId="62939BB8" w:rsidR="00076CC1" w:rsidRPr="004014E8" w:rsidRDefault="00076CC1">
      <w:pPr>
        <w:rPr>
          <w:rFonts w:ascii="Arial" w:hAnsi="Arial" w:cs="Arial"/>
          <w:sz w:val="22"/>
          <w:szCs w:val="22"/>
        </w:rPr>
      </w:pPr>
    </w:p>
    <w:p w14:paraId="53C9BDA1" w14:textId="7D7CB6E1" w:rsidR="00076CC1" w:rsidRPr="004014E8" w:rsidRDefault="00076CC1">
      <w:pPr>
        <w:rPr>
          <w:rFonts w:ascii="Arial" w:hAnsi="Arial" w:cs="Arial"/>
          <w:sz w:val="22"/>
          <w:szCs w:val="22"/>
        </w:rPr>
      </w:pPr>
    </w:p>
    <w:p w14:paraId="3480DD6F" w14:textId="4EBBC35D" w:rsidR="00076CC1" w:rsidRPr="004014E8" w:rsidRDefault="00076CC1">
      <w:pPr>
        <w:rPr>
          <w:rFonts w:ascii="Arial" w:hAnsi="Arial" w:cs="Arial"/>
          <w:sz w:val="22"/>
          <w:szCs w:val="22"/>
        </w:rPr>
      </w:pPr>
    </w:p>
    <w:p w14:paraId="1442B109" w14:textId="5D8E6F79" w:rsidR="00076CC1" w:rsidRPr="004014E8" w:rsidRDefault="00076CC1">
      <w:pPr>
        <w:rPr>
          <w:rFonts w:ascii="Arial" w:hAnsi="Arial" w:cs="Arial"/>
          <w:sz w:val="22"/>
          <w:szCs w:val="22"/>
        </w:rPr>
      </w:pPr>
    </w:p>
    <w:p w14:paraId="3C57608E" w14:textId="7F1FFB21" w:rsidR="00076CC1" w:rsidRPr="004014E8" w:rsidRDefault="00076CC1">
      <w:pPr>
        <w:rPr>
          <w:rFonts w:ascii="Arial" w:hAnsi="Arial" w:cs="Arial"/>
          <w:sz w:val="22"/>
          <w:szCs w:val="22"/>
        </w:rPr>
      </w:pPr>
    </w:p>
    <w:p w14:paraId="08F20F23" w14:textId="493B65CA" w:rsidR="00076CC1" w:rsidRPr="004014E8" w:rsidRDefault="00076CC1">
      <w:pPr>
        <w:rPr>
          <w:rFonts w:ascii="Arial" w:hAnsi="Arial" w:cs="Arial"/>
          <w:sz w:val="22"/>
          <w:szCs w:val="22"/>
        </w:rPr>
      </w:pPr>
    </w:p>
    <w:p w14:paraId="06BCD971" w14:textId="15EE7C7A" w:rsidR="00076CC1" w:rsidRPr="004014E8" w:rsidRDefault="00076CC1">
      <w:pPr>
        <w:rPr>
          <w:rFonts w:ascii="Arial" w:hAnsi="Arial" w:cs="Arial"/>
          <w:sz w:val="22"/>
          <w:szCs w:val="22"/>
        </w:rPr>
      </w:pPr>
    </w:p>
    <w:p w14:paraId="7929FF2D" w14:textId="5B2F5DA7" w:rsidR="00076CC1" w:rsidRPr="004014E8" w:rsidRDefault="00076CC1">
      <w:pPr>
        <w:rPr>
          <w:rFonts w:ascii="Arial" w:hAnsi="Arial" w:cs="Arial"/>
          <w:sz w:val="22"/>
          <w:szCs w:val="22"/>
        </w:rPr>
      </w:pPr>
    </w:p>
    <w:p w14:paraId="4328B6B2" w14:textId="0BF59B24" w:rsidR="00076CC1" w:rsidRPr="004014E8" w:rsidRDefault="00076CC1">
      <w:pPr>
        <w:rPr>
          <w:rFonts w:ascii="Arial" w:hAnsi="Arial" w:cs="Arial"/>
          <w:sz w:val="22"/>
          <w:szCs w:val="22"/>
        </w:rPr>
      </w:pPr>
    </w:p>
    <w:p w14:paraId="684D6AB3" w14:textId="7D033ED3" w:rsidR="00076CC1" w:rsidRPr="004014E8" w:rsidRDefault="00076CC1">
      <w:pPr>
        <w:rPr>
          <w:rFonts w:ascii="Arial" w:hAnsi="Arial" w:cs="Arial"/>
          <w:sz w:val="22"/>
          <w:szCs w:val="22"/>
        </w:rPr>
      </w:pPr>
    </w:p>
    <w:p w14:paraId="48B69A2B" w14:textId="41122EBC" w:rsidR="00076CC1" w:rsidRPr="004014E8" w:rsidRDefault="00AA7E4B">
      <w:pPr>
        <w:rPr>
          <w:rFonts w:ascii="Arial" w:hAnsi="Arial" w:cs="Arial"/>
          <w:sz w:val="22"/>
          <w:szCs w:val="22"/>
        </w:rPr>
      </w:pPr>
      <w:r w:rsidRPr="004014E8">
        <w:rPr>
          <w:rFonts w:ascii="Arial" w:hAnsi="Arial" w:cs="Arial"/>
          <w:noProof/>
          <w:sz w:val="22"/>
          <w:szCs w:val="22"/>
        </w:rPr>
        <w:lastRenderedPageBreak/>
        <w:drawing>
          <wp:inline distT="0" distB="0" distL="0" distR="0" wp14:anchorId="7197B311" wp14:editId="14079A84">
            <wp:extent cx="5943600" cy="25469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Lst>
                    </a:blip>
                    <a:stretch>
                      <a:fillRect/>
                    </a:stretch>
                  </pic:blipFill>
                  <pic:spPr>
                    <a:xfrm>
                      <a:off x="0" y="0"/>
                      <a:ext cx="5943600" cy="2546985"/>
                    </a:xfrm>
                    <a:prstGeom prst="rect">
                      <a:avLst/>
                    </a:prstGeom>
                  </pic:spPr>
                </pic:pic>
              </a:graphicData>
            </a:graphic>
          </wp:inline>
        </w:drawing>
      </w:r>
    </w:p>
    <w:p w14:paraId="7B0EE866" w14:textId="77777777" w:rsidR="004014E8" w:rsidRDefault="004014E8">
      <w:pPr>
        <w:rPr>
          <w:rFonts w:ascii="Arial" w:hAnsi="Arial" w:cs="Arial"/>
          <w:b/>
          <w:bCs/>
          <w:sz w:val="22"/>
          <w:szCs w:val="22"/>
        </w:rPr>
      </w:pPr>
    </w:p>
    <w:p w14:paraId="5D665736" w14:textId="77777777" w:rsidR="004014E8" w:rsidRDefault="004014E8">
      <w:pPr>
        <w:rPr>
          <w:rFonts w:ascii="Arial" w:hAnsi="Arial" w:cs="Arial"/>
          <w:b/>
          <w:bCs/>
          <w:sz w:val="22"/>
          <w:szCs w:val="22"/>
        </w:rPr>
      </w:pPr>
    </w:p>
    <w:p w14:paraId="77015D3B" w14:textId="6D23B0D4" w:rsidR="00AA7E4B" w:rsidRPr="004014E8" w:rsidRDefault="00D17C66">
      <w:pPr>
        <w:rPr>
          <w:rFonts w:ascii="Times New Roman" w:eastAsia="Times New Roman" w:hAnsi="Times New Roman" w:cs="Times New Roman"/>
          <w:sz w:val="22"/>
          <w:szCs w:val="22"/>
        </w:rPr>
      </w:pPr>
      <w:r w:rsidRPr="004014E8">
        <w:rPr>
          <w:rFonts w:ascii="Arial" w:hAnsi="Arial" w:cs="Arial"/>
          <w:b/>
          <w:bCs/>
          <w:sz w:val="22"/>
          <w:szCs w:val="22"/>
        </w:rPr>
        <w:t>Supplemental Fig.</w:t>
      </w:r>
      <w:r w:rsidR="00076CC1" w:rsidRPr="004014E8">
        <w:rPr>
          <w:rFonts w:ascii="Arial" w:hAnsi="Arial" w:cs="Arial"/>
          <w:b/>
          <w:bCs/>
          <w:sz w:val="22"/>
          <w:szCs w:val="22"/>
        </w:rPr>
        <w:t xml:space="preserve"> </w:t>
      </w:r>
      <w:r w:rsidR="00DD67D4" w:rsidRPr="004014E8">
        <w:rPr>
          <w:rFonts w:ascii="Arial" w:hAnsi="Arial" w:cs="Arial"/>
          <w:b/>
          <w:bCs/>
          <w:sz w:val="22"/>
          <w:szCs w:val="22"/>
        </w:rPr>
        <w:t>S</w:t>
      </w:r>
      <w:r w:rsidR="00076CC1" w:rsidRPr="004014E8">
        <w:rPr>
          <w:rFonts w:ascii="Arial" w:hAnsi="Arial" w:cs="Arial"/>
          <w:b/>
          <w:bCs/>
          <w:sz w:val="22"/>
          <w:szCs w:val="22"/>
        </w:rPr>
        <w:t>7.</w:t>
      </w:r>
      <w:r w:rsidR="00AA7E4B" w:rsidRPr="004014E8">
        <w:rPr>
          <w:rFonts w:ascii="Arial" w:hAnsi="Arial" w:cs="Arial"/>
          <w:b/>
          <w:bCs/>
          <w:sz w:val="22"/>
          <w:szCs w:val="22"/>
        </w:rPr>
        <w:t xml:space="preserve"> </w:t>
      </w:r>
      <w:r w:rsidR="00DD67D4" w:rsidRPr="004014E8">
        <w:rPr>
          <w:rFonts w:ascii="Arial" w:eastAsia="Times New Roman" w:hAnsi="Arial" w:cs="Arial"/>
          <w:color w:val="000000"/>
          <w:sz w:val="22"/>
          <w:szCs w:val="22"/>
        </w:rPr>
        <w:t xml:space="preserve">Fold enrichment of European singleton SVs within </w:t>
      </w:r>
      <w:r w:rsidR="0081212F">
        <w:rPr>
          <w:rFonts w:ascii="Arial" w:eastAsia="Times New Roman" w:hAnsi="Arial" w:cs="Arial"/>
          <w:color w:val="000000"/>
          <w:sz w:val="22"/>
          <w:szCs w:val="22"/>
        </w:rPr>
        <w:t xml:space="preserve">the </w:t>
      </w:r>
      <w:r w:rsidR="00DD67D4" w:rsidRPr="004014E8">
        <w:rPr>
          <w:rFonts w:ascii="Arial" w:eastAsia="Times New Roman" w:hAnsi="Arial" w:cs="Arial"/>
          <w:color w:val="000000"/>
          <w:sz w:val="22"/>
          <w:szCs w:val="22"/>
        </w:rPr>
        <w:t>indicated distance of multi-tissue expression outliers (</w:t>
      </w:r>
      <w:r w:rsidR="00DD67D4" w:rsidRPr="004014E8">
        <w:rPr>
          <w:rFonts w:ascii="Arial" w:eastAsia="Times New Roman" w:hAnsi="Arial" w:cs="Arial"/>
          <w:b/>
          <w:bCs/>
          <w:color w:val="000000"/>
          <w:sz w:val="22"/>
          <w:szCs w:val="22"/>
        </w:rPr>
        <w:t>A</w:t>
      </w:r>
      <w:r w:rsidR="00DD67D4" w:rsidRPr="004014E8">
        <w:rPr>
          <w:rFonts w:ascii="Arial" w:eastAsia="Times New Roman" w:hAnsi="Arial" w:cs="Arial"/>
          <w:color w:val="000000"/>
          <w:sz w:val="22"/>
          <w:szCs w:val="22"/>
        </w:rPr>
        <w:t>) and fold enrichment of multi-tissue outliers within indicated distance of European singleton SVs (</w:t>
      </w:r>
      <w:r w:rsidR="00DD67D4" w:rsidRPr="004014E8">
        <w:rPr>
          <w:rFonts w:ascii="Arial" w:eastAsia="Times New Roman" w:hAnsi="Arial" w:cs="Arial"/>
          <w:b/>
          <w:bCs/>
          <w:color w:val="000000"/>
          <w:sz w:val="22"/>
          <w:szCs w:val="22"/>
        </w:rPr>
        <w:t>B</w:t>
      </w:r>
      <w:r w:rsidR="00DD67D4" w:rsidRPr="004014E8">
        <w:rPr>
          <w:rFonts w:ascii="Arial" w:eastAsia="Times New Roman" w:hAnsi="Arial" w:cs="Arial"/>
          <w:color w:val="000000"/>
          <w:sz w:val="22"/>
          <w:szCs w:val="22"/>
        </w:rPr>
        <w:t>). Enrichments calculated between the observed set of 2</w:t>
      </w:r>
      <w:r w:rsidR="0081212F">
        <w:rPr>
          <w:rFonts w:ascii="Arial" w:eastAsia="Times New Roman" w:hAnsi="Arial" w:cs="Arial"/>
          <w:color w:val="000000"/>
          <w:sz w:val="22"/>
          <w:szCs w:val="22"/>
        </w:rPr>
        <w:t>6,289 autosomal</w:t>
      </w:r>
      <w:r w:rsidR="00DD67D4" w:rsidRPr="004014E8">
        <w:rPr>
          <w:rFonts w:ascii="Arial" w:eastAsia="Times New Roman" w:hAnsi="Arial" w:cs="Arial"/>
          <w:color w:val="000000"/>
          <w:sz w:val="22"/>
          <w:szCs w:val="22"/>
        </w:rPr>
        <w:t xml:space="preserve"> multi-tissue outliers and 1,000 random permutations of </w:t>
      </w:r>
      <w:r w:rsidR="00B454B1">
        <w:rPr>
          <w:rFonts w:ascii="Arial" w:eastAsia="Times New Roman" w:hAnsi="Arial" w:cs="Arial"/>
          <w:color w:val="000000"/>
          <w:sz w:val="22"/>
          <w:szCs w:val="22"/>
        </w:rPr>
        <w:t>outlier</w:t>
      </w:r>
      <w:r w:rsidR="00DD67D4" w:rsidRPr="004014E8">
        <w:rPr>
          <w:rFonts w:ascii="Arial" w:eastAsia="Times New Roman" w:hAnsi="Arial" w:cs="Arial"/>
          <w:color w:val="000000"/>
          <w:sz w:val="22"/>
          <w:szCs w:val="22"/>
        </w:rPr>
        <w:t xml:space="preserve"> sample names. All included SVs are smaller than 1 Mb in size. Only European ancestry samples were included</w:t>
      </w:r>
      <w:r w:rsidR="00BE7C61">
        <w:rPr>
          <w:rFonts w:ascii="Arial" w:eastAsia="Times New Roman" w:hAnsi="Arial" w:cs="Arial"/>
          <w:color w:val="000000"/>
          <w:sz w:val="22"/>
          <w:szCs w:val="22"/>
        </w:rPr>
        <w:t xml:space="preserve"> in this analysis</w:t>
      </w:r>
      <w:r w:rsidR="00DD67D4" w:rsidRPr="004014E8">
        <w:rPr>
          <w:rFonts w:ascii="Arial" w:eastAsia="Times New Roman" w:hAnsi="Arial" w:cs="Arial"/>
          <w:color w:val="000000"/>
          <w:sz w:val="22"/>
          <w:szCs w:val="22"/>
        </w:rPr>
        <w:t>.</w:t>
      </w:r>
      <w:r w:rsidR="008174E4">
        <w:rPr>
          <w:rFonts w:ascii="Arial" w:eastAsia="Times New Roman" w:hAnsi="Arial" w:cs="Arial"/>
          <w:color w:val="000000"/>
          <w:sz w:val="22"/>
          <w:szCs w:val="22"/>
        </w:rPr>
        <w:t xml:space="preserve"> 95% confidence intevals are indicated by the error bars and </w:t>
      </w:r>
      <w:r w:rsidR="005F1F60">
        <w:rPr>
          <w:rFonts w:ascii="Arial" w:eastAsia="Times New Roman" w:hAnsi="Arial" w:cs="Arial"/>
          <w:color w:val="000000"/>
          <w:sz w:val="22"/>
          <w:szCs w:val="22"/>
        </w:rPr>
        <w:t>p&lt;0.001</w:t>
      </w:r>
      <w:r w:rsidR="008174E4">
        <w:rPr>
          <w:rFonts w:ascii="Arial" w:eastAsia="Times New Roman" w:hAnsi="Arial" w:cs="Arial"/>
          <w:color w:val="000000"/>
          <w:sz w:val="22"/>
          <w:szCs w:val="22"/>
        </w:rPr>
        <w:t xml:space="preserve"> for the enrichment at all distances</w:t>
      </w:r>
      <w:r w:rsidR="005F1F60">
        <w:rPr>
          <w:rFonts w:ascii="Arial" w:eastAsia="Times New Roman" w:hAnsi="Arial" w:cs="Arial"/>
          <w:color w:val="000000"/>
          <w:sz w:val="22"/>
          <w:szCs w:val="22"/>
        </w:rPr>
        <w:t>.</w:t>
      </w:r>
    </w:p>
    <w:p w14:paraId="357E0A79" w14:textId="3F648AEA" w:rsidR="002E69B5" w:rsidRPr="004014E8" w:rsidRDefault="002E69B5">
      <w:pPr>
        <w:rPr>
          <w:rFonts w:ascii="Arial" w:hAnsi="Arial" w:cs="Arial"/>
          <w:sz w:val="22"/>
          <w:szCs w:val="22"/>
        </w:rPr>
      </w:pPr>
    </w:p>
    <w:p w14:paraId="0F320D60" w14:textId="0E37D19A" w:rsidR="002E69B5" w:rsidRPr="004014E8" w:rsidRDefault="002E69B5">
      <w:pPr>
        <w:rPr>
          <w:rFonts w:ascii="Arial" w:hAnsi="Arial" w:cs="Arial"/>
          <w:sz w:val="22"/>
          <w:szCs w:val="22"/>
        </w:rPr>
      </w:pPr>
    </w:p>
    <w:p w14:paraId="0E70BD7E" w14:textId="16223543" w:rsidR="002E69B5" w:rsidRPr="004014E8" w:rsidRDefault="002E69B5">
      <w:pPr>
        <w:rPr>
          <w:rFonts w:ascii="Arial" w:hAnsi="Arial" w:cs="Arial"/>
          <w:sz w:val="22"/>
          <w:szCs w:val="22"/>
        </w:rPr>
      </w:pPr>
    </w:p>
    <w:p w14:paraId="3961FE71" w14:textId="7F6B0A3E" w:rsidR="002E69B5" w:rsidRPr="004014E8" w:rsidRDefault="002E69B5">
      <w:pPr>
        <w:rPr>
          <w:rFonts w:ascii="Arial" w:hAnsi="Arial" w:cs="Arial"/>
          <w:sz w:val="22"/>
          <w:szCs w:val="22"/>
        </w:rPr>
      </w:pPr>
    </w:p>
    <w:p w14:paraId="4874DA85" w14:textId="45EFECAB" w:rsidR="002E69B5" w:rsidRPr="004014E8" w:rsidRDefault="002E69B5">
      <w:pPr>
        <w:rPr>
          <w:rFonts w:ascii="Arial" w:hAnsi="Arial" w:cs="Arial"/>
          <w:sz w:val="22"/>
          <w:szCs w:val="22"/>
        </w:rPr>
      </w:pPr>
    </w:p>
    <w:p w14:paraId="2057397C" w14:textId="4D4509F6" w:rsidR="002E69B5" w:rsidRPr="004014E8" w:rsidRDefault="002E69B5">
      <w:pPr>
        <w:rPr>
          <w:rFonts w:ascii="Arial" w:hAnsi="Arial" w:cs="Arial"/>
          <w:sz w:val="22"/>
          <w:szCs w:val="22"/>
        </w:rPr>
      </w:pPr>
    </w:p>
    <w:p w14:paraId="6C9BF9E2" w14:textId="36CE32F0" w:rsidR="002E69B5" w:rsidRPr="004014E8" w:rsidRDefault="002E69B5">
      <w:pPr>
        <w:rPr>
          <w:rFonts w:ascii="Arial" w:hAnsi="Arial" w:cs="Arial"/>
          <w:sz w:val="22"/>
          <w:szCs w:val="22"/>
        </w:rPr>
      </w:pPr>
    </w:p>
    <w:p w14:paraId="1F84E0F4" w14:textId="47B6BA38" w:rsidR="002E69B5" w:rsidRPr="004014E8" w:rsidRDefault="002E69B5">
      <w:pPr>
        <w:rPr>
          <w:rFonts w:ascii="Arial" w:hAnsi="Arial" w:cs="Arial"/>
          <w:sz w:val="22"/>
          <w:szCs w:val="22"/>
        </w:rPr>
      </w:pPr>
    </w:p>
    <w:p w14:paraId="4812DE6B" w14:textId="16EB942D" w:rsidR="002E69B5" w:rsidRPr="004014E8" w:rsidRDefault="002E69B5">
      <w:pPr>
        <w:rPr>
          <w:rFonts w:ascii="Arial" w:hAnsi="Arial" w:cs="Arial"/>
          <w:sz w:val="22"/>
          <w:szCs w:val="22"/>
        </w:rPr>
      </w:pPr>
    </w:p>
    <w:p w14:paraId="66A04C00" w14:textId="2E908B0C" w:rsidR="002E69B5" w:rsidRPr="004014E8" w:rsidRDefault="002E69B5">
      <w:pPr>
        <w:rPr>
          <w:rFonts w:ascii="Arial" w:hAnsi="Arial" w:cs="Arial"/>
          <w:sz w:val="22"/>
          <w:szCs w:val="22"/>
        </w:rPr>
      </w:pPr>
    </w:p>
    <w:p w14:paraId="7A33062D" w14:textId="1280DCBE" w:rsidR="002E69B5" w:rsidRPr="004014E8" w:rsidRDefault="002E69B5">
      <w:pPr>
        <w:rPr>
          <w:rFonts w:ascii="Arial" w:hAnsi="Arial" w:cs="Arial"/>
          <w:sz w:val="22"/>
          <w:szCs w:val="22"/>
        </w:rPr>
      </w:pPr>
    </w:p>
    <w:p w14:paraId="74A12A2E" w14:textId="65DC19A6" w:rsidR="002E69B5" w:rsidRPr="004014E8" w:rsidRDefault="002E69B5">
      <w:pPr>
        <w:rPr>
          <w:rFonts w:ascii="Arial" w:hAnsi="Arial" w:cs="Arial"/>
          <w:sz w:val="22"/>
          <w:szCs w:val="22"/>
        </w:rPr>
      </w:pPr>
    </w:p>
    <w:p w14:paraId="47D0E7B8" w14:textId="345665B2" w:rsidR="002E69B5" w:rsidRPr="004014E8" w:rsidRDefault="002E69B5">
      <w:pPr>
        <w:rPr>
          <w:rFonts w:ascii="Arial" w:hAnsi="Arial" w:cs="Arial"/>
          <w:sz w:val="22"/>
          <w:szCs w:val="22"/>
        </w:rPr>
      </w:pPr>
    </w:p>
    <w:p w14:paraId="71882E0F" w14:textId="105BF1D5" w:rsidR="002E69B5" w:rsidRPr="004014E8" w:rsidRDefault="002E69B5">
      <w:pPr>
        <w:rPr>
          <w:rFonts w:ascii="Arial" w:hAnsi="Arial" w:cs="Arial"/>
          <w:sz w:val="22"/>
          <w:szCs w:val="22"/>
        </w:rPr>
      </w:pPr>
    </w:p>
    <w:p w14:paraId="32593FF0" w14:textId="24F69F93" w:rsidR="002E69B5" w:rsidRPr="004014E8" w:rsidRDefault="002E69B5">
      <w:pPr>
        <w:rPr>
          <w:rFonts w:ascii="Arial" w:hAnsi="Arial" w:cs="Arial"/>
          <w:sz w:val="22"/>
          <w:szCs w:val="22"/>
        </w:rPr>
      </w:pPr>
    </w:p>
    <w:p w14:paraId="24548586" w14:textId="59932538" w:rsidR="002E69B5" w:rsidRPr="004014E8" w:rsidRDefault="002E69B5">
      <w:pPr>
        <w:rPr>
          <w:rFonts w:ascii="Arial" w:hAnsi="Arial" w:cs="Arial"/>
          <w:sz w:val="22"/>
          <w:szCs w:val="22"/>
        </w:rPr>
      </w:pPr>
    </w:p>
    <w:p w14:paraId="7D07B061" w14:textId="2B066DAE" w:rsidR="002E69B5" w:rsidRPr="004014E8" w:rsidRDefault="002E69B5">
      <w:pPr>
        <w:rPr>
          <w:rFonts w:ascii="Arial" w:hAnsi="Arial" w:cs="Arial"/>
          <w:sz w:val="22"/>
          <w:szCs w:val="22"/>
        </w:rPr>
      </w:pPr>
    </w:p>
    <w:p w14:paraId="30AA6A2E" w14:textId="14B82282" w:rsidR="002E69B5" w:rsidRPr="004014E8" w:rsidRDefault="002E69B5">
      <w:pPr>
        <w:rPr>
          <w:rFonts w:ascii="Arial" w:hAnsi="Arial" w:cs="Arial"/>
          <w:sz w:val="22"/>
          <w:szCs w:val="22"/>
        </w:rPr>
      </w:pPr>
    </w:p>
    <w:p w14:paraId="771086C0" w14:textId="500E766D" w:rsidR="002E69B5" w:rsidRPr="004014E8" w:rsidRDefault="002E69B5">
      <w:pPr>
        <w:rPr>
          <w:rFonts w:ascii="Arial" w:hAnsi="Arial" w:cs="Arial"/>
          <w:sz w:val="22"/>
          <w:szCs w:val="22"/>
        </w:rPr>
      </w:pPr>
    </w:p>
    <w:p w14:paraId="55E2050B" w14:textId="5AE861D8" w:rsidR="002E69B5" w:rsidRPr="004014E8" w:rsidRDefault="002E69B5">
      <w:pPr>
        <w:rPr>
          <w:rFonts w:ascii="Arial" w:hAnsi="Arial" w:cs="Arial"/>
          <w:sz w:val="22"/>
          <w:szCs w:val="22"/>
        </w:rPr>
      </w:pPr>
    </w:p>
    <w:p w14:paraId="1FFE760F" w14:textId="0003E815" w:rsidR="002E69B5" w:rsidRPr="004014E8" w:rsidRDefault="002E69B5">
      <w:pPr>
        <w:rPr>
          <w:rFonts w:ascii="Arial" w:hAnsi="Arial" w:cs="Arial"/>
          <w:sz w:val="22"/>
          <w:szCs w:val="22"/>
        </w:rPr>
      </w:pPr>
    </w:p>
    <w:p w14:paraId="30EB1DCF" w14:textId="46E3602C" w:rsidR="002E69B5" w:rsidRPr="004014E8" w:rsidRDefault="002E69B5">
      <w:pPr>
        <w:rPr>
          <w:rFonts w:ascii="Arial" w:hAnsi="Arial" w:cs="Arial"/>
          <w:sz w:val="22"/>
          <w:szCs w:val="22"/>
        </w:rPr>
      </w:pPr>
    </w:p>
    <w:p w14:paraId="1BED54B6" w14:textId="7AD7884E" w:rsidR="002E69B5" w:rsidRPr="004014E8" w:rsidRDefault="002E69B5">
      <w:pPr>
        <w:rPr>
          <w:rFonts w:ascii="Arial" w:hAnsi="Arial" w:cs="Arial"/>
          <w:sz w:val="22"/>
          <w:szCs w:val="22"/>
        </w:rPr>
      </w:pPr>
    </w:p>
    <w:p w14:paraId="39950F66" w14:textId="267C87A9" w:rsidR="002E69B5" w:rsidRPr="004014E8" w:rsidRDefault="002E69B5">
      <w:pPr>
        <w:rPr>
          <w:rFonts w:ascii="Arial" w:hAnsi="Arial" w:cs="Arial"/>
          <w:sz w:val="22"/>
          <w:szCs w:val="22"/>
        </w:rPr>
      </w:pPr>
    </w:p>
    <w:p w14:paraId="126D1C70" w14:textId="7EE8B772" w:rsidR="002E69B5" w:rsidRPr="004014E8" w:rsidRDefault="002E69B5">
      <w:pPr>
        <w:rPr>
          <w:rFonts w:ascii="Arial" w:hAnsi="Arial" w:cs="Arial"/>
          <w:sz w:val="22"/>
          <w:szCs w:val="22"/>
        </w:rPr>
      </w:pPr>
    </w:p>
    <w:p w14:paraId="40D28A8C" w14:textId="6819F9B2" w:rsidR="002E69B5" w:rsidRPr="004014E8" w:rsidRDefault="002E69B5">
      <w:pPr>
        <w:rPr>
          <w:rFonts w:ascii="Arial" w:hAnsi="Arial" w:cs="Arial"/>
          <w:sz w:val="22"/>
          <w:szCs w:val="22"/>
        </w:rPr>
      </w:pPr>
    </w:p>
    <w:p w14:paraId="478CFD87" w14:textId="06E6F20C" w:rsidR="002E69B5" w:rsidRPr="004014E8" w:rsidRDefault="002E69B5">
      <w:pPr>
        <w:rPr>
          <w:rFonts w:ascii="Arial" w:hAnsi="Arial" w:cs="Arial"/>
          <w:sz w:val="22"/>
          <w:szCs w:val="22"/>
        </w:rPr>
      </w:pPr>
    </w:p>
    <w:p w14:paraId="64E06D34" w14:textId="10CA6299" w:rsidR="002E69B5" w:rsidRPr="004014E8" w:rsidRDefault="002E69B5">
      <w:pPr>
        <w:rPr>
          <w:rFonts w:ascii="Arial" w:hAnsi="Arial" w:cs="Arial"/>
          <w:sz w:val="22"/>
          <w:szCs w:val="22"/>
        </w:rPr>
      </w:pPr>
    </w:p>
    <w:p w14:paraId="3F3540FA" w14:textId="790A95E7" w:rsidR="002E69B5" w:rsidRPr="004014E8" w:rsidRDefault="002E69B5">
      <w:pPr>
        <w:rPr>
          <w:rFonts w:ascii="Arial" w:hAnsi="Arial" w:cs="Arial"/>
          <w:sz w:val="22"/>
          <w:szCs w:val="22"/>
        </w:rPr>
      </w:pPr>
    </w:p>
    <w:p w14:paraId="2625AC04" w14:textId="0E44DAEA" w:rsidR="002E69B5" w:rsidRPr="004014E8" w:rsidRDefault="002E69B5">
      <w:pPr>
        <w:rPr>
          <w:rFonts w:ascii="Arial" w:hAnsi="Arial" w:cs="Arial"/>
          <w:sz w:val="22"/>
          <w:szCs w:val="22"/>
        </w:rPr>
      </w:pPr>
    </w:p>
    <w:p w14:paraId="27CC66BA" w14:textId="3EE3F467" w:rsidR="002E69B5" w:rsidRPr="004014E8" w:rsidRDefault="002E69B5">
      <w:pPr>
        <w:rPr>
          <w:rFonts w:ascii="Arial" w:hAnsi="Arial" w:cs="Arial"/>
          <w:sz w:val="22"/>
          <w:szCs w:val="22"/>
        </w:rPr>
      </w:pPr>
    </w:p>
    <w:p w14:paraId="12B16372" w14:textId="32BBBED8" w:rsidR="00466B50" w:rsidRDefault="00072B2F" w:rsidP="005E02D4">
      <w:pPr>
        <w:rPr>
          <w:rFonts w:ascii="Arial" w:hAnsi="Arial" w:cs="Arial"/>
          <w:b/>
          <w:bCs/>
          <w:sz w:val="22"/>
          <w:szCs w:val="22"/>
        </w:rPr>
      </w:pPr>
      <w:r>
        <w:rPr>
          <w:rFonts w:ascii="Arial" w:hAnsi="Arial" w:cs="Arial"/>
          <w:b/>
          <w:bCs/>
          <w:noProof/>
          <w:sz w:val="22"/>
          <w:szCs w:val="22"/>
        </w:rPr>
        <w:lastRenderedPageBreak/>
        <w:drawing>
          <wp:inline distT="0" distB="0" distL="0" distR="0" wp14:anchorId="5365904A" wp14:editId="665DACD1">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6795340A" w14:textId="77777777" w:rsidR="00072B2F" w:rsidRDefault="00072B2F" w:rsidP="005E02D4">
      <w:pPr>
        <w:rPr>
          <w:rFonts w:ascii="Arial" w:hAnsi="Arial" w:cs="Arial"/>
          <w:b/>
          <w:bCs/>
          <w:sz w:val="22"/>
          <w:szCs w:val="22"/>
        </w:rPr>
      </w:pPr>
    </w:p>
    <w:p w14:paraId="67BBC4D6" w14:textId="6F28E82D" w:rsidR="005E02D4" w:rsidRPr="004F1191" w:rsidRDefault="00D17C66" w:rsidP="005E02D4">
      <w:pPr>
        <w:rPr>
          <w:rFonts w:ascii="Times New Roman" w:eastAsia="Times New Roman" w:hAnsi="Times New Roman" w:cs="Times New Roman"/>
          <w:sz w:val="20"/>
          <w:szCs w:val="20"/>
        </w:rPr>
      </w:pPr>
      <w:r w:rsidRPr="004014E8">
        <w:rPr>
          <w:rFonts w:ascii="Arial" w:hAnsi="Arial" w:cs="Arial"/>
          <w:b/>
          <w:bCs/>
          <w:sz w:val="22"/>
          <w:szCs w:val="22"/>
        </w:rPr>
        <w:t>Supplemental Fig.</w:t>
      </w:r>
      <w:r w:rsidR="007B6A0D" w:rsidRPr="004014E8">
        <w:rPr>
          <w:rFonts w:ascii="Arial" w:hAnsi="Arial" w:cs="Arial"/>
          <w:b/>
          <w:bCs/>
          <w:sz w:val="22"/>
          <w:szCs w:val="22"/>
        </w:rPr>
        <w:t xml:space="preserve"> </w:t>
      </w:r>
      <w:r w:rsidR="00E62815" w:rsidRPr="004014E8">
        <w:rPr>
          <w:rFonts w:ascii="Arial" w:hAnsi="Arial" w:cs="Arial"/>
          <w:b/>
          <w:bCs/>
          <w:sz w:val="22"/>
          <w:szCs w:val="22"/>
        </w:rPr>
        <w:t>S</w:t>
      </w:r>
      <w:r w:rsidR="007B6A0D" w:rsidRPr="004014E8">
        <w:rPr>
          <w:rFonts w:ascii="Arial" w:hAnsi="Arial" w:cs="Arial"/>
          <w:b/>
          <w:bCs/>
          <w:sz w:val="22"/>
          <w:szCs w:val="22"/>
        </w:rPr>
        <w:t>8.</w:t>
      </w:r>
      <w:r w:rsidR="007B6A0D" w:rsidRPr="004014E8">
        <w:rPr>
          <w:rFonts w:ascii="Arial" w:hAnsi="Arial" w:cs="Arial"/>
          <w:sz w:val="22"/>
          <w:szCs w:val="22"/>
        </w:rPr>
        <w:t xml:space="preserve"> </w:t>
      </w:r>
      <w:r w:rsidR="005E02D4" w:rsidRPr="004014E8">
        <w:rPr>
          <w:rFonts w:ascii="Arial" w:eastAsia="Times New Roman" w:hAnsi="Arial" w:cs="Arial"/>
          <w:color w:val="000000"/>
          <w:sz w:val="22"/>
          <w:szCs w:val="22"/>
        </w:rPr>
        <w:t>Distribution of gene expression outlier effect sizes. The effect sizes for all outliers are shown in green. Outliers associated with each SV type are also shown, separated by whether the SV causes a complete dosage change (red), partial dosage change (blue) or is noncoding</w:t>
      </w:r>
      <w:r w:rsidR="0081212F">
        <w:rPr>
          <w:rFonts w:ascii="Arial" w:eastAsia="Times New Roman" w:hAnsi="Arial" w:cs="Arial"/>
          <w:color w:val="000000"/>
          <w:sz w:val="22"/>
          <w:szCs w:val="22"/>
        </w:rPr>
        <w:t xml:space="preserve"> for the associated outlier gene</w:t>
      </w:r>
      <w:r w:rsidR="005E02D4" w:rsidRPr="004014E8">
        <w:rPr>
          <w:rFonts w:ascii="Arial" w:eastAsia="Times New Roman" w:hAnsi="Arial" w:cs="Arial"/>
          <w:color w:val="000000"/>
          <w:sz w:val="22"/>
          <w:szCs w:val="22"/>
        </w:rPr>
        <w:t xml:space="preserve"> (yellow). Effect sizes shown are the most extreme effect size for each outlier gene across all tissues with available expression data. Counts below </w:t>
      </w:r>
      <w:r w:rsidR="000E5022">
        <w:rPr>
          <w:rFonts w:ascii="Arial" w:eastAsia="Times New Roman" w:hAnsi="Arial" w:cs="Arial"/>
          <w:color w:val="000000"/>
          <w:sz w:val="22"/>
          <w:szCs w:val="22"/>
        </w:rPr>
        <w:t>the x-axi</w:t>
      </w:r>
      <w:r w:rsidR="005E02D4" w:rsidRPr="004014E8">
        <w:rPr>
          <w:rFonts w:ascii="Arial" w:eastAsia="Times New Roman" w:hAnsi="Arial" w:cs="Arial"/>
          <w:color w:val="000000"/>
          <w:sz w:val="22"/>
          <w:szCs w:val="22"/>
        </w:rPr>
        <w:t>s indicate the number of unique SV/outlier pairs with the indicated SV type. Percentages above distributions indicate the fraction of SV/outlier pairs</w:t>
      </w:r>
      <w:r w:rsidR="000E5022">
        <w:rPr>
          <w:rFonts w:ascii="Arial" w:eastAsia="Times New Roman" w:hAnsi="Arial" w:cs="Arial"/>
          <w:color w:val="000000"/>
          <w:sz w:val="22"/>
          <w:szCs w:val="22"/>
        </w:rPr>
        <w:t xml:space="preserve"> with the relevant variant type</w:t>
      </w:r>
      <w:r w:rsidR="005E02D4" w:rsidRPr="004014E8">
        <w:rPr>
          <w:rFonts w:ascii="Arial" w:eastAsia="Times New Roman" w:hAnsi="Arial" w:cs="Arial"/>
          <w:color w:val="000000"/>
          <w:sz w:val="22"/>
          <w:szCs w:val="22"/>
        </w:rPr>
        <w:t xml:space="preserve"> found in each dosage category.</w:t>
      </w:r>
    </w:p>
    <w:p w14:paraId="45AD5C30" w14:textId="297B3D54" w:rsidR="00940DE1" w:rsidRPr="004014E8" w:rsidRDefault="00940DE1">
      <w:pPr>
        <w:rPr>
          <w:rFonts w:ascii="Arial" w:hAnsi="Arial" w:cs="Arial"/>
          <w:sz w:val="22"/>
          <w:szCs w:val="22"/>
        </w:rPr>
      </w:pPr>
    </w:p>
    <w:p w14:paraId="408C3628" w14:textId="5E066B6E" w:rsidR="00940DE1" w:rsidRPr="004014E8" w:rsidRDefault="00940DE1">
      <w:pPr>
        <w:rPr>
          <w:rFonts w:ascii="Arial" w:hAnsi="Arial" w:cs="Arial"/>
          <w:sz w:val="22"/>
          <w:szCs w:val="22"/>
        </w:rPr>
      </w:pPr>
    </w:p>
    <w:p w14:paraId="37543F11" w14:textId="36043C6E" w:rsidR="00940DE1" w:rsidRPr="004014E8" w:rsidRDefault="00940DE1">
      <w:pPr>
        <w:rPr>
          <w:rFonts w:ascii="Arial" w:hAnsi="Arial" w:cs="Arial"/>
          <w:sz w:val="22"/>
          <w:szCs w:val="22"/>
        </w:rPr>
      </w:pPr>
    </w:p>
    <w:p w14:paraId="5B8F05DA" w14:textId="18E05763" w:rsidR="00940DE1" w:rsidRPr="004014E8" w:rsidRDefault="00940DE1">
      <w:pPr>
        <w:rPr>
          <w:rFonts w:ascii="Arial" w:hAnsi="Arial" w:cs="Arial"/>
          <w:sz w:val="22"/>
          <w:szCs w:val="22"/>
        </w:rPr>
      </w:pPr>
    </w:p>
    <w:p w14:paraId="7185269C" w14:textId="1C2730FA" w:rsidR="00940DE1" w:rsidRPr="004014E8" w:rsidRDefault="00940DE1">
      <w:pPr>
        <w:rPr>
          <w:rFonts w:ascii="Arial" w:hAnsi="Arial" w:cs="Arial"/>
          <w:sz w:val="22"/>
          <w:szCs w:val="22"/>
        </w:rPr>
      </w:pPr>
    </w:p>
    <w:p w14:paraId="268E9581" w14:textId="470A2F8F" w:rsidR="00940DE1" w:rsidRPr="004014E8" w:rsidRDefault="00940DE1">
      <w:pPr>
        <w:rPr>
          <w:rFonts w:ascii="Arial" w:hAnsi="Arial" w:cs="Arial"/>
          <w:sz w:val="22"/>
          <w:szCs w:val="22"/>
        </w:rPr>
      </w:pPr>
    </w:p>
    <w:p w14:paraId="6CCF558A" w14:textId="6911921B" w:rsidR="00940DE1" w:rsidRPr="004014E8" w:rsidRDefault="00940DE1">
      <w:pPr>
        <w:rPr>
          <w:rFonts w:ascii="Arial" w:hAnsi="Arial" w:cs="Arial"/>
          <w:sz w:val="22"/>
          <w:szCs w:val="22"/>
        </w:rPr>
      </w:pPr>
    </w:p>
    <w:p w14:paraId="621F0321" w14:textId="5AC7E35A" w:rsidR="00940DE1" w:rsidRPr="004014E8" w:rsidRDefault="00940DE1">
      <w:pPr>
        <w:rPr>
          <w:rFonts w:ascii="Arial" w:hAnsi="Arial" w:cs="Arial"/>
          <w:sz w:val="22"/>
          <w:szCs w:val="22"/>
        </w:rPr>
      </w:pPr>
    </w:p>
    <w:p w14:paraId="4169CFC8" w14:textId="13550E91" w:rsidR="00940DE1" w:rsidRPr="004014E8" w:rsidRDefault="00940DE1">
      <w:pPr>
        <w:rPr>
          <w:rFonts w:ascii="Arial" w:hAnsi="Arial" w:cs="Arial"/>
          <w:sz w:val="22"/>
          <w:szCs w:val="22"/>
        </w:rPr>
      </w:pPr>
    </w:p>
    <w:p w14:paraId="411C7B29" w14:textId="7CADAD5B" w:rsidR="00940DE1" w:rsidRPr="004014E8" w:rsidRDefault="00940DE1">
      <w:pPr>
        <w:rPr>
          <w:rFonts w:ascii="Arial" w:hAnsi="Arial" w:cs="Arial"/>
          <w:sz w:val="22"/>
          <w:szCs w:val="22"/>
        </w:rPr>
      </w:pPr>
    </w:p>
    <w:p w14:paraId="2DE0779E" w14:textId="1759B01C" w:rsidR="00940DE1" w:rsidRPr="004014E8" w:rsidRDefault="00940DE1">
      <w:pPr>
        <w:rPr>
          <w:rFonts w:ascii="Arial" w:hAnsi="Arial" w:cs="Arial"/>
          <w:sz w:val="22"/>
          <w:szCs w:val="22"/>
        </w:rPr>
      </w:pPr>
    </w:p>
    <w:p w14:paraId="66C5CF20" w14:textId="4DA7FE3A" w:rsidR="00940DE1" w:rsidRPr="004014E8" w:rsidRDefault="00940DE1">
      <w:pPr>
        <w:rPr>
          <w:rFonts w:ascii="Arial" w:hAnsi="Arial" w:cs="Arial"/>
          <w:sz w:val="22"/>
          <w:szCs w:val="22"/>
        </w:rPr>
      </w:pPr>
    </w:p>
    <w:p w14:paraId="40D0DDB9" w14:textId="27D6D634" w:rsidR="00940DE1" w:rsidRPr="004014E8" w:rsidRDefault="00940DE1">
      <w:pPr>
        <w:rPr>
          <w:rFonts w:ascii="Arial" w:hAnsi="Arial" w:cs="Arial"/>
          <w:sz w:val="22"/>
          <w:szCs w:val="22"/>
        </w:rPr>
      </w:pPr>
    </w:p>
    <w:p w14:paraId="77E4541E" w14:textId="0D7BEAD4" w:rsidR="00940DE1" w:rsidRPr="004014E8" w:rsidRDefault="00940DE1">
      <w:pPr>
        <w:rPr>
          <w:rFonts w:ascii="Arial" w:hAnsi="Arial" w:cs="Arial"/>
          <w:sz w:val="22"/>
          <w:szCs w:val="22"/>
        </w:rPr>
      </w:pPr>
    </w:p>
    <w:p w14:paraId="65EC7817" w14:textId="3BC80996" w:rsidR="00940DE1" w:rsidRPr="004014E8" w:rsidRDefault="00940DE1">
      <w:pPr>
        <w:rPr>
          <w:rFonts w:ascii="Arial" w:hAnsi="Arial" w:cs="Arial"/>
          <w:sz w:val="22"/>
          <w:szCs w:val="22"/>
        </w:rPr>
      </w:pPr>
    </w:p>
    <w:p w14:paraId="0424834E" w14:textId="07CE0994" w:rsidR="00940DE1" w:rsidRPr="004014E8" w:rsidRDefault="00940DE1">
      <w:pPr>
        <w:rPr>
          <w:rFonts w:ascii="Arial" w:hAnsi="Arial" w:cs="Arial"/>
          <w:sz w:val="22"/>
          <w:szCs w:val="22"/>
        </w:rPr>
      </w:pPr>
    </w:p>
    <w:p w14:paraId="065215C3" w14:textId="161986A6" w:rsidR="00940DE1" w:rsidRPr="004014E8" w:rsidRDefault="00940DE1">
      <w:pPr>
        <w:rPr>
          <w:rFonts w:ascii="Arial" w:hAnsi="Arial" w:cs="Arial"/>
          <w:sz w:val="22"/>
          <w:szCs w:val="22"/>
        </w:rPr>
      </w:pPr>
    </w:p>
    <w:p w14:paraId="6C4F599B" w14:textId="3B2D7E34" w:rsidR="00940DE1" w:rsidRPr="004014E8" w:rsidRDefault="00940DE1">
      <w:pPr>
        <w:rPr>
          <w:rFonts w:ascii="Arial" w:hAnsi="Arial" w:cs="Arial"/>
          <w:sz w:val="22"/>
          <w:szCs w:val="22"/>
        </w:rPr>
      </w:pPr>
    </w:p>
    <w:p w14:paraId="5B4F6422" w14:textId="0FC164FD" w:rsidR="00940DE1" w:rsidRPr="004014E8" w:rsidRDefault="00940DE1">
      <w:pPr>
        <w:rPr>
          <w:rFonts w:ascii="Arial" w:hAnsi="Arial" w:cs="Arial"/>
          <w:sz w:val="22"/>
          <w:szCs w:val="22"/>
        </w:rPr>
      </w:pPr>
    </w:p>
    <w:p w14:paraId="094C0253" w14:textId="4401D769" w:rsidR="00940DE1" w:rsidRPr="004014E8" w:rsidRDefault="00940DE1">
      <w:pPr>
        <w:rPr>
          <w:rFonts w:ascii="Arial" w:hAnsi="Arial" w:cs="Arial"/>
          <w:sz w:val="22"/>
          <w:szCs w:val="22"/>
        </w:rPr>
      </w:pPr>
    </w:p>
    <w:p w14:paraId="15B1A5E6" w14:textId="5B36185C" w:rsidR="00940DE1" w:rsidRPr="004014E8" w:rsidRDefault="00940DE1">
      <w:pPr>
        <w:rPr>
          <w:rFonts w:ascii="Arial" w:hAnsi="Arial" w:cs="Arial"/>
          <w:sz w:val="22"/>
          <w:szCs w:val="22"/>
        </w:rPr>
      </w:pPr>
    </w:p>
    <w:p w14:paraId="455156EA" w14:textId="5C803283" w:rsidR="00940DE1" w:rsidRPr="004014E8" w:rsidRDefault="00940DE1">
      <w:pPr>
        <w:rPr>
          <w:rFonts w:ascii="Arial" w:hAnsi="Arial" w:cs="Arial"/>
          <w:sz w:val="22"/>
          <w:szCs w:val="22"/>
        </w:rPr>
      </w:pPr>
    </w:p>
    <w:p w14:paraId="44E6F9FF" w14:textId="388348BB" w:rsidR="00940DE1" w:rsidRPr="004014E8" w:rsidRDefault="00940DE1">
      <w:pPr>
        <w:rPr>
          <w:rFonts w:ascii="Arial" w:hAnsi="Arial" w:cs="Arial"/>
          <w:sz w:val="22"/>
          <w:szCs w:val="22"/>
        </w:rPr>
      </w:pPr>
    </w:p>
    <w:p w14:paraId="7D77813B" w14:textId="696E4450" w:rsidR="00940DE1" w:rsidRPr="004014E8" w:rsidRDefault="00F27743">
      <w:pPr>
        <w:rPr>
          <w:rFonts w:ascii="Arial" w:hAnsi="Arial" w:cs="Arial"/>
          <w:b/>
          <w:bCs/>
          <w:sz w:val="22"/>
          <w:szCs w:val="22"/>
        </w:rPr>
      </w:pPr>
      <w:r w:rsidRPr="004014E8">
        <w:rPr>
          <w:rFonts w:ascii="Arial" w:hAnsi="Arial" w:cs="Arial"/>
          <w:b/>
          <w:bCs/>
          <w:noProof/>
          <w:sz w:val="22"/>
          <w:szCs w:val="22"/>
        </w:rPr>
        <w:lastRenderedPageBreak/>
        <w:drawing>
          <wp:inline distT="0" distB="0" distL="0" distR="0" wp14:anchorId="463FA19B" wp14:editId="1567F46A">
            <wp:extent cx="5486400" cy="3657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7AA558FB" w14:textId="77777777" w:rsidR="004014E8" w:rsidRDefault="004014E8">
      <w:pPr>
        <w:rPr>
          <w:rFonts w:ascii="Arial" w:hAnsi="Arial" w:cs="Arial"/>
          <w:b/>
          <w:bCs/>
          <w:sz w:val="22"/>
          <w:szCs w:val="22"/>
        </w:rPr>
      </w:pPr>
    </w:p>
    <w:p w14:paraId="02410F33" w14:textId="77777777" w:rsidR="004014E8" w:rsidRDefault="004014E8">
      <w:pPr>
        <w:rPr>
          <w:rFonts w:ascii="Arial" w:hAnsi="Arial" w:cs="Arial"/>
          <w:b/>
          <w:bCs/>
          <w:sz w:val="22"/>
          <w:szCs w:val="22"/>
        </w:rPr>
      </w:pPr>
    </w:p>
    <w:p w14:paraId="43C0ADDB" w14:textId="34537F22" w:rsidR="00F27743" w:rsidRPr="004014E8" w:rsidRDefault="00D17C66">
      <w:pPr>
        <w:rPr>
          <w:rFonts w:ascii="Times New Roman" w:eastAsia="Times New Roman" w:hAnsi="Times New Roman" w:cs="Times New Roman"/>
          <w:sz w:val="22"/>
          <w:szCs w:val="22"/>
        </w:rPr>
      </w:pPr>
      <w:r w:rsidRPr="004014E8">
        <w:rPr>
          <w:rFonts w:ascii="Arial" w:hAnsi="Arial" w:cs="Arial"/>
          <w:b/>
          <w:bCs/>
          <w:sz w:val="22"/>
          <w:szCs w:val="22"/>
        </w:rPr>
        <w:t>Supplemental Fig.</w:t>
      </w:r>
      <w:r w:rsidR="00F27743" w:rsidRPr="004014E8">
        <w:rPr>
          <w:rFonts w:ascii="Arial" w:hAnsi="Arial" w:cs="Arial"/>
          <w:b/>
          <w:bCs/>
          <w:sz w:val="22"/>
          <w:szCs w:val="22"/>
        </w:rPr>
        <w:t xml:space="preserve"> </w:t>
      </w:r>
      <w:r w:rsidR="005E02D4" w:rsidRPr="004014E8">
        <w:rPr>
          <w:rFonts w:ascii="Arial" w:hAnsi="Arial" w:cs="Arial"/>
          <w:b/>
          <w:bCs/>
          <w:sz w:val="22"/>
          <w:szCs w:val="22"/>
        </w:rPr>
        <w:t>S</w:t>
      </w:r>
      <w:r w:rsidR="00F27743" w:rsidRPr="004014E8">
        <w:rPr>
          <w:rFonts w:ascii="Arial" w:hAnsi="Arial" w:cs="Arial"/>
          <w:b/>
          <w:bCs/>
          <w:sz w:val="22"/>
          <w:szCs w:val="22"/>
        </w:rPr>
        <w:t>9.</w:t>
      </w:r>
      <w:r w:rsidR="00F27743" w:rsidRPr="004014E8">
        <w:rPr>
          <w:rFonts w:ascii="Arial" w:hAnsi="Arial" w:cs="Arial"/>
          <w:sz w:val="22"/>
          <w:szCs w:val="22"/>
        </w:rPr>
        <w:t xml:space="preserve"> </w:t>
      </w:r>
      <w:r w:rsidR="005E02D4" w:rsidRPr="004014E8">
        <w:rPr>
          <w:rFonts w:ascii="Arial" w:eastAsia="Times New Roman" w:hAnsi="Arial" w:cs="Arial"/>
          <w:color w:val="000000"/>
          <w:sz w:val="22"/>
          <w:szCs w:val="22"/>
        </w:rPr>
        <w:t>Distribution of SV impact scores calculated with SVScore. (</w:t>
      </w:r>
      <w:r w:rsidR="005E02D4" w:rsidRPr="004014E8">
        <w:rPr>
          <w:rFonts w:ascii="Arial" w:eastAsia="Times New Roman" w:hAnsi="Arial" w:cs="Arial"/>
          <w:b/>
          <w:bCs/>
          <w:color w:val="000000"/>
          <w:sz w:val="22"/>
          <w:szCs w:val="22"/>
        </w:rPr>
        <w:t>A-B</w:t>
      </w:r>
      <w:r w:rsidR="005E02D4" w:rsidRPr="004014E8">
        <w:rPr>
          <w:rFonts w:ascii="Arial" w:eastAsia="Times New Roman" w:hAnsi="Arial" w:cs="Arial"/>
          <w:color w:val="000000"/>
          <w:sz w:val="22"/>
          <w:szCs w:val="22"/>
        </w:rPr>
        <w:t>) Distribution of mean phastCONS scores for outlier-associated (</w:t>
      </w:r>
      <w:r w:rsidR="005E02D4" w:rsidRPr="004014E8">
        <w:rPr>
          <w:rFonts w:ascii="Arial" w:eastAsia="Times New Roman" w:hAnsi="Arial" w:cs="Arial"/>
          <w:b/>
          <w:bCs/>
          <w:color w:val="000000"/>
          <w:sz w:val="22"/>
          <w:szCs w:val="22"/>
        </w:rPr>
        <w:t>A</w:t>
      </w:r>
      <w:r w:rsidR="005E02D4" w:rsidRPr="004014E8">
        <w:rPr>
          <w:rFonts w:ascii="Arial" w:eastAsia="Times New Roman" w:hAnsi="Arial" w:cs="Arial"/>
          <w:color w:val="000000"/>
          <w:sz w:val="22"/>
          <w:szCs w:val="22"/>
        </w:rPr>
        <w:t>) and control-associated (</w:t>
      </w:r>
      <w:r w:rsidR="005E02D4" w:rsidRPr="004014E8">
        <w:rPr>
          <w:rFonts w:ascii="Arial" w:eastAsia="Times New Roman" w:hAnsi="Arial" w:cs="Arial"/>
          <w:b/>
          <w:bCs/>
          <w:color w:val="000000"/>
          <w:sz w:val="22"/>
          <w:szCs w:val="22"/>
        </w:rPr>
        <w:t>B</w:t>
      </w:r>
      <w:r w:rsidR="005E02D4" w:rsidRPr="004014E8">
        <w:rPr>
          <w:rFonts w:ascii="Arial" w:eastAsia="Times New Roman" w:hAnsi="Arial" w:cs="Arial"/>
          <w:color w:val="000000"/>
          <w:sz w:val="22"/>
          <w:szCs w:val="22"/>
        </w:rPr>
        <w:t>) SVs. (</w:t>
      </w:r>
      <w:r w:rsidR="005E02D4" w:rsidRPr="004014E8">
        <w:rPr>
          <w:rFonts w:ascii="Arial" w:eastAsia="Times New Roman" w:hAnsi="Arial" w:cs="Arial"/>
          <w:b/>
          <w:bCs/>
          <w:color w:val="000000"/>
          <w:sz w:val="22"/>
          <w:szCs w:val="22"/>
        </w:rPr>
        <w:t>C-D</w:t>
      </w:r>
      <w:r w:rsidR="005E02D4" w:rsidRPr="004014E8">
        <w:rPr>
          <w:rFonts w:ascii="Arial" w:eastAsia="Times New Roman" w:hAnsi="Arial" w:cs="Arial"/>
          <w:color w:val="000000"/>
          <w:sz w:val="22"/>
          <w:szCs w:val="22"/>
        </w:rPr>
        <w:t>) Distribution of mean LINSIGHT scores for outlier-associated (</w:t>
      </w:r>
      <w:r w:rsidR="005E02D4" w:rsidRPr="004014E8">
        <w:rPr>
          <w:rFonts w:ascii="Arial" w:eastAsia="Times New Roman" w:hAnsi="Arial" w:cs="Arial"/>
          <w:b/>
          <w:bCs/>
          <w:color w:val="000000"/>
          <w:sz w:val="22"/>
          <w:szCs w:val="22"/>
        </w:rPr>
        <w:t>C</w:t>
      </w:r>
      <w:r w:rsidR="005E02D4" w:rsidRPr="004014E8">
        <w:rPr>
          <w:rFonts w:ascii="Arial" w:eastAsia="Times New Roman" w:hAnsi="Arial" w:cs="Arial"/>
          <w:color w:val="000000"/>
          <w:sz w:val="22"/>
          <w:szCs w:val="22"/>
        </w:rPr>
        <w:t>) and control-associated (</w:t>
      </w:r>
      <w:r w:rsidR="005E02D4" w:rsidRPr="004014E8">
        <w:rPr>
          <w:rFonts w:ascii="Arial" w:eastAsia="Times New Roman" w:hAnsi="Arial" w:cs="Arial"/>
          <w:b/>
          <w:bCs/>
          <w:color w:val="000000"/>
          <w:sz w:val="22"/>
          <w:szCs w:val="22"/>
        </w:rPr>
        <w:t>D</w:t>
      </w:r>
      <w:r w:rsidR="005E02D4" w:rsidRPr="004014E8">
        <w:rPr>
          <w:rFonts w:ascii="Arial" w:eastAsia="Times New Roman" w:hAnsi="Arial" w:cs="Arial"/>
          <w:color w:val="000000"/>
          <w:sz w:val="22"/>
          <w:szCs w:val="22"/>
        </w:rPr>
        <w:t>) SVs.</w:t>
      </w:r>
    </w:p>
    <w:sectPr w:rsidR="00F27743" w:rsidRPr="004014E8" w:rsidSect="00FC09F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1CA7" w14:textId="77777777" w:rsidR="007C34CE" w:rsidRDefault="007C34CE" w:rsidP="008A0F94">
      <w:r>
        <w:separator/>
      </w:r>
    </w:p>
  </w:endnote>
  <w:endnote w:type="continuationSeparator" w:id="0">
    <w:p w14:paraId="7E67FDE9" w14:textId="77777777" w:rsidR="007C34CE" w:rsidRDefault="007C34CE" w:rsidP="008A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6114"/>
      <w:docPartObj>
        <w:docPartGallery w:val="Page Numbers (Bottom of Page)"/>
        <w:docPartUnique/>
      </w:docPartObj>
    </w:sdtPr>
    <w:sdtEndPr>
      <w:rPr>
        <w:rStyle w:val="PageNumber"/>
      </w:rPr>
    </w:sdtEndPr>
    <w:sdtContent>
      <w:p w14:paraId="31A70C9D" w14:textId="22B22327" w:rsidR="008A0F94" w:rsidRDefault="008A0F94" w:rsidP="001E32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BB121" w14:textId="77777777" w:rsidR="008A0F94" w:rsidRDefault="008A0F94" w:rsidP="008A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7124"/>
      <w:docPartObj>
        <w:docPartGallery w:val="Page Numbers (Bottom of Page)"/>
        <w:docPartUnique/>
      </w:docPartObj>
    </w:sdtPr>
    <w:sdtEndPr>
      <w:rPr>
        <w:rStyle w:val="PageNumber"/>
      </w:rPr>
    </w:sdtEndPr>
    <w:sdtContent>
      <w:p w14:paraId="1D953713" w14:textId="6403E249" w:rsidR="008A0F94" w:rsidRDefault="008A0F94" w:rsidP="001E32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D6FC2D" w14:textId="77777777" w:rsidR="008A0F94" w:rsidRDefault="008A0F94" w:rsidP="008A0F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327A" w14:textId="77777777" w:rsidR="007C34CE" w:rsidRDefault="007C34CE" w:rsidP="008A0F94">
      <w:r>
        <w:separator/>
      </w:r>
    </w:p>
  </w:footnote>
  <w:footnote w:type="continuationSeparator" w:id="0">
    <w:p w14:paraId="6788AE63" w14:textId="77777777" w:rsidR="007C34CE" w:rsidRDefault="007C34CE" w:rsidP="008A0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CF"/>
    <w:rsid w:val="000138C9"/>
    <w:rsid w:val="000250D1"/>
    <w:rsid w:val="00025C25"/>
    <w:rsid w:val="000263BB"/>
    <w:rsid w:val="00044FB3"/>
    <w:rsid w:val="00046234"/>
    <w:rsid w:val="000654AD"/>
    <w:rsid w:val="00072B2F"/>
    <w:rsid w:val="00076CC1"/>
    <w:rsid w:val="00083215"/>
    <w:rsid w:val="000B3E0E"/>
    <w:rsid w:val="000B4722"/>
    <w:rsid w:val="000C2576"/>
    <w:rsid w:val="000E0CAE"/>
    <w:rsid w:val="000E14C5"/>
    <w:rsid w:val="000E20AF"/>
    <w:rsid w:val="000E3080"/>
    <w:rsid w:val="000E5022"/>
    <w:rsid w:val="000E7D85"/>
    <w:rsid w:val="001007E9"/>
    <w:rsid w:val="00124B84"/>
    <w:rsid w:val="00144A19"/>
    <w:rsid w:val="00146A35"/>
    <w:rsid w:val="001613AF"/>
    <w:rsid w:val="001864A1"/>
    <w:rsid w:val="001C6B5B"/>
    <w:rsid w:val="001D7F5B"/>
    <w:rsid w:val="002059CF"/>
    <w:rsid w:val="00220D11"/>
    <w:rsid w:val="0022376D"/>
    <w:rsid w:val="002372E7"/>
    <w:rsid w:val="00247CA9"/>
    <w:rsid w:val="002623C2"/>
    <w:rsid w:val="00290FB5"/>
    <w:rsid w:val="00293D89"/>
    <w:rsid w:val="00296F5D"/>
    <w:rsid w:val="002A7ECA"/>
    <w:rsid w:val="002E0327"/>
    <w:rsid w:val="002E1436"/>
    <w:rsid w:val="002E499E"/>
    <w:rsid w:val="002E4A42"/>
    <w:rsid w:val="002E69B5"/>
    <w:rsid w:val="00311D3B"/>
    <w:rsid w:val="00317285"/>
    <w:rsid w:val="003375C5"/>
    <w:rsid w:val="00350A7E"/>
    <w:rsid w:val="00362FCF"/>
    <w:rsid w:val="00373970"/>
    <w:rsid w:val="00381488"/>
    <w:rsid w:val="0039359E"/>
    <w:rsid w:val="003A73EB"/>
    <w:rsid w:val="003B57F5"/>
    <w:rsid w:val="003C0BF6"/>
    <w:rsid w:val="003E04F6"/>
    <w:rsid w:val="003E1E17"/>
    <w:rsid w:val="003E4BCA"/>
    <w:rsid w:val="003F0D14"/>
    <w:rsid w:val="004014E8"/>
    <w:rsid w:val="004030BF"/>
    <w:rsid w:val="00403ECF"/>
    <w:rsid w:val="00423227"/>
    <w:rsid w:val="0043669C"/>
    <w:rsid w:val="004418AE"/>
    <w:rsid w:val="00443AF9"/>
    <w:rsid w:val="00445F23"/>
    <w:rsid w:val="004461FE"/>
    <w:rsid w:val="00455141"/>
    <w:rsid w:val="00466B50"/>
    <w:rsid w:val="0046766B"/>
    <w:rsid w:val="004739C1"/>
    <w:rsid w:val="00480BAE"/>
    <w:rsid w:val="004853D2"/>
    <w:rsid w:val="0049260F"/>
    <w:rsid w:val="00493FA3"/>
    <w:rsid w:val="004A4F53"/>
    <w:rsid w:val="004A6560"/>
    <w:rsid w:val="004E1695"/>
    <w:rsid w:val="004F1191"/>
    <w:rsid w:val="004F6215"/>
    <w:rsid w:val="00502F63"/>
    <w:rsid w:val="00524181"/>
    <w:rsid w:val="005309FE"/>
    <w:rsid w:val="00545897"/>
    <w:rsid w:val="00546EF6"/>
    <w:rsid w:val="0055434E"/>
    <w:rsid w:val="00555436"/>
    <w:rsid w:val="00556F55"/>
    <w:rsid w:val="00574E34"/>
    <w:rsid w:val="0058684E"/>
    <w:rsid w:val="00587A0B"/>
    <w:rsid w:val="005A2A67"/>
    <w:rsid w:val="005B17EF"/>
    <w:rsid w:val="005C6600"/>
    <w:rsid w:val="005D3ACC"/>
    <w:rsid w:val="005E02D4"/>
    <w:rsid w:val="005F13A8"/>
    <w:rsid w:val="005F1F60"/>
    <w:rsid w:val="005F3E66"/>
    <w:rsid w:val="005F4A94"/>
    <w:rsid w:val="00612364"/>
    <w:rsid w:val="00614053"/>
    <w:rsid w:val="00617A9C"/>
    <w:rsid w:val="00621C03"/>
    <w:rsid w:val="00624D61"/>
    <w:rsid w:val="006510F7"/>
    <w:rsid w:val="006625A9"/>
    <w:rsid w:val="006A1B2F"/>
    <w:rsid w:val="006B7A4C"/>
    <w:rsid w:val="006C7838"/>
    <w:rsid w:val="006D7EB4"/>
    <w:rsid w:val="006E5574"/>
    <w:rsid w:val="006E7529"/>
    <w:rsid w:val="006F7E52"/>
    <w:rsid w:val="007064CB"/>
    <w:rsid w:val="007209DF"/>
    <w:rsid w:val="0072243F"/>
    <w:rsid w:val="00736531"/>
    <w:rsid w:val="0074776F"/>
    <w:rsid w:val="00760799"/>
    <w:rsid w:val="00762EF2"/>
    <w:rsid w:val="00781914"/>
    <w:rsid w:val="00787CE1"/>
    <w:rsid w:val="007B3016"/>
    <w:rsid w:val="007B4547"/>
    <w:rsid w:val="007B6A0D"/>
    <w:rsid w:val="007C0409"/>
    <w:rsid w:val="007C34CE"/>
    <w:rsid w:val="007C6231"/>
    <w:rsid w:val="007F4533"/>
    <w:rsid w:val="00811459"/>
    <w:rsid w:val="0081212F"/>
    <w:rsid w:val="00813736"/>
    <w:rsid w:val="008159E0"/>
    <w:rsid w:val="008174E4"/>
    <w:rsid w:val="00853039"/>
    <w:rsid w:val="00860A5A"/>
    <w:rsid w:val="00860E00"/>
    <w:rsid w:val="00861E0C"/>
    <w:rsid w:val="008637F5"/>
    <w:rsid w:val="00867955"/>
    <w:rsid w:val="00890B09"/>
    <w:rsid w:val="0089575D"/>
    <w:rsid w:val="0089763D"/>
    <w:rsid w:val="008A0F94"/>
    <w:rsid w:val="008C33A8"/>
    <w:rsid w:val="008E2400"/>
    <w:rsid w:val="008F1390"/>
    <w:rsid w:val="008F228E"/>
    <w:rsid w:val="008F54C6"/>
    <w:rsid w:val="0090374F"/>
    <w:rsid w:val="00940DE1"/>
    <w:rsid w:val="00945BB0"/>
    <w:rsid w:val="00953221"/>
    <w:rsid w:val="00961B8D"/>
    <w:rsid w:val="00970AB5"/>
    <w:rsid w:val="00975F1E"/>
    <w:rsid w:val="009A29BA"/>
    <w:rsid w:val="009B2F65"/>
    <w:rsid w:val="009C18E1"/>
    <w:rsid w:val="009C72A9"/>
    <w:rsid w:val="009D36F5"/>
    <w:rsid w:val="009E1A37"/>
    <w:rsid w:val="009F7960"/>
    <w:rsid w:val="00A036D0"/>
    <w:rsid w:val="00A41B6D"/>
    <w:rsid w:val="00A52573"/>
    <w:rsid w:val="00A547CF"/>
    <w:rsid w:val="00A57D0B"/>
    <w:rsid w:val="00A815B6"/>
    <w:rsid w:val="00A9044D"/>
    <w:rsid w:val="00AA7E4B"/>
    <w:rsid w:val="00AB66FE"/>
    <w:rsid w:val="00AD0C4A"/>
    <w:rsid w:val="00AE5E39"/>
    <w:rsid w:val="00AF2517"/>
    <w:rsid w:val="00AF4EB9"/>
    <w:rsid w:val="00B119E7"/>
    <w:rsid w:val="00B22DEF"/>
    <w:rsid w:val="00B244C5"/>
    <w:rsid w:val="00B33CE5"/>
    <w:rsid w:val="00B402BC"/>
    <w:rsid w:val="00B454B1"/>
    <w:rsid w:val="00B63535"/>
    <w:rsid w:val="00B905D7"/>
    <w:rsid w:val="00B90E6D"/>
    <w:rsid w:val="00B9303B"/>
    <w:rsid w:val="00BA0C16"/>
    <w:rsid w:val="00BB737A"/>
    <w:rsid w:val="00BC3D24"/>
    <w:rsid w:val="00BD5EA7"/>
    <w:rsid w:val="00BE7C61"/>
    <w:rsid w:val="00BF6311"/>
    <w:rsid w:val="00C22E9A"/>
    <w:rsid w:val="00C2593D"/>
    <w:rsid w:val="00C32114"/>
    <w:rsid w:val="00C36ADE"/>
    <w:rsid w:val="00C47B7D"/>
    <w:rsid w:val="00C6072A"/>
    <w:rsid w:val="00C61986"/>
    <w:rsid w:val="00C6223A"/>
    <w:rsid w:val="00C629A1"/>
    <w:rsid w:val="00C90EDC"/>
    <w:rsid w:val="00CA1227"/>
    <w:rsid w:val="00CD6674"/>
    <w:rsid w:val="00CF2EBE"/>
    <w:rsid w:val="00D057B8"/>
    <w:rsid w:val="00D15629"/>
    <w:rsid w:val="00D17C66"/>
    <w:rsid w:val="00D2273D"/>
    <w:rsid w:val="00D76461"/>
    <w:rsid w:val="00D83AAC"/>
    <w:rsid w:val="00D84E97"/>
    <w:rsid w:val="00D859F7"/>
    <w:rsid w:val="00D9404E"/>
    <w:rsid w:val="00DA6A6B"/>
    <w:rsid w:val="00DB45E8"/>
    <w:rsid w:val="00DD67D4"/>
    <w:rsid w:val="00DD7901"/>
    <w:rsid w:val="00E12DB6"/>
    <w:rsid w:val="00E253DD"/>
    <w:rsid w:val="00E33FC7"/>
    <w:rsid w:val="00E43D45"/>
    <w:rsid w:val="00E503C8"/>
    <w:rsid w:val="00E62815"/>
    <w:rsid w:val="00E6326E"/>
    <w:rsid w:val="00E635FC"/>
    <w:rsid w:val="00E9166D"/>
    <w:rsid w:val="00E974EE"/>
    <w:rsid w:val="00EA4144"/>
    <w:rsid w:val="00EC3E69"/>
    <w:rsid w:val="00EC5CCB"/>
    <w:rsid w:val="00ED6FC7"/>
    <w:rsid w:val="00EE00A5"/>
    <w:rsid w:val="00EE595C"/>
    <w:rsid w:val="00EF0575"/>
    <w:rsid w:val="00EF325F"/>
    <w:rsid w:val="00F0281A"/>
    <w:rsid w:val="00F14F4E"/>
    <w:rsid w:val="00F20FD2"/>
    <w:rsid w:val="00F244DB"/>
    <w:rsid w:val="00F27743"/>
    <w:rsid w:val="00F359D2"/>
    <w:rsid w:val="00F56011"/>
    <w:rsid w:val="00F567D1"/>
    <w:rsid w:val="00F609D1"/>
    <w:rsid w:val="00F750F9"/>
    <w:rsid w:val="00F9402B"/>
    <w:rsid w:val="00F95DBB"/>
    <w:rsid w:val="00F96283"/>
    <w:rsid w:val="00FC09F5"/>
    <w:rsid w:val="00FD15E8"/>
    <w:rsid w:val="00FE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564F"/>
  <w14:defaultImageDpi w14:val="32767"/>
  <w15:chartTrackingRefBased/>
  <w15:docId w15:val="{A6A8FC96-91DB-3146-8AC4-EACA02FF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3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9C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A0F94"/>
    <w:pPr>
      <w:tabs>
        <w:tab w:val="center" w:pos="4680"/>
        <w:tab w:val="right" w:pos="9360"/>
      </w:tabs>
    </w:pPr>
  </w:style>
  <w:style w:type="character" w:customStyle="1" w:styleId="FooterChar">
    <w:name w:val="Footer Char"/>
    <w:basedOn w:val="DefaultParagraphFont"/>
    <w:link w:val="Footer"/>
    <w:uiPriority w:val="99"/>
    <w:rsid w:val="008A0F94"/>
  </w:style>
  <w:style w:type="character" w:styleId="PageNumber">
    <w:name w:val="page number"/>
    <w:basedOn w:val="DefaultParagraphFont"/>
    <w:uiPriority w:val="99"/>
    <w:semiHidden/>
    <w:unhideWhenUsed/>
    <w:rsid w:val="008A0F94"/>
  </w:style>
  <w:style w:type="paragraph" w:styleId="FootnoteText">
    <w:name w:val="footnote text"/>
    <w:basedOn w:val="Normal"/>
    <w:link w:val="FootnoteTextChar"/>
    <w:uiPriority w:val="99"/>
    <w:semiHidden/>
    <w:unhideWhenUsed/>
    <w:rsid w:val="00D17C66"/>
    <w:rPr>
      <w:sz w:val="20"/>
      <w:szCs w:val="20"/>
    </w:rPr>
  </w:style>
  <w:style w:type="character" w:customStyle="1" w:styleId="FootnoteTextChar">
    <w:name w:val="Footnote Text Char"/>
    <w:basedOn w:val="DefaultParagraphFont"/>
    <w:link w:val="FootnoteText"/>
    <w:uiPriority w:val="99"/>
    <w:semiHidden/>
    <w:rsid w:val="00D17C66"/>
    <w:rPr>
      <w:sz w:val="20"/>
      <w:szCs w:val="20"/>
    </w:rPr>
  </w:style>
  <w:style w:type="character" w:styleId="FootnoteReference">
    <w:name w:val="footnote reference"/>
    <w:basedOn w:val="DefaultParagraphFont"/>
    <w:uiPriority w:val="99"/>
    <w:semiHidden/>
    <w:unhideWhenUsed/>
    <w:rsid w:val="00D17C66"/>
    <w:rPr>
      <w:vertAlign w:val="superscript"/>
    </w:rPr>
  </w:style>
  <w:style w:type="character" w:customStyle="1" w:styleId="Heading1Char">
    <w:name w:val="Heading 1 Char"/>
    <w:basedOn w:val="DefaultParagraphFont"/>
    <w:link w:val="Heading1"/>
    <w:uiPriority w:val="9"/>
    <w:rsid w:val="00BF63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6311"/>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BF6311"/>
    <w:pPr>
      <w:spacing w:before="120" w:after="120"/>
    </w:pPr>
    <w:rPr>
      <w:rFonts w:cstheme="minorHAnsi"/>
      <w:b/>
      <w:bCs/>
      <w:caps/>
      <w:sz w:val="20"/>
      <w:szCs w:val="20"/>
    </w:rPr>
  </w:style>
  <w:style w:type="paragraph" w:styleId="TOC2">
    <w:name w:val="toc 2"/>
    <w:basedOn w:val="Normal"/>
    <w:next w:val="Normal"/>
    <w:autoRedefine/>
    <w:uiPriority w:val="39"/>
    <w:semiHidden/>
    <w:unhideWhenUsed/>
    <w:rsid w:val="00BF6311"/>
    <w:pPr>
      <w:ind w:left="240"/>
    </w:pPr>
    <w:rPr>
      <w:rFonts w:cstheme="minorHAnsi"/>
      <w:smallCaps/>
      <w:sz w:val="20"/>
      <w:szCs w:val="20"/>
    </w:rPr>
  </w:style>
  <w:style w:type="paragraph" w:styleId="TOC3">
    <w:name w:val="toc 3"/>
    <w:basedOn w:val="Normal"/>
    <w:next w:val="Normal"/>
    <w:autoRedefine/>
    <w:uiPriority w:val="39"/>
    <w:semiHidden/>
    <w:unhideWhenUsed/>
    <w:rsid w:val="00BF6311"/>
    <w:pPr>
      <w:ind w:left="480"/>
    </w:pPr>
    <w:rPr>
      <w:rFonts w:cstheme="minorHAnsi"/>
      <w:i/>
      <w:iCs/>
      <w:sz w:val="20"/>
      <w:szCs w:val="20"/>
    </w:rPr>
  </w:style>
  <w:style w:type="paragraph" w:styleId="TOC4">
    <w:name w:val="toc 4"/>
    <w:basedOn w:val="Normal"/>
    <w:next w:val="Normal"/>
    <w:autoRedefine/>
    <w:uiPriority w:val="39"/>
    <w:semiHidden/>
    <w:unhideWhenUsed/>
    <w:rsid w:val="00BF6311"/>
    <w:pPr>
      <w:ind w:left="720"/>
    </w:pPr>
    <w:rPr>
      <w:rFonts w:cstheme="minorHAnsi"/>
      <w:sz w:val="18"/>
      <w:szCs w:val="18"/>
    </w:rPr>
  </w:style>
  <w:style w:type="paragraph" w:styleId="TOC5">
    <w:name w:val="toc 5"/>
    <w:basedOn w:val="Normal"/>
    <w:next w:val="Normal"/>
    <w:autoRedefine/>
    <w:uiPriority w:val="39"/>
    <w:semiHidden/>
    <w:unhideWhenUsed/>
    <w:rsid w:val="00BF6311"/>
    <w:pPr>
      <w:ind w:left="960"/>
    </w:pPr>
    <w:rPr>
      <w:rFonts w:cstheme="minorHAnsi"/>
      <w:sz w:val="18"/>
      <w:szCs w:val="18"/>
    </w:rPr>
  </w:style>
  <w:style w:type="paragraph" w:styleId="TOC6">
    <w:name w:val="toc 6"/>
    <w:basedOn w:val="Normal"/>
    <w:next w:val="Normal"/>
    <w:autoRedefine/>
    <w:uiPriority w:val="39"/>
    <w:semiHidden/>
    <w:unhideWhenUsed/>
    <w:rsid w:val="00BF6311"/>
    <w:pPr>
      <w:ind w:left="1200"/>
    </w:pPr>
    <w:rPr>
      <w:rFonts w:cstheme="minorHAnsi"/>
      <w:sz w:val="18"/>
      <w:szCs w:val="18"/>
    </w:rPr>
  </w:style>
  <w:style w:type="paragraph" w:styleId="TOC7">
    <w:name w:val="toc 7"/>
    <w:basedOn w:val="Normal"/>
    <w:next w:val="Normal"/>
    <w:autoRedefine/>
    <w:uiPriority w:val="39"/>
    <w:semiHidden/>
    <w:unhideWhenUsed/>
    <w:rsid w:val="00BF6311"/>
    <w:pPr>
      <w:ind w:left="1440"/>
    </w:pPr>
    <w:rPr>
      <w:rFonts w:cstheme="minorHAnsi"/>
      <w:sz w:val="18"/>
      <w:szCs w:val="18"/>
    </w:rPr>
  </w:style>
  <w:style w:type="paragraph" w:styleId="TOC8">
    <w:name w:val="toc 8"/>
    <w:basedOn w:val="Normal"/>
    <w:next w:val="Normal"/>
    <w:autoRedefine/>
    <w:uiPriority w:val="39"/>
    <w:semiHidden/>
    <w:unhideWhenUsed/>
    <w:rsid w:val="00BF6311"/>
    <w:pPr>
      <w:ind w:left="1680"/>
    </w:pPr>
    <w:rPr>
      <w:rFonts w:cstheme="minorHAnsi"/>
      <w:sz w:val="18"/>
      <w:szCs w:val="18"/>
    </w:rPr>
  </w:style>
  <w:style w:type="paragraph" w:styleId="TOC9">
    <w:name w:val="toc 9"/>
    <w:basedOn w:val="Normal"/>
    <w:next w:val="Normal"/>
    <w:autoRedefine/>
    <w:uiPriority w:val="39"/>
    <w:semiHidden/>
    <w:unhideWhenUsed/>
    <w:rsid w:val="00BF6311"/>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7031">
      <w:bodyDiv w:val="1"/>
      <w:marLeft w:val="0"/>
      <w:marRight w:val="0"/>
      <w:marTop w:val="0"/>
      <w:marBottom w:val="0"/>
      <w:divBdr>
        <w:top w:val="none" w:sz="0" w:space="0" w:color="auto"/>
        <w:left w:val="none" w:sz="0" w:space="0" w:color="auto"/>
        <w:bottom w:val="none" w:sz="0" w:space="0" w:color="auto"/>
        <w:right w:val="none" w:sz="0" w:space="0" w:color="auto"/>
      </w:divBdr>
    </w:div>
    <w:div w:id="426540440">
      <w:bodyDiv w:val="1"/>
      <w:marLeft w:val="0"/>
      <w:marRight w:val="0"/>
      <w:marTop w:val="0"/>
      <w:marBottom w:val="0"/>
      <w:divBdr>
        <w:top w:val="none" w:sz="0" w:space="0" w:color="auto"/>
        <w:left w:val="none" w:sz="0" w:space="0" w:color="auto"/>
        <w:bottom w:val="none" w:sz="0" w:space="0" w:color="auto"/>
        <w:right w:val="none" w:sz="0" w:space="0" w:color="auto"/>
      </w:divBdr>
    </w:div>
    <w:div w:id="574823673">
      <w:bodyDiv w:val="1"/>
      <w:marLeft w:val="0"/>
      <w:marRight w:val="0"/>
      <w:marTop w:val="0"/>
      <w:marBottom w:val="0"/>
      <w:divBdr>
        <w:top w:val="none" w:sz="0" w:space="0" w:color="auto"/>
        <w:left w:val="none" w:sz="0" w:space="0" w:color="auto"/>
        <w:bottom w:val="none" w:sz="0" w:space="0" w:color="auto"/>
        <w:right w:val="none" w:sz="0" w:space="0" w:color="auto"/>
      </w:divBdr>
    </w:div>
    <w:div w:id="592973382">
      <w:bodyDiv w:val="1"/>
      <w:marLeft w:val="0"/>
      <w:marRight w:val="0"/>
      <w:marTop w:val="0"/>
      <w:marBottom w:val="0"/>
      <w:divBdr>
        <w:top w:val="none" w:sz="0" w:space="0" w:color="auto"/>
        <w:left w:val="none" w:sz="0" w:space="0" w:color="auto"/>
        <w:bottom w:val="none" w:sz="0" w:space="0" w:color="auto"/>
        <w:right w:val="none" w:sz="0" w:space="0" w:color="auto"/>
      </w:divBdr>
      <w:divsChild>
        <w:div w:id="1223298467">
          <w:marLeft w:val="0"/>
          <w:marRight w:val="0"/>
          <w:marTop w:val="0"/>
          <w:marBottom w:val="0"/>
          <w:divBdr>
            <w:top w:val="none" w:sz="0" w:space="0" w:color="auto"/>
            <w:left w:val="none" w:sz="0" w:space="0" w:color="auto"/>
            <w:bottom w:val="none" w:sz="0" w:space="0" w:color="auto"/>
            <w:right w:val="none" w:sz="0" w:space="0" w:color="auto"/>
          </w:divBdr>
          <w:divsChild>
            <w:div w:id="3215556">
              <w:marLeft w:val="0"/>
              <w:marRight w:val="0"/>
              <w:marTop w:val="0"/>
              <w:marBottom w:val="0"/>
              <w:divBdr>
                <w:top w:val="none" w:sz="0" w:space="0" w:color="auto"/>
                <w:left w:val="none" w:sz="0" w:space="0" w:color="auto"/>
                <w:bottom w:val="none" w:sz="0" w:space="0" w:color="auto"/>
                <w:right w:val="none" w:sz="0" w:space="0" w:color="auto"/>
              </w:divBdr>
              <w:divsChild>
                <w:div w:id="34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9399">
      <w:bodyDiv w:val="1"/>
      <w:marLeft w:val="0"/>
      <w:marRight w:val="0"/>
      <w:marTop w:val="0"/>
      <w:marBottom w:val="0"/>
      <w:divBdr>
        <w:top w:val="none" w:sz="0" w:space="0" w:color="auto"/>
        <w:left w:val="none" w:sz="0" w:space="0" w:color="auto"/>
        <w:bottom w:val="none" w:sz="0" w:space="0" w:color="auto"/>
        <w:right w:val="none" w:sz="0" w:space="0" w:color="auto"/>
      </w:divBdr>
    </w:div>
    <w:div w:id="763305051">
      <w:bodyDiv w:val="1"/>
      <w:marLeft w:val="0"/>
      <w:marRight w:val="0"/>
      <w:marTop w:val="0"/>
      <w:marBottom w:val="0"/>
      <w:divBdr>
        <w:top w:val="none" w:sz="0" w:space="0" w:color="auto"/>
        <w:left w:val="none" w:sz="0" w:space="0" w:color="auto"/>
        <w:bottom w:val="none" w:sz="0" w:space="0" w:color="auto"/>
        <w:right w:val="none" w:sz="0" w:space="0" w:color="auto"/>
      </w:divBdr>
    </w:div>
    <w:div w:id="1085421362">
      <w:bodyDiv w:val="1"/>
      <w:marLeft w:val="0"/>
      <w:marRight w:val="0"/>
      <w:marTop w:val="0"/>
      <w:marBottom w:val="0"/>
      <w:divBdr>
        <w:top w:val="none" w:sz="0" w:space="0" w:color="auto"/>
        <w:left w:val="none" w:sz="0" w:space="0" w:color="auto"/>
        <w:bottom w:val="none" w:sz="0" w:space="0" w:color="auto"/>
        <w:right w:val="none" w:sz="0" w:space="0" w:color="auto"/>
      </w:divBdr>
    </w:div>
    <w:div w:id="1181970716">
      <w:bodyDiv w:val="1"/>
      <w:marLeft w:val="0"/>
      <w:marRight w:val="0"/>
      <w:marTop w:val="0"/>
      <w:marBottom w:val="0"/>
      <w:divBdr>
        <w:top w:val="none" w:sz="0" w:space="0" w:color="auto"/>
        <w:left w:val="none" w:sz="0" w:space="0" w:color="auto"/>
        <w:bottom w:val="none" w:sz="0" w:space="0" w:color="auto"/>
        <w:right w:val="none" w:sz="0" w:space="0" w:color="auto"/>
      </w:divBdr>
    </w:div>
    <w:div w:id="1190800523">
      <w:bodyDiv w:val="1"/>
      <w:marLeft w:val="0"/>
      <w:marRight w:val="0"/>
      <w:marTop w:val="0"/>
      <w:marBottom w:val="0"/>
      <w:divBdr>
        <w:top w:val="none" w:sz="0" w:space="0" w:color="auto"/>
        <w:left w:val="none" w:sz="0" w:space="0" w:color="auto"/>
        <w:bottom w:val="none" w:sz="0" w:space="0" w:color="auto"/>
        <w:right w:val="none" w:sz="0" w:space="0" w:color="auto"/>
      </w:divBdr>
    </w:div>
    <w:div w:id="1281450347">
      <w:bodyDiv w:val="1"/>
      <w:marLeft w:val="0"/>
      <w:marRight w:val="0"/>
      <w:marTop w:val="0"/>
      <w:marBottom w:val="0"/>
      <w:divBdr>
        <w:top w:val="none" w:sz="0" w:space="0" w:color="auto"/>
        <w:left w:val="none" w:sz="0" w:space="0" w:color="auto"/>
        <w:bottom w:val="none" w:sz="0" w:space="0" w:color="auto"/>
        <w:right w:val="none" w:sz="0" w:space="0" w:color="auto"/>
      </w:divBdr>
    </w:div>
    <w:div w:id="1301810865">
      <w:bodyDiv w:val="1"/>
      <w:marLeft w:val="0"/>
      <w:marRight w:val="0"/>
      <w:marTop w:val="0"/>
      <w:marBottom w:val="0"/>
      <w:divBdr>
        <w:top w:val="none" w:sz="0" w:space="0" w:color="auto"/>
        <w:left w:val="none" w:sz="0" w:space="0" w:color="auto"/>
        <w:bottom w:val="none" w:sz="0" w:space="0" w:color="auto"/>
        <w:right w:val="none" w:sz="0" w:space="0" w:color="auto"/>
      </w:divBdr>
      <w:divsChild>
        <w:div w:id="1671444249">
          <w:marLeft w:val="0"/>
          <w:marRight w:val="0"/>
          <w:marTop w:val="0"/>
          <w:marBottom w:val="0"/>
          <w:divBdr>
            <w:top w:val="none" w:sz="0" w:space="0" w:color="auto"/>
            <w:left w:val="none" w:sz="0" w:space="0" w:color="auto"/>
            <w:bottom w:val="none" w:sz="0" w:space="0" w:color="auto"/>
            <w:right w:val="none" w:sz="0" w:space="0" w:color="auto"/>
          </w:divBdr>
          <w:divsChild>
            <w:div w:id="1948541955">
              <w:marLeft w:val="0"/>
              <w:marRight w:val="0"/>
              <w:marTop w:val="0"/>
              <w:marBottom w:val="0"/>
              <w:divBdr>
                <w:top w:val="none" w:sz="0" w:space="0" w:color="auto"/>
                <w:left w:val="none" w:sz="0" w:space="0" w:color="auto"/>
                <w:bottom w:val="none" w:sz="0" w:space="0" w:color="auto"/>
                <w:right w:val="none" w:sz="0" w:space="0" w:color="auto"/>
              </w:divBdr>
              <w:divsChild>
                <w:div w:id="656804437">
                  <w:marLeft w:val="0"/>
                  <w:marRight w:val="0"/>
                  <w:marTop w:val="0"/>
                  <w:marBottom w:val="0"/>
                  <w:divBdr>
                    <w:top w:val="none" w:sz="0" w:space="0" w:color="auto"/>
                    <w:left w:val="none" w:sz="0" w:space="0" w:color="auto"/>
                    <w:bottom w:val="none" w:sz="0" w:space="0" w:color="auto"/>
                    <w:right w:val="none" w:sz="0" w:space="0" w:color="auto"/>
                  </w:divBdr>
                  <w:divsChild>
                    <w:div w:id="4630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02562">
      <w:bodyDiv w:val="1"/>
      <w:marLeft w:val="0"/>
      <w:marRight w:val="0"/>
      <w:marTop w:val="0"/>
      <w:marBottom w:val="0"/>
      <w:divBdr>
        <w:top w:val="none" w:sz="0" w:space="0" w:color="auto"/>
        <w:left w:val="none" w:sz="0" w:space="0" w:color="auto"/>
        <w:bottom w:val="none" w:sz="0" w:space="0" w:color="auto"/>
        <w:right w:val="none" w:sz="0" w:space="0" w:color="auto"/>
      </w:divBdr>
      <w:divsChild>
        <w:div w:id="1675570688">
          <w:marLeft w:val="0"/>
          <w:marRight w:val="0"/>
          <w:marTop w:val="0"/>
          <w:marBottom w:val="0"/>
          <w:divBdr>
            <w:top w:val="none" w:sz="0" w:space="0" w:color="auto"/>
            <w:left w:val="none" w:sz="0" w:space="0" w:color="auto"/>
            <w:bottom w:val="none" w:sz="0" w:space="0" w:color="auto"/>
            <w:right w:val="none" w:sz="0" w:space="0" w:color="auto"/>
          </w:divBdr>
          <w:divsChild>
            <w:div w:id="817651334">
              <w:marLeft w:val="0"/>
              <w:marRight w:val="0"/>
              <w:marTop w:val="0"/>
              <w:marBottom w:val="0"/>
              <w:divBdr>
                <w:top w:val="none" w:sz="0" w:space="0" w:color="auto"/>
                <w:left w:val="none" w:sz="0" w:space="0" w:color="auto"/>
                <w:bottom w:val="none" w:sz="0" w:space="0" w:color="auto"/>
                <w:right w:val="none" w:sz="0" w:space="0" w:color="auto"/>
              </w:divBdr>
              <w:divsChild>
                <w:div w:id="15477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5802">
      <w:bodyDiv w:val="1"/>
      <w:marLeft w:val="0"/>
      <w:marRight w:val="0"/>
      <w:marTop w:val="0"/>
      <w:marBottom w:val="0"/>
      <w:divBdr>
        <w:top w:val="none" w:sz="0" w:space="0" w:color="auto"/>
        <w:left w:val="none" w:sz="0" w:space="0" w:color="auto"/>
        <w:bottom w:val="none" w:sz="0" w:space="0" w:color="auto"/>
        <w:right w:val="none" w:sz="0" w:space="0" w:color="auto"/>
      </w:divBdr>
      <w:divsChild>
        <w:div w:id="667368871">
          <w:marLeft w:val="0"/>
          <w:marRight w:val="0"/>
          <w:marTop w:val="0"/>
          <w:marBottom w:val="0"/>
          <w:divBdr>
            <w:top w:val="none" w:sz="0" w:space="0" w:color="auto"/>
            <w:left w:val="none" w:sz="0" w:space="0" w:color="auto"/>
            <w:bottom w:val="none" w:sz="0" w:space="0" w:color="auto"/>
            <w:right w:val="none" w:sz="0" w:space="0" w:color="auto"/>
          </w:divBdr>
          <w:divsChild>
            <w:div w:id="328296203">
              <w:marLeft w:val="0"/>
              <w:marRight w:val="0"/>
              <w:marTop w:val="0"/>
              <w:marBottom w:val="0"/>
              <w:divBdr>
                <w:top w:val="none" w:sz="0" w:space="0" w:color="auto"/>
                <w:left w:val="none" w:sz="0" w:space="0" w:color="auto"/>
                <w:bottom w:val="none" w:sz="0" w:space="0" w:color="auto"/>
                <w:right w:val="none" w:sz="0" w:space="0" w:color="auto"/>
              </w:divBdr>
              <w:divsChild>
                <w:div w:id="980964098">
                  <w:marLeft w:val="0"/>
                  <w:marRight w:val="0"/>
                  <w:marTop w:val="0"/>
                  <w:marBottom w:val="0"/>
                  <w:divBdr>
                    <w:top w:val="none" w:sz="0" w:space="0" w:color="auto"/>
                    <w:left w:val="none" w:sz="0" w:space="0" w:color="auto"/>
                    <w:bottom w:val="none" w:sz="0" w:space="0" w:color="auto"/>
                    <w:right w:val="none" w:sz="0" w:space="0" w:color="auto"/>
                  </w:divBdr>
                  <w:divsChild>
                    <w:div w:id="16618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86367">
      <w:bodyDiv w:val="1"/>
      <w:marLeft w:val="0"/>
      <w:marRight w:val="0"/>
      <w:marTop w:val="0"/>
      <w:marBottom w:val="0"/>
      <w:divBdr>
        <w:top w:val="none" w:sz="0" w:space="0" w:color="auto"/>
        <w:left w:val="none" w:sz="0" w:space="0" w:color="auto"/>
        <w:bottom w:val="none" w:sz="0" w:space="0" w:color="auto"/>
        <w:right w:val="none" w:sz="0" w:space="0" w:color="auto"/>
      </w:divBdr>
    </w:div>
    <w:div w:id="1876431971">
      <w:bodyDiv w:val="1"/>
      <w:marLeft w:val="0"/>
      <w:marRight w:val="0"/>
      <w:marTop w:val="0"/>
      <w:marBottom w:val="0"/>
      <w:divBdr>
        <w:top w:val="none" w:sz="0" w:space="0" w:color="auto"/>
        <w:left w:val="none" w:sz="0" w:space="0" w:color="auto"/>
        <w:bottom w:val="none" w:sz="0" w:space="0" w:color="auto"/>
        <w:right w:val="none" w:sz="0" w:space="0" w:color="auto"/>
      </w:divBdr>
    </w:div>
    <w:div w:id="19725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ACD30-BDEF-5242-9B6F-4FE95791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Sasha</dc:creator>
  <cp:keywords/>
  <dc:description/>
  <cp:lastModifiedBy>Scott, Sasha</cp:lastModifiedBy>
  <cp:revision>2</cp:revision>
  <cp:lastPrinted>2021-03-06T23:09:00Z</cp:lastPrinted>
  <dcterms:created xsi:type="dcterms:W3CDTF">2021-08-02T17:37:00Z</dcterms:created>
  <dcterms:modified xsi:type="dcterms:W3CDTF">2021-08-02T17:37:00Z</dcterms:modified>
</cp:coreProperties>
</file>