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60" w:rsidRPr="00AB6444" w:rsidRDefault="00B70960" w:rsidP="00B11A9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B6444">
        <w:rPr>
          <w:rFonts w:ascii="Times New Roman" w:hAnsi="Times New Roman" w:cs="Times New Roman" w:hint="eastAsia"/>
          <w:b/>
          <w:sz w:val="28"/>
          <w:szCs w:val="24"/>
        </w:rPr>
        <w:t>Supplementary data for:</w:t>
      </w:r>
    </w:p>
    <w:p w:rsidR="00B70960" w:rsidRPr="00AB6444" w:rsidRDefault="00B70960" w:rsidP="00B11A9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B6444">
        <w:rPr>
          <w:rFonts w:ascii="Times New Roman" w:hAnsi="Times New Roman" w:cs="Times New Roman"/>
          <w:b/>
          <w:sz w:val="28"/>
          <w:szCs w:val="24"/>
        </w:rPr>
        <w:br/>
      </w:r>
      <w:proofErr w:type="spellStart"/>
      <w:r w:rsidRPr="00AB6444">
        <w:rPr>
          <w:rFonts w:ascii="Times New Roman" w:hAnsi="Times New Roman" w:cs="Times New Roman"/>
          <w:b/>
          <w:sz w:val="28"/>
          <w:szCs w:val="24"/>
        </w:rPr>
        <w:t>MetaScore</w:t>
      </w:r>
      <w:proofErr w:type="spellEnd"/>
      <w:r w:rsidRPr="00AB6444">
        <w:rPr>
          <w:rFonts w:ascii="Times New Roman" w:hAnsi="Times New Roman" w:cs="Times New Roman"/>
          <w:b/>
          <w:sz w:val="28"/>
          <w:szCs w:val="24"/>
        </w:rPr>
        <w:t>: A novel machine</w:t>
      </w:r>
      <w:r w:rsidRPr="00AB6444">
        <w:rPr>
          <w:rFonts w:ascii="Times New Roman" w:hAnsi="Times New Roman" w:cs="Times New Roman" w:hint="eastAsia"/>
          <w:b/>
          <w:sz w:val="28"/>
          <w:szCs w:val="24"/>
        </w:rPr>
        <w:t>-</w:t>
      </w:r>
      <w:r w:rsidRPr="00AB6444">
        <w:rPr>
          <w:rFonts w:ascii="Times New Roman" w:hAnsi="Times New Roman" w:cs="Times New Roman"/>
          <w:b/>
          <w:sz w:val="28"/>
          <w:szCs w:val="24"/>
        </w:rPr>
        <w:t xml:space="preserve">learning based </w:t>
      </w:r>
      <w:r w:rsidRPr="00AB6444">
        <w:rPr>
          <w:rFonts w:ascii="Times New Roman" w:hAnsi="Times New Roman" w:cs="Times New Roman" w:hint="eastAsia"/>
          <w:b/>
          <w:sz w:val="28"/>
          <w:szCs w:val="24"/>
        </w:rPr>
        <w:t xml:space="preserve">approach to improve traditional </w:t>
      </w:r>
      <w:r w:rsidRPr="00AB6444">
        <w:rPr>
          <w:rFonts w:ascii="Times New Roman" w:hAnsi="Times New Roman" w:cs="Times New Roman"/>
          <w:b/>
          <w:sz w:val="28"/>
          <w:szCs w:val="24"/>
        </w:rPr>
        <w:t>scoring function</w:t>
      </w:r>
      <w:r w:rsidRPr="00AB6444">
        <w:rPr>
          <w:rFonts w:ascii="Times New Roman" w:hAnsi="Times New Roman" w:cs="Times New Roman" w:hint="eastAsia"/>
          <w:b/>
          <w:sz w:val="28"/>
          <w:szCs w:val="24"/>
        </w:rPr>
        <w:t>s</w:t>
      </w:r>
      <w:r w:rsidRPr="00AB6444">
        <w:rPr>
          <w:rFonts w:ascii="Times New Roman" w:hAnsi="Times New Roman" w:cs="Times New Roman"/>
          <w:b/>
          <w:sz w:val="28"/>
          <w:szCs w:val="24"/>
        </w:rPr>
        <w:t xml:space="preserve"> for scoring protein-protein docking conformations</w:t>
      </w:r>
    </w:p>
    <w:p w:rsidR="00B70960" w:rsidRPr="002D4FF9" w:rsidRDefault="00B70960" w:rsidP="00B11A9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960" w:rsidRPr="00AB6444" w:rsidRDefault="00B70960" w:rsidP="00B11A9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AB6444">
        <w:rPr>
          <w:rFonts w:ascii="Times New Roman" w:hAnsi="Times New Roman" w:cs="Times New Roman"/>
          <w:b/>
          <w:sz w:val="24"/>
          <w:szCs w:val="24"/>
        </w:rPr>
        <w:t>Yong Jung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1,2,5</w:t>
      </w:r>
      <w:r w:rsidRPr="00AB64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B6444">
        <w:rPr>
          <w:rFonts w:ascii="Times New Roman" w:hAnsi="Times New Roman" w:cs="Times New Roman"/>
          <w:b/>
          <w:sz w:val="24"/>
          <w:szCs w:val="24"/>
        </w:rPr>
        <w:t>Cunliang</w:t>
      </w:r>
      <w:proofErr w:type="spellEnd"/>
      <w:r w:rsidRPr="00AB6444">
        <w:rPr>
          <w:rFonts w:ascii="Times New Roman" w:hAnsi="Times New Roman" w:cs="Times New Roman"/>
          <w:b/>
          <w:sz w:val="24"/>
          <w:szCs w:val="24"/>
        </w:rPr>
        <w:t xml:space="preserve"> Geng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8</w:t>
      </w:r>
      <w:r w:rsidRPr="00AB64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B6444">
        <w:rPr>
          <w:rFonts w:ascii="Times New Roman" w:hAnsi="Times New Roman" w:cs="Times New Roman"/>
          <w:b/>
          <w:sz w:val="24"/>
          <w:szCs w:val="24"/>
        </w:rPr>
        <w:t>Alexandre</w:t>
      </w:r>
      <w:proofErr w:type="spellEnd"/>
      <w:r w:rsidRPr="00AB6444">
        <w:rPr>
          <w:rFonts w:ascii="Times New Roman" w:hAnsi="Times New Roman" w:cs="Times New Roman"/>
          <w:b/>
          <w:sz w:val="24"/>
          <w:szCs w:val="24"/>
        </w:rPr>
        <w:t xml:space="preserve"> M. J. J. Bonvin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8</w:t>
      </w:r>
      <w:r w:rsidRPr="00AB6444">
        <w:rPr>
          <w:rFonts w:ascii="Times New Roman" w:hAnsi="Times New Roman" w:cs="Times New Roman"/>
          <w:b/>
          <w:sz w:val="24"/>
          <w:szCs w:val="24"/>
        </w:rPr>
        <w:t>, Li C. Xue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8</w:t>
      </w:r>
      <w:r w:rsidR="007E5B84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,9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AB64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B6444">
        <w:rPr>
          <w:rFonts w:ascii="Times New Roman" w:hAnsi="Times New Roman" w:cs="Times New Roman"/>
          <w:b/>
          <w:sz w:val="24"/>
          <w:szCs w:val="24"/>
        </w:rPr>
        <w:t>Vasant</w:t>
      </w:r>
      <w:proofErr w:type="spellEnd"/>
      <w:r w:rsidRPr="00AB6444">
        <w:rPr>
          <w:rFonts w:ascii="Times New Roman" w:hAnsi="Times New Roman" w:cs="Times New Roman"/>
          <w:b/>
          <w:sz w:val="24"/>
          <w:szCs w:val="24"/>
        </w:rPr>
        <w:t xml:space="preserve"> G. Honavar</w:t>
      </w:r>
      <w:r w:rsidRPr="00AB6444">
        <w:rPr>
          <w:rFonts w:ascii="Times New Roman" w:hAnsi="Times New Roman" w:cs="Times New Roman"/>
          <w:b/>
          <w:sz w:val="24"/>
          <w:szCs w:val="24"/>
          <w:vertAlign w:val="superscript"/>
        </w:rPr>
        <w:t>1,2,3,4,5,6,7*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Bioinformatics &amp; Genomics Graduate Program, Pennsylvania State University, University Park, PA 16802,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Artificial Intelligence Research Laboratory, Pennsylvania State University, University Park, PA 168</w:t>
      </w:r>
      <w:r w:rsidRPr="002D4FF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0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2,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Center for Big Data Analytics and Discovery Informatics, Pennsylvania State University, University Park, PA 16823,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4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Institute for Computational and Data Sciences, Pennsylvania State University, University Park, PA 16802,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5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Huck Institutes of the Life Sciences, Pennsylvania State University, University Park, PA 16802,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6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Clinical and Translational Sciences Institute, Pennsylvania State University, University Park, PA 16802, USA;</w:t>
      </w:r>
    </w:p>
    <w:p w:rsidR="00B70960" w:rsidRPr="002D4FF9" w:rsidRDefault="00B70960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7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College of Information Sciences &amp; Technology, Pennsylvania State University, University Park, PA 16802, USA;</w:t>
      </w:r>
    </w:p>
    <w:p w:rsidR="00B70960" w:rsidRPr="007E5B84" w:rsidRDefault="00B70960" w:rsidP="00B11A90">
      <w:pPr>
        <w:spacing w:line="240" w:lineRule="auto"/>
        <w:jc w:val="both"/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</w:pP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Bijvoet Cent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re</w:t>
      </w:r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for </w:t>
      </w:r>
      <w:proofErr w:type="spellStart"/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Biomolecular</w:t>
      </w:r>
      <w:proofErr w:type="spellEnd"/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Research, Faculty of Science - Chemistry, Utrecht University, </w:t>
      </w:r>
      <w:proofErr w:type="spellStart"/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Padualaan</w:t>
      </w:r>
      <w:proofErr w:type="spellEnd"/>
      <w:r w:rsidRPr="002D4F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8, 3584 CH Utrecht, the Netherlands</w:t>
      </w:r>
      <w:r w:rsidR="007E5B84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;</w:t>
      </w:r>
    </w:p>
    <w:p w:rsidR="007E5B84" w:rsidRDefault="007E5B84" w:rsidP="00B11A9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Center for Molecular and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Biomolecular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Informatics,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Radboudumc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, Greet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Grooteplein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26-28, 6525 GA Nijmegen, the Netherlands.</w:t>
      </w:r>
    </w:p>
    <w:p w:rsidR="00AB6444" w:rsidRPr="002D4FF9" w:rsidRDefault="00AB6444" w:rsidP="00B11A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622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Correspondence: vhonavar@psu.edu. </w:t>
      </w:r>
      <w:hyperlink r:id="rId6" w:tgtFrame="_blank" w:history="1">
        <w:r w:rsidR="003B4283" w:rsidRPr="00F80CB5">
          <w:rPr>
            <w:rFonts w:ascii="Times New Roman" w:hAnsi="Times New Roman" w:cs="Times New Roman"/>
            <w:sz w:val="24"/>
            <w:szCs w:val="24"/>
          </w:rPr>
          <w:t>Li.Xue@radboudumc.nl</w:t>
        </w:r>
      </w:hyperlink>
    </w:p>
    <w:p w:rsidR="00AB6444" w:rsidRDefault="00AB6444" w:rsidP="00B11A90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70960" w:rsidRPr="00AB6444" w:rsidRDefault="00B70960" w:rsidP="00B11A90">
      <w:pPr>
        <w:pStyle w:val="a4"/>
        <w:jc w:val="both"/>
        <w:rPr>
          <w:rFonts w:ascii="Times New Roman" w:hAnsi="Times New Roman" w:cs="Times New Roman"/>
          <w:sz w:val="22"/>
          <w:lang w:val="en-GB"/>
        </w:rPr>
      </w:pPr>
      <w:r w:rsidRPr="00AB6444">
        <w:rPr>
          <w:rFonts w:ascii="Times New Roman" w:hAnsi="Times New Roman" w:cs="Times New Roman"/>
          <w:sz w:val="22"/>
        </w:rPr>
        <w:lastRenderedPageBreak/>
        <w:t>Supplementary Table S</w:t>
      </w:r>
      <w:r w:rsidR="00BB62B9" w:rsidRPr="00AB6444">
        <w:rPr>
          <w:rFonts w:ascii="Times New Roman" w:hAnsi="Times New Roman" w:cs="Times New Roman"/>
          <w:b w:val="0"/>
          <w:sz w:val="22"/>
        </w:rPr>
        <w:fldChar w:fldCharType="begin"/>
      </w:r>
      <w:r w:rsidRPr="00AB6444">
        <w:rPr>
          <w:rFonts w:ascii="Times New Roman" w:hAnsi="Times New Roman" w:cs="Times New Roman"/>
          <w:sz w:val="22"/>
        </w:rPr>
        <w:instrText xml:space="preserve"> SEQ Table_S \* ARABIC </w:instrText>
      </w:r>
      <w:r w:rsidR="00BB62B9" w:rsidRPr="00AB6444">
        <w:rPr>
          <w:rFonts w:ascii="Times New Roman" w:hAnsi="Times New Roman" w:cs="Times New Roman"/>
          <w:b w:val="0"/>
          <w:sz w:val="22"/>
        </w:rPr>
        <w:fldChar w:fldCharType="separate"/>
      </w:r>
      <w:r w:rsidRPr="00AB6444">
        <w:rPr>
          <w:rFonts w:ascii="Times New Roman" w:hAnsi="Times New Roman" w:cs="Times New Roman"/>
          <w:noProof/>
          <w:sz w:val="22"/>
        </w:rPr>
        <w:t>1</w:t>
      </w:r>
      <w:r w:rsidR="00BB62B9" w:rsidRPr="00AB6444">
        <w:rPr>
          <w:rFonts w:ascii="Times New Roman" w:hAnsi="Times New Roman" w:cs="Times New Roman"/>
          <w:b w:val="0"/>
          <w:sz w:val="22"/>
        </w:rPr>
        <w:fldChar w:fldCharType="end"/>
      </w:r>
      <w:r w:rsidRPr="00AB6444">
        <w:rPr>
          <w:rFonts w:ascii="Times New Roman" w:hAnsi="Times New Roman" w:cs="Times New Roman"/>
          <w:sz w:val="22"/>
        </w:rPr>
        <w:t>. BLAST parameters.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1556"/>
        <w:gridCol w:w="2090"/>
        <w:gridCol w:w="1696"/>
        <w:gridCol w:w="1856"/>
      </w:tblGrid>
      <w:tr w:rsidR="00B70960" w:rsidRPr="00C221F8" w:rsidTr="00C819DA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Query Length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Substitution Matrix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Gap Open Cost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Gap Extend Cost</w:t>
            </w:r>
          </w:p>
        </w:tc>
      </w:tr>
      <w:tr w:rsidR="00B70960" w:rsidRPr="00C221F8" w:rsidTr="00C819DA"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&lt;35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PAM-30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</w:t>
            </w:r>
          </w:p>
        </w:tc>
      </w:tr>
      <w:tr w:rsidR="00B70960" w:rsidRPr="00C221F8" w:rsidTr="00C819DA">
        <w:tc>
          <w:tcPr>
            <w:tcW w:w="0" w:type="auto"/>
            <w:tcBorders>
              <w:lef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35-50</w:t>
            </w:r>
          </w:p>
        </w:tc>
        <w:tc>
          <w:tcPr>
            <w:tcW w:w="0" w:type="auto"/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PAM-70</w:t>
            </w:r>
          </w:p>
        </w:tc>
        <w:tc>
          <w:tcPr>
            <w:tcW w:w="0" w:type="auto"/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</w:t>
            </w:r>
          </w:p>
        </w:tc>
      </w:tr>
      <w:tr w:rsidR="00B70960" w:rsidRPr="00C221F8" w:rsidTr="00C819DA">
        <w:tc>
          <w:tcPr>
            <w:tcW w:w="0" w:type="auto"/>
            <w:tcBorders>
              <w:lef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50-85</w:t>
            </w:r>
          </w:p>
        </w:tc>
        <w:tc>
          <w:tcPr>
            <w:tcW w:w="0" w:type="auto"/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BLOSUM-80</w:t>
            </w:r>
          </w:p>
        </w:tc>
        <w:tc>
          <w:tcPr>
            <w:tcW w:w="0" w:type="auto"/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</w:t>
            </w:r>
          </w:p>
        </w:tc>
      </w:tr>
      <w:tr w:rsidR="00B70960" w:rsidRPr="00C221F8" w:rsidTr="00C819DA">
        <w:tc>
          <w:tcPr>
            <w:tcW w:w="0" w:type="auto"/>
            <w:tcBorders>
              <w:left w:val="nil"/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&gt;85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BLOSUM-62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vAlign w:val="center"/>
          </w:tcPr>
          <w:p w:rsidR="00B70960" w:rsidRPr="00C221F8" w:rsidRDefault="00B70960" w:rsidP="00B11A90">
            <w:pPr>
              <w:jc w:val="both"/>
              <w:rPr>
                <w:rFonts w:ascii="Times New Roman" w:hAnsi="Times New Roman"/>
              </w:rPr>
            </w:pPr>
            <w:r w:rsidRPr="00C221F8">
              <w:rPr>
                <w:rFonts w:ascii="Times New Roman" w:hAnsi="Times New Roman"/>
              </w:rPr>
              <w:t>1</w:t>
            </w:r>
          </w:p>
        </w:tc>
      </w:tr>
    </w:tbl>
    <w:p w:rsidR="00B70960" w:rsidRPr="003B0228" w:rsidRDefault="00B70960" w:rsidP="00B11A90">
      <w:pPr>
        <w:jc w:val="both"/>
        <w:rPr>
          <w:rFonts w:ascii="Times New Roman" w:hAnsi="Times New Roman"/>
          <w:strike/>
        </w:rPr>
      </w:pPr>
    </w:p>
    <w:p w:rsidR="00B70960" w:rsidRDefault="00B70960" w:rsidP="00B11A90">
      <w:pPr>
        <w:jc w:val="both"/>
      </w:pPr>
      <w:r>
        <w:br w:type="page"/>
      </w:r>
    </w:p>
    <w:p w:rsidR="00151B2C" w:rsidRDefault="007E5B84" w:rsidP="00B11A90">
      <w:pPr>
        <w:keepNext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7" o:title="DFIRE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  <w:noProof/>
        </w:rPr>
        <w:t>1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/>
        </w:rPr>
        <w:t>. Success rates and hit rates plotted against the top m conformations for a classical scoring method (DFIRE), machine learning-based method using RF, and</w:t>
      </w:r>
      <w:r w:rsidR="00AF2E9E" w:rsidRPr="00AB6444">
        <w:rPr>
          <w:rFonts w:ascii="Times New Roman" w:hAnsi="Times New Roman" w:cs="Times New Roman"/>
        </w:rPr>
        <w:t xml:space="preserve"> the combined method of the two </w:t>
      </w:r>
      <w:r w:rsidRPr="00AB6444">
        <w:rPr>
          <w:rFonts w:ascii="Times New Roman" w:hAnsi="Times New Roman" w:cs="Times New Roman"/>
        </w:rPr>
        <w:t>methods using BM4 decoy set. There are four panels. Top-left panel shows hit rates for conformations of top m ranging from 1 to 400; Top-right panel shows hit rates for conformations of top m ranging from 1 to 10; Bottom-left panel shows success rates for conformations of top m ranging from 1 to 400; Bottom-right panel shows success rates for conformations of top m ranging from 1 to 10.</w:t>
      </w:r>
    </w:p>
    <w:p w:rsidR="00151B2C" w:rsidRDefault="007E5B84" w:rsidP="00B11A90">
      <w:pPr>
        <w:keepNext/>
        <w:jc w:val="both"/>
      </w:pPr>
      <w:r>
        <w:lastRenderedPageBreak/>
        <w:pict>
          <v:shape id="_x0000_i1026" type="#_x0000_t75" style="width:467.25pt;height:311.25pt">
            <v:imagedata r:id="rId8" o:title="DFIRE_BM5"/>
          </v:shape>
        </w:pict>
      </w:r>
    </w:p>
    <w:p w:rsidR="00E94A2B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  <w:noProof/>
        </w:rPr>
        <w:t>2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/>
        </w:rPr>
        <w:t>. Success rates and hit rates plotted against the top m conformations for a classical scoring method (DFIRE), machine learning-based method using RF, and the combined method of the two methods using BM5 decoy set. There are four panels. Top-left panel shows hit rates for conformations of top m ranging from 1 to 400; Top-right panel shows hit rates for conformations of top m ranging from 1 to 10; Bottom-left panel shows success rates for conformations of top m ranging from 1 to 400; Bottom-right panel shows success rates for conformations of top m ranging from 1 to 10.</w:t>
      </w:r>
    </w:p>
    <w:p w:rsidR="00151B2C" w:rsidRDefault="00E94A2B" w:rsidP="00B11A90">
      <w:pPr>
        <w:keepNext/>
        <w:jc w:val="both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0" name="그림 20" descr="C:\Users\Yong\AppData\Local\Microsoft\Windows\INetCache\Content.Word\DFIRE2_B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ong\AppData\Local\Microsoft\Windows\INetCache\Content.Word\DFIRE2_BM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3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DFIRE2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</w:p>
    <w:p w:rsidR="00151B2C" w:rsidRPr="00AB6444" w:rsidRDefault="00E94A2B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1" name="그림 21" descr="C:\Users\Yong\AppData\Local\Microsoft\Windows\INetCache\Content.Word\DFIRE2_B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ong\AppData\Local\Microsoft\Windows\INetCache\Content.Word\DFIRE2_BM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4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DFIRE2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27" type="#_x0000_t75" style="width:467.25pt;height:311.25pt">
            <v:imagedata r:id="rId11" o:title="MJ3H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5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MJ3H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28" type="#_x0000_t75" style="width:467.25pt;height:311.25pt">
            <v:imagedata r:id="rId12" o:title="MJ3H_BM5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6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MJ3H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29" type="#_x0000_t75" style="width:467.25pt;height:311.25pt">
            <v:imagedata r:id="rId13" o:title="PISA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7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PISA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0" type="#_x0000_t75" style="width:467.25pt;height:311.25pt">
            <v:imagedata r:id="rId14" o:title="PISA_BM5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8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PISA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1" type="#_x0000_t75" style="width:467.25pt;height:311.25pt">
            <v:imagedata r:id="rId15" o:title="pyDock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9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proofErr w:type="spellStart"/>
      <w:r w:rsidRPr="00AB6444">
        <w:rPr>
          <w:rFonts w:ascii="Times New Roman" w:hAnsi="Times New Roman" w:cs="Times New Roman" w:hint="eastAsia"/>
        </w:rPr>
        <w:t>pyDock</w:t>
      </w:r>
      <w:proofErr w:type="spellEnd"/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2" type="#_x0000_t75" style="width:467.25pt;height:311.25pt">
            <v:imagedata r:id="rId16" o:title="pyDock_BM5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10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proofErr w:type="spellStart"/>
      <w:r w:rsidRPr="00AB6444">
        <w:rPr>
          <w:rFonts w:ascii="Times New Roman" w:hAnsi="Times New Roman" w:cs="Times New Roman" w:hint="eastAsia"/>
        </w:rPr>
        <w:t>pyDock</w:t>
      </w:r>
      <w:proofErr w:type="spellEnd"/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3" type="#_x0000_t75" style="width:467.25pt;height:311.25pt">
            <v:imagedata r:id="rId17" o:title="SIPPER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11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SIPPER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4" type="#_x0000_t75" style="width:467.25pt;height:311.25pt">
            <v:imagedata r:id="rId18" o:title="SIPPER_BM5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12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SIPPER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151B2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5" type="#_x0000_t75" style="width:467.25pt;height:311.25pt">
            <v:imagedata r:id="rId19" o:title="SWARMDOCK_BM4"/>
          </v:shape>
        </w:pict>
      </w:r>
    </w:p>
    <w:p w:rsidR="00151B2C" w:rsidRPr="00AB6444" w:rsidRDefault="00151B2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13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SWARMDOCK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4D4A3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6" type="#_x0000_t75" style="width:467.25pt;height:311.25pt">
            <v:imagedata r:id="rId20" o:title="SWARMDOCK_BM5"/>
          </v:shape>
        </w:pict>
      </w:r>
    </w:p>
    <w:p w:rsidR="004D4A3C" w:rsidRPr="00AB6444" w:rsidRDefault="004D4A3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14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SWARMDOCK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4D4A3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7" type="#_x0000_t75" style="width:467.25pt;height:311.25pt">
            <v:imagedata r:id="rId21" o:title="TOBI_BM4"/>
          </v:shape>
        </w:pict>
      </w:r>
    </w:p>
    <w:p w:rsidR="004D4A3C" w:rsidRPr="00AB6444" w:rsidRDefault="004D4A3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15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TOBI</w:t>
      </w:r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4D4A3C" w:rsidRPr="00AB6444" w:rsidRDefault="007E5B84" w:rsidP="00B11A90">
      <w:pPr>
        <w:pStyle w:val="a4"/>
        <w:jc w:val="both"/>
        <w:rPr>
          <w:rFonts w:ascii="Times New Roman" w:hAnsi="Times New Roman" w:cs="Times New Roman"/>
        </w:rPr>
      </w:pPr>
      <w:r w:rsidRPr="00BB62B9">
        <w:rPr>
          <w:rFonts w:ascii="Times New Roman" w:hAnsi="Times New Roman" w:cs="Times New Roman"/>
        </w:rPr>
        <w:lastRenderedPageBreak/>
        <w:pict>
          <v:shape id="_x0000_i1038" type="#_x0000_t75" style="width:467.25pt;height:311.25pt">
            <v:imagedata r:id="rId22" o:title="TOBI_BM5"/>
          </v:shape>
        </w:pict>
      </w:r>
    </w:p>
    <w:p w:rsidR="00AC1FC3" w:rsidRPr="00AB6444" w:rsidRDefault="004D4A3C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A355FF" w:rsidRPr="00AB6444">
        <w:rPr>
          <w:rFonts w:ascii="Times New Roman" w:hAnsi="Times New Roman" w:cs="Times New Roman" w:hint="eastAsia"/>
        </w:rPr>
        <w:t>S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="00AC1FC3" w:rsidRPr="00AB6444">
        <w:rPr>
          <w:rFonts w:ascii="Times New Roman" w:hAnsi="Times New Roman" w:cs="Times New Roman"/>
        </w:rPr>
        <w:t>16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r w:rsidRPr="00AB6444">
        <w:rPr>
          <w:rFonts w:ascii="Times New Roman" w:hAnsi="Times New Roman" w:cs="Times New Roman" w:hint="eastAsia"/>
        </w:rPr>
        <w:t>TOBI</w:t>
      </w:r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AC1FC3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br w:type="page"/>
      </w:r>
    </w:p>
    <w:p w:rsidR="00AC1FC3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" name="그림 17" descr="C:\Users\Yong\Application Data\SSH\temp\10_10_10_HitnSuccess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ng\Application Data\SSH\temp\10_10_10_HitnSuccessRat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C3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Pr="00AB6444">
        <w:rPr>
          <w:rFonts w:ascii="Times New Roman" w:hAnsi="Times New Roman" w:cs="Times New Roman"/>
        </w:rPr>
        <w:t>17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>.</w:t>
      </w:r>
      <w:r w:rsidRPr="00AB6444">
        <w:rPr>
          <w:rFonts w:ascii="Times New Roman" w:hAnsi="Times New Roman" w:cs="Times New Roman"/>
        </w:rPr>
        <w:t xml:space="preserve"> Success rates and hit rates plotted against the top m conformations for a classical scoring method (</w:t>
      </w:r>
      <w:proofErr w:type="spellStart"/>
      <w:r w:rsidRPr="00AB6444">
        <w:rPr>
          <w:rFonts w:ascii="Times New Roman" w:hAnsi="Times New Roman" w:cs="Times New Roman" w:hint="eastAsia"/>
        </w:rPr>
        <w:t>iSCORE</w:t>
      </w:r>
      <w:proofErr w:type="spellEnd"/>
      <w:r w:rsidRPr="00AB6444">
        <w:rPr>
          <w:rFonts w:ascii="Times New Roman" w:hAnsi="Times New Roman" w:cs="Times New Roman"/>
        </w:rPr>
        <w:t xml:space="preserve">), machine learning-based method using RF, and the combined method of the two methods using BM4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p w:rsidR="00AC1FC3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br w:type="page"/>
      </w:r>
    </w:p>
    <w:p w:rsidR="00AC1FC3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9" name="그림 19" descr="C:\Users\Yong\Application Data\SSH\temp\water_HitnSuccess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ong\Application Data\SSH\temp\water_HitnSuccessRat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25" w:rsidRPr="00AB6444" w:rsidRDefault="00AC1FC3" w:rsidP="00B11A90">
      <w:pPr>
        <w:pStyle w:val="a4"/>
        <w:jc w:val="both"/>
        <w:rPr>
          <w:rFonts w:ascii="Times New Roman" w:hAnsi="Times New Roman" w:cs="Times New Roman"/>
        </w:rPr>
      </w:pPr>
      <w:r w:rsidRPr="00AB6444">
        <w:rPr>
          <w:rFonts w:ascii="Times New Roman" w:hAnsi="Times New Roman" w:cs="Times New Roman"/>
        </w:rPr>
        <w:t xml:space="preserve">Supplementary Figure </w:t>
      </w:r>
      <w:r w:rsidR="00BB62B9" w:rsidRPr="00AB6444">
        <w:rPr>
          <w:rFonts w:ascii="Times New Roman" w:hAnsi="Times New Roman" w:cs="Times New Roman"/>
        </w:rPr>
        <w:fldChar w:fldCharType="begin"/>
      </w:r>
      <w:r w:rsidR="00B026A2" w:rsidRPr="00AB6444">
        <w:rPr>
          <w:rFonts w:ascii="Times New Roman" w:hAnsi="Times New Roman" w:cs="Times New Roman"/>
        </w:rPr>
        <w:instrText xml:space="preserve"> SEQ Supplementary_Figure \* ARABIC </w:instrText>
      </w:r>
      <w:r w:rsidR="00BB62B9" w:rsidRPr="00AB6444">
        <w:rPr>
          <w:rFonts w:ascii="Times New Roman" w:hAnsi="Times New Roman" w:cs="Times New Roman"/>
        </w:rPr>
        <w:fldChar w:fldCharType="separate"/>
      </w:r>
      <w:r w:rsidRPr="00AB6444">
        <w:rPr>
          <w:rFonts w:ascii="Times New Roman" w:hAnsi="Times New Roman" w:cs="Times New Roman"/>
        </w:rPr>
        <w:t>18</w:t>
      </w:r>
      <w:r w:rsidR="00BB62B9" w:rsidRPr="00AB6444">
        <w:rPr>
          <w:rFonts w:ascii="Times New Roman" w:hAnsi="Times New Roman" w:cs="Times New Roman"/>
        </w:rPr>
        <w:fldChar w:fldCharType="end"/>
      </w:r>
      <w:r w:rsidRPr="00AB6444">
        <w:rPr>
          <w:rFonts w:ascii="Times New Roman" w:hAnsi="Times New Roman" w:cs="Times New Roman" w:hint="eastAsia"/>
        </w:rPr>
        <w:t xml:space="preserve">. </w:t>
      </w:r>
      <w:r w:rsidRPr="00AB6444">
        <w:rPr>
          <w:rFonts w:ascii="Times New Roman" w:hAnsi="Times New Roman" w:cs="Times New Roman"/>
        </w:rPr>
        <w:t>Success rates and hit rates plotted against the top m conformations for a classical scoring method (</w:t>
      </w:r>
      <w:proofErr w:type="spellStart"/>
      <w:r w:rsidRPr="00AB6444">
        <w:rPr>
          <w:rFonts w:ascii="Times New Roman" w:hAnsi="Times New Roman" w:cs="Times New Roman" w:hint="eastAsia"/>
        </w:rPr>
        <w:t>iSCORE</w:t>
      </w:r>
      <w:proofErr w:type="spellEnd"/>
      <w:r w:rsidRPr="00AB6444">
        <w:rPr>
          <w:rFonts w:ascii="Times New Roman" w:hAnsi="Times New Roman" w:cs="Times New Roman"/>
        </w:rPr>
        <w:t>), machine learning-based method using RF, and the combined method of the two methods using BM</w:t>
      </w:r>
      <w:r w:rsidRPr="00AB6444">
        <w:rPr>
          <w:rFonts w:ascii="Times New Roman" w:hAnsi="Times New Roman" w:cs="Times New Roman" w:hint="eastAsia"/>
        </w:rPr>
        <w:t>5</w:t>
      </w:r>
      <w:r w:rsidRPr="00AB6444">
        <w:rPr>
          <w:rFonts w:ascii="Times New Roman" w:hAnsi="Times New Roman" w:cs="Times New Roman"/>
        </w:rPr>
        <w:t xml:space="preserve"> decoy set. There are four panels. </w:t>
      </w:r>
      <w:r w:rsidRPr="00AB6444">
        <w:rPr>
          <w:rFonts w:ascii="Times New Roman" w:hAnsi="Times New Roman" w:cs="Times New Roman" w:hint="eastAsia"/>
        </w:rPr>
        <w:t>Top-left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h</w:t>
      </w:r>
      <w:r w:rsidRPr="00AB6444">
        <w:rPr>
          <w:rFonts w:ascii="Times New Roman" w:hAnsi="Times New Roman" w:cs="Times New Roman"/>
        </w:rPr>
        <w:t xml:space="preserve">it rates for conformations of top m ranging from 1 to 400; </w:t>
      </w:r>
      <w:r w:rsidRPr="00AB6444">
        <w:rPr>
          <w:rFonts w:ascii="Times New Roman" w:hAnsi="Times New Roman" w:cs="Times New Roman" w:hint="eastAsia"/>
        </w:rPr>
        <w:t>Top-right panel shows h</w:t>
      </w:r>
      <w:r w:rsidRPr="00AB6444">
        <w:rPr>
          <w:rFonts w:ascii="Times New Roman" w:hAnsi="Times New Roman" w:cs="Times New Roman"/>
        </w:rPr>
        <w:t xml:space="preserve">it rates for conformations of top m ranging from 1 to 10; </w:t>
      </w:r>
      <w:r w:rsidRPr="00AB6444">
        <w:rPr>
          <w:rFonts w:ascii="Times New Roman" w:hAnsi="Times New Roman" w:cs="Times New Roman" w:hint="eastAsia"/>
        </w:rPr>
        <w:t>Bottom-left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 xml:space="preserve">uccess rates for conformations of top m ranging from 1 to 400; </w:t>
      </w:r>
      <w:r w:rsidRPr="00AB6444">
        <w:rPr>
          <w:rFonts w:ascii="Times New Roman" w:hAnsi="Times New Roman" w:cs="Times New Roman" w:hint="eastAsia"/>
        </w:rPr>
        <w:t>Bottom-right panel shows</w:t>
      </w:r>
      <w:r w:rsidRPr="00AB6444">
        <w:rPr>
          <w:rFonts w:ascii="Times New Roman" w:hAnsi="Times New Roman" w:cs="Times New Roman"/>
        </w:rPr>
        <w:t xml:space="preserve"> </w:t>
      </w:r>
      <w:r w:rsidRPr="00AB6444">
        <w:rPr>
          <w:rFonts w:ascii="Times New Roman" w:hAnsi="Times New Roman" w:cs="Times New Roman" w:hint="eastAsia"/>
        </w:rPr>
        <w:t>s</w:t>
      </w:r>
      <w:r w:rsidRPr="00AB6444">
        <w:rPr>
          <w:rFonts w:ascii="Times New Roman" w:hAnsi="Times New Roman" w:cs="Times New Roman"/>
        </w:rPr>
        <w:t>uccess rates for conformations of top m ranging from 1 to 10.</w:t>
      </w:r>
    </w:p>
    <w:sectPr w:rsidR="00AA5325" w:rsidRPr="00AB6444" w:rsidSect="00AA5325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6F2" w:rsidRDefault="005236F2" w:rsidP="00A355FF">
      <w:pPr>
        <w:spacing w:after="0" w:line="240" w:lineRule="auto"/>
      </w:pPr>
      <w:r>
        <w:separator/>
      </w:r>
    </w:p>
  </w:endnote>
  <w:endnote w:type="continuationSeparator" w:id="0">
    <w:p w:rsidR="005236F2" w:rsidRDefault="005236F2" w:rsidP="00A35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6F2" w:rsidRDefault="005236F2" w:rsidP="00A355FF">
      <w:pPr>
        <w:spacing w:after="0" w:line="240" w:lineRule="auto"/>
      </w:pPr>
      <w:r>
        <w:separator/>
      </w:r>
    </w:p>
  </w:footnote>
  <w:footnote w:type="continuationSeparator" w:id="0">
    <w:p w:rsidR="005236F2" w:rsidRDefault="005236F2" w:rsidP="00A355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94A2B"/>
    <w:rsid w:val="00051417"/>
    <w:rsid w:val="00075FC7"/>
    <w:rsid w:val="00151B2C"/>
    <w:rsid w:val="00155A7F"/>
    <w:rsid w:val="00230BFE"/>
    <w:rsid w:val="002B63D6"/>
    <w:rsid w:val="003B4283"/>
    <w:rsid w:val="003C5140"/>
    <w:rsid w:val="00437BC6"/>
    <w:rsid w:val="00446064"/>
    <w:rsid w:val="004D4A3C"/>
    <w:rsid w:val="005236F2"/>
    <w:rsid w:val="005D2826"/>
    <w:rsid w:val="0078255A"/>
    <w:rsid w:val="007E5B84"/>
    <w:rsid w:val="008122F1"/>
    <w:rsid w:val="008B2087"/>
    <w:rsid w:val="009C5975"/>
    <w:rsid w:val="00A355FF"/>
    <w:rsid w:val="00A53ACF"/>
    <w:rsid w:val="00AA5325"/>
    <w:rsid w:val="00AB6444"/>
    <w:rsid w:val="00AC1FC3"/>
    <w:rsid w:val="00AE7565"/>
    <w:rsid w:val="00AF0A47"/>
    <w:rsid w:val="00AF2E9E"/>
    <w:rsid w:val="00B026A2"/>
    <w:rsid w:val="00B11A90"/>
    <w:rsid w:val="00B70960"/>
    <w:rsid w:val="00BB62B9"/>
    <w:rsid w:val="00BE205F"/>
    <w:rsid w:val="00C822CA"/>
    <w:rsid w:val="00D62DB5"/>
    <w:rsid w:val="00DA5FC0"/>
    <w:rsid w:val="00E94A2B"/>
    <w:rsid w:val="00F80CB5"/>
    <w:rsid w:val="00FB4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4A2B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E94A2B"/>
    <w:rPr>
      <w:rFonts w:asciiTheme="majorHAnsi" w:eastAsiaTheme="majorEastAsia" w:hAnsiTheme="majorHAnsi" w:cstheme="majorBidi"/>
      <w:sz w:val="16"/>
      <w:szCs w:val="16"/>
    </w:rPr>
  </w:style>
  <w:style w:type="paragraph" w:styleId="a4">
    <w:name w:val="caption"/>
    <w:basedOn w:val="a"/>
    <w:next w:val="a"/>
    <w:link w:val="Char0"/>
    <w:uiPriority w:val="35"/>
    <w:unhideWhenUsed/>
    <w:qFormat/>
    <w:rsid w:val="00151B2C"/>
    <w:rPr>
      <w:b/>
      <w:bCs/>
      <w:sz w:val="20"/>
      <w:szCs w:val="20"/>
    </w:rPr>
  </w:style>
  <w:style w:type="paragraph" w:styleId="a5">
    <w:name w:val="header"/>
    <w:basedOn w:val="a"/>
    <w:link w:val="Char1"/>
    <w:uiPriority w:val="99"/>
    <w:semiHidden/>
    <w:unhideWhenUsed/>
    <w:rsid w:val="00A355F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semiHidden/>
    <w:rsid w:val="00A355FF"/>
  </w:style>
  <w:style w:type="paragraph" w:styleId="a6">
    <w:name w:val="footer"/>
    <w:basedOn w:val="a"/>
    <w:link w:val="Char2"/>
    <w:uiPriority w:val="99"/>
    <w:semiHidden/>
    <w:unhideWhenUsed/>
    <w:rsid w:val="00A355F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semiHidden/>
    <w:rsid w:val="00A355FF"/>
  </w:style>
  <w:style w:type="table" w:styleId="a7">
    <w:name w:val="Table Grid"/>
    <w:basedOn w:val="a1"/>
    <w:uiPriority w:val="39"/>
    <w:rsid w:val="00B70960"/>
    <w:pPr>
      <w:spacing w:after="0" w:line="240" w:lineRule="auto"/>
    </w:pPr>
    <w:rPr>
      <w:sz w:val="24"/>
      <w:szCs w:val="24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캡션 Char"/>
    <w:basedOn w:val="a0"/>
    <w:link w:val="a4"/>
    <w:uiPriority w:val="35"/>
    <w:rsid w:val="00B70960"/>
    <w:rPr>
      <w:b/>
      <w:bCs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70960"/>
    <w:rPr>
      <w:sz w:val="18"/>
      <w:szCs w:val="18"/>
    </w:rPr>
  </w:style>
  <w:style w:type="paragraph" w:styleId="a9">
    <w:name w:val="annotation text"/>
    <w:basedOn w:val="a"/>
    <w:link w:val="Char3"/>
    <w:uiPriority w:val="99"/>
    <w:unhideWhenUsed/>
    <w:rsid w:val="00B70960"/>
  </w:style>
  <w:style w:type="character" w:customStyle="1" w:styleId="Char3">
    <w:name w:val="메모 텍스트 Char"/>
    <w:basedOn w:val="a0"/>
    <w:link w:val="a9"/>
    <w:uiPriority w:val="99"/>
    <w:rsid w:val="00B70960"/>
  </w:style>
  <w:style w:type="character" w:styleId="aa">
    <w:name w:val="Hyperlink"/>
    <w:basedOn w:val="a0"/>
    <w:uiPriority w:val="99"/>
    <w:semiHidden/>
    <w:unhideWhenUsed/>
    <w:rsid w:val="00B709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Li.Xue@radboudumc.n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20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 Jung</dc:creator>
  <cp:lastModifiedBy>Yong Jung</cp:lastModifiedBy>
  <cp:revision>6</cp:revision>
  <dcterms:created xsi:type="dcterms:W3CDTF">2020-01-17T19:01:00Z</dcterms:created>
  <dcterms:modified xsi:type="dcterms:W3CDTF">2021-01-14T05:40:00Z</dcterms:modified>
</cp:coreProperties>
</file>