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CC4E5C" w14:textId="77777777" w:rsidR="00187893" w:rsidRDefault="00BB6483">
      <w:pPr>
        <w:jc w:val="center"/>
        <w:rPr>
          <w:rFonts w:ascii="Calibri" w:eastAsia="Calibri" w:hAnsi="Calibri" w:cs="Calibri"/>
          <w:b/>
        </w:rPr>
      </w:pPr>
      <w:r>
        <w:rPr>
          <w:rFonts w:ascii="Calibri" w:eastAsia="Calibri" w:hAnsi="Calibri" w:cs="Calibri"/>
          <w:b/>
        </w:rPr>
        <w:t>FoodMicrobionet v4: a large, integrated, open and transparent database for food bacterial communities.</w:t>
      </w:r>
    </w:p>
    <w:p w14:paraId="15E6D0CD" w14:textId="77777777" w:rsidR="00187893" w:rsidRDefault="00187893">
      <w:pPr>
        <w:jc w:val="center"/>
        <w:rPr>
          <w:rFonts w:ascii="Calibri" w:eastAsia="Calibri" w:hAnsi="Calibri" w:cs="Calibri"/>
        </w:rPr>
      </w:pPr>
    </w:p>
    <w:p w14:paraId="52E516D9" w14:textId="77777777" w:rsidR="00187893" w:rsidRPr="00BB6483" w:rsidRDefault="00BB6483">
      <w:pPr>
        <w:jc w:val="center"/>
        <w:rPr>
          <w:rFonts w:ascii="Calibri" w:eastAsia="Calibri" w:hAnsi="Calibri" w:cs="Calibri"/>
          <w:lang w:val="it-IT"/>
        </w:rPr>
      </w:pPr>
      <w:r w:rsidRPr="00BB6483">
        <w:rPr>
          <w:rFonts w:ascii="Calibri" w:eastAsia="Calibri" w:hAnsi="Calibri" w:cs="Calibri"/>
          <w:lang w:val="it-IT"/>
        </w:rPr>
        <w:t>Eugenio Parente, Teresa Zotta, Annamaria Ricciardi</w:t>
      </w:r>
    </w:p>
    <w:p w14:paraId="39AA7386" w14:textId="77777777" w:rsidR="00187893" w:rsidRPr="00BB6483" w:rsidRDefault="00187893">
      <w:pPr>
        <w:jc w:val="center"/>
        <w:rPr>
          <w:rFonts w:ascii="Calibri" w:eastAsia="Calibri" w:hAnsi="Calibri" w:cs="Calibri"/>
          <w:lang w:val="it-IT"/>
        </w:rPr>
      </w:pPr>
    </w:p>
    <w:p w14:paraId="5B1EBCB6" w14:textId="77777777" w:rsidR="00187893" w:rsidRPr="00BB6483" w:rsidRDefault="00BB6483">
      <w:pPr>
        <w:jc w:val="center"/>
        <w:rPr>
          <w:rFonts w:ascii="Calibri" w:eastAsia="Calibri" w:hAnsi="Calibri" w:cs="Calibri"/>
          <w:lang w:val="it-IT"/>
        </w:rPr>
      </w:pPr>
      <w:r w:rsidRPr="00BB6483">
        <w:rPr>
          <w:rFonts w:ascii="Calibri" w:eastAsia="Calibri" w:hAnsi="Calibri" w:cs="Calibri"/>
          <w:lang w:val="it-IT"/>
        </w:rPr>
        <w:t xml:space="preserve">Scuola di Scienze Agrarie, Forestali, Alimentari ed Ambientali, Università degli Studi della Basilicata, Potenza, </w:t>
      </w:r>
      <w:proofErr w:type="spellStart"/>
      <w:r w:rsidRPr="00BB6483">
        <w:rPr>
          <w:rFonts w:ascii="Calibri" w:eastAsia="Calibri" w:hAnsi="Calibri" w:cs="Calibri"/>
          <w:lang w:val="it-IT"/>
        </w:rPr>
        <w:t>Italy</w:t>
      </w:r>
      <w:proofErr w:type="spellEnd"/>
    </w:p>
    <w:p w14:paraId="453A7493" w14:textId="77777777" w:rsidR="00187893" w:rsidRPr="00BB6483" w:rsidRDefault="00187893">
      <w:pPr>
        <w:jc w:val="center"/>
        <w:rPr>
          <w:rFonts w:ascii="Calibri" w:eastAsia="Calibri" w:hAnsi="Calibri" w:cs="Calibri"/>
          <w:lang w:val="it-IT"/>
        </w:rPr>
      </w:pPr>
    </w:p>
    <w:p w14:paraId="6E96F8CD" w14:textId="77777777" w:rsidR="00187893" w:rsidRDefault="00BB6483">
      <w:pPr>
        <w:jc w:val="center"/>
        <w:rPr>
          <w:rFonts w:ascii="Calibri" w:eastAsia="Calibri" w:hAnsi="Calibri" w:cs="Calibri"/>
          <w:b/>
        </w:rPr>
      </w:pPr>
      <w:r>
        <w:rPr>
          <w:rFonts w:ascii="Calibri" w:eastAsia="Calibri" w:hAnsi="Calibri" w:cs="Calibri"/>
          <w:b/>
        </w:rPr>
        <w:t>Supplementary Tables and Figures</w:t>
      </w:r>
    </w:p>
    <w:p w14:paraId="30D3C2AA" w14:textId="77777777" w:rsidR="00187893" w:rsidRDefault="00187893">
      <w:pPr>
        <w:rPr>
          <w:rFonts w:ascii="Calibri" w:eastAsia="Calibri" w:hAnsi="Calibri" w:cs="Calibri"/>
          <w:b/>
        </w:rPr>
      </w:pPr>
    </w:p>
    <w:p w14:paraId="46DFC6B4" w14:textId="77777777" w:rsidR="00187893" w:rsidRDefault="00187893">
      <w:pPr>
        <w:rPr>
          <w:rFonts w:ascii="Calibri" w:eastAsia="Calibri" w:hAnsi="Calibri" w:cs="Calibri"/>
          <w:b/>
        </w:rPr>
      </w:pPr>
    </w:p>
    <w:p w14:paraId="11D6C428" w14:textId="77777777" w:rsidR="00187893" w:rsidRDefault="00BB6483">
      <w:pPr>
        <w:spacing w:line="480" w:lineRule="auto"/>
        <w:rPr>
          <w:rFonts w:ascii="Calibri" w:eastAsia="Calibri" w:hAnsi="Calibri" w:cs="Calibri"/>
        </w:rPr>
      </w:pPr>
      <w:r>
        <w:br w:type="page"/>
      </w:r>
      <w:r>
        <w:rPr>
          <w:rFonts w:ascii="Calibri" w:eastAsia="Calibri" w:hAnsi="Calibri" w:cs="Calibri"/>
          <w:b/>
        </w:rPr>
        <w:lastRenderedPageBreak/>
        <w:t>Supplementary Table 1.</w:t>
      </w:r>
      <w:r>
        <w:rPr>
          <w:rFonts w:ascii="Calibri" w:eastAsia="Calibri" w:hAnsi="Calibri" w:cs="Calibri"/>
        </w:rPr>
        <w:t xml:space="preserve"> Distribution of samples in FoodMicrobionet, by target </w:t>
      </w:r>
      <w:sdt>
        <w:sdtPr>
          <w:tag w:val="goog_rdk_0"/>
          <w:id w:val="-958718970"/>
        </w:sdtPr>
        <w:sdtEndPr/>
        <w:sdtContent/>
      </w:sdt>
      <w:r>
        <w:rPr>
          <w:rFonts w:ascii="Calibri" w:eastAsia="Calibri" w:hAnsi="Calibri" w:cs="Calibri"/>
        </w:rPr>
        <w:t>16S rRNA gene region and sequencing platform</w:t>
      </w:r>
    </w:p>
    <w:tbl>
      <w:tblPr>
        <w:tblStyle w:val="a"/>
        <w:tblW w:w="92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78"/>
        <w:gridCol w:w="1744"/>
        <w:gridCol w:w="1946"/>
        <w:gridCol w:w="2569"/>
        <w:gridCol w:w="1254"/>
      </w:tblGrid>
      <w:tr w:rsidR="00187893" w14:paraId="12117534" w14:textId="77777777">
        <w:trPr>
          <w:trHeight w:val="443"/>
        </w:trPr>
        <w:tc>
          <w:tcPr>
            <w:tcW w:w="1778" w:type="dxa"/>
          </w:tcPr>
          <w:p w14:paraId="772FE10F" w14:textId="77777777" w:rsidR="00187893" w:rsidRDefault="00BB6483">
            <w:pPr>
              <w:spacing w:line="480" w:lineRule="auto"/>
              <w:rPr>
                <w:rFonts w:ascii="Calibri" w:eastAsia="Calibri" w:hAnsi="Calibri" w:cs="Calibri"/>
              </w:rPr>
            </w:pPr>
            <w:r>
              <w:rPr>
                <w:rFonts w:ascii="Calibri" w:eastAsia="Calibri" w:hAnsi="Calibri" w:cs="Calibri"/>
              </w:rPr>
              <w:t>region</w:t>
            </w:r>
          </w:p>
        </w:tc>
        <w:tc>
          <w:tcPr>
            <w:tcW w:w="1744" w:type="dxa"/>
          </w:tcPr>
          <w:p w14:paraId="02D9F4F0" w14:textId="77777777" w:rsidR="00187893" w:rsidRDefault="00BB6483">
            <w:pPr>
              <w:spacing w:line="480" w:lineRule="auto"/>
              <w:rPr>
                <w:rFonts w:ascii="Calibri" w:eastAsia="Calibri" w:hAnsi="Calibri" w:cs="Calibri"/>
              </w:rPr>
            </w:pPr>
            <w:r>
              <w:rPr>
                <w:rFonts w:ascii="Calibri" w:eastAsia="Calibri" w:hAnsi="Calibri" w:cs="Calibri"/>
              </w:rPr>
              <w:t>454 GS</w:t>
            </w:r>
          </w:p>
        </w:tc>
        <w:tc>
          <w:tcPr>
            <w:tcW w:w="1946" w:type="dxa"/>
          </w:tcPr>
          <w:p w14:paraId="7E9651A8" w14:textId="77777777" w:rsidR="00187893" w:rsidRDefault="00BB6483">
            <w:pPr>
              <w:spacing w:line="480" w:lineRule="auto"/>
              <w:rPr>
                <w:rFonts w:ascii="Calibri" w:eastAsia="Calibri" w:hAnsi="Calibri" w:cs="Calibri"/>
              </w:rPr>
            </w:pPr>
            <w:r>
              <w:rPr>
                <w:rFonts w:ascii="Calibri" w:eastAsia="Calibri" w:hAnsi="Calibri" w:cs="Calibri"/>
              </w:rPr>
              <w:t>Illumina</w:t>
            </w:r>
          </w:p>
        </w:tc>
        <w:tc>
          <w:tcPr>
            <w:tcW w:w="2569" w:type="dxa"/>
          </w:tcPr>
          <w:p w14:paraId="67C79C42" w14:textId="77777777" w:rsidR="00187893" w:rsidRDefault="00BB6483">
            <w:pPr>
              <w:spacing w:line="480" w:lineRule="auto"/>
              <w:rPr>
                <w:rFonts w:ascii="Calibri" w:eastAsia="Calibri" w:hAnsi="Calibri" w:cs="Calibri"/>
              </w:rPr>
            </w:pPr>
            <w:r>
              <w:rPr>
                <w:rFonts w:ascii="Calibri" w:eastAsia="Calibri" w:hAnsi="Calibri" w:cs="Calibri"/>
              </w:rPr>
              <w:t>Ion Torrent</w:t>
            </w:r>
          </w:p>
        </w:tc>
        <w:tc>
          <w:tcPr>
            <w:tcW w:w="1254" w:type="dxa"/>
          </w:tcPr>
          <w:p w14:paraId="6FC2750D" w14:textId="77777777" w:rsidR="00187893" w:rsidRDefault="00BB6483">
            <w:pPr>
              <w:spacing w:line="480" w:lineRule="auto"/>
              <w:rPr>
                <w:rFonts w:ascii="Calibri" w:eastAsia="Calibri" w:hAnsi="Calibri" w:cs="Calibri"/>
              </w:rPr>
            </w:pPr>
            <w:r>
              <w:rPr>
                <w:rFonts w:ascii="Calibri" w:eastAsia="Calibri" w:hAnsi="Calibri" w:cs="Calibri"/>
              </w:rPr>
              <w:t>Sum</w:t>
            </w:r>
          </w:p>
        </w:tc>
      </w:tr>
      <w:tr w:rsidR="00187893" w14:paraId="6039AD04" w14:textId="77777777">
        <w:trPr>
          <w:trHeight w:val="392"/>
        </w:trPr>
        <w:tc>
          <w:tcPr>
            <w:tcW w:w="1778" w:type="dxa"/>
          </w:tcPr>
          <w:p w14:paraId="42C9FA92" w14:textId="77777777" w:rsidR="00187893" w:rsidRDefault="00BB6483">
            <w:pPr>
              <w:spacing w:line="480" w:lineRule="auto"/>
              <w:rPr>
                <w:rFonts w:ascii="Calibri" w:eastAsia="Calibri" w:hAnsi="Calibri" w:cs="Calibri"/>
              </w:rPr>
            </w:pPr>
            <w:r>
              <w:rPr>
                <w:rFonts w:ascii="Calibri" w:eastAsia="Calibri" w:hAnsi="Calibri" w:cs="Calibri"/>
              </w:rPr>
              <w:t xml:space="preserve">  V1-V2</w:t>
            </w:r>
          </w:p>
        </w:tc>
        <w:tc>
          <w:tcPr>
            <w:tcW w:w="1744" w:type="dxa"/>
          </w:tcPr>
          <w:p w14:paraId="599E9319" w14:textId="77777777" w:rsidR="00187893" w:rsidRDefault="00BB6483">
            <w:pPr>
              <w:spacing w:line="480" w:lineRule="auto"/>
              <w:rPr>
                <w:rFonts w:ascii="Calibri" w:eastAsia="Calibri" w:hAnsi="Calibri" w:cs="Calibri"/>
              </w:rPr>
            </w:pPr>
            <w:r>
              <w:rPr>
                <w:rFonts w:ascii="Calibri" w:eastAsia="Calibri" w:hAnsi="Calibri" w:cs="Calibri"/>
              </w:rPr>
              <w:t>1</w:t>
            </w:r>
          </w:p>
        </w:tc>
        <w:tc>
          <w:tcPr>
            <w:tcW w:w="1946" w:type="dxa"/>
          </w:tcPr>
          <w:p w14:paraId="337DFAAD" w14:textId="77777777" w:rsidR="00187893" w:rsidRDefault="00BB6483">
            <w:pPr>
              <w:spacing w:line="480" w:lineRule="auto"/>
              <w:rPr>
                <w:rFonts w:ascii="Calibri" w:eastAsia="Calibri" w:hAnsi="Calibri" w:cs="Calibri"/>
              </w:rPr>
            </w:pPr>
            <w:r>
              <w:rPr>
                <w:rFonts w:ascii="Calibri" w:eastAsia="Calibri" w:hAnsi="Calibri" w:cs="Calibri"/>
              </w:rPr>
              <w:t>1</w:t>
            </w:r>
          </w:p>
        </w:tc>
        <w:tc>
          <w:tcPr>
            <w:tcW w:w="2569" w:type="dxa"/>
          </w:tcPr>
          <w:p w14:paraId="03069B77" w14:textId="77777777" w:rsidR="00187893" w:rsidRDefault="00BB6483">
            <w:pPr>
              <w:spacing w:line="480" w:lineRule="auto"/>
              <w:rPr>
                <w:rFonts w:ascii="Calibri" w:eastAsia="Calibri" w:hAnsi="Calibri" w:cs="Calibri"/>
              </w:rPr>
            </w:pPr>
            <w:r>
              <w:rPr>
                <w:rFonts w:ascii="Calibri" w:eastAsia="Calibri" w:hAnsi="Calibri" w:cs="Calibri"/>
              </w:rPr>
              <w:t>1</w:t>
            </w:r>
          </w:p>
        </w:tc>
        <w:tc>
          <w:tcPr>
            <w:tcW w:w="1254" w:type="dxa"/>
          </w:tcPr>
          <w:p w14:paraId="2F86C4D3" w14:textId="77777777" w:rsidR="00187893" w:rsidRDefault="00BB6483">
            <w:pPr>
              <w:spacing w:line="480" w:lineRule="auto"/>
              <w:rPr>
                <w:rFonts w:ascii="Calibri" w:eastAsia="Calibri" w:hAnsi="Calibri" w:cs="Calibri"/>
              </w:rPr>
            </w:pPr>
            <w:r>
              <w:rPr>
                <w:rFonts w:ascii="Calibri" w:eastAsia="Calibri" w:hAnsi="Calibri" w:cs="Calibri"/>
              </w:rPr>
              <w:t>3</w:t>
            </w:r>
          </w:p>
        </w:tc>
      </w:tr>
      <w:tr w:rsidR="00187893" w14:paraId="2344BDE9" w14:textId="77777777">
        <w:trPr>
          <w:trHeight w:val="443"/>
        </w:trPr>
        <w:tc>
          <w:tcPr>
            <w:tcW w:w="1778" w:type="dxa"/>
          </w:tcPr>
          <w:p w14:paraId="1FAF658C" w14:textId="77777777" w:rsidR="00187893" w:rsidRDefault="00BB6483">
            <w:pPr>
              <w:spacing w:line="480" w:lineRule="auto"/>
              <w:rPr>
                <w:rFonts w:ascii="Calibri" w:eastAsia="Calibri" w:hAnsi="Calibri" w:cs="Calibri"/>
              </w:rPr>
            </w:pPr>
            <w:r>
              <w:rPr>
                <w:rFonts w:ascii="Calibri" w:eastAsia="Calibri" w:hAnsi="Calibri" w:cs="Calibri"/>
              </w:rPr>
              <w:t xml:space="preserve">  V1-V3</w:t>
            </w:r>
          </w:p>
        </w:tc>
        <w:tc>
          <w:tcPr>
            <w:tcW w:w="1744" w:type="dxa"/>
          </w:tcPr>
          <w:p w14:paraId="26D75F56" w14:textId="77777777" w:rsidR="00187893" w:rsidRDefault="00BB6483">
            <w:pPr>
              <w:spacing w:line="480" w:lineRule="auto"/>
              <w:rPr>
                <w:rFonts w:ascii="Calibri" w:eastAsia="Calibri" w:hAnsi="Calibri" w:cs="Calibri"/>
              </w:rPr>
            </w:pPr>
            <w:r>
              <w:rPr>
                <w:rFonts w:ascii="Calibri" w:eastAsia="Calibri" w:hAnsi="Calibri" w:cs="Calibri"/>
              </w:rPr>
              <w:t>33</w:t>
            </w:r>
          </w:p>
        </w:tc>
        <w:tc>
          <w:tcPr>
            <w:tcW w:w="1946" w:type="dxa"/>
          </w:tcPr>
          <w:p w14:paraId="2F7137EA" w14:textId="77777777" w:rsidR="00187893" w:rsidRDefault="00BB6483">
            <w:pPr>
              <w:spacing w:line="480" w:lineRule="auto"/>
              <w:rPr>
                <w:rFonts w:ascii="Calibri" w:eastAsia="Calibri" w:hAnsi="Calibri" w:cs="Calibri"/>
              </w:rPr>
            </w:pPr>
            <w:r>
              <w:rPr>
                <w:rFonts w:ascii="Calibri" w:eastAsia="Calibri" w:hAnsi="Calibri" w:cs="Calibri"/>
              </w:rPr>
              <w:t>11</w:t>
            </w:r>
          </w:p>
        </w:tc>
        <w:tc>
          <w:tcPr>
            <w:tcW w:w="2569" w:type="dxa"/>
          </w:tcPr>
          <w:p w14:paraId="257AE566" w14:textId="77777777" w:rsidR="00187893" w:rsidRDefault="00BB6483">
            <w:pPr>
              <w:spacing w:line="480" w:lineRule="auto"/>
              <w:rPr>
                <w:rFonts w:ascii="Calibri" w:eastAsia="Calibri" w:hAnsi="Calibri" w:cs="Calibri"/>
              </w:rPr>
            </w:pPr>
            <w:r>
              <w:rPr>
                <w:rFonts w:ascii="Calibri" w:eastAsia="Calibri" w:hAnsi="Calibri" w:cs="Calibri"/>
              </w:rPr>
              <w:t>0</w:t>
            </w:r>
          </w:p>
        </w:tc>
        <w:tc>
          <w:tcPr>
            <w:tcW w:w="1254" w:type="dxa"/>
          </w:tcPr>
          <w:p w14:paraId="76BF4847" w14:textId="77777777" w:rsidR="00187893" w:rsidRDefault="00BB6483">
            <w:pPr>
              <w:spacing w:line="480" w:lineRule="auto"/>
              <w:rPr>
                <w:rFonts w:ascii="Calibri" w:eastAsia="Calibri" w:hAnsi="Calibri" w:cs="Calibri"/>
              </w:rPr>
            </w:pPr>
            <w:r>
              <w:rPr>
                <w:rFonts w:ascii="Calibri" w:eastAsia="Calibri" w:hAnsi="Calibri" w:cs="Calibri"/>
              </w:rPr>
              <w:t>44</w:t>
            </w:r>
          </w:p>
        </w:tc>
      </w:tr>
      <w:tr w:rsidR="00187893" w14:paraId="17EE4A05" w14:textId="77777777">
        <w:trPr>
          <w:trHeight w:val="453"/>
        </w:trPr>
        <w:tc>
          <w:tcPr>
            <w:tcW w:w="1778" w:type="dxa"/>
          </w:tcPr>
          <w:p w14:paraId="1F365FB3" w14:textId="77777777" w:rsidR="00187893" w:rsidRDefault="00BB6483">
            <w:pPr>
              <w:spacing w:line="480" w:lineRule="auto"/>
              <w:rPr>
                <w:rFonts w:ascii="Calibri" w:eastAsia="Calibri" w:hAnsi="Calibri" w:cs="Calibri"/>
              </w:rPr>
            </w:pPr>
            <w:r>
              <w:rPr>
                <w:rFonts w:ascii="Calibri" w:eastAsia="Calibri" w:hAnsi="Calibri" w:cs="Calibri"/>
              </w:rPr>
              <w:t xml:space="preserve">  V1-V4</w:t>
            </w:r>
          </w:p>
        </w:tc>
        <w:tc>
          <w:tcPr>
            <w:tcW w:w="1744" w:type="dxa"/>
          </w:tcPr>
          <w:p w14:paraId="04021785" w14:textId="77777777" w:rsidR="00187893" w:rsidRDefault="00BB6483">
            <w:pPr>
              <w:spacing w:line="480" w:lineRule="auto"/>
              <w:rPr>
                <w:rFonts w:ascii="Calibri" w:eastAsia="Calibri" w:hAnsi="Calibri" w:cs="Calibri"/>
              </w:rPr>
            </w:pPr>
            <w:r>
              <w:rPr>
                <w:rFonts w:ascii="Calibri" w:eastAsia="Calibri" w:hAnsi="Calibri" w:cs="Calibri"/>
              </w:rPr>
              <w:t>1</w:t>
            </w:r>
          </w:p>
        </w:tc>
        <w:tc>
          <w:tcPr>
            <w:tcW w:w="1946" w:type="dxa"/>
          </w:tcPr>
          <w:p w14:paraId="5F4CF359" w14:textId="77777777" w:rsidR="00187893" w:rsidRDefault="00BB6483">
            <w:pPr>
              <w:spacing w:line="480" w:lineRule="auto"/>
              <w:rPr>
                <w:rFonts w:ascii="Calibri" w:eastAsia="Calibri" w:hAnsi="Calibri" w:cs="Calibri"/>
              </w:rPr>
            </w:pPr>
            <w:r>
              <w:rPr>
                <w:rFonts w:ascii="Calibri" w:eastAsia="Calibri" w:hAnsi="Calibri" w:cs="Calibri"/>
              </w:rPr>
              <w:t>0</w:t>
            </w:r>
          </w:p>
        </w:tc>
        <w:tc>
          <w:tcPr>
            <w:tcW w:w="2569" w:type="dxa"/>
          </w:tcPr>
          <w:p w14:paraId="262099B7" w14:textId="77777777" w:rsidR="00187893" w:rsidRDefault="00BB6483">
            <w:pPr>
              <w:spacing w:line="480" w:lineRule="auto"/>
              <w:rPr>
                <w:rFonts w:ascii="Calibri" w:eastAsia="Calibri" w:hAnsi="Calibri" w:cs="Calibri"/>
              </w:rPr>
            </w:pPr>
            <w:r>
              <w:rPr>
                <w:rFonts w:ascii="Calibri" w:eastAsia="Calibri" w:hAnsi="Calibri" w:cs="Calibri"/>
              </w:rPr>
              <w:t>0</w:t>
            </w:r>
          </w:p>
        </w:tc>
        <w:tc>
          <w:tcPr>
            <w:tcW w:w="1254" w:type="dxa"/>
          </w:tcPr>
          <w:p w14:paraId="4BB5C909" w14:textId="77777777" w:rsidR="00187893" w:rsidRDefault="00BB6483">
            <w:pPr>
              <w:spacing w:line="480" w:lineRule="auto"/>
              <w:rPr>
                <w:rFonts w:ascii="Calibri" w:eastAsia="Calibri" w:hAnsi="Calibri" w:cs="Calibri"/>
              </w:rPr>
            </w:pPr>
            <w:r>
              <w:rPr>
                <w:rFonts w:ascii="Calibri" w:eastAsia="Calibri" w:hAnsi="Calibri" w:cs="Calibri"/>
              </w:rPr>
              <w:t>1</w:t>
            </w:r>
          </w:p>
        </w:tc>
      </w:tr>
      <w:tr w:rsidR="00187893" w14:paraId="6E98A7E5" w14:textId="77777777">
        <w:trPr>
          <w:trHeight w:val="443"/>
        </w:trPr>
        <w:tc>
          <w:tcPr>
            <w:tcW w:w="1778" w:type="dxa"/>
          </w:tcPr>
          <w:p w14:paraId="2B9A5CF0" w14:textId="77777777" w:rsidR="00187893" w:rsidRDefault="00BB6483">
            <w:pPr>
              <w:spacing w:line="480" w:lineRule="auto"/>
              <w:rPr>
                <w:rFonts w:ascii="Calibri" w:eastAsia="Calibri" w:hAnsi="Calibri" w:cs="Calibri"/>
              </w:rPr>
            </w:pPr>
            <w:r>
              <w:rPr>
                <w:rFonts w:ascii="Calibri" w:eastAsia="Calibri" w:hAnsi="Calibri" w:cs="Calibri"/>
              </w:rPr>
              <w:t xml:space="preserve">  V3</w:t>
            </w:r>
          </w:p>
        </w:tc>
        <w:tc>
          <w:tcPr>
            <w:tcW w:w="1744" w:type="dxa"/>
          </w:tcPr>
          <w:p w14:paraId="5BEC22BA" w14:textId="77777777" w:rsidR="00187893" w:rsidRDefault="00BB6483">
            <w:pPr>
              <w:spacing w:line="480" w:lineRule="auto"/>
              <w:rPr>
                <w:rFonts w:ascii="Calibri" w:eastAsia="Calibri" w:hAnsi="Calibri" w:cs="Calibri"/>
              </w:rPr>
            </w:pPr>
            <w:r>
              <w:rPr>
                <w:rFonts w:ascii="Calibri" w:eastAsia="Calibri" w:hAnsi="Calibri" w:cs="Calibri"/>
              </w:rPr>
              <w:t>0</w:t>
            </w:r>
          </w:p>
        </w:tc>
        <w:tc>
          <w:tcPr>
            <w:tcW w:w="1946" w:type="dxa"/>
          </w:tcPr>
          <w:p w14:paraId="0CFD149D" w14:textId="77777777" w:rsidR="00187893" w:rsidRDefault="00BB6483">
            <w:pPr>
              <w:spacing w:line="480" w:lineRule="auto"/>
              <w:rPr>
                <w:rFonts w:ascii="Calibri" w:eastAsia="Calibri" w:hAnsi="Calibri" w:cs="Calibri"/>
              </w:rPr>
            </w:pPr>
            <w:r>
              <w:rPr>
                <w:rFonts w:ascii="Calibri" w:eastAsia="Calibri" w:hAnsi="Calibri" w:cs="Calibri"/>
              </w:rPr>
              <w:t>3</w:t>
            </w:r>
          </w:p>
        </w:tc>
        <w:tc>
          <w:tcPr>
            <w:tcW w:w="2569" w:type="dxa"/>
          </w:tcPr>
          <w:p w14:paraId="640C72BF" w14:textId="77777777" w:rsidR="00187893" w:rsidRDefault="00BB6483">
            <w:pPr>
              <w:spacing w:line="480" w:lineRule="auto"/>
              <w:rPr>
                <w:rFonts w:ascii="Calibri" w:eastAsia="Calibri" w:hAnsi="Calibri" w:cs="Calibri"/>
              </w:rPr>
            </w:pPr>
            <w:r>
              <w:rPr>
                <w:rFonts w:ascii="Calibri" w:eastAsia="Calibri" w:hAnsi="Calibri" w:cs="Calibri"/>
              </w:rPr>
              <w:t>0</w:t>
            </w:r>
          </w:p>
        </w:tc>
        <w:tc>
          <w:tcPr>
            <w:tcW w:w="1254" w:type="dxa"/>
          </w:tcPr>
          <w:p w14:paraId="4C9AED91" w14:textId="77777777" w:rsidR="00187893" w:rsidRDefault="00BB6483">
            <w:pPr>
              <w:spacing w:line="480" w:lineRule="auto"/>
              <w:rPr>
                <w:rFonts w:ascii="Calibri" w:eastAsia="Calibri" w:hAnsi="Calibri" w:cs="Calibri"/>
              </w:rPr>
            </w:pPr>
            <w:r>
              <w:rPr>
                <w:rFonts w:ascii="Calibri" w:eastAsia="Calibri" w:hAnsi="Calibri" w:cs="Calibri"/>
              </w:rPr>
              <w:t>3</w:t>
            </w:r>
          </w:p>
        </w:tc>
      </w:tr>
      <w:tr w:rsidR="00187893" w14:paraId="56242D20" w14:textId="77777777">
        <w:trPr>
          <w:trHeight w:val="453"/>
        </w:trPr>
        <w:tc>
          <w:tcPr>
            <w:tcW w:w="1778" w:type="dxa"/>
          </w:tcPr>
          <w:p w14:paraId="716DDC52" w14:textId="77777777" w:rsidR="00187893" w:rsidRDefault="00BB6483">
            <w:pPr>
              <w:spacing w:line="480" w:lineRule="auto"/>
              <w:rPr>
                <w:rFonts w:ascii="Calibri" w:eastAsia="Calibri" w:hAnsi="Calibri" w:cs="Calibri"/>
              </w:rPr>
            </w:pPr>
            <w:r>
              <w:rPr>
                <w:rFonts w:ascii="Calibri" w:eastAsia="Calibri" w:hAnsi="Calibri" w:cs="Calibri"/>
              </w:rPr>
              <w:t xml:space="preserve">  V3-V4</w:t>
            </w:r>
          </w:p>
        </w:tc>
        <w:tc>
          <w:tcPr>
            <w:tcW w:w="1744" w:type="dxa"/>
          </w:tcPr>
          <w:p w14:paraId="1EAA37CB" w14:textId="77777777" w:rsidR="00187893" w:rsidRDefault="00BB6483">
            <w:pPr>
              <w:spacing w:line="480" w:lineRule="auto"/>
              <w:rPr>
                <w:rFonts w:ascii="Calibri" w:eastAsia="Calibri" w:hAnsi="Calibri" w:cs="Calibri"/>
              </w:rPr>
            </w:pPr>
            <w:r>
              <w:rPr>
                <w:rFonts w:ascii="Calibri" w:eastAsia="Calibri" w:hAnsi="Calibri" w:cs="Calibri"/>
              </w:rPr>
              <w:t>1</w:t>
            </w:r>
          </w:p>
        </w:tc>
        <w:tc>
          <w:tcPr>
            <w:tcW w:w="1946" w:type="dxa"/>
          </w:tcPr>
          <w:p w14:paraId="032B1FEC" w14:textId="77777777" w:rsidR="00187893" w:rsidRDefault="00BB6483">
            <w:pPr>
              <w:spacing w:line="480" w:lineRule="auto"/>
              <w:rPr>
                <w:rFonts w:ascii="Calibri" w:eastAsia="Calibri" w:hAnsi="Calibri" w:cs="Calibri"/>
              </w:rPr>
            </w:pPr>
            <w:r>
              <w:rPr>
                <w:rFonts w:ascii="Calibri" w:eastAsia="Calibri" w:hAnsi="Calibri" w:cs="Calibri"/>
              </w:rPr>
              <w:t>93</w:t>
            </w:r>
          </w:p>
        </w:tc>
        <w:tc>
          <w:tcPr>
            <w:tcW w:w="2569" w:type="dxa"/>
          </w:tcPr>
          <w:p w14:paraId="2874448D" w14:textId="77777777" w:rsidR="00187893" w:rsidRDefault="00BB6483">
            <w:pPr>
              <w:spacing w:line="480" w:lineRule="auto"/>
              <w:rPr>
                <w:rFonts w:ascii="Calibri" w:eastAsia="Calibri" w:hAnsi="Calibri" w:cs="Calibri"/>
              </w:rPr>
            </w:pPr>
            <w:r>
              <w:rPr>
                <w:rFonts w:ascii="Calibri" w:eastAsia="Calibri" w:hAnsi="Calibri" w:cs="Calibri"/>
              </w:rPr>
              <w:t>0</w:t>
            </w:r>
          </w:p>
        </w:tc>
        <w:tc>
          <w:tcPr>
            <w:tcW w:w="1254" w:type="dxa"/>
          </w:tcPr>
          <w:p w14:paraId="0F76A853" w14:textId="77777777" w:rsidR="00187893" w:rsidRDefault="00BB6483">
            <w:pPr>
              <w:spacing w:line="480" w:lineRule="auto"/>
              <w:rPr>
                <w:rFonts w:ascii="Calibri" w:eastAsia="Calibri" w:hAnsi="Calibri" w:cs="Calibri"/>
              </w:rPr>
            </w:pPr>
            <w:r>
              <w:rPr>
                <w:rFonts w:ascii="Calibri" w:eastAsia="Calibri" w:hAnsi="Calibri" w:cs="Calibri"/>
              </w:rPr>
              <w:t>94</w:t>
            </w:r>
          </w:p>
        </w:tc>
      </w:tr>
      <w:tr w:rsidR="00187893" w14:paraId="0D121E10" w14:textId="77777777">
        <w:trPr>
          <w:trHeight w:val="443"/>
        </w:trPr>
        <w:tc>
          <w:tcPr>
            <w:tcW w:w="1778" w:type="dxa"/>
          </w:tcPr>
          <w:p w14:paraId="44E40E93" w14:textId="77777777" w:rsidR="00187893" w:rsidRDefault="00BB6483">
            <w:pPr>
              <w:spacing w:line="480" w:lineRule="auto"/>
              <w:rPr>
                <w:rFonts w:ascii="Calibri" w:eastAsia="Calibri" w:hAnsi="Calibri" w:cs="Calibri"/>
              </w:rPr>
            </w:pPr>
            <w:r>
              <w:rPr>
                <w:rFonts w:ascii="Calibri" w:eastAsia="Calibri" w:hAnsi="Calibri" w:cs="Calibri"/>
              </w:rPr>
              <w:t xml:space="preserve">  V4</w:t>
            </w:r>
          </w:p>
        </w:tc>
        <w:tc>
          <w:tcPr>
            <w:tcW w:w="1744" w:type="dxa"/>
          </w:tcPr>
          <w:p w14:paraId="7C0FF118" w14:textId="77777777" w:rsidR="00187893" w:rsidRDefault="00BB6483">
            <w:pPr>
              <w:spacing w:line="480" w:lineRule="auto"/>
              <w:rPr>
                <w:rFonts w:ascii="Calibri" w:eastAsia="Calibri" w:hAnsi="Calibri" w:cs="Calibri"/>
              </w:rPr>
            </w:pPr>
            <w:r>
              <w:rPr>
                <w:rFonts w:ascii="Calibri" w:eastAsia="Calibri" w:hAnsi="Calibri" w:cs="Calibri"/>
              </w:rPr>
              <w:t>2</w:t>
            </w:r>
          </w:p>
        </w:tc>
        <w:tc>
          <w:tcPr>
            <w:tcW w:w="1946" w:type="dxa"/>
          </w:tcPr>
          <w:p w14:paraId="0AA121CE" w14:textId="77777777" w:rsidR="00187893" w:rsidRDefault="00BB6483">
            <w:pPr>
              <w:spacing w:line="480" w:lineRule="auto"/>
              <w:rPr>
                <w:rFonts w:ascii="Calibri" w:eastAsia="Calibri" w:hAnsi="Calibri" w:cs="Calibri"/>
              </w:rPr>
            </w:pPr>
            <w:r>
              <w:rPr>
                <w:rFonts w:ascii="Calibri" w:eastAsia="Calibri" w:hAnsi="Calibri" w:cs="Calibri"/>
              </w:rPr>
              <w:t>22</w:t>
            </w:r>
          </w:p>
        </w:tc>
        <w:tc>
          <w:tcPr>
            <w:tcW w:w="2569" w:type="dxa"/>
          </w:tcPr>
          <w:p w14:paraId="629A8784" w14:textId="77777777" w:rsidR="00187893" w:rsidRDefault="00BB6483">
            <w:pPr>
              <w:spacing w:line="480" w:lineRule="auto"/>
              <w:rPr>
                <w:rFonts w:ascii="Calibri" w:eastAsia="Calibri" w:hAnsi="Calibri" w:cs="Calibri"/>
              </w:rPr>
            </w:pPr>
            <w:r>
              <w:rPr>
                <w:rFonts w:ascii="Calibri" w:eastAsia="Calibri" w:hAnsi="Calibri" w:cs="Calibri"/>
              </w:rPr>
              <w:t>3</w:t>
            </w:r>
          </w:p>
        </w:tc>
        <w:tc>
          <w:tcPr>
            <w:tcW w:w="1254" w:type="dxa"/>
          </w:tcPr>
          <w:p w14:paraId="5D4DCF2F" w14:textId="77777777" w:rsidR="00187893" w:rsidRDefault="00BB6483">
            <w:pPr>
              <w:spacing w:line="480" w:lineRule="auto"/>
              <w:rPr>
                <w:rFonts w:ascii="Calibri" w:eastAsia="Calibri" w:hAnsi="Calibri" w:cs="Calibri"/>
              </w:rPr>
            </w:pPr>
            <w:r>
              <w:rPr>
                <w:rFonts w:ascii="Calibri" w:eastAsia="Calibri" w:hAnsi="Calibri" w:cs="Calibri"/>
              </w:rPr>
              <w:t>27</w:t>
            </w:r>
          </w:p>
        </w:tc>
      </w:tr>
      <w:tr w:rsidR="00187893" w14:paraId="773FEAA1" w14:textId="77777777">
        <w:trPr>
          <w:trHeight w:val="453"/>
        </w:trPr>
        <w:tc>
          <w:tcPr>
            <w:tcW w:w="1778" w:type="dxa"/>
          </w:tcPr>
          <w:p w14:paraId="0B17F314" w14:textId="77777777" w:rsidR="00187893" w:rsidRDefault="00BB6483">
            <w:pPr>
              <w:spacing w:line="480" w:lineRule="auto"/>
              <w:rPr>
                <w:rFonts w:ascii="Calibri" w:eastAsia="Calibri" w:hAnsi="Calibri" w:cs="Calibri"/>
              </w:rPr>
            </w:pPr>
            <w:r>
              <w:rPr>
                <w:rFonts w:ascii="Calibri" w:eastAsia="Calibri" w:hAnsi="Calibri" w:cs="Calibri"/>
              </w:rPr>
              <w:t xml:space="preserve">  V4-V5</w:t>
            </w:r>
          </w:p>
        </w:tc>
        <w:tc>
          <w:tcPr>
            <w:tcW w:w="1744" w:type="dxa"/>
          </w:tcPr>
          <w:p w14:paraId="30D500A3" w14:textId="77777777" w:rsidR="00187893" w:rsidRDefault="00BB6483">
            <w:pPr>
              <w:spacing w:line="480" w:lineRule="auto"/>
              <w:rPr>
                <w:rFonts w:ascii="Calibri" w:eastAsia="Calibri" w:hAnsi="Calibri" w:cs="Calibri"/>
              </w:rPr>
            </w:pPr>
            <w:r>
              <w:rPr>
                <w:rFonts w:ascii="Calibri" w:eastAsia="Calibri" w:hAnsi="Calibri" w:cs="Calibri"/>
              </w:rPr>
              <w:t>2</w:t>
            </w:r>
          </w:p>
        </w:tc>
        <w:tc>
          <w:tcPr>
            <w:tcW w:w="1946" w:type="dxa"/>
          </w:tcPr>
          <w:p w14:paraId="768633CB" w14:textId="77777777" w:rsidR="00187893" w:rsidRDefault="00BB6483">
            <w:pPr>
              <w:spacing w:line="480" w:lineRule="auto"/>
              <w:rPr>
                <w:rFonts w:ascii="Calibri" w:eastAsia="Calibri" w:hAnsi="Calibri" w:cs="Calibri"/>
              </w:rPr>
            </w:pPr>
            <w:r>
              <w:rPr>
                <w:rFonts w:ascii="Calibri" w:eastAsia="Calibri" w:hAnsi="Calibri" w:cs="Calibri"/>
              </w:rPr>
              <w:t>2</w:t>
            </w:r>
          </w:p>
        </w:tc>
        <w:tc>
          <w:tcPr>
            <w:tcW w:w="2569" w:type="dxa"/>
          </w:tcPr>
          <w:p w14:paraId="157DF6FF" w14:textId="77777777" w:rsidR="00187893" w:rsidRDefault="00BB6483">
            <w:pPr>
              <w:spacing w:line="480" w:lineRule="auto"/>
              <w:rPr>
                <w:rFonts w:ascii="Calibri" w:eastAsia="Calibri" w:hAnsi="Calibri" w:cs="Calibri"/>
              </w:rPr>
            </w:pPr>
            <w:r>
              <w:rPr>
                <w:rFonts w:ascii="Calibri" w:eastAsia="Calibri" w:hAnsi="Calibri" w:cs="Calibri"/>
              </w:rPr>
              <w:t>0</w:t>
            </w:r>
          </w:p>
        </w:tc>
        <w:tc>
          <w:tcPr>
            <w:tcW w:w="1254" w:type="dxa"/>
          </w:tcPr>
          <w:p w14:paraId="1C795F0B" w14:textId="77777777" w:rsidR="00187893" w:rsidRDefault="00BB6483">
            <w:pPr>
              <w:spacing w:line="480" w:lineRule="auto"/>
              <w:rPr>
                <w:rFonts w:ascii="Calibri" w:eastAsia="Calibri" w:hAnsi="Calibri" w:cs="Calibri"/>
              </w:rPr>
            </w:pPr>
            <w:r>
              <w:rPr>
                <w:rFonts w:ascii="Calibri" w:eastAsia="Calibri" w:hAnsi="Calibri" w:cs="Calibri"/>
              </w:rPr>
              <w:t>4</w:t>
            </w:r>
          </w:p>
        </w:tc>
      </w:tr>
      <w:tr w:rsidR="00187893" w14:paraId="100194A0" w14:textId="77777777">
        <w:trPr>
          <w:trHeight w:val="443"/>
        </w:trPr>
        <w:tc>
          <w:tcPr>
            <w:tcW w:w="1778" w:type="dxa"/>
          </w:tcPr>
          <w:p w14:paraId="6A19272F" w14:textId="77777777" w:rsidR="00187893" w:rsidRDefault="00BB6483">
            <w:pPr>
              <w:spacing w:line="480" w:lineRule="auto"/>
              <w:rPr>
                <w:rFonts w:ascii="Calibri" w:eastAsia="Calibri" w:hAnsi="Calibri" w:cs="Calibri"/>
              </w:rPr>
            </w:pPr>
            <w:r>
              <w:rPr>
                <w:rFonts w:ascii="Calibri" w:eastAsia="Calibri" w:hAnsi="Calibri" w:cs="Calibri"/>
              </w:rPr>
              <w:t xml:space="preserve">  V5</w:t>
            </w:r>
          </w:p>
        </w:tc>
        <w:tc>
          <w:tcPr>
            <w:tcW w:w="1744" w:type="dxa"/>
          </w:tcPr>
          <w:p w14:paraId="62012A49" w14:textId="77777777" w:rsidR="00187893" w:rsidRDefault="00BB6483">
            <w:pPr>
              <w:spacing w:line="480" w:lineRule="auto"/>
              <w:rPr>
                <w:rFonts w:ascii="Calibri" w:eastAsia="Calibri" w:hAnsi="Calibri" w:cs="Calibri"/>
              </w:rPr>
            </w:pPr>
            <w:r>
              <w:rPr>
                <w:rFonts w:ascii="Calibri" w:eastAsia="Calibri" w:hAnsi="Calibri" w:cs="Calibri"/>
              </w:rPr>
              <w:t>1</w:t>
            </w:r>
          </w:p>
        </w:tc>
        <w:tc>
          <w:tcPr>
            <w:tcW w:w="1946" w:type="dxa"/>
          </w:tcPr>
          <w:p w14:paraId="61C02828" w14:textId="77777777" w:rsidR="00187893" w:rsidRDefault="00BB6483">
            <w:pPr>
              <w:spacing w:line="480" w:lineRule="auto"/>
              <w:rPr>
                <w:rFonts w:ascii="Calibri" w:eastAsia="Calibri" w:hAnsi="Calibri" w:cs="Calibri"/>
              </w:rPr>
            </w:pPr>
            <w:r>
              <w:rPr>
                <w:rFonts w:ascii="Calibri" w:eastAsia="Calibri" w:hAnsi="Calibri" w:cs="Calibri"/>
              </w:rPr>
              <w:t>0</w:t>
            </w:r>
          </w:p>
        </w:tc>
        <w:tc>
          <w:tcPr>
            <w:tcW w:w="2569" w:type="dxa"/>
          </w:tcPr>
          <w:p w14:paraId="23D1671E" w14:textId="77777777" w:rsidR="00187893" w:rsidRDefault="00BB6483">
            <w:pPr>
              <w:spacing w:line="480" w:lineRule="auto"/>
              <w:rPr>
                <w:rFonts w:ascii="Calibri" w:eastAsia="Calibri" w:hAnsi="Calibri" w:cs="Calibri"/>
              </w:rPr>
            </w:pPr>
            <w:r>
              <w:rPr>
                <w:rFonts w:ascii="Calibri" w:eastAsia="Calibri" w:hAnsi="Calibri" w:cs="Calibri"/>
              </w:rPr>
              <w:t>0</w:t>
            </w:r>
          </w:p>
        </w:tc>
        <w:tc>
          <w:tcPr>
            <w:tcW w:w="1254" w:type="dxa"/>
          </w:tcPr>
          <w:p w14:paraId="336DA28C" w14:textId="77777777" w:rsidR="00187893" w:rsidRDefault="00BB6483">
            <w:pPr>
              <w:spacing w:line="480" w:lineRule="auto"/>
              <w:rPr>
                <w:rFonts w:ascii="Calibri" w:eastAsia="Calibri" w:hAnsi="Calibri" w:cs="Calibri"/>
              </w:rPr>
            </w:pPr>
            <w:r>
              <w:rPr>
                <w:rFonts w:ascii="Calibri" w:eastAsia="Calibri" w:hAnsi="Calibri" w:cs="Calibri"/>
              </w:rPr>
              <w:t>1</w:t>
            </w:r>
          </w:p>
        </w:tc>
      </w:tr>
      <w:tr w:rsidR="00187893" w14:paraId="30B851FA" w14:textId="77777777">
        <w:trPr>
          <w:trHeight w:val="453"/>
        </w:trPr>
        <w:tc>
          <w:tcPr>
            <w:tcW w:w="1778" w:type="dxa"/>
          </w:tcPr>
          <w:p w14:paraId="27AF87B5" w14:textId="77777777" w:rsidR="00187893" w:rsidRDefault="00BB6483">
            <w:pPr>
              <w:spacing w:line="480" w:lineRule="auto"/>
              <w:rPr>
                <w:rFonts w:ascii="Calibri" w:eastAsia="Calibri" w:hAnsi="Calibri" w:cs="Calibri"/>
              </w:rPr>
            </w:pPr>
            <w:r>
              <w:rPr>
                <w:rFonts w:ascii="Calibri" w:eastAsia="Calibri" w:hAnsi="Calibri" w:cs="Calibri"/>
              </w:rPr>
              <w:t xml:space="preserve">  V5-V6</w:t>
            </w:r>
          </w:p>
        </w:tc>
        <w:tc>
          <w:tcPr>
            <w:tcW w:w="1744" w:type="dxa"/>
          </w:tcPr>
          <w:p w14:paraId="13F5EC78" w14:textId="77777777" w:rsidR="00187893" w:rsidRDefault="00BB6483">
            <w:pPr>
              <w:spacing w:line="480" w:lineRule="auto"/>
              <w:rPr>
                <w:rFonts w:ascii="Calibri" w:eastAsia="Calibri" w:hAnsi="Calibri" w:cs="Calibri"/>
              </w:rPr>
            </w:pPr>
            <w:r>
              <w:rPr>
                <w:rFonts w:ascii="Calibri" w:eastAsia="Calibri" w:hAnsi="Calibri" w:cs="Calibri"/>
              </w:rPr>
              <w:t>0</w:t>
            </w:r>
          </w:p>
        </w:tc>
        <w:tc>
          <w:tcPr>
            <w:tcW w:w="1946" w:type="dxa"/>
          </w:tcPr>
          <w:p w14:paraId="5C7D7688" w14:textId="77777777" w:rsidR="00187893" w:rsidRDefault="00BB6483">
            <w:pPr>
              <w:spacing w:line="480" w:lineRule="auto"/>
              <w:rPr>
                <w:rFonts w:ascii="Calibri" w:eastAsia="Calibri" w:hAnsi="Calibri" w:cs="Calibri"/>
              </w:rPr>
            </w:pPr>
            <w:r>
              <w:rPr>
                <w:rFonts w:ascii="Calibri" w:eastAsia="Calibri" w:hAnsi="Calibri" w:cs="Calibri"/>
              </w:rPr>
              <w:t>1</w:t>
            </w:r>
          </w:p>
        </w:tc>
        <w:tc>
          <w:tcPr>
            <w:tcW w:w="2569" w:type="dxa"/>
          </w:tcPr>
          <w:p w14:paraId="54392F6C" w14:textId="77777777" w:rsidR="00187893" w:rsidRDefault="00BB6483">
            <w:pPr>
              <w:spacing w:line="480" w:lineRule="auto"/>
              <w:rPr>
                <w:rFonts w:ascii="Calibri" w:eastAsia="Calibri" w:hAnsi="Calibri" w:cs="Calibri"/>
              </w:rPr>
            </w:pPr>
            <w:r>
              <w:rPr>
                <w:rFonts w:ascii="Calibri" w:eastAsia="Calibri" w:hAnsi="Calibri" w:cs="Calibri"/>
              </w:rPr>
              <w:t>0</w:t>
            </w:r>
          </w:p>
        </w:tc>
        <w:tc>
          <w:tcPr>
            <w:tcW w:w="1254" w:type="dxa"/>
          </w:tcPr>
          <w:p w14:paraId="30DD3148" w14:textId="77777777" w:rsidR="00187893" w:rsidRDefault="00BB6483">
            <w:pPr>
              <w:spacing w:line="480" w:lineRule="auto"/>
              <w:rPr>
                <w:rFonts w:ascii="Calibri" w:eastAsia="Calibri" w:hAnsi="Calibri" w:cs="Calibri"/>
              </w:rPr>
            </w:pPr>
            <w:r>
              <w:rPr>
                <w:rFonts w:ascii="Calibri" w:eastAsia="Calibri" w:hAnsi="Calibri" w:cs="Calibri"/>
              </w:rPr>
              <w:t>1</w:t>
            </w:r>
          </w:p>
        </w:tc>
      </w:tr>
      <w:tr w:rsidR="00187893" w14:paraId="26918134" w14:textId="77777777">
        <w:trPr>
          <w:trHeight w:val="443"/>
        </w:trPr>
        <w:tc>
          <w:tcPr>
            <w:tcW w:w="1778" w:type="dxa"/>
          </w:tcPr>
          <w:p w14:paraId="2A2DADDA" w14:textId="77777777" w:rsidR="00187893" w:rsidRDefault="00BB6483">
            <w:pPr>
              <w:spacing w:line="480" w:lineRule="auto"/>
              <w:rPr>
                <w:rFonts w:ascii="Calibri" w:eastAsia="Calibri" w:hAnsi="Calibri" w:cs="Calibri"/>
              </w:rPr>
            </w:pPr>
            <w:r>
              <w:rPr>
                <w:rFonts w:ascii="Calibri" w:eastAsia="Calibri" w:hAnsi="Calibri" w:cs="Calibri"/>
              </w:rPr>
              <w:t xml:space="preserve">  V5-V9</w:t>
            </w:r>
          </w:p>
        </w:tc>
        <w:tc>
          <w:tcPr>
            <w:tcW w:w="1744" w:type="dxa"/>
          </w:tcPr>
          <w:p w14:paraId="3573495B" w14:textId="77777777" w:rsidR="00187893" w:rsidRDefault="00BB6483">
            <w:pPr>
              <w:spacing w:line="480" w:lineRule="auto"/>
              <w:rPr>
                <w:rFonts w:ascii="Calibri" w:eastAsia="Calibri" w:hAnsi="Calibri" w:cs="Calibri"/>
              </w:rPr>
            </w:pPr>
            <w:r>
              <w:rPr>
                <w:rFonts w:ascii="Calibri" w:eastAsia="Calibri" w:hAnsi="Calibri" w:cs="Calibri"/>
              </w:rPr>
              <w:t>1</w:t>
            </w:r>
          </w:p>
        </w:tc>
        <w:tc>
          <w:tcPr>
            <w:tcW w:w="1946" w:type="dxa"/>
          </w:tcPr>
          <w:p w14:paraId="22D1F4A3" w14:textId="77777777" w:rsidR="00187893" w:rsidRDefault="00BB6483">
            <w:pPr>
              <w:spacing w:line="480" w:lineRule="auto"/>
              <w:rPr>
                <w:rFonts w:ascii="Calibri" w:eastAsia="Calibri" w:hAnsi="Calibri" w:cs="Calibri"/>
              </w:rPr>
            </w:pPr>
            <w:r>
              <w:rPr>
                <w:rFonts w:ascii="Calibri" w:eastAsia="Calibri" w:hAnsi="Calibri" w:cs="Calibri"/>
              </w:rPr>
              <w:t>0</w:t>
            </w:r>
          </w:p>
        </w:tc>
        <w:tc>
          <w:tcPr>
            <w:tcW w:w="2569" w:type="dxa"/>
          </w:tcPr>
          <w:p w14:paraId="6BA2DD1D" w14:textId="77777777" w:rsidR="00187893" w:rsidRDefault="00BB6483">
            <w:pPr>
              <w:spacing w:line="480" w:lineRule="auto"/>
              <w:rPr>
                <w:rFonts w:ascii="Calibri" w:eastAsia="Calibri" w:hAnsi="Calibri" w:cs="Calibri"/>
              </w:rPr>
            </w:pPr>
            <w:r>
              <w:rPr>
                <w:rFonts w:ascii="Calibri" w:eastAsia="Calibri" w:hAnsi="Calibri" w:cs="Calibri"/>
              </w:rPr>
              <w:t>0</w:t>
            </w:r>
          </w:p>
        </w:tc>
        <w:tc>
          <w:tcPr>
            <w:tcW w:w="1254" w:type="dxa"/>
          </w:tcPr>
          <w:p w14:paraId="6209A1D0" w14:textId="77777777" w:rsidR="00187893" w:rsidRDefault="00BB6483">
            <w:pPr>
              <w:spacing w:line="480" w:lineRule="auto"/>
              <w:rPr>
                <w:rFonts w:ascii="Calibri" w:eastAsia="Calibri" w:hAnsi="Calibri" w:cs="Calibri"/>
              </w:rPr>
            </w:pPr>
            <w:r>
              <w:rPr>
                <w:rFonts w:ascii="Calibri" w:eastAsia="Calibri" w:hAnsi="Calibri" w:cs="Calibri"/>
              </w:rPr>
              <w:t>1</w:t>
            </w:r>
          </w:p>
        </w:tc>
      </w:tr>
      <w:tr w:rsidR="00187893" w14:paraId="4C3371D5" w14:textId="77777777">
        <w:trPr>
          <w:trHeight w:val="453"/>
        </w:trPr>
        <w:tc>
          <w:tcPr>
            <w:tcW w:w="1778" w:type="dxa"/>
          </w:tcPr>
          <w:p w14:paraId="37167D29" w14:textId="77777777" w:rsidR="00187893" w:rsidRDefault="00BB6483">
            <w:pPr>
              <w:spacing w:line="480" w:lineRule="auto"/>
              <w:rPr>
                <w:rFonts w:ascii="Calibri" w:eastAsia="Calibri" w:hAnsi="Calibri" w:cs="Calibri"/>
              </w:rPr>
            </w:pPr>
            <w:r>
              <w:rPr>
                <w:rFonts w:ascii="Calibri" w:eastAsia="Calibri" w:hAnsi="Calibri" w:cs="Calibri"/>
              </w:rPr>
              <w:t xml:space="preserve">  V6-V8</w:t>
            </w:r>
          </w:p>
        </w:tc>
        <w:tc>
          <w:tcPr>
            <w:tcW w:w="1744" w:type="dxa"/>
          </w:tcPr>
          <w:p w14:paraId="74CC5C7E" w14:textId="77777777" w:rsidR="00187893" w:rsidRDefault="00BB6483">
            <w:pPr>
              <w:spacing w:line="480" w:lineRule="auto"/>
              <w:rPr>
                <w:rFonts w:ascii="Calibri" w:eastAsia="Calibri" w:hAnsi="Calibri" w:cs="Calibri"/>
              </w:rPr>
            </w:pPr>
            <w:r>
              <w:rPr>
                <w:rFonts w:ascii="Calibri" w:eastAsia="Calibri" w:hAnsi="Calibri" w:cs="Calibri"/>
              </w:rPr>
              <w:t>0</w:t>
            </w:r>
          </w:p>
        </w:tc>
        <w:tc>
          <w:tcPr>
            <w:tcW w:w="1946" w:type="dxa"/>
          </w:tcPr>
          <w:p w14:paraId="5F053C5E" w14:textId="77777777" w:rsidR="00187893" w:rsidRDefault="00BB6483">
            <w:pPr>
              <w:spacing w:line="480" w:lineRule="auto"/>
              <w:rPr>
                <w:rFonts w:ascii="Calibri" w:eastAsia="Calibri" w:hAnsi="Calibri" w:cs="Calibri"/>
              </w:rPr>
            </w:pPr>
            <w:r>
              <w:rPr>
                <w:rFonts w:ascii="Calibri" w:eastAsia="Calibri" w:hAnsi="Calibri" w:cs="Calibri"/>
              </w:rPr>
              <w:t>1</w:t>
            </w:r>
          </w:p>
        </w:tc>
        <w:tc>
          <w:tcPr>
            <w:tcW w:w="2569" w:type="dxa"/>
          </w:tcPr>
          <w:p w14:paraId="66E9BFE2" w14:textId="77777777" w:rsidR="00187893" w:rsidRDefault="00BB6483">
            <w:pPr>
              <w:spacing w:line="480" w:lineRule="auto"/>
              <w:rPr>
                <w:rFonts w:ascii="Calibri" w:eastAsia="Calibri" w:hAnsi="Calibri" w:cs="Calibri"/>
              </w:rPr>
            </w:pPr>
            <w:r>
              <w:rPr>
                <w:rFonts w:ascii="Calibri" w:eastAsia="Calibri" w:hAnsi="Calibri" w:cs="Calibri"/>
              </w:rPr>
              <w:t>0</w:t>
            </w:r>
          </w:p>
        </w:tc>
        <w:tc>
          <w:tcPr>
            <w:tcW w:w="1254" w:type="dxa"/>
          </w:tcPr>
          <w:p w14:paraId="307323DC" w14:textId="77777777" w:rsidR="00187893" w:rsidRDefault="00BB6483">
            <w:pPr>
              <w:spacing w:line="480" w:lineRule="auto"/>
              <w:rPr>
                <w:rFonts w:ascii="Calibri" w:eastAsia="Calibri" w:hAnsi="Calibri" w:cs="Calibri"/>
              </w:rPr>
            </w:pPr>
            <w:r>
              <w:rPr>
                <w:rFonts w:ascii="Calibri" w:eastAsia="Calibri" w:hAnsi="Calibri" w:cs="Calibri"/>
              </w:rPr>
              <w:t>1</w:t>
            </w:r>
          </w:p>
        </w:tc>
      </w:tr>
      <w:tr w:rsidR="00187893" w14:paraId="51C77FB1" w14:textId="77777777">
        <w:trPr>
          <w:trHeight w:val="417"/>
        </w:trPr>
        <w:tc>
          <w:tcPr>
            <w:tcW w:w="1778" w:type="dxa"/>
          </w:tcPr>
          <w:p w14:paraId="6CA2DA15" w14:textId="77777777" w:rsidR="00187893" w:rsidRDefault="00BB6483">
            <w:pPr>
              <w:spacing w:line="480" w:lineRule="auto"/>
              <w:rPr>
                <w:rFonts w:ascii="Calibri" w:eastAsia="Calibri" w:hAnsi="Calibri" w:cs="Calibri"/>
              </w:rPr>
            </w:pPr>
            <w:r>
              <w:rPr>
                <w:rFonts w:ascii="Calibri" w:eastAsia="Calibri" w:hAnsi="Calibri" w:cs="Calibri"/>
              </w:rPr>
              <w:t xml:space="preserve">  Sum</w:t>
            </w:r>
          </w:p>
        </w:tc>
        <w:tc>
          <w:tcPr>
            <w:tcW w:w="1744" w:type="dxa"/>
          </w:tcPr>
          <w:p w14:paraId="3E955270" w14:textId="77777777" w:rsidR="00187893" w:rsidRDefault="00BB6483">
            <w:pPr>
              <w:spacing w:line="480" w:lineRule="auto"/>
              <w:rPr>
                <w:rFonts w:ascii="Calibri" w:eastAsia="Calibri" w:hAnsi="Calibri" w:cs="Calibri"/>
              </w:rPr>
            </w:pPr>
            <w:r>
              <w:rPr>
                <w:rFonts w:ascii="Calibri" w:eastAsia="Calibri" w:hAnsi="Calibri" w:cs="Calibri"/>
              </w:rPr>
              <w:t>42</w:t>
            </w:r>
          </w:p>
        </w:tc>
        <w:tc>
          <w:tcPr>
            <w:tcW w:w="1946" w:type="dxa"/>
          </w:tcPr>
          <w:p w14:paraId="01886171" w14:textId="77777777" w:rsidR="00187893" w:rsidRDefault="00BB6483">
            <w:pPr>
              <w:spacing w:line="480" w:lineRule="auto"/>
              <w:rPr>
                <w:rFonts w:ascii="Calibri" w:eastAsia="Calibri" w:hAnsi="Calibri" w:cs="Calibri"/>
              </w:rPr>
            </w:pPr>
            <w:r>
              <w:rPr>
                <w:rFonts w:ascii="Calibri" w:eastAsia="Calibri" w:hAnsi="Calibri" w:cs="Calibri"/>
              </w:rPr>
              <w:t>134</w:t>
            </w:r>
          </w:p>
        </w:tc>
        <w:tc>
          <w:tcPr>
            <w:tcW w:w="2569" w:type="dxa"/>
          </w:tcPr>
          <w:p w14:paraId="680EDBDA" w14:textId="77777777" w:rsidR="00187893" w:rsidRDefault="00BB6483">
            <w:pPr>
              <w:spacing w:line="480" w:lineRule="auto"/>
              <w:rPr>
                <w:rFonts w:ascii="Calibri" w:eastAsia="Calibri" w:hAnsi="Calibri" w:cs="Calibri"/>
              </w:rPr>
            </w:pPr>
            <w:r>
              <w:rPr>
                <w:rFonts w:ascii="Calibri" w:eastAsia="Calibri" w:hAnsi="Calibri" w:cs="Calibri"/>
              </w:rPr>
              <w:t>4</w:t>
            </w:r>
          </w:p>
        </w:tc>
        <w:tc>
          <w:tcPr>
            <w:tcW w:w="1254" w:type="dxa"/>
          </w:tcPr>
          <w:p w14:paraId="1D15360E" w14:textId="77777777" w:rsidR="00187893" w:rsidRDefault="00BB6483">
            <w:pPr>
              <w:spacing w:line="480" w:lineRule="auto"/>
              <w:rPr>
                <w:rFonts w:ascii="Calibri" w:eastAsia="Calibri" w:hAnsi="Calibri" w:cs="Calibri"/>
              </w:rPr>
            </w:pPr>
            <w:r>
              <w:rPr>
                <w:rFonts w:ascii="Calibri" w:eastAsia="Calibri" w:hAnsi="Calibri" w:cs="Calibri"/>
              </w:rPr>
              <w:t>180</w:t>
            </w:r>
          </w:p>
        </w:tc>
      </w:tr>
    </w:tbl>
    <w:p w14:paraId="6D7A8383" w14:textId="77777777" w:rsidR="00187893" w:rsidRDefault="00BB6483">
      <w:pPr>
        <w:rPr>
          <w:rFonts w:ascii="Calibri" w:eastAsia="Calibri" w:hAnsi="Calibri" w:cs="Calibri"/>
        </w:rPr>
      </w:pPr>
      <w:r>
        <w:br w:type="page"/>
      </w:r>
    </w:p>
    <w:p w14:paraId="10142D1B" w14:textId="77777777" w:rsidR="00187893" w:rsidRDefault="00187893">
      <w:pPr>
        <w:rPr>
          <w:rFonts w:ascii="Calibri" w:eastAsia="Calibri" w:hAnsi="Calibri" w:cs="Calibri"/>
        </w:rPr>
      </w:pPr>
    </w:p>
    <w:p w14:paraId="711329AA" w14:textId="77777777" w:rsidR="00187893" w:rsidRDefault="00187893">
      <w:pPr>
        <w:rPr>
          <w:rFonts w:ascii="Calibri" w:eastAsia="Calibri" w:hAnsi="Calibri" w:cs="Calibri"/>
        </w:rPr>
      </w:pPr>
    </w:p>
    <w:p w14:paraId="07325C31" w14:textId="77777777" w:rsidR="00187893" w:rsidRDefault="00BB6483">
      <w:pPr>
        <w:rPr>
          <w:rFonts w:ascii="Calibri" w:eastAsia="Calibri" w:hAnsi="Calibri" w:cs="Calibri"/>
        </w:rPr>
      </w:pPr>
      <w:r>
        <w:rPr>
          <w:rFonts w:ascii="Calibri" w:eastAsia="Calibri" w:hAnsi="Calibri" w:cs="Calibri"/>
          <w:noProof/>
        </w:rPr>
        <w:drawing>
          <wp:inline distT="0" distB="0" distL="0" distR="0" wp14:anchorId="1AC014CC" wp14:editId="55EA8B62">
            <wp:extent cx="5727700" cy="4090489"/>
            <wp:effectExtent l="0" t="0" r="0" b="0"/>
            <wp:docPr id="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cstate="screen">
                      <a:extLst>
                        <a:ext uri="{28A0092B-C50C-407E-A947-70E740481C1C}">
                          <a14:useLocalDpi xmlns:a14="http://schemas.microsoft.com/office/drawing/2010/main"/>
                        </a:ext>
                      </a:extLst>
                    </a:blip>
                    <a:srcRect/>
                    <a:stretch>
                      <a:fillRect/>
                    </a:stretch>
                  </pic:blipFill>
                  <pic:spPr>
                    <a:xfrm>
                      <a:off x="0" y="0"/>
                      <a:ext cx="5727700" cy="4090489"/>
                    </a:xfrm>
                    <a:prstGeom prst="rect">
                      <a:avLst/>
                    </a:prstGeom>
                    <a:ln/>
                  </pic:spPr>
                </pic:pic>
              </a:graphicData>
            </a:graphic>
          </wp:inline>
        </w:drawing>
      </w:r>
    </w:p>
    <w:p w14:paraId="320779FA" w14:textId="77777777" w:rsidR="00187893" w:rsidRDefault="00BB6483">
      <w:pPr>
        <w:rPr>
          <w:rFonts w:ascii="Calibri" w:eastAsia="Calibri" w:hAnsi="Calibri" w:cs="Calibri"/>
        </w:rPr>
      </w:pPr>
      <w:r>
        <w:rPr>
          <w:rFonts w:ascii="Calibri" w:eastAsia="Calibri" w:hAnsi="Calibri" w:cs="Calibri"/>
          <w:b/>
        </w:rPr>
        <w:t>Supplementary Figure 1</w:t>
      </w:r>
      <w:r>
        <w:rPr>
          <w:rFonts w:ascii="Calibri" w:eastAsia="Calibri" w:hAnsi="Calibri" w:cs="Calibri"/>
        </w:rPr>
        <w:t xml:space="preserve">. Distribution of reads per sample in FoodMicrobionet, by target </w:t>
      </w:r>
      <w:sdt>
        <w:sdtPr>
          <w:tag w:val="goog_rdk_1"/>
          <w:id w:val="118505408"/>
        </w:sdtPr>
        <w:sdtEndPr/>
        <w:sdtContent/>
      </w:sdt>
      <w:r>
        <w:rPr>
          <w:rFonts w:ascii="Calibri" w:eastAsia="Calibri" w:hAnsi="Calibri" w:cs="Calibri"/>
        </w:rPr>
        <w:t>16S rRNA gene region, after processing.</w:t>
      </w:r>
    </w:p>
    <w:p w14:paraId="63DF2BCF" w14:textId="77777777" w:rsidR="00187893" w:rsidRDefault="00187893">
      <w:pPr>
        <w:rPr>
          <w:rFonts w:ascii="Calibri" w:eastAsia="Calibri" w:hAnsi="Calibri" w:cs="Calibri"/>
        </w:rPr>
      </w:pPr>
    </w:p>
    <w:p w14:paraId="03A082B0" w14:textId="77777777" w:rsidR="00187893" w:rsidRDefault="00BB6483">
      <w:pPr>
        <w:rPr>
          <w:rFonts w:ascii="Calibri" w:eastAsia="Calibri" w:hAnsi="Calibri" w:cs="Calibri"/>
        </w:rPr>
      </w:pPr>
      <w:r>
        <w:br w:type="page"/>
      </w:r>
    </w:p>
    <w:p w14:paraId="3FC24F49" w14:textId="77777777" w:rsidR="00187893" w:rsidRDefault="00BB6483" w:rsidP="0077224A">
      <w:pPr>
        <w:spacing w:line="480" w:lineRule="auto"/>
        <w:jc w:val="both"/>
        <w:rPr>
          <w:rFonts w:ascii="Calibri" w:eastAsia="Calibri" w:hAnsi="Calibri" w:cs="Calibri"/>
        </w:rPr>
      </w:pPr>
      <w:r>
        <w:rPr>
          <w:rFonts w:ascii="Calibri" w:eastAsia="Calibri" w:hAnsi="Calibri" w:cs="Calibri"/>
          <w:b/>
        </w:rPr>
        <w:lastRenderedPageBreak/>
        <w:t>Supplementary Table 2.</w:t>
      </w:r>
      <w:r>
        <w:rPr>
          <w:rFonts w:ascii="Calibri" w:eastAsia="Calibri" w:hAnsi="Calibri" w:cs="Calibri"/>
        </w:rPr>
        <w:t xml:space="preserve"> Number of samples (n, food or environmental samples) belonging to different categories of the Level 1 in FoodEx2 classification. The categories are arranged in decreasing order of size (in term</w:t>
      </w:r>
      <w:sdt>
        <w:sdtPr>
          <w:tag w:val="goog_rdk_2"/>
          <w:id w:val="-941768782"/>
        </w:sdtPr>
        <w:sdtEndPr/>
        <w:sdtContent>
          <w:r>
            <w:rPr>
              <w:rFonts w:ascii="Calibri" w:eastAsia="Calibri" w:hAnsi="Calibri" w:cs="Calibri"/>
            </w:rPr>
            <w:t>s</w:t>
          </w:r>
        </w:sdtContent>
      </w:sdt>
      <w:r>
        <w:rPr>
          <w:rFonts w:ascii="Calibri" w:eastAsia="Calibri" w:hAnsi="Calibri" w:cs="Calibri"/>
        </w:rPr>
        <w:t xml:space="preserve"> of number of samples) and the proportion (prop) and the cumulative proportion of samples (cumprop) is shown.</w:t>
      </w:r>
    </w:p>
    <w:tbl>
      <w:tblPr>
        <w:tblStyle w:val="a0"/>
        <w:tblW w:w="8699" w:type="dxa"/>
        <w:tblLayout w:type="fixed"/>
        <w:tblLook w:val="0020" w:firstRow="1" w:lastRow="0" w:firstColumn="0" w:lastColumn="0" w:noHBand="0" w:noVBand="0"/>
      </w:tblPr>
      <w:tblGrid>
        <w:gridCol w:w="5812"/>
        <w:gridCol w:w="709"/>
        <w:gridCol w:w="902"/>
        <w:gridCol w:w="1276"/>
      </w:tblGrid>
      <w:tr w:rsidR="00BB6483" w14:paraId="2F22E0BF" w14:textId="77777777" w:rsidTr="00BB6483">
        <w:trPr>
          <w:cnfStyle w:val="100000000000" w:firstRow="1" w:lastRow="0" w:firstColumn="0" w:lastColumn="0" w:oddVBand="0" w:evenVBand="0" w:oddHBand="0" w:evenHBand="0" w:firstRowFirstColumn="0" w:firstRowLastColumn="0" w:lastRowFirstColumn="0" w:lastRowLastColumn="0"/>
          <w:tblHeader/>
        </w:trPr>
        <w:tc>
          <w:tcPr>
            <w:tcW w:w="5812" w:type="dxa"/>
          </w:tcPr>
          <w:p w14:paraId="1C6889F3" w14:textId="77777777" w:rsidR="00187893" w:rsidRDefault="00BB6483">
            <w:pPr>
              <w:pBdr>
                <w:top w:val="nil"/>
                <w:left w:val="nil"/>
                <w:bottom w:val="nil"/>
                <w:right w:val="nil"/>
                <w:between w:val="nil"/>
              </w:pBdr>
              <w:spacing w:before="36" w:after="36" w:line="480" w:lineRule="auto"/>
              <w:rPr>
                <w:rFonts w:ascii="Calibri" w:eastAsia="Calibri" w:hAnsi="Calibri" w:cs="Calibri"/>
                <w:color w:val="000000"/>
                <w:sz w:val="24"/>
                <w:szCs w:val="24"/>
              </w:rPr>
            </w:pPr>
            <w:r>
              <w:rPr>
                <w:rFonts w:ascii="Calibri" w:eastAsia="Calibri" w:hAnsi="Calibri" w:cs="Calibri"/>
                <w:color w:val="000000"/>
                <w:sz w:val="24"/>
                <w:szCs w:val="24"/>
              </w:rPr>
              <w:t>L1</w:t>
            </w:r>
          </w:p>
        </w:tc>
        <w:tc>
          <w:tcPr>
            <w:tcW w:w="709" w:type="dxa"/>
          </w:tcPr>
          <w:p w14:paraId="7180EE5D" w14:textId="77777777" w:rsidR="00187893" w:rsidRDefault="00BB6483">
            <w:pPr>
              <w:pBdr>
                <w:top w:val="nil"/>
                <w:left w:val="nil"/>
                <w:bottom w:val="nil"/>
                <w:right w:val="nil"/>
                <w:between w:val="nil"/>
              </w:pBdr>
              <w:spacing w:before="36" w:after="36" w:line="480" w:lineRule="auto"/>
              <w:jc w:val="right"/>
              <w:rPr>
                <w:rFonts w:ascii="Calibri" w:eastAsia="Calibri" w:hAnsi="Calibri" w:cs="Calibri"/>
                <w:color w:val="000000"/>
                <w:sz w:val="24"/>
                <w:szCs w:val="24"/>
              </w:rPr>
            </w:pPr>
            <w:r>
              <w:rPr>
                <w:rFonts w:ascii="Calibri" w:eastAsia="Calibri" w:hAnsi="Calibri" w:cs="Calibri"/>
                <w:color w:val="000000"/>
                <w:sz w:val="24"/>
                <w:szCs w:val="24"/>
              </w:rPr>
              <w:t>n</w:t>
            </w:r>
          </w:p>
        </w:tc>
        <w:tc>
          <w:tcPr>
            <w:tcW w:w="902" w:type="dxa"/>
          </w:tcPr>
          <w:p w14:paraId="7A4563BD" w14:textId="77777777" w:rsidR="00187893" w:rsidRDefault="00BB6483">
            <w:pPr>
              <w:pBdr>
                <w:top w:val="nil"/>
                <w:left w:val="nil"/>
                <w:bottom w:val="nil"/>
                <w:right w:val="nil"/>
                <w:between w:val="nil"/>
              </w:pBdr>
              <w:spacing w:before="36" w:after="36" w:line="480" w:lineRule="auto"/>
              <w:jc w:val="right"/>
              <w:rPr>
                <w:rFonts w:ascii="Calibri" w:eastAsia="Calibri" w:hAnsi="Calibri" w:cs="Calibri"/>
                <w:color w:val="000000"/>
                <w:sz w:val="24"/>
                <w:szCs w:val="24"/>
              </w:rPr>
            </w:pPr>
            <w:r>
              <w:rPr>
                <w:rFonts w:ascii="Calibri" w:eastAsia="Calibri" w:hAnsi="Calibri" w:cs="Calibri"/>
                <w:color w:val="000000"/>
                <w:sz w:val="24"/>
                <w:szCs w:val="24"/>
              </w:rPr>
              <w:t>prop</w:t>
            </w:r>
          </w:p>
        </w:tc>
        <w:tc>
          <w:tcPr>
            <w:tcW w:w="1276" w:type="dxa"/>
          </w:tcPr>
          <w:p w14:paraId="53103089" w14:textId="77777777" w:rsidR="00187893" w:rsidRDefault="00BB6483">
            <w:pPr>
              <w:pBdr>
                <w:top w:val="nil"/>
                <w:left w:val="nil"/>
                <w:bottom w:val="nil"/>
                <w:right w:val="nil"/>
                <w:between w:val="nil"/>
              </w:pBdr>
              <w:spacing w:before="36" w:after="36" w:line="480" w:lineRule="auto"/>
              <w:jc w:val="right"/>
              <w:rPr>
                <w:rFonts w:ascii="Calibri" w:eastAsia="Calibri" w:hAnsi="Calibri" w:cs="Calibri"/>
                <w:color w:val="000000"/>
                <w:sz w:val="24"/>
                <w:szCs w:val="24"/>
              </w:rPr>
            </w:pPr>
            <w:r>
              <w:rPr>
                <w:rFonts w:ascii="Calibri" w:eastAsia="Calibri" w:hAnsi="Calibri" w:cs="Calibri"/>
                <w:color w:val="000000"/>
                <w:sz w:val="24"/>
                <w:szCs w:val="24"/>
              </w:rPr>
              <w:t>cumprop</w:t>
            </w:r>
          </w:p>
        </w:tc>
      </w:tr>
      <w:tr w:rsidR="00BB6483" w14:paraId="47451D45" w14:textId="77777777" w:rsidTr="00BB6483">
        <w:tc>
          <w:tcPr>
            <w:tcW w:w="5812" w:type="dxa"/>
          </w:tcPr>
          <w:p w14:paraId="6814C538" w14:textId="77777777" w:rsidR="00187893" w:rsidRDefault="00BB6483">
            <w:pPr>
              <w:pBdr>
                <w:top w:val="nil"/>
                <w:left w:val="nil"/>
                <w:bottom w:val="nil"/>
                <w:right w:val="nil"/>
                <w:between w:val="nil"/>
              </w:pBdr>
              <w:spacing w:before="36" w:after="36" w:line="480" w:lineRule="auto"/>
              <w:rPr>
                <w:rFonts w:ascii="Calibri" w:eastAsia="Calibri" w:hAnsi="Calibri" w:cs="Calibri"/>
                <w:color w:val="000000"/>
                <w:sz w:val="24"/>
                <w:szCs w:val="24"/>
              </w:rPr>
            </w:pPr>
            <w:bookmarkStart w:id="0" w:name="_heading=h.gjdgxs" w:colFirst="0" w:colLast="0"/>
            <w:bookmarkEnd w:id="0"/>
            <w:r>
              <w:rPr>
                <w:rFonts w:ascii="Calibri" w:eastAsia="Calibri" w:hAnsi="Calibri" w:cs="Calibri"/>
                <w:color w:val="000000"/>
                <w:sz w:val="24"/>
                <w:szCs w:val="24"/>
              </w:rPr>
              <w:t>Milk and dairy products</w:t>
            </w:r>
          </w:p>
        </w:tc>
        <w:tc>
          <w:tcPr>
            <w:tcW w:w="709" w:type="dxa"/>
          </w:tcPr>
          <w:p w14:paraId="7FDEDA45" w14:textId="77777777" w:rsidR="00187893" w:rsidRDefault="00BB6483">
            <w:pPr>
              <w:pBdr>
                <w:top w:val="nil"/>
                <w:left w:val="nil"/>
                <w:bottom w:val="nil"/>
                <w:right w:val="nil"/>
                <w:between w:val="nil"/>
              </w:pBdr>
              <w:spacing w:before="36" w:after="36" w:line="480" w:lineRule="auto"/>
              <w:jc w:val="right"/>
              <w:rPr>
                <w:rFonts w:ascii="Calibri" w:eastAsia="Calibri" w:hAnsi="Calibri" w:cs="Calibri"/>
                <w:color w:val="000000"/>
                <w:sz w:val="24"/>
                <w:szCs w:val="24"/>
              </w:rPr>
            </w:pPr>
            <w:r>
              <w:rPr>
                <w:rFonts w:ascii="Calibri" w:eastAsia="Calibri" w:hAnsi="Calibri" w:cs="Calibri"/>
                <w:color w:val="000000"/>
                <w:sz w:val="24"/>
                <w:szCs w:val="24"/>
              </w:rPr>
              <w:t>4918</w:t>
            </w:r>
          </w:p>
        </w:tc>
        <w:tc>
          <w:tcPr>
            <w:tcW w:w="902" w:type="dxa"/>
          </w:tcPr>
          <w:p w14:paraId="23687C9C" w14:textId="77777777" w:rsidR="00187893" w:rsidRDefault="00BB6483">
            <w:pPr>
              <w:pBdr>
                <w:top w:val="nil"/>
                <w:left w:val="nil"/>
                <w:bottom w:val="nil"/>
                <w:right w:val="nil"/>
                <w:between w:val="nil"/>
              </w:pBdr>
              <w:spacing w:before="36" w:after="36" w:line="480" w:lineRule="auto"/>
              <w:jc w:val="right"/>
              <w:rPr>
                <w:rFonts w:ascii="Calibri" w:eastAsia="Calibri" w:hAnsi="Calibri" w:cs="Calibri"/>
                <w:color w:val="000000"/>
                <w:sz w:val="24"/>
                <w:szCs w:val="24"/>
              </w:rPr>
            </w:pPr>
            <w:r>
              <w:rPr>
                <w:rFonts w:ascii="Calibri" w:eastAsia="Calibri" w:hAnsi="Calibri" w:cs="Calibri"/>
                <w:color w:val="000000"/>
                <w:sz w:val="24"/>
                <w:szCs w:val="24"/>
              </w:rPr>
              <w:t>0.4845</w:t>
            </w:r>
          </w:p>
        </w:tc>
        <w:tc>
          <w:tcPr>
            <w:tcW w:w="1276" w:type="dxa"/>
          </w:tcPr>
          <w:p w14:paraId="7A8123BE" w14:textId="77777777" w:rsidR="00187893" w:rsidRDefault="00BB6483">
            <w:pPr>
              <w:pBdr>
                <w:top w:val="nil"/>
                <w:left w:val="nil"/>
                <w:bottom w:val="nil"/>
                <w:right w:val="nil"/>
                <w:between w:val="nil"/>
              </w:pBdr>
              <w:spacing w:before="36" w:after="36" w:line="480" w:lineRule="auto"/>
              <w:jc w:val="right"/>
              <w:rPr>
                <w:rFonts w:ascii="Calibri" w:eastAsia="Calibri" w:hAnsi="Calibri" w:cs="Calibri"/>
                <w:color w:val="000000"/>
                <w:sz w:val="24"/>
                <w:szCs w:val="24"/>
              </w:rPr>
            </w:pPr>
            <w:r>
              <w:rPr>
                <w:rFonts w:ascii="Calibri" w:eastAsia="Calibri" w:hAnsi="Calibri" w:cs="Calibri"/>
                <w:color w:val="000000"/>
                <w:sz w:val="24"/>
                <w:szCs w:val="24"/>
              </w:rPr>
              <w:t>0.4845</w:t>
            </w:r>
          </w:p>
        </w:tc>
      </w:tr>
      <w:tr w:rsidR="00BB6483" w14:paraId="2971CD93" w14:textId="77777777" w:rsidTr="00BB6483">
        <w:tc>
          <w:tcPr>
            <w:tcW w:w="5812" w:type="dxa"/>
          </w:tcPr>
          <w:p w14:paraId="4180B39D" w14:textId="77777777" w:rsidR="00187893" w:rsidRDefault="00BB6483">
            <w:pPr>
              <w:pBdr>
                <w:top w:val="nil"/>
                <w:left w:val="nil"/>
                <w:bottom w:val="nil"/>
                <w:right w:val="nil"/>
                <w:between w:val="nil"/>
              </w:pBdr>
              <w:spacing w:before="36" w:after="36" w:line="480" w:lineRule="auto"/>
              <w:rPr>
                <w:rFonts w:ascii="Calibri" w:eastAsia="Calibri" w:hAnsi="Calibri" w:cs="Calibri"/>
                <w:color w:val="000000"/>
                <w:sz w:val="24"/>
                <w:szCs w:val="24"/>
              </w:rPr>
            </w:pPr>
            <w:r>
              <w:rPr>
                <w:rFonts w:ascii="Calibri" w:eastAsia="Calibri" w:hAnsi="Calibri" w:cs="Calibri"/>
                <w:color w:val="000000"/>
                <w:sz w:val="24"/>
                <w:szCs w:val="24"/>
              </w:rPr>
              <w:t>Meat and meat products</w:t>
            </w:r>
          </w:p>
        </w:tc>
        <w:tc>
          <w:tcPr>
            <w:tcW w:w="709" w:type="dxa"/>
          </w:tcPr>
          <w:p w14:paraId="017755D2" w14:textId="77777777" w:rsidR="00187893" w:rsidRDefault="00BB6483">
            <w:pPr>
              <w:pBdr>
                <w:top w:val="nil"/>
                <w:left w:val="nil"/>
                <w:bottom w:val="nil"/>
                <w:right w:val="nil"/>
                <w:between w:val="nil"/>
              </w:pBdr>
              <w:spacing w:before="36" w:after="36" w:line="480" w:lineRule="auto"/>
              <w:jc w:val="right"/>
              <w:rPr>
                <w:rFonts w:ascii="Calibri" w:eastAsia="Calibri" w:hAnsi="Calibri" w:cs="Calibri"/>
                <w:color w:val="000000"/>
                <w:sz w:val="24"/>
                <w:szCs w:val="24"/>
              </w:rPr>
            </w:pPr>
            <w:r>
              <w:rPr>
                <w:rFonts w:ascii="Calibri" w:eastAsia="Calibri" w:hAnsi="Calibri" w:cs="Calibri"/>
                <w:color w:val="000000"/>
                <w:sz w:val="24"/>
                <w:szCs w:val="24"/>
              </w:rPr>
              <w:t>2641</w:t>
            </w:r>
          </w:p>
        </w:tc>
        <w:tc>
          <w:tcPr>
            <w:tcW w:w="902" w:type="dxa"/>
          </w:tcPr>
          <w:p w14:paraId="5A240D37" w14:textId="77777777" w:rsidR="00187893" w:rsidRDefault="00BB6483">
            <w:pPr>
              <w:pBdr>
                <w:top w:val="nil"/>
                <w:left w:val="nil"/>
                <w:bottom w:val="nil"/>
                <w:right w:val="nil"/>
                <w:between w:val="nil"/>
              </w:pBdr>
              <w:spacing w:before="36" w:after="36" w:line="480" w:lineRule="auto"/>
              <w:jc w:val="right"/>
              <w:rPr>
                <w:rFonts w:ascii="Calibri" w:eastAsia="Calibri" w:hAnsi="Calibri" w:cs="Calibri"/>
                <w:color w:val="000000"/>
                <w:sz w:val="24"/>
                <w:szCs w:val="24"/>
              </w:rPr>
            </w:pPr>
            <w:r>
              <w:rPr>
                <w:rFonts w:ascii="Calibri" w:eastAsia="Calibri" w:hAnsi="Calibri" w:cs="Calibri"/>
                <w:color w:val="000000"/>
                <w:sz w:val="24"/>
                <w:szCs w:val="24"/>
              </w:rPr>
              <w:t>0.2602</w:t>
            </w:r>
          </w:p>
        </w:tc>
        <w:tc>
          <w:tcPr>
            <w:tcW w:w="1276" w:type="dxa"/>
          </w:tcPr>
          <w:p w14:paraId="341BCC1A" w14:textId="77777777" w:rsidR="00187893" w:rsidRDefault="00BB6483">
            <w:pPr>
              <w:pBdr>
                <w:top w:val="nil"/>
                <w:left w:val="nil"/>
                <w:bottom w:val="nil"/>
                <w:right w:val="nil"/>
                <w:between w:val="nil"/>
              </w:pBdr>
              <w:spacing w:before="36" w:after="36" w:line="480" w:lineRule="auto"/>
              <w:jc w:val="right"/>
              <w:rPr>
                <w:rFonts w:ascii="Calibri" w:eastAsia="Calibri" w:hAnsi="Calibri" w:cs="Calibri"/>
                <w:color w:val="000000"/>
                <w:sz w:val="24"/>
                <w:szCs w:val="24"/>
              </w:rPr>
            </w:pPr>
            <w:r>
              <w:rPr>
                <w:rFonts w:ascii="Calibri" w:eastAsia="Calibri" w:hAnsi="Calibri" w:cs="Calibri"/>
                <w:color w:val="000000"/>
                <w:sz w:val="24"/>
                <w:szCs w:val="24"/>
              </w:rPr>
              <w:t>0.7447</w:t>
            </w:r>
          </w:p>
        </w:tc>
      </w:tr>
      <w:tr w:rsidR="00BB6483" w14:paraId="2C51BFB6" w14:textId="77777777" w:rsidTr="00BB6483">
        <w:tc>
          <w:tcPr>
            <w:tcW w:w="5812" w:type="dxa"/>
          </w:tcPr>
          <w:p w14:paraId="0DE848DD" w14:textId="77777777" w:rsidR="00187893" w:rsidRDefault="00BB6483">
            <w:pPr>
              <w:pBdr>
                <w:top w:val="nil"/>
                <w:left w:val="nil"/>
                <w:bottom w:val="nil"/>
                <w:right w:val="nil"/>
                <w:between w:val="nil"/>
              </w:pBdr>
              <w:spacing w:before="36" w:after="36" w:line="480" w:lineRule="auto"/>
              <w:rPr>
                <w:rFonts w:ascii="Calibri" w:eastAsia="Calibri" w:hAnsi="Calibri" w:cs="Calibri"/>
                <w:color w:val="000000"/>
                <w:sz w:val="24"/>
                <w:szCs w:val="24"/>
              </w:rPr>
            </w:pPr>
            <w:r>
              <w:rPr>
                <w:rFonts w:ascii="Calibri" w:eastAsia="Calibri" w:hAnsi="Calibri" w:cs="Calibri"/>
                <w:color w:val="000000"/>
                <w:sz w:val="24"/>
                <w:szCs w:val="24"/>
              </w:rPr>
              <w:t>Vegetables and vegetable products</w:t>
            </w:r>
          </w:p>
        </w:tc>
        <w:tc>
          <w:tcPr>
            <w:tcW w:w="709" w:type="dxa"/>
          </w:tcPr>
          <w:p w14:paraId="233FEC33" w14:textId="77777777" w:rsidR="00187893" w:rsidRDefault="00BB6483">
            <w:pPr>
              <w:pBdr>
                <w:top w:val="nil"/>
                <w:left w:val="nil"/>
                <w:bottom w:val="nil"/>
                <w:right w:val="nil"/>
                <w:between w:val="nil"/>
              </w:pBdr>
              <w:spacing w:before="36" w:after="36" w:line="480" w:lineRule="auto"/>
              <w:jc w:val="right"/>
              <w:rPr>
                <w:rFonts w:ascii="Calibri" w:eastAsia="Calibri" w:hAnsi="Calibri" w:cs="Calibri"/>
                <w:color w:val="000000"/>
                <w:sz w:val="24"/>
                <w:szCs w:val="24"/>
              </w:rPr>
            </w:pPr>
            <w:r>
              <w:rPr>
                <w:rFonts w:ascii="Calibri" w:eastAsia="Calibri" w:hAnsi="Calibri" w:cs="Calibri"/>
                <w:color w:val="000000"/>
                <w:sz w:val="24"/>
                <w:szCs w:val="24"/>
              </w:rPr>
              <w:t>604</w:t>
            </w:r>
          </w:p>
        </w:tc>
        <w:tc>
          <w:tcPr>
            <w:tcW w:w="902" w:type="dxa"/>
          </w:tcPr>
          <w:p w14:paraId="665536EB" w14:textId="77777777" w:rsidR="00187893" w:rsidRDefault="00BB6483">
            <w:pPr>
              <w:pBdr>
                <w:top w:val="nil"/>
                <w:left w:val="nil"/>
                <w:bottom w:val="nil"/>
                <w:right w:val="nil"/>
                <w:between w:val="nil"/>
              </w:pBdr>
              <w:spacing w:before="36" w:after="36" w:line="480" w:lineRule="auto"/>
              <w:jc w:val="right"/>
              <w:rPr>
                <w:rFonts w:ascii="Calibri" w:eastAsia="Calibri" w:hAnsi="Calibri" w:cs="Calibri"/>
                <w:color w:val="000000"/>
                <w:sz w:val="24"/>
                <w:szCs w:val="24"/>
              </w:rPr>
            </w:pPr>
            <w:r>
              <w:rPr>
                <w:rFonts w:ascii="Calibri" w:eastAsia="Calibri" w:hAnsi="Calibri" w:cs="Calibri"/>
                <w:color w:val="000000"/>
                <w:sz w:val="24"/>
                <w:szCs w:val="24"/>
              </w:rPr>
              <w:t>0.0595</w:t>
            </w:r>
          </w:p>
        </w:tc>
        <w:tc>
          <w:tcPr>
            <w:tcW w:w="1276" w:type="dxa"/>
          </w:tcPr>
          <w:p w14:paraId="6E28BFC4" w14:textId="77777777" w:rsidR="00187893" w:rsidRDefault="00BB6483">
            <w:pPr>
              <w:pBdr>
                <w:top w:val="nil"/>
                <w:left w:val="nil"/>
                <w:bottom w:val="nil"/>
                <w:right w:val="nil"/>
                <w:between w:val="nil"/>
              </w:pBdr>
              <w:spacing w:before="36" w:after="36" w:line="480" w:lineRule="auto"/>
              <w:jc w:val="right"/>
              <w:rPr>
                <w:rFonts w:ascii="Calibri" w:eastAsia="Calibri" w:hAnsi="Calibri" w:cs="Calibri"/>
                <w:color w:val="000000"/>
                <w:sz w:val="24"/>
                <w:szCs w:val="24"/>
              </w:rPr>
            </w:pPr>
            <w:r>
              <w:rPr>
                <w:rFonts w:ascii="Calibri" w:eastAsia="Calibri" w:hAnsi="Calibri" w:cs="Calibri"/>
                <w:color w:val="000000"/>
                <w:sz w:val="24"/>
                <w:szCs w:val="24"/>
              </w:rPr>
              <w:t>0.8042</w:t>
            </w:r>
          </w:p>
        </w:tc>
      </w:tr>
      <w:tr w:rsidR="00BB6483" w14:paraId="52C0BE06" w14:textId="77777777" w:rsidTr="00BB6483">
        <w:tc>
          <w:tcPr>
            <w:tcW w:w="5812" w:type="dxa"/>
          </w:tcPr>
          <w:p w14:paraId="5734662F" w14:textId="77777777" w:rsidR="00187893" w:rsidRDefault="00BB6483">
            <w:pPr>
              <w:pBdr>
                <w:top w:val="nil"/>
                <w:left w:val="nil"/>
                <w:bottom w:val="nil"/>
                <w:right w:val="nil"/>
                <w:between w:val="nil"/>
              </w:pBdr>
              <w:spacing w:before="36" w:after="36" w:line="480" w:lineRule="auto"/>
              <w:rPr>
                <w:rFonts w:ascii="Calibri" w:eastAsia="Calibri" w:hAnsi="Calibri" w:cs="Calibri"/>
                <w:color w:val="000000"/>
                <w:sz w:val="24"/>
                <w:szCs w:val="24"/>
              </w:rPr>
            </w:pPr>
            <w:r>
              <w:rPr>
                <w:rFonts w:ascii="Calibri" w:eastAsia="Calibri" w:hAnsi="Calibri" w:cs="Calibri"/>
                <w:color w:val="000000"/>
                <w:sz w:val="24"/>
                <w:szCs w:val="24"/>
              </w:rPr>
              <w:t>Fruit and fruit products</w:t>
            </w:r>
          </w:p>
        </w:tc>
        <w:tc>
          <w:tcPr>
            <w:tcW w:w="709" w:type="dxa"/>
          </w:tcPr>
          <w:p w14:paraId="1040F457" w14:textId="77777777" w:rsidR="00187893" w:rsidRDefault="00BB6483">
            <w:pPr>
              <w:pBdr>
                <w:top w:val="nil"/>
                <w:left w:val="nil"/>
                <w:bottom w:val="nil"/>
                <w:right w:val="nil"/>
                <w:between w:val="nil"/>
              </w:pBdr>
              <w:spacing w:before="36" w:after="36" w:line="480" w:lineRule="auto"/>
              <w:jc w:val="right"/>
              <w:rPr>
                <w:rFonts w:ascii="Calibri" w:eastAsia="Calibri" w:hAnsi="Calibri" w:cs="Calibri"/>
                <w:color w:val="000000"/>
                <w:sz w:val="24"/>
                <w:szCs w:val="24"/>
              </w:rPr>
            </w:pPr>
            <w:r>
              <w:rPr>
                <w:rFonts w:ascii="Calibri" w:eastAsia="Calibri" w:hAnsi="Calibri" w:cs="Calibri"/>
                <w:color w:val="000000"/>
                <w:sz w:val="24"/>
                <w:szCs w:val="24"/>
              </w:rPr>
              <w:t>525</w:t>
            </w:r>
          </w:p>
        </w:tc>
        <w:tc>
          <w:tcPr>
            <w:tcW w:w="902" w:type="dxa"/>
          </w:tcPr>
          <w:p w14:paraId="26EA6A39" w14:textId="77777777" w:rsidR="00187893" w:rsidRDefault="00BB6483">
            <w:pPr>
              <w:pBdr>
                <w:top w:val="nil"/>
                <w:left w:val="nil"/>
                <w:bottom w:val="nil"/>
                <w:right w:val="nil"/>
                <w:between w:val="nil"/>
              </w:pBdr>
              <w:spacing w:before="36" w:after="36" w:line="480" w:lineRule="auto"/>
              <w:jc w:val="right"/>
              <w:rPr>
                <w:rFonts w:ascii="Calibri" w:eastAsia="Calibri" w:hAnsi="Calibri" w:cs="Calibri"/>
                <w:color w:val="000000"/>
                <w:sz w:val="24"/>
                <w:szCs w:val="24"/>
              </w:rPr>
            </w:pPr>
            <w:r>
              <w:rPr>
                <w:rFonts w:ascii="Calibri" w:eastAsia="Calibri" w:hAnsi="Calibri" w:cs="Calibri"/>
                <w:color w:val="000000"/>
                <w:sz w:val="24"/>
                <w:szCs w:val="24"/>
              </w:rPr>
              <w:t>0.0517</w:t>
            </w:r>
          </w:p>
        </w:tc>
        <w:tc>
          <w:tcPr>
            <w:tcW w:w="1276" w:type="dxa"/>
          </w:tcPr>
          <w:p w14:paraId="09F9E487" w14:textId="77777777" w:rsidR="00187893" w:rsidRDefault="00BB6483">
            <w:pPr>
              <w:pBdr>
                <w:top w:val="nil"/>
                <w:left w:val="nil"/>
                <w:bottom w:val="nil"/>
                <w:right w:val="nil"/>
                <w:between w:val="nil"/>
              </w:pBdr>
              <w:spacing w:before="36" w:after="36" w:line="480" w:lineRule="auto"/>
              <w:jc w:val="right"/>
              <w:rPr>
                <w:rFonts w:ascii="Calibri" w:eastAsia="Calibri" w:hAnsi="Calibri" w:cs="Calibri"/>
                <w:color w:val="000000"/>
                <w:sz w:val="24"/>
                <w:szCs w:val="24"/>
              </w:rPr>
            </w:pPr>
            <w:r>
              <w:rPr>
                <w:rFonts w:ascii="Calibri" w:eastAsia="Calibri" w:hAnsi="Calibri" w:cs="Calibri"/>
                <w:color w:val="000000"/>
                <w:sz w:val="24"/>
                <w:szCs w:val="24"/>
              </w:rPr>
              <w:t>0.8559</w:t>
            </w:r>
          </w:p>
        </w:tc>
      </w:tr>
      <w:tr w:rsidR="00BB6483" w14:paraId="0C181337" w14:textId="77777777" w:rsidTr="00BB6483">
        <w:tc>
          <w:tcPr>
            <w:tcW w:w="5812" w:type="dxa"/>
          </w:tcPr>
          <w:p w14:paraId="4746C1BF" w14:textId="77777777" w:rsidR="00187893" w:rsidRDefault="00BB6483">
            <w:pPr>
              <w:pBdr>
                <w:top w:val="nil"/>
                <w:left w:val="nil"/>
                <w:bottom w:val="nil"/>
                <w:right w:val="nil"/>
                <w:between w:val="nil"/>
              </w:pBdr>
              <w:spacing w:before="36" w:after="36" w:line="480" w:lineRule="auto"/>
              <w:rPr>
                <w:rFonts w:ascii="Calibri" w:eastAsia="Calibri" w:hAnsi="Calibri" w:cs="Calibri"/>
                <w:color w:val="000000"/>
                <w:sz w:val="24"/>
                <w:szCs w:val="24"/>
              </w:rPr>
            </w:pPr>
            <w:r>
              <w:rPr>
                <w:rFonts w:ascii="Calibri" w:eastAsia="Calibri" w:hAnsi="Calibri" w:cs="Calibri"/>
                <w:color w:val="000000"/>
                <w:sz w:val="24"/>
                <w:szCs w:val="24"/>
              </w:rPr>
              <w:t>Fish, seafood, amphibians, reptiles and invertebrates</w:t>
            </w:r>
          </w:p>
        </w:tc>
        <w:tc>
          <w:tcPr>
            <w:tcW w:w="709" w:type="dxa"/>
          </w:tcPr>
          <w:p w14:paraId="0083A6DD" w14:textId="77777777" w:rsidR="00187893" w:rsidRDefault="00BB6483">
            <w:pPr>
              <w:pBdr>
                <w:top w:val="nil"/>
                <w:left w:val="nil"/>
                <w:bottom w:val="nil"/>
                <w:right w:val="nil"/>
                <w:between w:val="nil"/>
              </w:pBdr>
              <w:spacing w:before="36" w:after="36" w:line="480" w:lineRule="auto"/>
              <w:jc w:val="right"/>
              <w:rPr>
                <w:rFonts w:ascii="Calibri" w:eastAsia="Calibri" w:hAnsi="Calibri" w:cs="Calibri"/>
                <w:color w:val="000000"/>
                <w:sz w:val="24"/>
                <w:szCs w:val="24"/>
              </w:rPr>
            </w:pPr>
            <w:r>
              <w:rPr>
                <w:rFonts w:ascii="Calibri" w:eastAsia="Calibri" w:hAnsi="Calibri" w:cs="Calibri"/>
                <w:color w:val="000000"/>
                <w:sz w:val="24"/>
                <w:szCs w:val="24"/>
              </w:rPr>
              <w:t>493</w:t>
            </w:r>
          </w:p>
        </w:tc>
        <w:tc>
          <w:tcPr>
            <w:tcW w:w="902" w:type="dxa"/>
          </w:tcPr>
          <w:p w14:paraId="55A52408" w14:textId="77777777" w:rsidR="00187893" w:rsidRDefault="00BB6483">
            <w:pPr>
              <w:pBdr>
                <w:top w:val="nil"/>
                <w:left w:val="nil"/>
                <w:bottom w:val="nil"/>
                <w:right w:val="nil"/>
                <w:between w:val="nil"/>
              </w:pBdr>
              <w:spacing w:before="36" w:after="36" w:line="480" w:lineRule="auto"/>
              <w:jc w:val="right"/>
              <w:rPr>
                <w:rFonts w:ascii="Calibri" w:eastAsia="Calibri" w:hAnsi="Calibri" w:cs="Calibri"/>
                <w:color w:val="000000"/>
                <w:sz w:val="24"/>
                <w:szCs w:val="24"/>
              </w:rPr>
            </w:pPr>
            <w:r>
              <w:rPr>
                <w:rFonts w:ascii="Calibri" w:eastAsia="Calibri" w:hAnsi="Calibri" w:cs="Calibri"/>
                <w:color w:val="000000"/>
                <w:sz w:val="24"/>
                <w:szCs w:val="24"/>
              </w:rPr>
              <w:t>0.0486</w:t>
            </w:r>
          </w:p>
        </w:tc>
        <w:tc>
          <w:tcPr>
            <w:tcW w:w="1276" w:type="dxa"/>
          </w:tcPr>
          <w:p w14:paraId="3B642624" w14:textId="77777777" w:rsidR="00187893" w:rsidRDefault="00BB6483">
            <w:pPr>
              <w:pBdr>
                <w:top w:val="nil"/>
                <w:left w:val="nil"/>
                <w:bottom w:val="nil"/>
                <w:right w:val="nil"/>
                <w:between w:val="nil"/>
              </w:pBdr>
              <w:spacing w:before="36" w:after="36" w:line="480" w:lineRule="auto"/>
              <w:jc w:val="right"/>
              <w:rPr>
                <w:rFonts w:ascii="Calibri" w:eastAsia="Calibri" w:hAnsi="Calibri" w:cs="Calibri"/>
                <w:color w:val="000000"/>
                <w:sz w:val="24"/>
                <w:szCs w:val="24"/>
              </w:rPr>
            </w:pPr>
            <w:r>
              <w:rPr>
                <w:rFonts w:ascii="Calibri" w:eastAsia="Calibri" w:hAnsi="Calibri" w:cs="Calibri"/>
                <w:color w:val="000000"/>
                <w:sz w:val="24"/>
                <w:szCs w:val="24"/>
              </w:rPr>
              <w:t>0.9044</w:t>
            </w:r>
          </w:p>
        </w:tc>
      </w:tr>
      <w:tr w:rsidR="00BB6483" w14:paraId="6D6472B4" w14:textId="77777777" w:rsidTr="00BB6483">
        <w:tc>
          <w:tcPr>
            <w:tcW w:w="5812" w:type="dxa"/>
          </w:tcPr>
          <w:p w14:paraId="12A5DA2F" w14:textId="77777777" w:rsidR="00187893" w:rsidRDefault="00BB6483">
            <w:pPr>
              <w:pBdr>
                <w:top w:val="nil"/>
                <w:left w:val="nil"/>
                <w:bottom w:val="nil"/>
                <w:right w:val="nil"/>
                <w:between w:val="nil"/>
              </w:pBdr>
              <w:spacing w:before="36" w:after="36" w:line="480" w:lineRule="auto"/>
              <w:rPr>
                <w:rFonts w:ascii="Calibri" w:eastAsia="Calibri" w:hAnsi="Calibri" w:cs="Calibri"/>
                <w:color w:val="000000"/>
                <w:sz w:val="24"/>
                <w:szCs w:val="24"/>
              </w:rPr>
            </w:pPr>
            <w:r>
              <w:rPr>
                <w:rFonts w:ascii="Calibri" w:eastAsia="Calibri" w:hAnsi="Calibri" w:cs="Calibri"/>
                <w:color w:val="000000"/>
                <w:sz w:val="24"/>
                <w:szCs w:val="24"/>
              </w:rPr>
              <w:t>Major isolated ingredients, additives, flavours, baking and processing aids</w:t>
            </w:r>
          </w:p>
        </w:tc>
        <w:tc>
          <w:tcPr>
            <w:tcW w:w="709" w:type="dxa"/>
          </w:tcPr>
          <w:p w14:paraId="7FAFEF33" w14:textId="77777777" w:rsidR="00187893" w:rsidRDefault="00BB6483">
            <w:pPr>
              <w:pBdr>
                <w:top w:val="nil"/>
                <w:left w:val="nil"/>
                <w:bottom w:val="nil"/>
                <w:right w:val="nil"/>
                <w:between w:val="nil"/>
              </w:pBdr>
              <w:spacing w:before="36" w:after="36" w:line="480" w:lineRule="auto"/>
              <w:jc w:val="right"/>
              <w:rPr>
                <w:rFonts w:ascii="Calibri" w:eastAsia="Calibri" w:hAnsi="Calibri" w:cs="Calibri"/>
                <w:color w:val="000000"/>
                <w:sz w:val="24"/>
                <w:szCs w:val="24"/>
              </w:rPr>
            </w:pPr>
            <w:r>
              <w:rPr>
                <w:rFonts w:ascii="Calibri" w:eastAsia="Calibri" w:hAnsi="Calibri" w:cs="Calibri"/>
                <w:color w:val="000000"/>
                <w:sz w:val="24"/>
                <w:szCs w:val="24"/>
              </w:rPr>
              <w:t>280</w:t>
            </w:r>
          </w:p>
        </w:tc>
        <w:tc>
          <w:tcPr>
            <w:tcW w:w="902" w:type="dxa"/>
          </w:tcPr>
          <w:p w14:paraId="1B78653A" w14:textId="77777777" w:rsidR="00187893" w:rsidRDefault="00BB6483">
            <w:pPr>
              <w:pBdr>
                <w:top w:val="nil"/>
                <w:left w:val="nil"/>
                <w:bottom w:val="nil"/>
                <w:right w:val="nil"/>
                <w:between w:val="nil"/>
              </w:pBdr>
              <w:spacing w:before="36" w:after="36" w:line="480" w:lineRule="auto"/>
              <w:jc w:val="right"/>
              <w:rPr>
                <w:rFonts w:ascii="Calibri" w:eastAsia="Calibri" w:hAnsi="Calibri" w:cs="Calibri"/>
                <w:color w:val="000000"/>
                <w:sz w:val="24"/>
                <w:szCs w:val="24"/>
              </w:rPr>
            </w:pPr>
            <w:r>
              <w:rPr>
                <w:rFonts w:ascii="Calibri" w:eastAsia="Calibri" w:hAnsi="Calibri" w:cs="Calibri"/>
                <w:color w:val="000000"/>
                <w:sz w:val="24"/>
                <w:szCs w:val="24"/>
              </w:rPr>
              <w:t>0.0276</w:t>
            </w:r>
          </w:p>
        </w:tc>
        <w:tc>
          <w:tcPr>
            <w:tcW w:w="1276" w:type="dxa"/>
          </w:tcPr>
          <w:p w14:paraId="74D0128C" w14:textId="77777777" w:rsidR="00187893" w:rsidRDefault="00BB6483">
            <w:pPr>
              <w:pBdr>
                <w:top w:val="nil"/>
                <w:left w:val="nil"/>
                <w:bottom w:val="nil"/>
                <w:right w:val="nil"/>
                <w:between w:val="nil"/>
              </w:pBdr>
              <w:spacing w:before="36" w:after="36" w:line="480" w:lineRule="auto"/>
              <w:jc w:val="right"/>
              <w:rPr>
                <w:rFonts w:ascii="Calibri" w:eastAsia="Calibri" w:hAnsi="Calibri" w:cs="Calibri"/>
                <w:color w:val="000000"/>
                <w:sz w:val="24"/>
                <w:szCs w:val="24"/>
              </w:rPr>
            </w:pPr>
            <w:r>
              <w:rPr>
                <w:rFonts w:ascii="Calibri" w:eastAsia="Calibri" w:hAnsi="Calibri" w:cs="Calibri"/>
                <w:color w:val="000000"/>
                <w:sz w:val="24"/>
                <w:szCs w:val="24"/>
              </w:rPr>
              <w:t>0.9320</w:t>
            </w:r>
          </w:p>
        </w:tc>
      </w:tr>
      <w:tr w:rsidR="00BB6483" w14:paraId="3CB89B6C" w14:textId="77777777" w:rsidTr="00BB6483">
        <w:tc>
          <w:tcPr>
            <w:tcW w:w="5812" w:type="dxa"/>
          </w:tcPr>
          <w:p w14:paraId="41914852" w14:textId="77777777" w:rsidR="00187893" w:rsidRDefault="00BB6483">
            <w:pPr>
              <w:pBdr>
                <w:top w:val="nil"/>
                <w:left w:val="nil"/>
                <w:bottom w:val="nil"/>
                <w:right w:val="nil"/>
                <w:between w:val="nil"/>
              </w:pBdr>
              <w:spacing w:before="36" w:after="36" w:line="480" w:lineRule="auto"/>
              <w:rPr>
                <w:rFonts w:ascii="Calibri" w:eastAsia="Calibri" w:hAnsi="Calibri" w:cs="Calibri"/>
                <w:color w:val="000000"/>
                <w:sz w:val="24"/>
                <w:szCs w:val="24"/>
              </w:rPr>
            </w:pPr>
            <w:r>
              <w:rPr>
                <w:rFonts w:ascii="Calibri" w:eastAsia="Calibri" w:hAnsi="Calibri" w:cs="Calibri"/>
                <w:color w:val="000000"/>
                <w:sz w:val="24"/>
                <w:szCs w:val="24"/>
              </w:rPr>
              <w:t>Seasoning, sauces and condiments</w:t>
            </w:r>
          </w:p>
        </w:tc>
        <w:tc>
          <w:tcPr>
            <w:tcW w:w="709" w:type="dxa"/>
          </w:tcPr>
          <w:p w14:paraId="7D903F09" w14:textId="77777777" w:rsidR="00187893" w:rsidRDefault="00BB6483">
            <w:pPr>
              <w:pBdr>
                <w:top w:val="nil"/>
                <w:left w:val="nil"/>
                <w:bottom w:val="nil"/>
                <w:right w:val="nil"/>
                <w:between w:val="nil"/>
              </w:pBdr>
              <w:spacing w:before="36" w:after="36" w:line="480" w:lineRule="auto"/>
              <w:jc w:val="right"/>
              <w:rPr>
                <w:rFonts w:ascii="Calibri" w:eastAsia="Calibri" w:hAnsi="Calibri" w:cs="Calibri"/>
                <w:color w:val="000000"/>
                <w:sz w:val="24"/>
                <w:szCs w:val="24"/>
              </w:rPr>
            </w:pPr>
            <w:r>
              <w:rPr>
                <w:rFonts w:ascii="Calibri" w:eastAsia="Calibri" w:hAnsi="Calibri" w:cs="Calibri"/>
                <w:color w:val="000000"/>
                <w:sz w:val="24"/>
                <w:szCs w:val="24"/>
              </w:rPr>
              <w:t>138</w:t>
            </w:r>
          </w:p>
        </w:tc>
        <w:tc>
          <w:tcPr>
            <w:tcW w:w="902" w:type="dxa"/>
          </w:tcPr>
          <w:p w14:paraId="21CF46E4" w14:textId="77777777" w:rsidR="00187893" w:rsidRDefault="00BB6483">
            <w:pPr>
              <w:pBdr>
                <w:top w:val="nil"/>
                <w:left w:val="nil"/>
                <w:bottom w:val="nil"/>
                <w:right w:val="nil"/>
                <w:between w:val="nil"/>
              </w:pBdr>
              <w:spacing w:before="36" w:after="36" w:line="480" w:lineRule="auto"/>
              <w:jc w:val="right"/>
              <w:rPr>
                <w:rFonts w:ascii="Calibri" w:eastAsia="Calibri" w:hAnsi="Calibri" w:cs="Calibri"/>
                <w:color w:val="000000"/>
                <w:sz w:val="24"/>
                <w:szCs w:val="24"/>
              </w:rPr>
            </w:pPr>
            <w:r>
              <w:rPr>
                <w:rFonts w:ascii="Calibri" w:eastAsia="Calibri" w:hAnsi="Calibri" w:cs="Calibri"/>
                <w:color w:val="000000"/>
                <w:sz w:val="24"/>
                <w:szCs w:val="24"/>
              </w:rPr>
              <w:t>0.0136</w:t>
            </w:r>
          </w:p>
        </w:tc>
        <w:tc>
          <w:tcPr>
            <w:tcW w:w="1276" w:type="dxa"/>
          </w:tcPr>
          <w:p w14:paraId="27DF4DCE" w14:textId="77777777" w:rsidR="00187893" w:rsidRDefault="00BB6483">
            <w:pPr>
              <w:pBdr>
                <w:top w:val="nil"/>
                <w:left w:val="nil"/>
                <w:bottom w:val="nil"/>
                <w:right w:val="nil"/>
                <w:between w:val="nil"/>
              </w:pBdr>
              <w:spacing w:before="36" w:after="36" w:line="480" w:lineRule="auto"/>
              <w:jc w:val="right"/>
              <w:rPr>
                <w:rFonts w:ascii="Calibri" w:eastAsia="Calibri" w:hAnsi="Calibri" w:cs="Calibri"/>
                <w:color w:val="000000"/>
                <w:sz w:val="24"/>
                <w:szCs w:val="24"/>
              </w:rPr>
            </w:pPr>
            <w:r>
              <w:rPr>
                <w:rFonts w:ascii="Calibri" w:eastAsia="Calibri" w:hAnsi="Calibri" w:cs="Calibri"/>
                <w:color w:val="000000"/>
                <w:sz w:val="24"/>
                <w:szCs w:val="24"/>
              </w:rPr>
              <w:t>0.9456</w:t>
            </w:r>
          </w:p>
        </w:tc>
      </w:tr>
      <w:tr w:rsidR="00BB6483" w14:paraId="68C5DEF3" w14:textId="77777777" w:rsidTr="00BB6483">
        <w:tc>
          <w:tcPr>
            <w:tcW w:w="5812" w:type="dxa"/>
          </w:tcPr>
          <w:p w14:paraId="112F51EF" w14:textId="77777777" w:rsidR="00187893" w:rsidRDefault="00BB6483">
            <w:pPr>
              <w:pBdr>
                <w:top w:val="nil"/>
                <w:left w:val="nil"/>
                <w:bottom w:val="nil"/>
                <w:right w:val="nil"/>
                <w:between w:val="nil"/>
              </w:pBdr>
              <w:spacing w:before="36" w:after="36" w:line="480" w:lineRule="auto"/>
              <w:rPr>
                <w:rFonts w:ascii="Calibri" w:eastAsia="Calibri" w:hAnsi="Calibri" w:cs="Calibri"/>
                <w:color w:val="000000"/>
                <w:sz w:val="24"/>
                <w:szCs w:val="24"/>
              </w:rPr>
            </w:pPr>
            <w:r>
              <w:rPr>
                <w:rFonts w:ascii="Calibri" w:eastAsia="Calibri" w:hAnsi="Calibri" w:cs="Calibri"/>
                <w:color w:val="000000"/>
                <w:sz w:val="24"/>
                <w:szCs w:val="24"/>
              </w:rPr>
              <w:t>Composite dishes</w:t>
            </w:r>
          </w:p>
        </w:tc>
        <w:tc>
          <w:tcPr>
            <w:tcW w:w="709" w:type="dxa"/>
          </w:tcPr>
          <w:p w14:paraId="5F66ED2D" w14:textId="77777777" w:rsidR="00187893" w:rsidRDefault="00BB6483">
            <w:pPr>
              <w:pBdr>
                <w:top w:val="nil"/>
                <w:left w:val="nil"/>
                <w:bottom w:val="nil"/>
                <w:right w:val="nil"/>
                <w:between w:val="nil"/>
              </w:pBdr>
              <w:spacing w:before="36" w:after="36" w:line="480" w:lineRule="auto"/>
              <w:jc w:val="right"/>
              <w:rPr>
                <w:rFonts w:ascii="Calibri" w:eastAsia="Calibri" w:hAnsi="Calibri" w:cs="Calibri"/>
                <w:color w:val="000000"/>
                <w:sz w:val="24"/>
                <w:szCs w:val="24"/>
              </w:rPr>
            </w:pPr>
            <w:r>
              <w:rPr>
                <w:rFonts w:ascii="Calibri" w:eastAsia="Calibri" w:hAnsi="Calibri" w:cs="Calibri"/>
                <w:color w:val="000000"/>
                <w:sz w:val="24"/>
                <w:szCs w:val="24"/>
              </w:rPr>
              <w:t>115</w:t>
            </w:r>
          </w:p>
        </w:tc>
        <w:tc>
          <w:tcPr>
            <w:tcW w:w="902" w:type="dxa"/>
          </w:tcPr>
          <w:p w14:paraId="0AA5CFC3" w14:textId="77777777" w:rsidR="00187893" w:rsidRDefault="00BB6483">
            <w:pPr>
              <w:pBdr>
                <w:top w:val="nil"/>
                <w:left w:val="nil"/>
                <w:bottom w:val="nil"/>
                <w:right w:val="nil"/>
                <w:between w:val="nil"/>
              </w:pBdr>
              <w:spacing w:before="36" w:after="36" w:line="480" w:lineRule="auto"/>
              <w:jc w:val="right"/>
              <w:rPr>
                <w:rFonts w:ascii="Calibri" w:eastAsia="Calibri" w:hAnsi="Calibri" w:cs="Calibri"/>
                <w:color w:val="000000"/>
                <w:sz w:val="24"/>
                <w:szCs w:val="24"/>
              </w:rPr>
            </w:pPr>
            <w:r>
              <w:rPr>
                <w:rFonts w:ascii="Calibri" w:eastAsia="Calibri" w:hAnsi="Calibri" w:cs="Calibri"/>
                <w:color w:val="000000"/>
                <w:sz w:val="24"/>
                <w:szCs w:val="24"/>
              </w:rPr>
              <w:t>0.0113</w:t>
            </w:r>
          </w:p>
        </w:tc>
        <w:tc>
          <w:tcPr>
            <w:tcW w:w="1276" w:type="dxa"/>
          </w:tcPr>
          <w:p w14:paraId="16201B59" w14:textId="77777777" w:rsidR="00187893" w:rsidRDefault="00BB6483">
            <w:pPr>
              <w:pBdr>
                <w:top w:val="nil"/>
                <w:left w:val="nil"/>
                <w:bottom w:val="nil"/>
                <w:right w:val="nil"/>
                <w:between w:val="nil"/>
              </w:pBdr>
              <w:spacing w:before="36" w:after="36" w:line="480" w:lineRule="auto"/>
              <w:jc w:val="right"/>
              <w:rPr>
                <w:rFonts w:ascii="Calibri" w:eastAsia="Calibri" w:hAnsi="Calibri" w:cs="Calibri"/>
                <w:color w:val="000000"/>
                <w:sz w:val="24"/>
                <w:szCs w:val="24"/>
              </w:rPr>
            </w:pPr>
            <w:r>
              <w:rPr>
                <w:rFonts w:ascii="Calibri" w:eastAsia="Calibri" w:hAnsi="Calibri" w:cs="Calibri"/>
                <w:color w:val="000000"/>
                <w:sz w:val="24"/>
                <w:szCs w:val="24"/>
              </w:rPr>
              <w:t>0.9570</w:t>
            </w:r>
          </w:p>
        </w:tc>
      </w:tr>
      <w:tr w:rsidR="00BB6483" w14:paraId="44311EF8" w14:textId="77777777" w:rsidTr="00BB6483">
        <w:tc>
          <w:tcPr>
            <w:tcW w:w="5812" w:type="dxa"/>
          </w:tcPr>
          <w:p w14:paraId="0A070445" w14:textId="77777777" w:rsidR="00187893" w:rsidRDefault="00BB6483">
            <w:pPr>
              <w:pBdr>
                <w:top w:val="nil"/>
                <w:left w:val="nil"/>
                <w:bottom w:val="nil"/>
                <w:right w:val="nil"/>
                <w:between w:val="nil"/>
              </w:pBdr>
              <w:spacing w:before="36" w:after="36" w:line="480" w:lineRule="auto"/>
              <w:rPr>
                <w:rFonts w:ascii="Calibri" w:eastAsia="Calibri" w:hAnsi="Calibri" w:cs="Calibri"/>
                <w:color w:val="000000"/>
                <w:sz w:val="24"/>
                <w:szCs w:val="24"/>
              </w:rPr>
            </w:pPr>
            <w:r>
              <w:rPr>
                <w:rFonts w:ascii="Calibri" w:eastAsia="Calibri" w:hAnsi="Calibri" w:cs="Calibri"/>
                <w:color w:val="000000"/>
                <w:sz w:val="24"/>
                <w:szCs w:val="24"/>
              </w:rPr>
              <w:t>Alcoholic beverages</w:t>
            </w:r>
          </w:p>
        </w:tc>
        <w:tc>
          <w:tcPr>
            <w:tcW w:w="709" w:type="dxa"/>
          </w:tcPr>
          <w:p w14:paraId="4A3B856F" w14:textId="77777777" w:rsidR="00187893" w:rsidRDefault="00BB6483">
            <w:pPr>
              <w:pBdr>
                <w:top w:val="nil"/>
                <w:left w:val="nil"/>
                <w:bottom w:val="nil"/>
                <w:right w:val="nil"/>
                <w:between w:val="nil"/>
              </w:pBdr>
              <w:spacing w:before="36" w:after="36" w:line="480" w:lineRule="auto"/>
              <w:jc w:val="right"/>
              <w:rPr>
                <w:rFonts w:ascii="Calibri" w:eastAsia="Calibri" w:hAnsi="Calibri" w:cs="Calibri"/>
                <w:color w:val="000000"/>
                <w:sz w:val="24"/>
                <w:szCs w:val="24"/>
              </w:rPr>
            </w:pPr>
            <w:r>
              <w:rPr>
                <w:rFonts w:ascii="Calibri" w:eastAsia="Calibri" w:hAnsi="Calibri" w:cs="Calibri"/>
                <w:color w:val="000000"/>
                <w:sz w:val="24"/>
                <w:szCs w:val="24"/>
              </w:rPr>
              <w:t>114</w:t>
            </w:r>
          </w:p>
        </w:tc>
        <w:tc>
          <w:tcPr>
            <w:tcW w:w="902" w:type="dxa"/>
          </w:tcPr>
          <w:p w14:paraId="687AE045" w14:textId="77777777" w:rsidR="00187893" w:rsidRDefault="00BB6483">
            <w:pPr>
              <w:pBdr>
                <w:top w:val="nil"/>
                <w:left w:val="nil"/>
                <w:bottom w:val="nil"/>
                <w:right w:val="nil"/>
                <w:between w:val="nil"/>
              </w:pBdr>
              <w:spacing w:before="36" w:after="36" w:line="480" w:lineRule="auto"/>
              <w:jc w:val="right"/>
              <w:rPr>
                <w:rFonts w:ascii="Calibri" w:eastAsia="Calibri" w:hAnsi="Calibri" w:cs="Calibri"/>
                <w:color w:val="000000"/>
                <w:sz w:val="24"/>
                <w:szCs w:val="24"/>
              </w:rPr>
            </w:pPr>
            <w:r>
              <w:rPr>
                <w:rFonts w:ascii="Calibri" w:eastAsia="Calibri" w:hAnsi="Calibri" w:cs="Calibri"/>
                <w:color w:val="000000"/>
                <w:sz w:val="24"/>
                <w:szCs w:val="24"/>
              </w:rPr>
              <w:t>0.0112</w:t>
            </w:r>
          </w:p>
        </w:tc>
        <w:tc>
          <w:tcPr>
            <w:tcW w:w="1276" w:type="dxa"/>
          </w:tcPr>
          <w:p w14:paraId="4CFA94F3" w14:textId="77777777" w:rsidR="00187893" w:rsidRDefault="00BB6483">
            <w:pPr>
              <w:pBdr>
                <w:top w:val="nil"/>
                <w:left w:val="nil"/>
                <w:bottom w:val="nil"/>
                <w:right w:val="nil"/>
                <w:between w:val="nil"/>
              </w:pBdr>
              <w:spacing w:before="36" w:after="36" w:line="480" w:lineRule="auto"/>
              <w:jc w:val="right"/>
              <w:rPr>
                <w:rFonts w:ascii="Calibri" w:eastAsia="Calibri" w:hAnsi="Calibri" w:cs="Calibri"/>
                <w:color w:val="000000"/>
                <w:sz w:val="24"/>
                <w:szCs w:val="24"/>
              </w:rPr>
            </w:pPr>
            <w:r>
              <w:rPr>
                <w:rFonts w:ascii="Calibri" w:eastAsia="Calibri" w:hAnsi="Calibri" w:cs="Calibri"/>
                <w:color w:val="000000"/>
                <w:sz w:val="24"/>
                <w:szCs w:val="24"/>
              </w:rPr>
              <w:t>0.9682</w:t>
            </w:r>
          </w:p>
        </w:tc>
      </w:tr>
      <w:tr w:rsidR="00BB6483" w14:paraId="64F0373E" w14:textId="77777777" w:rsidTr="00BB6483">
        <w:tc>
          <w:tcPr>
            <w:tcW w:w="5812" w:type="dxa"/>
          </w:tcPr>
          <w:p w14:paraId="2B7DF121" w14:textId="77777777" w:rsidR="00187893" w:rsidRDefault="00BB6483">
            <w:pPr>
              <w:pBdr>
                <w:top w:val="nil"/>
                <w:left w:val="nil"/>
                <w:bottom w:val="nil"/>
                <w:right w:val="nil"/>
                <w:between w:val="nil"/>
              </w:pBdr>
              <w:spacing w:before="36" w:after="36" w:line="480" w:lineRule="auto"/>
              <w:rPr>
                <w:rFonts w:ascii="Calibri" w:eastAsia="Calibri" w:hAnsi="Calibri" w:cs="Calibri"/>
                <w:color w:val="000000"/>
                <w:sz w:val="24"/>
                <w:szCs w:val="24"/>
              </w:rPr>
            </w:pPr>
            <w:r>
              <w:rPr>
                <w:rFonts w:ascii="Calibri" w:eastAsia="Calibri" w:hAnsi="Calibri" w:cs="Calibri"/>
                <w:color w:val="000000"/>
                <w:sz w:val="24"/>
                <w:szCs w:val="24"/>
              </w:rPr>
              <w:t>Legumes, nuts, oilseeds and spices</w:t>
            </w:r>
          </w:p>
        </w:tc>
        <w:tc>
          <w:tcPr>
            <w:tcW w:w="709" w:type="dxa"/>
          </w:tcPr>
          <w:p w14:paraId="19983B15" w14:textId="77777777" w:rsidR="00187893" w:rsidRDefault="00BB6483">
            <w:pPr>
              <w:pBdr>
                <w:top w:val="nil"/>
                <w:left w:val="nil"/>
                <w:bottom w:val="nil"/>
                <w:right w:val="nil"/>
                <w:between w:val="nil"/>
              </w:pBdr>
              <w:spacing w:before="36" w:after="36" w:line="480" w:lineRule="auto"/>
              <w:jc w:val="right"/>
              <w:rPr>
                <w:rFonts w:ascii="Calibri" w:eastAsia="Calibri" w:hAnsi="Calibri" w:cs="Calibri"/>
                <w:color w:val="000000"/>
                <w:sz w:val="24"/>
                <w:szCs w:val="24"/>
              </w:rPr>
            </w:pPr>
            <w:r>
              <w:rPr>
                <w:rFonts w:ascii="Calibri" w:eastAsia="Calibri" w:hAnsi="Calibri" w:cs="Calibri"/>
                <w:color w:val="000000"/>
                <w:sz w:val="24"/>
                <w:szCs w:val="24"/>
              </w:rPr>
              <w:t>81</w:t>
            </w:r>
          </w:p>
        </w:tc>
        <w:tc>
          <w:tcPr>
            <w:tcW w:w="902" w:type="dxa"/>
          </w:tcPr>
          <w:p w14:paraId="001F6209" w14:textId="77777777" w:rsidR="00187893" w:rsidRDefault="00BB6483">
            <w:pPr>
              <w:pBdr>
                <w:top w:val="nil"/>
                <w:left w:val="nil"/>
                <w:bottom w:val="nil"/>
                <w:right w:val="nil"/>
                <w:between w:val="nil"/>
              </w:pBdr>
              <w:spacing w:before="36" w:after="36" w:line="480" w:lineRule="auto"/>
              <w:jc w:val="right"/>
              <w:rPr>
                <w:rFonts w:ascii="Calibri" w:eastAsia="Calibri" w:hAnsi="Calibri" w:cs="Calibri"/>
                <w:color w:val="000000"/>
                <w:sz w:val="24"/>
                <w:szCs w:val="24"/>
              </w:rPr>
            </w:pPr>
            <w:r>
              <w:rPr>
                <w:rFonts w:ascii="Calibri" w:eastAsia="Calibri" w:hAnsi="Calibri" w:cs="Calibri"/>
                <w:color w:val="000000"/>
                <w:sz w:val="24"/>
                <w:szCs w:val="24"/>
              </w:rPr>
              <w:t>0.0080</w:t>
            </w:r>
          </w:p>
        </w:tc>
        <w:tc>
          <w:tcPr>
            <w:tcW w:w="1276" w:type="dxa"/>
          </w:tcPr>
          <w:p w14:paraId="4F0098BC" w14:textId="77777777" w:rsidR="00187893" w:rsidRDefault="00BB6483">
            <w:pPr>
              <w:pBdr>
                <w:top w:val="nil"/>
                <w:left w:val="nil"/>
                <w:bottom w:val="nil"/>
                <w:right w:val="nil"/>
                <w:between w:val="nil"/>
              </w:pBdr>
              <w:spacing w:before="36" w:after="36" w:line="480" w:lineRule="auto"/>
              <w:jc w:val="right"/>
              <w:rPr>
                <w:rFonts w:ascii="Calibri" w:eastAsia="Calibri" w:hAnsi="Calibri" w:cs="Calibri"/>
                <w:color w:val="000000"/>
                <w:sz w:val="24"/>
                <w:szCs w:val="24"/>
              </w:rPr>
            </w:pPr>
            <w:r>
              <w:rPr>
                <w:rFonts w:ascii="Calibri" w:eastAsia="Calibri" w:hAnsi="Calibri" w:cs="Calibri"/>
                <w:color w:val="000000"/>
                <w:sz w:val="24"/>
                <w:szCs w:val="24"/>
              </w:rPr>
              <w:t>0.9762</w:t>
            </w:r>
          </w:p>
        </w:tc>
      </w:tr>
      <w:tr w:rsidR="00BB6483" w14:paraId="3E5914C1" w14:textId="77777777" w:rsidTr="00BB6483">
        <w:tc>
          <w:tcPr>
            <w:tcW w:w="5812" w:type="dxa"/>
          </w:tcPr>
          <w:p w14:paraId="6E8430AB" w14:textId="77777777" w:rsidR="00187893" w:rsidRDefault="00BB6483">
            <w:pPr>
              <w:pBdr>
                <w:top w:val="nil"/>
                <w:left w:val="nil"/>
                <w:bottom w:val="nil"/>
                <w:right w:val="nil"/>
                <w:between w:val="nil"/>
              </w:pBdr>
              <w:spacing w:before="36" w:after="36" w:line="480" w:lineRule="auto"/>
              <w:rPr>
                <w:rFonts w:ascii="Calibri" w:eastAsia="Calibri" w:hAnsi="Calibri" w:cs="Calibri"/>
                <w:color w:val="000000"/>
                <w:sz w:val="24"/>
                <w:szCs w:val="24"/>
              </w:rPr>
            </w:pPr>
            <w:r>
              <w:rPr>
                <w:rFonts w:ascii="Calibri" w:eastAsia="Calibri" w:hAnsi="Calibri" w:cs="Calibri"/>
                <w:color w:val="000000"/>
                <w:sz w:val="24"/>
                <w:szCs w:val="24"/>
              </w:rPr>
              <w:t>Grains and grain-based products</w:t>
            </w:r>
          </w:p>
        </w:tc>
        <w:tc>
          <w:tcPr>
            <w:tcW w:w="709" w:type="dxa"/>
          </w:tcPr>
          <w:p w14:paraId="604C0695" w14:textId="77777777" w:rsidR="00187893" w:rsidRDefault="00BB6483">
            <w:pPr>
              <w:pBdr>
                <w:top w:val="nil"/>
                <w:left w:val="nil"/>
                <w:bottom w:val="nil"/>
                <w:right w:val="nil"/>
                <w:between w:val="nil"/>
              </w:pBdr>
              <w:spacing w:before="36" w:after="36" w:line="480" w:lineRule="auto"/>
              <w:jc w:val="right"/>
              <w:rPr>
                <w:rFonts w:ascii="Calibri" w:eastAsia="Calibri" w:hAnsi="Calibri" w:cs="Calibri"/>
                <w:color w:val="000000"/>
                <w:sz w:val="24"/>
                <w:szCs w:val="24"/>
              </w:rPr>
            </w:pPr>
            <w:r>
              <w:rPr>
                <w:rFonts w:ascii="Calibri" w:eastAsia="Calibri" w:hAnsi="Calibri" w:cs="Calibri"/>
                <w:color w:val="000000"/>
                <w:sz w:val="24"/>
                <w:szCs w:val="24"/>
              </w:rPr>
              <w:t>66</w:t>
            </w:r>
          </w:p>
        </w:tc>
        <w:tc>
          <w:tcPr>
            <w:tcW w:w="902" w:type="dxa"/>
          </w:tcPr>
          <w:p w14:paraId="5FA562B6" w14:textId="77777777" w:rsidR="00187893" w:rsidRDefault="00BB6483">
            <w:pPr>
              <w:pBdr>
                <w:top w:val="nil"/>
                <w:left w:val="nil"/>
                <w:bottom w:val="nil"/>
                <w:right w:val="nil"/>
                <w:between w:val="nil"/>
              </w:pBdr>
              <w:spacing w:before="36" w:after="36" w:line="480" w:lineRule="auto"/>
              <w:jc w:val="right"/>
              <w:rPr>
                <w:rFonts w:ascii="Calibri" w:eastAsia="Calibri" w:hAnsi="Calibri" w:cs="Calibri"/>
                <w:color w:val="000000"/>
                <w:sz w:val="24"/>
                <w:szCs w:val="24"/>
              </w:rPr>
            </w:pPr>
            <w:r>
              <w:rPr>
                <w:rFonts w:ascii="Calibri" w:eastAsia="Calibri" w:hAnsi="Calibri" w:cs="Calibri"/>
                <w:color w:val="000000"/>
                <w:sz w:val="24"/>
                <w:szCs w:val="24"/>
              </w:rPr>
              <w:t>0.0065</w:t>
            </w:r>
          </w:p>
        </w:tc>
        <w:tc>
          <w:tcPr>
            <w:tcW w:w="1276" w:type="dxa"/>
          </w:tcPr>
          <w:p w14:paraId="66C8BF20" w14:textId="77777777" w:rsidR="00187893" w:rsidRDefault="00BB6483">
            <w:pPr>
              <w:pBdr>
                <w:top w:val="nil"/>
                <w:left w:val="nil"/>
                <w:bottom w:val="nil"/>
                <w:right w:val="nil"/>
                <w:between w:val="nil"/>
              </w:pBdr>
              <w:spacing w:before="36" w:after="36" w:line="480" w:lineRule="auto"/>
              <w:jc w:val="right"/>
              <w:rPr>
                <w:rFonts w:ascii="Calibri" w:eastAsia="Calibri" w:hAnsi="Calibri" w:cs="Calibri"/>
                <w:color w:val="000000"/>
                <w:sz w:val="24"/>
                <w:szCs w:val="24"/>
              </w:rPr>
            </w:pPr>
            <w:r>
              <w:rPr>
                <w:rFonts w:ascii="Calibri" w:eastAsia="Calibri" w:hAnsi="Calibri" w:cs="Calibri"/>
                <w:color w:val="000000"/>
                <w:sz w:val="24"/>
                <w:szCs w:val="24"/>
              </w:rPr>
              <w:t>0.9827</w:t>
            </w:r>
          </w:p>
        </w:tc>
      </w:tr>
      <w:tr w:rsidR="00BB6483" w14:paraId="3FAB75B8" w14:textId="77777777" w:rsidTr="00BB6483">
        <w:tc>
          <w:tcPr>
            <w:tcW w:w="5812" w:type="dxa"/>
          </w:tcPr>
          <w:p w14:paraId="7A7DF9B1" w14:textId="77777777" w:rsidR="00187893" w:rsidRDefault="00BB6483">
            <w:pPr>
              <w:pBdr>
                <w:top w:val="nil"/>
                <w:left w:val="nil"/>
                <w:bottom w:val="nil"/>
                <w:right w:val="nil"/>
                <w:between w:val="nil"/>
              </w:pBdr>
              <w:spacing w:before="36" w:after="36" w:line="480" w:lineRule="auto"/>
              <w:rPr>
                <w:rFonts w:ascii="Calibri" w:eastAsia="Calibri" w:hAnsi="Calibri" w:cs="Calibri"/>
                <w:color w:val="000000"/>
                <w:sz w:val="24"/>
                <w:szCs w:val="24"/>
              </w:rPr>
            </w:pPr>
            <w:r>
              <w:rPr>
                <w:rFonts w:ascii="Calibri" w:eastAsia="Calibri" w:hAnsi="Calibri" w:cs="Calibri"/>
                <w:color w:val="000000"/>
                <w:sz w:val="24"/>
                <w:szCs w:val="24"/>
              </w:rPr>
              <w:t>Eggs and egg products</w:t>
            </w:r>
          </w:p>
        </w:tc>
        <w:tc>
          <w:tcPr>
            <w:tcW w:w="709" w:type="dxa"/>
          </w:tcPr>
          <w:p w14:paraId="4DE0E360" w14:textId="77777777" w:rsidR="00187893" w:rsidRDefault="00BB6483">
            <w:pPr>
              <w:pBdr>
                <w:top w:val="nil"/>
                <w:left w:val="nil"/>
                <w:bottom w:val="nil"/>
                <w:right w:val="nil"/>
                <w:between w:val="nil"/>
              </w:pBdr>
              <w:spacing w:before="36" w:after="36" w:line="480" w:lineRule="auto"/>
              <w:jc w:val="right"/>
              <w:rPr>
                <w:rFonts w:ascii="Calibri" w:eastAsia="Calibri" w:hAnsi="Calibri" w:cs="Calibri"/>
                <w:color w:val="000000"/>
                <w:sz w:val="24"/>
                <w:szCs w:val="24"/>
              </w:rPr>
            </w:pPr>
            <w:r>
              <w:rPr>
                <w:rFonts w:ascii="Calibri" w:eastAsia="Calibri" w:hAnsi="Calibri" w:cs="Calibri"/>
                <w:color w:val="000000"/>
                <w:sz w:val="24"/>
                <w:szCs w:val="24"/>
              </w:rPr>
              <w:t>56</w:t>
            </w:r>
          </w:p>
        </w:tc>
        <w:tc>
          <w:tcPr>
            <w:tcW w:w="902" w:type="dxa"/>
          </w:tcPr>
          <w:p w14:paraId="477FBF41" w14:textId="77777777" w:rsidR="00187893" w:rsidRDefault="00BB6483">
            <w:pPr>
              <w:pBdr>
                <w:top w:val="nil"/>
                <w:left w:val="nil"/>
                <w:bottom w:val="nil"/>
                <w:right w:val="nil"/>
                <w:between w:val="nil"/>
              </w:pBdr>
              <w:spacing w:before="36" w:after="36" w:line="480" w:lineRule="auto"/>
              <w:jc w:val="right"/>
              <w:rPr>
                <w:rFonts w:ascii="Calibri" w:eastAsia="Calibri" w:hAnsi="Calibri" w:cs="Calibri"/>
                <w:color w:val="000000"/>
                <w:sz w:val="24"/>
                <w:szCs w:val="24"/>
              </w:rPr>
            </w:pPr>
            <w:r>
              <w:rPr>
                <w:rFonts w:ascii="Calibri" w:eastAsia="Calibri" w:hAnsi="Calibri" w:cs="Calibri"/>
                <w:color w:val="000000"/>
                <w:sz w:val="24"/>
                <w:szCs w:val="24"/>
              </w:rPr>
              <w:t>0.0055</w:t>
            </w:r>
          </w:p>
        </w:tc>
        <w:tc>
          <w:tcPr>
            <w:tcW w:w="1276" w:type="dxa"/>
          </w:tcPr>
          <w:p w14:paraId="0AD8F13D" w14:textId="77777777" w:rsidR="00187893" w:rsidRDefault="00BB6483">
            <w:pPr>
              <w:pBdr>
                <w:top w:val="nil"/>
                <w:left w:val="nil"/>
                <w:bottom w:val="nil"/>
                <w:right w:val="nil"/>
                <w:between w:val="nil"/>
              </w:pBdr>
              <w:spacing w:before="36" w:after="36" w:line="480" w:lineRule="auto"/>
              <w:jc w:val="right"/>
              <w:rPr>
                <w:rFonts w:ascii="Calibri" w:eastAsia="Calibri" w:hAnsi="Calibri" w:cs="Calibri"/>
                <w:color w:val="000000"/>
                <w:sz w:val="24"/>
                <w:szCs w:val="24"/>
              </w:rPr>
            </w:pPr>
            <w:r>
              <w:rPr>
                <w:rFonts w:ascii="Calibri" w:eastAsia="Calibri" w:hAnsi="Calibri" w:cs="Calibri"/>
                <w:color w:val="000000"/>
                <w:sz w:val="24"/>
                <w:szCs w:val="24"/>
              </w:rPr>
              <w:t>0.9882</w:t>
            </w:r>
          </w:p>
        </w:tc>
      </w:tr>
      <w:tr w:rsidR="00BB6483" w14:paraId="71CD6A93" w14:textId="77777777" w:rsidTr="00BB6483">
        <w:tc>
          <w:tcPr>
            <w:tcW w:w="5812" w:type="dxa"/>
          </w:tcPr>
          <w:p w14:paraId="2FCFF567" w14:textId="77777777" w:rsidR="00187893" w:rsidRDefault="00BB6483">
            <w:pPr>
              <w:pBdr>
                <w:top w:val="nil"/>
                <w:left w:val="nil"/>
                <w:bottom w:val="nil"/>
                <w:right w:val="nil"/>
                <w:between w:val="nil"/>
              </w:pBdr>
              <w:spacing w:before="36" w:after="36" w:line="480" w:lineRule="auto"/>
              <w:rPr>
                <w:rFonts w:ascii="Calibri" w:eastAsia="Calibri" w:hAnsi="Calibri" w:cs="Calibri"/>
                <w:color w:val="000000"/>
                <w:sz w:val="24"/>
                <w:szCs w:val="24"/>
              </w:rPr>
            </w:pPr>
            <w:r>
              <w:rPr>
                <w:rFonts w:ascii="Calibri" w:eastAsia="Calibri" w:hAnsi="Calibri" w:cs="Calibri"/>
                <w:color w:val="000000"/>
                <w:sz w:val="24"/>
                <w:szCs w:val="24"/>
              </w:rPr>
              <w:t>Animal and vegetable fats and oils and primary derivatives thereof</w:t>
            </w:r>
          </w:p>
        </w:tc>
        <w:tc>
          <w:tcPr>
            <w:tcW w:w="709" w:type="dxa"/>
          </w:tcPr>
          <w:p w14:paraId="580636ED" w14:textId="77777777" w:rsidR="00187893" w:rsidRDefault="00BB6483">
            <w:pPr>
              <w:pBdr>
                <w:top w:val="nil"/>
                <w:left w:val="nil"/>
                <w:bottom w:val="nil"/>
                <w:right w:val="nil"/>
                <w:between w:val="nil"/>
              </w:pBdr>
              <w:spacing w:before="36" w:after="36" w:line="480" w:lineRule="auto"/>
              <w:jc w:val="right"/>
              <w:rPr>
                <w:rFonts w:ascii="Calibri" w:eastAsia="Calibri" w:hAnsi="Calibri" w:cs="Calibri"/>
                <w:color w:val="000000"/>
                <w:sz w:val="24"/>
                <w:szCs w:val="24"/>
              </w:rPr>
            </w:pPr>
            <w:r>
              <w:rPr>
                <w:rFonts w:ascii="Calibri" w:eastAsia="Calibri" w:hAnsi="Calibri" w:cs="Calibri"/>
                <w:color w:val="000000"/>
                <w:sz w:val="24"/>
                <w:szCs w:val="24"/>
              </w:rPr>
              <w:t>53</w:t>
            </w:r>
          </w:p>
        </w:tc>
        <w:tc>
          <w:tcPr>
            <w:tcW w:w="902" w:type="dxa"/>
          </w:tcPr>
          <w:p w14:paraId="0175F905" w14:textId="77777777" w:rsidR="00187893" w:rsidRDefault="00BB6483">
            <w:pPr>
              <w:pBdr>
                <w:top w:val="nil"/>
                <w:left w:val="nil"/>
                <w:bottom w:val="nil"/>
                <w:right w:val="nil"/>
                <w:between w:val="nil"/>
              </w:pBdr>
              <w:spacing w:before="36" w:after="36" w:line="480" w:lineRule="auto"/>
              <w:jc w:val="right"/>
              <w:rPr>
                <w:rFonts w:ascii="Calibri" w:eastAsia="Calibri" w:hAnsi="Calibri" w:cs="Calibri"/>
                <w:color w:val="000000"/>
                <w:sz w:val="24"/>
                <w:szCs w:val="24"/>
              </w:rPr>
            </w:pPr>
            <w:r>
              <w:rPr>
                <w:rFonts w:ascii="Calibri" w:eastAsia="Calibri" w:hAnsi="Calibri" w:cs="Calibri"/>
                <w:color w:val="000000"/>
                <w:sz w:val="24"/>
                <w:szCs w:val="24"/>
              </w:rPr>
              <w:t>0.0052</w:t>
            </w:r>
          </w:p>
        </w:tc>
        <w:tc>
          <w:tcPr>
            <w:tcW w:w="1276" w:type="dxa"/>
          </w:tcPr>
          <w:p w14:paraId="25DEDCE8" w14:textId="77777777" w:rsidR="00187893" w:rsidRDefault="00BB6483">
            <w:pPr>
              <w:pBdr>
                <w:top w:val="nil"/>
                <w:left w:val="nil"/>
                <w:bottom w:val="nil"/>
                <w:right w:val="nil"/>
                <w:between w:val="nil"/>
              </w:pBdr>
              <w:spacing w:before="36" w:after="36" w:line="480" w:lineRule="auto"/>
              <w:jc w:val="right"/>
              <w:rPr>
                <w:rFonts w:ascii="Calibri" w:eastAsia="Calibri" w:hAnsi="Calibri" w:cs="Calibri"/>
                <w:color w:val="000000"/>
                <w:sz w:val="24"/>
                <w:szCs w:val="24"/>
              </w:rPr>
            </w:pPr>
            <w:r>
              <w:rPr>
                <w:rFonts w:ascii="Calibri" w:eastAsia="Calibri" w:hAnsi="Calibri" w:cs="Calibri"/>
                <w:color w:val="000000"/>
                <w:sz w:val="24"/>
                <w:szCs w:val="24"/>
              </w:rPr>
              <w:t>0.9934</w:t>
            </w:r>
          </w:p>
        </w:tc>
      </w:tr>
      <w:tr w:rsidR="00BB6483" w14:paraId="06A3956F" w14:textId="77777777" w:rsidTr="00BB6483">
        <w:tc>
          <w:tcPr>
            <w:tcW w:w="5812" w:type="dxa"/>
          </w:tcPr>
          <w:p w14:paraId="707E7AE1" w14:textId="77777777" w:rsidR="00187893" w:rsidRDefault="00BB6483">
            <w:pPr>
              <w:pBdr>
                <w:top w:val="nil"/>
                <w:left w:val="nil"/>
                <w:bottom w:val="nil"/>
                <w:right w:val="nil"/>
                <w:between w:val="nil"/>
              </w:pBdr>
              <w:spacing w:before="36" w:after="36" w:line="480" w:lineRule="auto"/>
              <w:rPr>
                <w:rFonts w:ascii="Calibri" w:eastAsia="Calibri" w:hAnsi="Calibri" w:cs="Calibri"/>
                <w:color w:val="000000"/>
                <w:sz w:val="24"/>
                <w:szCs w:val="24"/>
              </w:rPr>
            </w:pPr>
            <w:r>
              <w:rPr>
                <w:rFonts w:ascii="Calibri" w:eastAsia="Calibri" w:hAnsi="Calibri" w:cs="Calibri"/>
                <w:color w:val="000000"/>
                <w:sz w:val="24"/>
                <w:szCs w:val="24"/>
              </w:rPr>
              <w:lastRenderedPageBreak/>
              <w:t>Sugar and similar, confectionery and water-based sweet desserts</w:t>
            </w:r>
          </w:p>
        </w:tc>
        <w:tc>
          <w:tcPr>
            <w:tcW w:w="709" w:type="dxa"/>
          </w:tcPr>
          <w:p w14:paraId="3F3CFA81" w14:textId="77777777" w:rsidR="00187893" w:rsidRDefault="00BB6483">
            <w:pPr>
              <w:pBdr>
                <w:top w:val="nil"/>
                <w:left w:val="nil"/>
                <w:bottom w:val="nil"/>
                <w:right w:val="nil"/>
                <w:between w:val="nil"/>
              </w:pBdr>
              <w:spacing w:before="36" w:after="36" w:line="480" w:lineRule="auto"/>
              <w:jc w:val="right"/>
              <w:rPr>
                <w:rFonts w:ascii="Calibri" w:eastAsia="Calibri" w:hAnsi="Calibri" w:cs="Calibri"/>
                <w:color w:val="000000"/>
                <w:sz w:val="24"/>
                <w:szCs w:val="24"/>
              </w:rPr>
            </w:pPr>
            <w:r>
              <w:rPr>
                <w:rFonts w:ascii="Calibri" w:eastAsia="Calibri" w:hAnsi="Calibri" w:cs="Calibri"/>
                <w:color w:val="000000"/>
                <w:sz w:val="24"/>
                <w:szCs w:val="24"/>
              </w:rPr>
              <w:t>42</w:t>
            </w:r>
          </w:p>
        </w:tc>
        <w:tc>
          <w:tcPr>
            <w:tcW w:w="902" w:type="dxa"/>
          </w:tcPr>
          <w:p w14:paraId="21630EF1" w14:textId="77777777" w:rsidR="00187893" w:rsidRDefault="00BB6483">
            <w:pPr>
              <w:pBdr>
                <w:top w:val="nil"/>
                <w:left w:val="nil"/>
                <w:bottom w:val="nil"/>
                <w:right w:val="nil"/>
                <w:between w:val="nil"/>
              </w:pBdr>
              <w:spacing w:before="36" w:after="36" w:line="480" w:lineRule="auto"/>
              <w:jc w:val="right"/>
              <w:rPr>
                <w:rFonts w:ascii="Calibri" w:eastAsia="Calibri" w:hAnsi="Calibri" w:cs="Calibri"/>
                <w:color w:val="000000"/>
                <w:sz w:val="24"/>
                <w:szCs w:val="24"/>
              </w:rPr>
            </w:pPr>
            <w:r>
              <w:rPr>
                <w:rFonts w:ascii="Calibri" w:eastAsia="Calibri" w:hAnsi="Calibri" w:cs="Calibri"/>
                <w:color w:val="000000"/>
                <w:sz w:val="24"/>
                <w:szCs w:val="24"/>
              </w:rPr>
              <w:t>0.0041</w:t>
            </w:r>
          </w:p>
        </w:tc>
        <w:tc>
          <w:tcPr>
            <w:tcW w:w="1276" w:type="dxa"/>
          </w:tcPr>
          <w:p w14:paraId="7040F27D" w14:textId="77777777" w:rsidR="00187893" w:rsidRDefault="00BB6483">
            <w:pPr>
              <w:pBdr>
                <w:top w:val="nil"/>
                <w:left w:val="nil"/>
                <w:bottom w:val="nil"/>
                <w:right w:val="nil"/>
                <w:between w:val="nil"/>
              </w:pBdr>
              <w:spacing w:before="36" w:after="36" w:line="480" w:lineRule="auto"/>
              <w:jc w:val="right"/>
              <w:rPr>
                <w:rFonts w:ascii="Calibri" w:eastAsia="Calibri" w:hAnsi="Calibri" w:cs="Calibri"/>
                <w:color w:val="000000"/>
                <w:sz w:val="24"/>
                <w:szCs w:val="24"/>
              </w:rPr>
            </w:pPr>
            <w:r>
              <w:rPr>
                <w:rFonts w:ascii="Calibri" w:eastAsia="Calibri" w:hAnsi="Calibri" w:cs="Calibri"/>
                <w:color w:val="000000"/>
                <w:sz w:val="24"/>
                <w:szCs w:val="24"/>
              </w:rPr>
              <w:t>0.9975</w:t>
            </w:r>
          </w:p>
        </w:tc>
      </w:tr>
      <w:tr w:rsidR="00BB6483" w14:paraId="0E8CD6CE" w14:textId="77777777" w:rsidTr="00BB6483">
        <w:tc>
          <w:tcPr>
            <w:tcW w:w="5812" w:type="dxa"/>
          </w:tcPr>
          <w:p w14:paraId="4CA865B7" w14:textId="77777777" w:rsidR="00187893" w:rsidRDefault="00BB6483">
            <w:pPr>
              <w:pBdr>
                <w:top w:val="nil"/>
                <w:left w:val="nil"/>
                <w:bottom w:val="nil"/>
                <w:right w:val="nil"/>
                <w:between w:val="nil"/>
              </w:pBdr>
              <w:spacing w:before="36" w:after="36" w:line="480" w:lineRule="auto"/>
              <w:rPr>
                <w:rFonts w:ascii="Calibri" w:eastAsia="Calibri" w:hAnsi="Calibri" w:cs="Calibri"/>
                <w:color w:val="000000"/>
                <w:sz w:val="24"/>
                <w:szCs w:val="24"/>
              </w:rPr>
            </w:pPr>
            <w:r>
              <w:rPr>
                <w:rFonts w:ascii="Calibri" w:eastAsia="Calibri" w:hAnsi="Calibri" w:cs="Calibri"/>
                <w:color w:val="000000"/>
                <w:sz w:val="24"/>
                <w:szCs w:val="24"/>
              </w:rPr>
              <w:t>Starchy roots or tubers and products thereof, sugar plants</w:t>
            </w:r>
          </w:p>
        </w:tc>
        <w:tc>
          <w:tcPr>
            <w:tcW w:w="709" w:type="dxa"/>
          </w:tcPr>
          <w:p w14:paraId="735305A1" w14:textId="77777777" w:rsidR="00187893" w:rsidRDefault="00BB6483">
            <w:pPr>
              <w:pBdr>
                <w:top w:val="nil"/>
                <w:left w:val="nil"/>
                <w:bottom w:val="nil"/>
                <w:right w:val="nil"/>
                <w:between w:val="nil"/>
              </w:pBdr>
              <w:spacing w:before="36" w:after="36" w:line="480" w:lineRule="auto"/>
              <w:jc w:val="right"/>
              <w:rPr>
                <w:rFonts w:ascii="Calibri" w:eastAsia="Calibri" w:hAnsi="Calibri" w:cs="Calibri"/>
                <w:color w:val="000000"/>
                <w:sz w:val="24"/>
                <w:szCs w:val="24"/>
              </w:rPr>
            </w:pPr>
            <w:r>
              <w:rPr>
                <w:rFonts w:ascii="Calibri" w:eastAsia="Calibri" w:hAnsi="Calibri" w:cs="Calibri"/>
                <w:color w:val="000000"/>
                <w:sz w:val="24"/>
                <w:szCs w:val="24"/>
              </w:rPr>
              <w:t>17</w:t>
            </w:r>
          </w:p>
        </w:tc>
        <w:tc>
          <w:tcPr>
            <w:tcW w:w="902" w:type="dxa"/>
          </w:tcPr>
          <w:p w14:paraId="530BDDC2" w14:textId="77777777" w:rsidR="00187893" w:rsidRDefault="00BB6483">
            <w:pPr>
              <w:pBdr>
                <w:top w:val="nil"/>
                <w:left w:val="nil"/>
                <w:bottom w:val="nil"/>
                <w:right w:val="nil"/>
                <w:between w:val="nil"/>
              </w:pBdr>
              <w:spacing w:before="36" w:after="36" w:line="480" w:lineRule="auto"/>
              <w:jc w:val="right"/>
              <w:rPr>
                <w:rFonts w:ascii="Calibri" w:eastAsia="Calibri" w:hAnsi="Calibri" w:cs="Calibri"/>
                <w:color w:val="000000"/>
                <w:sz w:val="24"/>
                <w:szCs w:val="24"/>
              </w:rPr>
            </w:pPr>
            <w:r>
              <w:rPr>
                <w:rFonts w:ascii="Calibri" w:eastAsia="Calibri" w:hAnsi="Calibri" w:cs="Calibri"/>
                <w:color w:val="000000"/>
                <w:sz w:val="24"/>
                <w:szCs w:val="24"/>
              </w:rPr>
              <w:t>0.0017</w:t>
            </w:r>
          </w:p>
        </w:tc>
        <w:tc>
          <w:tcPr>
            <w:tcW w:w="1276" w:type="dxa"/>
          </w:tcPr>
          <w:p w14:paraId="09474774" w14:textId="77777777" w:rsidR="00187893" w:rsidRDefault="00BB6483">
            <w:pPr>
              <w:pBdr>
                <w:top w:val="nil"/>
                <w:left w:val="nil"/>
                <w:bottom w:val="nil"/>
                <w:right w:val="nil"/>
                <w:between w:val="nil"/>
              </w:pBdr>
              <w:spacing w:before="36" w:after="36" w:line="480" w:lineRule="auto"/>
              <w:jc w:val="right"/>
              <w:rPr>
                <w:rFonts w:ascii="Calibri" w:eastAsia="Calibri" w:hAnsi="Calibri" w:cs="Calibri"/>
                <w:color w:val="000000"/>
                <w:sz w:val="24"/>
                <w:szCs w:val="24"/>
              </w:rPr>
            </w:pPr>
            <w:r>
              <w:rPr>
                <w:rFonts w:ascii="Calibri" w:eastAsia="Calibri" w:hAnsi="Calibri" w:cs="Calibri"/>
                <w:color w:val="000000"/>
                <w:sz w:val="24"/>
                <w:szCs w:val="24"/>
              </w:rPr>
              <w:t>0.9992</w:t>
            </w:r>
          </w:p>
        </w:tc>
      </w:tr>
      <w:tr w:rsidR="00BB6483" w14:paraId="07CBC988" w14:textId="77777777" w:rsidTr="00BB6483">
        <w:tc>
          <w:tcPr>
            <w:tcW w:w="5812" w:type="dxa"/>
          </w:tcPr>
          <w:p w14:paraId="4C195003" w14:textId="77777777" w:rsidR="00187893" w:rsidRDefault="00BB6483">
            <w:pPr>
              <w:pBdr>
                <w:top w:val="nil"/>
                <w:left w:val="nil"/>
                <w:bottom w:val="nil"/>
                <w:right w:val="nil"/>
                <w:between w:val="nil"/>
              </w:pBdr>
              <w:spacing w:before="36" w:after="36" w:line="480" w:lineRule="auto"/>
              <w:rPr>
                <w:rFonts w:ascii="Calibri" w:eastAsia="Calibri" w:hAnsi="Calibri" w:cs="Calibri"/>
                <w:color w:val="000000"/>
                <w:sz w:val="24"/>
                <w:szCs w:val="24"/>
              </w:rPr>
            </w:pPr>
            <w:r>
              <w:rPr>
                <w:rFonts w:ascii="Calibri" w:eastAsia="Calibri" w:hAnsi="Calibri" w:cs="Calibri"/>
                <w:color w:val="000000"/>
                <w:sz w:val="24"/>
                <w:szCs w:val="24"/>
              </w:rPr>
              <w:t>Water and water-based beverages</w:t>
            </w:r>
          </w:p>
        </w:tc>
        <w:tc>
          <w:tcPr>
            <w:tcW w:w="709" w:type="dxa"/>
          </w:tcPr>
          <w:p w14:paraId="021F5F41" w14:textId="77777777" w:rsidR="00187893" w:rsidRDefault="00BB6483">
            <w:pPr>
              <w:pBdr>
                <w:top w:val="nil"/>
                <w:left w:val="nil"/>
                <w:bottom w:val="nil"/>
                <w:right w:val="nil"/>
                <w:between w:val="nil"/>
              </w:pBdr>
              <w:spacing w:before="36" w:after="36" w:line="480" w:lineRule="auto"/>
              <w:jc w:val="right"/>
              <w:rPr>
                <w:rFonts w:ascii="Calibri" w:eastAsia="Calibri" w:hAnsi="Calibri" w:cs="Calibri"/>
                <w:color w:val="000000"/>
                <w:sz w:val="24"/>
                <w:szCs w:val="24"/>
              </w:rPr>
            </w:pPr>
            <w:r>
              <w:rPr>
                <w:rFonts w:ascii="Calibri" w:eastAsia="Calibri" w:hAnsi="Calibri" w:cs="Calibri"/>
                <w:color w:val="000000"/>
                <w:sz w:val="24"/>
                <w:szCs w:val="24"/>
              </w:rPr>
              <w:t>8</w:t>
            </w:r>
          </w:p>
        </w:tc>
        <w:tc>
          <w:tcPr>
            <w:tcW w:w="902" w:type="dxa"/>
          </w:tcPr>
          <w:p w14:paraId="08960421" w14:textId="77777777" w:rsidR="00187893" w:rsidRDefault="00BB6483">
            <w:pPr>
              <w:pBdr>
                <w:top w:val="nil"/>
                <w:left w:val="nil"/>
                <w:bottom w:val="nil"/>
                <w:right w:val="nil"/>
                <w:between w:val="nil"/>
              </w:pBdr>
              <w:spacing w:before="36" w:after="36" w:line="480" w:lineRule="auto"/>
              <w:jc w:val="right"/>
              <w:rPr>
                <w:rFonts w:ascii="Calibri" w:eastAsia="Calibri" w:hAnsi="Calibri" w:cs="Calibri"/>
                <w:color w:val="000000"/>
                <w:sz w:val="24"/>
                <w:szCs w:val="24"/>
              </w:rPr>
            </w:pPr>
            <w:r>
              <w:rPr>
                <w:rFonts w:ascii="Calibri" w:eastAsia="Calibri" w:hAnsi="Calibri" w:cs="Calibri"/>
                <w:color w:val="000000"/>
                <w:sz w:val="24"/>
                <w:szCs w:val="24"/>
              </w:rPr>
              <w:t>0.0008</w:t>
            </w:r>
          </w:p>
        </w:tc>
        <w:tc>
          <w:tcPr>
            <w:tcW w:w="1276" w:type="dxa"/>
          </w:tcPr>
          <w:p w14:paraId="7E290C5A" w14:textId="77777777" w:rsidR="00187893" w:rsidRDefault="00BB6483">
            <w:pPr>
              <w:pBdr>
                <w:top w:val="nil"/>
                <w:left w:val="nil"/>
                <w:bottom w:val="nil"/>
                <w:right w:val="nil"/>
                <w:between w:val="nil"/>
              </w:pBdr>
              <w:spacing w:before="36" w:after="36" w:line="480" w:lineRule="auto"/>
              <w:jc w:val="right"/>
              <w:rPr>
                <w:rFonts w:ascii="Calibri" w:eastAsia="Calibri" w:hAnsi="Calibri" w:cs="Calibri"/>
                <w:color w:val="000000"/>
                <w:sz w:val="24"/>
                <w:szCs w:val="24"/>
              </w:rPr>
            </w:pPr>
            <w:r>
              <w:rPr>
                <w:rFonts w:ascii="Calibri" w:eastAsia="Calibri" w:hAnsi="Calibri" w:cs="Calibri"/>
                <w:color w:val="000000"/>
                <w:sz w:val="24"/>
                <w:szCs w:val="24"/>
              </w:rPr>
              <w:t>1.0000</w:t>
            </w:r>
          </w:p>
        </w:tc>
      </w:tr>
    </w:tbl>
    <w:p w14:paraId="2FFF1FE1" w14:textId="77777777" w:rsidR="00187893" w:rsidRDefault="00187893">
      <w:pPr>
        <w:spacing w:line="480" w:lineRule="auto"/>
        <w:rPr>
          <w:rFonts w:ascii="Calibri" w:eastAsia="Calibri" w:hAnsi="Calibri" w:cs="Calibri"/>
        </w:rPr>
      </w:pPr>
    </w:p>
    <w:p w14:paraId="6976BA6D" w14:textId="77777777" w:rsidR="00187893" w:rsidRDefault="00187893">
      <w:pPr>
        <w:spacing w:line="480" w:lineRule="auto"/>
        <w:rPr>
          <w:rFonts w:ascii="Calibri" w:eastAsia="Calibri" w:hAnsi="Calibri" w:cs="Calibri"/>
        </w:rPr>
      </w:pPr>
    </w:p>
    <w:p w14:paraId="0ADAD093" w14:textId="77777777" w:rsidR="00187893" w:rsidRDefault="00187893">
      <w:pPr>
        <w:spacing w:line="480" w:lineRule="auto"/>
        <w:rPr>
          <w:rFonts w:ascii="Calibri" w:eastAsia="Calibri" w:hAnsi="Calibri" w:cs="Calibri"/>
        </w:rPr>
      </w:pPr>
    </w:p>
    <w:p w14:paraId="07805D3D" w14:textId="77777777" w:rsidR="00187893" w:rsidRDefault="00BB6483">
      <w:pPr>
        <w:rPr>
          <w:rFonts w:ascii="Calibri" w:eastAsia="Calibri" w:hAnsi="Calibri" w:cs="Calibri"/>
        </w:rPr>
      </w:pPr>
      <w:r>
        <w:br w:type="page"/>
      </w:r>
    </w:p>
    <w:p w14:paraId="6285ABB9" w14:textId="77777777" w:rsidR="00187893" w:rsidRDefault="00BB6483">
      <w:pPr>
        <w:rPr>
          <w:rFonts w:ascii="Calibri" w:eastAsia="Calibri" w:hAnsi="Calibri" w:cs="Calibri"/>
        </w:rPr>
      </w:pPr>
      <w:r>
        <w:rPr>
          <w:rFonts w:ascii="Calibri" w:eastAsia="Calibri" w:hAnsi="Calibri" w:cs="Calibri"/>
          <w:noProof/>
        </w:rPr>
        <w:lastRenderedPageBreak/>
        <w:drawing>
          <wp:inline distT="0" distB="0" distL="0" distR="0" wp14:anchorId="21F20E10" wp14:editId="5E123F06">
            <wp:extent cx="5727700" cy="3180080"/>
            <wp:effectExtent l="0" t="0" r="0" b="0"/>
            <wp:docPr id="8"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8" cstate="screen">
                      <a:extLst>
                        <a:ext uri="{28A0092B-C50C-407E-A947-70E740481C1C}">
                          <a14:useLocalDpi xmlns:a14="http://schemas.microsoft.com/office/drawing/2010/main"/>
                        </a:ext>
                      </a:extLst>
                    </a:blip>
                    <a:srcRect/>
                    <a:stretch>
                      <a:fillRect/>
                    </a:stretch>
                  </pic:blipFill>
                  <pic:spPr>
                    <a:xfrm>
                      <a:off x="0" y="0"/>
                      <a:ext cx="5727700" cy="3180080"/>
                    </a:xfrm>
                    <a:prstGeom prst="rect">
                      <a:avLst/>
                    </a:prstGeom>
                    <a:ln/>
                  </pic:spPr>
                </pic:pic>
              </a:graphicData>
            </a:graphic>
          </wp:inline>
        </w:drawing>
      </w:r>
    </w:p>
    <w:p w14:paraId="3D19CBBF" w14:textId="77777777" w:rsidR="00187893" w:rsidRDefault="00187893">
      <w:pPr>
        <w:rPr>
          <w:rFonts w:ascii="Calibri" w:eastAsia="Calibri" w:hAnsi="Calibri" w:cs="Calibri"/>
        </w:rPr>
      </w:pPr>
    </w:p>
    <w:p w14:paraId="21AA3BAD" w14:textId="7BB27FD9" w:rsidR="00187893" w:rsidRDefault="00BB6483" w:rsidP="0077224A">
      <w:pPr>
        <w:jc w:val="both"/>
        <w:rPr>
          <w:rFonts w:ascii="Calibri" w:eastAsia="Calibri" w:hAnsi="Calibri" w:cs="Calibri"/>
        </w:rPr>
      </w:pPr>
      <w:r>
        <w:rPr>
          <w:rFonts w:ascii="Calibri" w:eastAsia="Calibri" w:hAnsi="Calibri" w:cs="Calibri"/>
          <w:b/>
        </w:rPr>
        <w:t>Supplementary Figure 2</w:t>
      </w:r>
      <w:r>
        <w:rPr>
          <w:rFonts w:ascii="Calibri" w:eastAsia="Calibri" w:hAnsi="Calibri" w:cs="Calibri"/>
        </w:rPr>
        <w:t>. The geography of FoodMicrobionet 4.1.2: number of food and food environment samples, by country.</w:t>
      </w:r>
    </w:p>
    <w:p w14:paraId="09DF9767" w14:textId="61C00FBA" w:rsidR="00CF1545" w:rsidRDefault="00CF1545">
      <w:pPr>
        <w:rPr>
          <w:rFonts w:ascii="Calibri" w:eastAsia="Calibri" w:hAnsi="Calibri" w:cs="Calibri"/>
        </w:rPr>
      </w:pPr>
    </w:p>
    <w:p w14:paraId="20282D16" w14:textId="405668A7" w:rsidR="00CF1545" w:rsidRDefault="00CF1545">
      <w:pPr>
        <w:rPr>
          <w:rFonts w:ascii="Calibri" w:eastAsia="Calibri" w:hAnsi="Calibri" w:cs="Calibri"/>
        </w:rPr>
      </w:pPr>
      <w:r>
        <w:rPr>
          <w:rFonts w:ascii="Calibri" w:eastAsia="Calibri" w:hAnsi="Calibri" w:cs="Calibri"/>
        </w:rPr>
        <w:br w:type="page"/>
      </w:r>
    </w:p>
    <w:p w14:paraId="4DF9A955" w14:textId="7FB1E20D" w:rsidR="00CF1545" w:rsidRDefault="00CF1545" w:rsidP="0077224A">
      <w:pPr>
        <w:jc w:val="both"/>
        <w:rPr>
          <w:rFonts w:ascii="Calibri" w:eastAsia="Calibri" w:hAnsi="Calibri" w:cs="Calibri"/>
        </w:rPr>
      </w:pPr>
      <w:r w:rsidRPr="00CF1545">
        <w:rPr>
          <w:rFonts w:ascii="Calibri" w:eastAsia="Calibri" w:hAnsi="Calibri" w:cs="Calibri"/>
          <w:b/>
          <w:bCs/>
        </w:rPr>
        <w:lastRenderedPageBreak/>
        <w:t>Supplementary Table 3</w:t>
      </w:r>
      <w:r>
        <w:rPr>
          <w:rFonts w:ascii="Calibri" w:eastAsia="Calibri" w:hAnsi="Calibri" w:cs="Calibri"/>
        </w:rPr>
        <w:t>. Studies included in FoodMicrobionet.</w:t>
      </w:r>
    </w:p>
    <w:p w14:paraId="663A07FA" w14:textId="5B50FA61" w:rsidR="00CF1545" w:rsidRDefault="00CF1545">
      <w:pPr>
        <w:rPr>
          <w:rFonts w:ascii="Calibri" w:eastAsia="Calibri" w:hAnsi="Calibri" w:cs="Calibri"/>
        </w:rPr>
      </w:pPr>
    </w:p>
    <w:tbl>
      <w:tblPr>
        <w:tblW w:w="9072" w:type="dxa"/>
        <w:tblLayout w:type="fixed"/>
        <w:tblLook w:val="04A0" w:firstRow="1" w:lastRow="0" w:firstColumn="1" w:lastColumn="0" w:noHBand="0" w:noVBand="1"/>
      </w:tblPr>
      <w:tblGrid>
        <w:gridCol w:w="932"/>
        <w:gridCol w:w="1294"/>
        <w:gridCol w:w="6846"/>
      </w:tblGrid>
      <w:tr w:rsidR="009D1ECE" w14:paraId="1D5AA7BC" w14:textId="77777777" w:rsidTr="009D1ECE">
        <w:trPr>
          <w:trHeight w:val="320"/>
        </w:trPr>
        <w:tc>
          <w:tcPr>
            <w:tcW w:w="932" w:type="dxa"/>
            <w:tcBorders>
              <w:top w:val="nil"/>
              <w:left w:val="nil"/>
              <w:bottom w:val="nil"/>
              <w:right w:val="nil"/>
            </w:tcBorders>
            <w:shd w:val="clear" w:color="auto" w:fill="auto"/>
            <w:noWrap/>
            <w:hideMark/>
          </w:tcPr>
          <w:p w14:paraId="060730A1" w14:textId="1791575B" w:rsidR="009D1ECE" w:rsidRDefault="009D1ECE">
            <w:pPr>
              <w:rPr>
                <w:rFonts w:ascii="Calibri" w:hAnsi="Calibri" w:cs="Calibri"/>
                <w:color w:val="000000"/>
              </w:rPr>
            </w:pPr>
            <w:r>
              <w:rPr>
                <w:rFonts w:ascii="Calibri" w:hAnsi="Calibri" w:cs="Calibri"/>
                <w:color w:val="000000"/>
              </w:rPr>
              <w:t>Study Id</w:t>
            </w:r>
          </w:p>
        </w:tc>
        <w:tc>
          <w:tcPr>
            <w:tcW w:w="1294" w:type="dxa"/>
            <w:tcBorders>
              <w:top w:val="nil"/>
              <w:left w:val="nil"/>
              <w:bottom w:val="nil"/>
              <w:right w:val="nil"/>
            </w:tcBorders>
            <w:shd w:val="clear" w:color="auto" w:fill="auto"/>
            <w:noWrap/>
            <w:hideMark/>
          </w:tcPr>
          <w:p w14:paraId="5CE13637" w14:textId="61DBDE84" w:rsidR="009D1ECE" w:rsidRDefault="009D1ECE">
            <w:pPr>
              <w:rPr>
                <w:rFonts w:ascii="Calibri" w:hAnsi="Calibri" w:cs="Calibri"/>
                <w:color w:val="000000"/>
              </w:rPr>
            </w:pPr>
            <w:r>
              <w:rPr>
                <w:rFonts w:ascii="Calibri" w:hAnsi="Calibri" w:cs="Calibri"/>
                <w:color w:val="000000"/>
              </w:rPr>
              <w:t>FMBN version</w:t>
            </w:r>
          </w:p>
        </w:tc>
        <w:tc>
          <w:tcPr>
            <w:tcW w:w="6846" w:type="dxa"/>
            <w:tcBorders>
              <w:top w:val="nil"/>
              <w:left w:val="nil"/>
              <w:bottom w:val="nil"/>
              <w:right w:val="nil"/>
            </w:tcBorders>
            <w:shd w:val="clear" w:color="auto" w:fill="auto"/>
            <w:noWrap/>
            <w:hideMark/>
          </w:tcPr>
          <w:p w14:paraId="324F0AB6" w14:textId="725BA5EB" w:rsidR="009D1ECE" w:rsidRDefault="009D1ECE">
            <w:pPr>
              <w:rPr>
                <w:rFonts w:ascii="Calibri" w:hAnsi="Calibri" w:cs="Calibri"/>
                <w:color w:val="000000"/>
              </w:rPr>
            </w:pPr>
            <w:r>
              <w:rPr>
                <w:rFonts w:ascii="Calibri" w:hAnsi="Calibri" w:cs="Calibri"/>
                <w:color w:val="000000"/>
              </w:rPr>
              <w:t>Reference</w:t>
            </w:r>
          </w:p>
        </w:tc>
      </w:tr>
      <w:tr w:rsidR="009D1ECE" w14:paraId="3A5DFE60" w14:textId="77777777" w:rsidTr="009D1ECE">
        <w:trPr>
          <w:trHeight w:val="320"/>
        </w:trPr>
        <w:tc>
          <w:tcPr>
            <w:tcW w:w="932" w:type="dxa"/>
            <w:tcBorders>
              <w:top w:val="nil"/>
              <w:left w:val="nil"/>
              <w:bottom w:val="nil"/>
              <w:right w:val="nil"/>
            </w:tcBorders>
            <w:shd w:val="clear" w:color="auto" w:fill="auto"/>
            <w:noWrap/>
            <w:hideMark/>
          </w:tcPr>
          <w:p w14:paraId="39E192F1" w14:textId="77777777" w:rsidR="009D1ECE" w:rsidRDefault="009D1ECE">
            <w:pPr>
              <w:rPr>
                <w:rFonts w:ascii="Calibri" w:hAnsi="Calibri" w:cs="Calibri"/>
                <w:color w:val="000000"/>
              </w:rPr>
            </w:pPr>
            <w:r>
              <w:rPr>
                <w:rFonts w:ascii="Calibri" w:hAnsi="Calibri" w:cs="Calibri"/>
                <w:color w:val="000000"/>
              </w:rPr>
              <w:t>ST1</w:t>
            </w:r>
          </w:p>
        </w:tc>
        <w:tc>
          <w:tcPr>
            <w:tcW w:w="1294" w:type="dxa"/>
            <w:tcBorders>
              <w:top w:val="nil"/>
              <w:left w:val="nil"/>
              <w:bottom w:val="nil"/>
              <w:right w:val="nil"/>
            </w:tcBorders>
            <w:shd w:val="clear" w:color="auto" w:fill="auto"/>
            <w:noWrap/>
            <w:hideMark/>
          </w:tcPr>
          <w:p w14:paraId="1DCEF182" w14:textId="77777777" w:rsidR="009D1ECE" w:rsidRDefault="009D1ECE">
            <w:pPr>
              <w:rPr>
                <w:rFonts w:ascii="Calibri" w:hAnsi="Calibri" w:cs="Calibri"/>
                <w:color w:val="000000"/>
              </w:rPr>
            </w:pPr>
            <w:r>
              <w:rPr>
                <w:rFonts w:ascii="Calibri" w:hAnsi="Calibri" w:cs="Calibri"/>
                <w:color w:val="000000"/>
              </w:rPr>
              <w:t>0_6_2</w:t>
            </w:r>
          </w:p>
        </w:tc>
        <w:tc>
          <w:tcPr>
            <w:tcW w:w="6846" w:type="dxa"/>
            <w:tcBorders>
              <w:top w:val="nil"/>
              <w:left w:val="nil"/>
              <w:bottom w:val="nil"/>
              <w:right w:val="nil"/>
            </w:tcBorders>
            <w:shd w:val="clear" w:color="auto" w:fill="auto"/>
            <w:noWrap/>
            <w:hideMark/>
          </w:tcPr>
          <w:p w14:paraId="41F04A45" w14:textId="77777777" w:rsidR="009D1ECE" w:rsidRDefault="009D1ECE">
            <w:pPr>
              <w:rPr>
                <w:rFonts w:ascii="Calibri" w:hAnsi="Calibri" w:cs="Calibri"/>
                <w:color w:val="000000"/>
              </w:rPr>
            </w:pPr>
            <w:r w:rsidRPr="009D1ECE">
              <w:rPr>
                <w:rFonts w:ascii="Calibri" w:hAnsi="Calibri" w:cs="Calibri"/>
                <w:color w:val="000000"/>
                <w:lang w:val="it-IT"/>
              </w:rPr>
              <w:t xml:space="preserve">Guidone, A., Zotta, T., Matera, A., Ricciardi, A., De Filippis, F., Ercolini, D., Parente, E., 2015. </w:t>
            </w:r>
            <w:r>
              <w:rPr>
                <w:rFonts w:ascii="Calibri" w:hAnsi="Calibri" w:cs="Calibri"/>
                <w:color w:val="000000"/>
              </w:rPr>
              <w:t>The microbiota of high-moisture mozzarella cheese produced with different acidification methods. Int. J. Food Microbiol. 216: 9-17.</w:t>
            </w:r>
          </w:p>
        </w:tc>
      </w:tr>
      <w:tr w:rsidR="009D1ECE" w14:paraId="4DFE75C5" w14:textId="77777777" w:rsidTr="009D1ECE">
        <w:trPr>
          <w:trHeight w:val="320"/>
        </w:trPr>
        <w:tc>
          <w:tcPr>
            <w:tcW w:w="932" w:type="dxa"/>
            <w:tcBorders>
              <w:top w:val="nil"/>
              <w:left w:val="nil"/>
              <w:bottom w:val="nil"/>
              <w:right w:val="nil"/>
            </w:tcBorders>
            <w:shd w:val="clear" w:color="auto" w:fill="auto"/>
            <w:noWrap/>
            <w:hideMark/>
          </w:tcPr>
          <w:p w14:paraId="42F48363" w14:textId="77777777" w:rsidR="009D1ECE" w:rsidRDefault="009D1ECE">
            <w:pPr>
              <w:rPr>
                <w:rFonts w:ascii="Calibri" w:hAnsi="Calibri" w:cs="Calibri"/>
                <w:color w:val="000000"/>
              </w:rPr>
            </w:pPr>
            <w:r>
              <w:rPr>
                <w:rFonts w:ascii="Calibri" w:hAnsi="Calibri" w:cs="Calibri"/>
                <w:color w:val="000000"/>
              </w:rPr>
              <w:t>ST2</w:t>
            </w:r>
          </w:p>
        </w:tc>
        <w:tc>
          <w:tcPr>
            <w:tcW w:w="1294" w:type="dxa"/>
            <w:tcBorders>
              <w:top w:val="nil"/>
              <w:left w:val="nil"/>
              <w:bottom w:val="nil"/>
              <w:right w:val="nil"/>
            </w:tcBorders>
            <w:shd w:val="clear" w:color="auto" w:fill="auto"/>
            <w:noWrap/>
            <w:hideMark/>
          </w:tcPr>
          <w:p w14:paraId="396156FD" w14:textId="77777777" w:rsidR="009D1ECE" w:rsidRDefault="009D1ECE">
            <w:pPr>
              <w:rPr>
                <w:rFonts w:ascii="Calibri" w:hAnsi="Calibri" w:cs="Calibri"/>
                <w:color w:val="000000"/>
              </w:rPr>
            </w:pPr>
            <w:r>
              <w:rPr>
                <w:rFonts w:ascii="Calibri" w:hAnsi="Calibri" w:cs="Calibri"/>
                <w:color w:val="000000"/>
              </w:rPr>
              <w:t>0_6_2</w:t>
            </w:r>
          </w:p>
        </w:tc>
        <w:tc>
          <w:tcPr>
            <w:tcW w:w="6846" w:type="dxa"/>
            <w:tcBorders>
              <w:top w:val="nil"/>
              <w:left w:val="nil"/>
              <w:bottom w:val="nil"/>
              <w:right w:val="nil"/>
            </w:tcBorders>
            <w:shd w:val="clear" w:color="auto" w:fill="auto"/>
            <w:noWrap/>
            <w:hideMark/>
          </w:tcPr>
          <w:p w14:paraId="1A6273BA" w14:textId="77777777" w:rsidR="009D1ECE" w:rsidRDefault="009D1ECE">
            <w:pPr>
              <w:rPr>
                <w:rFonts w:ascii="Calibri" w:hAnsi="Calibri" w:cs="Calibri"/>
                <w:color w:val="000000"/>
              </w:rPr>
            </w:pPr>
            <w:r w:rsidRPr="009D1ECE">
              <w:rPr>
                <w:rFonts w:ascii="Calibri" w:hAnsi="Calibri" w:cs="Calibri"/>
                <w:color w:val="000000"/>
                <w:lang w:val="it-IT"/>
              </w:rPr>
              <w:t xml:space="preserve">Parente, E., Guidone, A., Matera, A., De Filippis, F., Mauriello, G., Ricciardi, A., 2016. </w:t>
            </w:r>
            <w:r>
              <w:rPr>
                <w:rFonts w:ascii="Calibri" w:hAnsi="Calibri" w:cs="Calibri"/>
                <w:color w:val="000000"/>
              </w:rPr>
              <w:t>Microbial community dynamics in thermophilic undefined milk starter cultures. Int.  J. Food Microbiol. 217: 59-67.</w:t>
            </w:r>
          </w:p>
        </w:tc>
      </w:tr>
      <w:tr w:rsidR="009D1ECE" w14:paraId="2FF8F470" w14:textId="77777777" w:rsidTr="009D1ECE">
        <w:trPr>
          <w:trHeight w:val="320"/>
        </w:trPr>
        <w:tc>
          <w:tcPr>
            <w:tcW w:w="932" w:type="dxa"/>
            <w:tcBorders>
              <w:top w:val="nil"/>
              <w:left w:val="nil"/>
              <w:bottom w:val="nil"/>
              <w:right w:val="nil"/>
            </w:tcBorders>
            <w:shd w:val="clear" w:color="auto" w:fill="auto"/>
            <w:noWrap/>
            <w:hideMark/>
          </w:tcPr>
          <w:p w14:paraId="35F8E02E" w14:textId="77777777" w:rsidR="009D1ECE" w:rsidRDefault="009D1ECE">
            <w:pPr>
              <w:rPr>
                <w:rFonts w:ascii="Calibri" w:hAnsi="Calibri" w:cs="Calibri"/>
                <w:color w:val="000000"/>
              </w:rPr>
            </w:pPr>
            <w:r>
              <w:rPr>
                <w:rFonts w:ascii="Calibri" w:hAnsi="Calibri" w:cs="Calibri"/>
                <w:color w:val="000000"/>
              </w:rPr>
              <w:t>ST3</w:t>
            </w:r>
          </w:p>
        </w:tc>
        <w:tc>
          <w:tcPr>
            <w:tcW w:w="1294" w:type="dxa"/>
            <w:tcBorders>
              <w:top w:val="nil"/>
              <w:left w:val="nil"/>
              <w:bottom w:val="nil"/>
              <w:right w:val="nil"/>
            </w:tcBorders>
            <w:shd w:val="clear" w:color="auto" w:fill="auto"/>
            <w:noWrap/>
            <w:hideMark/>
          </w:tcPr>
          <w:p w14:paraId="27BD27D8" w14:textId="77777777" w:rsidR="009D1ECE" w:rsidRDefault="009D1ECE">
            <w:pPr>
              <w:rPr>
                <w:rFonts w:ascii="Calibri" w:hAnsi="Calibri" w:cs="Calibri"/>
                <w:color w:val="000000"/>
              </w:rPr>
            </w:pPr>
            <w:r>
              <w:rPr>
                <w:rFonts w:ascii="Calibri" w:hAnsi="Calibri" w:cs="Calibri"/>
                <w:color w:val="000000"/>
              </w:rPr>
              <w:t>0_6_2</w:t>
            </w:r>
          </w:p>
        </w:tc>
        <w:tc>
          <w:tcPr>
            <w:tcW w:w="6846" w:type="dxa"/>
            <w:tcBorders>
              <w:top w:val="nil"/>
              <w:left w:val="nil"/>
              <w:bottom w:val="nil"/>
              <w:right w:val="nil"/>
            </w:tcBorders>
            <w:shd w:val="clear" w:color="auto" w:fill="auto"/>
            <w:noWrap/>
            <w:hideMark/>
          </w:tcPr>
          <w:p w14:paraId="0F6BA72C" w14:textId="77777777" w:rsidR="009D1ECE" w:rsidRDefault="009D1ECE">
            <w:pPr>
              <w:rPr>
                <w:rFonts w:ascii="Calibri" w:hAnsi="Calibri" w:cs="Calibri"/>
                <w:color w:val="000000"/>
              </w:rPr>
            </w:pPr>
            <w:r w:rsidRPr="009D1ECE">
              <w:rPr>
                <w:rFonts w:ascii="Calibri" w:hAnsi="Calibri" w:cs="Calibri"/>
                <w:color w:val="000000"/>
                <w:lang w:val="it-IT"/>
              </w:rPr>
              <w:t xml:space="preserve">De Filippis, F., La Storia, A., Stellato, G., Gatti, M., Ercolini, D., 2014. </w:t>
            </w:r>
            <w:r>
              <w:rPr>
                <w:rFonts w:ascii="Calibri" w:hAnsi="Calibri" w:cs="Calibri"/>
                <w:color w:val="000000"/>
              </w:rPr>
              <w:t>A selected core microbiome drives the early stages of three popular Italian cheese manufactures. PLoS One 9 (2): e89680.</w:t>
            </w:r>
          </w:p>
        </w:tc>
      </w:tr>
      <w:tr w:rsidR="009D1ECE" w14:paraId="5091ABC4" w14:textId="77777777" w:rsidTr="009D1ECE">
        <w:trPr>
          <w:trHeight w:val="320"/>
        </w:trPr>
        <w:tc>
          <w:tcPr>
            <w:tcW w:w="932" w:type="dxa"/>
            <w:tcBorders>
              <w:top w:val="nil"/>
              <w:left w:val="nil"/>
              <w:bottom w:val="nil"/>
              <w:right w:val="nil"/>
            </w:tcBorders>
            <w:shd w:val="clear" w:color="auto" w:fill="auto"/>
            <w:noWrap/>
            <w:hideMark/>
          </w:tcPr>
          <w:p w14:paraId="7CC64207" w14:textId="77777777" w:rsidR="009D1ECE" w:rsidRDefault="009D1ECE">
            <w:pPr>
              <w:rPr>
                <w:rFonts w:ascii="Calibri" w:hAnsi="Calibri" w:cs="Calibri"/>
                <w:color w:val="000000"/>
              </w:rPr>
            </w:pPr>
            <w:r>
              <w:rPr>
                <w:rFonts w:ascii="Calibri" w:hAnsi="Calibri" w:cs="Calibri"/>
                <w:color w:val="000000"/>
              </w:rPr>
              <w:t>ST4</w:t>
            </w:r>
          </w:p>
        </w:tc>
        <w:tc>
          <w:tcPr>
            <w:tcW w:w="1294" w:type="dxa"/>
            <w:tcBorders>
              <w:top w:val="nil"/>
              <w:left w:val="nil"/>
              <w:bottom w:val="nil"/>
              <w:right w:val="nil"/>
            </w:tcBorders>
            <w:shd w:val="clear" w:color="auto" w:fill="auto"/>
            <w:noWrap/>
            <w:hideMark/>
          </w:tcPr>
          <w:p w14:paraId="5CE00279" w14:textId="77777777" w:rsidR="009D1ECE" w:rsidRDefault="009D1ECE">
            <w:pPr>
              <w:rPr>
                <w:rFonts w:ascii="Calibri" w:hAnsi="Calibri" w:cs="Calibri"/>
                <w:color w:val="000000"/>
              </w:rPr>
            </w:pPr>
            <w:r>
              <w:rPr>
                <w:rFonts w:ascii="Calibri" w:hAnsi="Calibri" w:cs="Calibri"/>
                <w:color w:val="000000"/>
              </w:rPr>
              <w:t>0_6_2</w:t>
            </w:r>
          </w:p>
        </w:tc>
        <w:tc>
          <w:tcPr>
            <w:tcW w:w="6846" w:type="dxa"/>
            <w:tcBorders>
              <w:top w:val="nil"/>
              <w:left w:val="nil"/>
              <w:bottom w:val="nil"/>
              <w:right w:val="nil"/>
            </w:tcBorders>
            <w:shd w:val="clear" w:color="auto" w:fill="auto"/>
            <w:noWrap/>
            <w:hideMark/>
          </w:tcPr>
          <w:p w14:paraId="21979DE9" w14:textId="77777777" w:rsidR="009D1ECE" w:rsidRDefault="009D1ECE">
            <w:pPr>
              <w:rPr>
                <w:rFonts w:ascii="Calibri" w:hAnsi="Calibri" w:cs="Calibri"/>
                <w:color w:val="000000"/>
              </w:rPr>
            </w:pPr>
            <w:r w:rsidRPr="009D1ECE">
              <w:rPr>
                <w:rFonts w:ascii="Calibri" w:hAnsi="Calibri" w:cs="Calibri"/>
                <w:color w:val="000000"/>
                <w:lang w:val="it-IT"/>
              </w:rPr>
              <w:t xml:space="preserve">Ercolini, D., De Filippis, F., La Storia, F., Iacono, M., 2012. </w:t>
            </w:r>
            <w:r>
              <w:rPr>
                <w:rFonts w:ascii="Calibri" w:hAnsi="Calibri" w:cs="Calibri"/>
                <w:color w:val="000000"/>
              </w:rPr>
              <w:t>"Remake" by High-Throughput Sequencing of the microbiota involved in the production of water buffalo Mozzarella cheese. Appl. Environ. Microbiol. 78: 8142-8145.</w:t>
            </w:r>
          </w:p>
        </w:tc>
      </w:tr>
      <w:tr w:rsidR="009D1ECE" w14:paraId="1AA8ECA6" w14:textId="77777777" w:rsidTr="009D1ECE">
        <w:trPr>
          <w:trHeight w:val="320"/>
        </w:trPr>
        <w:tc>
          <w:tcPr>
            <w:tcW w:w="932" w:type="dxa"/>
            <w:tcBorders>
              <w:top w:val="nil"/>
              <w:left w:val="nil"/>
              <w:bottom w:val="nil"/>
              <w:right w:val="nil"/>
            </w:tcBorders>
            <w:shd w:val="clear" w:color="auto" w:fill="auto"/>
            <w:noWrap/>
            <w:hideMark/>
          </w:tcPr>
          <w:p w14:paraId="7F7759E9" w14:textId="77777777" w:rsidR="009D1ECE" w:rsidRDefault="009D1ECE">
            <w:pPr>
              <w:rPr>
                <w:rFonts w:ascii="Calibri" w:hAnsi="Calibri" w:cs="Calibri"/>
                <w:color w:val="000000"/>
              </w:rPr>
            </w:pPr>
            <w:r>
              <w:rPr>
                <w:rFonts w:ascii="Calibri" w:hAnsi="Calibri" w:cs="Calibri"/>
                <w:color w:val="000000"/>
              </w:rPr>
              <w:t>ST5</w:t>
            </w:r>
          </w:p>
        </w:tc>
        <w:tc>
          <w:tcPr>
            <w:tcW w:w="1294" w:type="dxa"/>
            <w:tcBorders>
              <w:top w:val="nil"/>
              <w:left w:val="nil"/>
              <w:bottom w:val="nil"/>
              <w:right w:val="nil"/>
            </w:tcBorders>
            <w:shd w:val="clear" w:color="auto" w:fill="auto"/>
            <w:noWrap/>
            <w:hideMark/>
          </w:tcPr>
          <w:p w14:paraId="20C14C70" w14:textId="77777777" w:rsidR="009D1ECE" w:rsidRDefault="009D1ECE">
            <w:pPr>
              <w:rPr>
                <w:rFonts w:ascii="Calibri" w:hAnsi="Calibri" w:cs="Calibri"/>
                <w:color w:val="000000"/>
              </w:rPr>
            </w:pPr>
            <w:r>
              <w:rPr>
                <w:rFonts w:ascii="Calibri" w:hAnsi="Calibri" w:cs="Calibri"/>
                <w:color w:val="000000"/>
              </w:rPr>
              <w:t>0_6_2</w:t>
            </w:r>
          </w:p>
        </w:tc>
        <w:tc>
          <w:tcPr>
            <w:tcW w:w="6846" w:type="dxa"/>
            <w:tcBorders>
              <w:top w:val="nil"/>
              <w:left w:val="nil"/>
              <w:bottom w:val="nil"/>
              <w:right w:val="nil"/>
            </w:tcBorders>
            <w:shd w:val="clear" w:color="auto" w:fill="auto"/>
            <w:noWrap/>
            <w:hideMark/>
          </w:tcPr>
          <w:p w14:paraId="769A5B2E" w14:textId="77777777" w:rsidR="009D1ECE" w:rsidRDefault="009D1ECE">
            <w:pPr>
              <w:rPr>
                <w:rFonts w:ascii="Calibri" w:hAnsi="Calibri" w:cs="Calibri"/>
                <w:color w:val="000000"/>
              </w:rPr>
            </w:pPr>
            <w:r>
              <w:rPr>
                <w:rFonts w:ascii="Calibri" w:hAnsi="Calibri" w:cs="Calibri"/>
                <w:color w:val="000000"/>
              </w:rPr>
              <w:t>Marsh, A. J., O'Sullivan, O., Hill, C., Ross, R. P., Cotter, P. D., 2013. Sequencing-based analysis of the bacterial and fungal composition of kefir grains and milks from multiple sources. PLoS One 8 (7): e69371.</w:t>
            </w:r>
          </w:p>
        </w:tc>
      </w:tr>
      <w:tr w:rsidR="009D1ECE" w14:paraId="7EFC8331" w14:textId="77777777" w:rsidTr="009D1ECE">
        <w:trPr>
          <w:trHeight w:val="320"/>
        </w:trPr>
        <w:tc>
          <w:tcPr>
            <w:tcW w:w="932" w:type="dxa"/>
            <w:tcBorders>
              <w:top w:val="nil"/>
              <w:left w:val="nil"/>
              <w:bottom w:val="nil"/>
              <w:right w:val="nil"/>
            </w:tcBorders>
            <w:shd w:val="clear" w:color="auto" w:fill="auto"/>
            <w:noWrap/>
            <w:hideMark/>
          </w:tcPr>
          <w:p w14:paraId="5D8B565F" w14:textId="77777777" w:rsidR="009D1ECE" w:rsidRDefault="009D1ECE">
            <w:pPr>
              <w:rPr>
                <w:rFonts w:ascii="Calibri" w:hAnsi="Calibri" w:cs="Calibri"/>
                <w:color w:val="000000"/>
              </w:rPr>
            </w:pPr>
            <w:r>
              <w:rPr>
                <w:rFonts w:ascii="Calibri" w:hAnsi="Calibri" w:cs="Calibri"/>
                <w:color w:val="000000"/>
              </w:rPr>
              <w:t>ST6</w:t>
            </w:r>
          </w:p>
        </w:tc>
        <w:tc>
          <w:tcPr>
            <w:tcW w:w="1294" w:type="dxa"/>
            <w:tcBorders>
              <w:top w:val="nil"/>
              <w:left w:val="nil"/>
              <w:bottom w:val="nil"/>
              <w:right w:val="nil"/>
            </w:tcBorders>
            <w:shd w:val="clear" w:color="auto" w:fill="auto"/>
            <w:noWrap/>
            <w:hideMark/>
          </w:tcPr>
          <w:p w14:paraId="457D71F3" w14:textId="77777777" w:rsidR="009D1ECE" w:rsidRDefault="009D1ECE">
            <w:pPr>
              <w:rPr>
                <w:rFonts w:ascii="Calibri" w:hAnsi="Calibri" w:cs="Calibri"/>
                <w:color w:val="000000"/>
              </w:rPr>
            </w:pPr>
            <w:r>
              <w:rPr>
                <w:rFonts w:ascii="Calibri" w:hAnsi="Calibri" w:cs="Calibri"/>
                <w:color w:val="000000"/>
              </w:rPr>
              <w:t>0_6_2</w:t>
            </w:r>
          </w:p>
        </w:tc>
        <w:tc>
          <w:tcPr>
            <w:tcW w:w="6846" w:type="dxa"/>
            <w:tcBorders>
              <w:top w:val="nil"/>
              <w:left w:val="nil"/>
              <w:bottom w:val="nil"/>
              <w:right w:val="nil"/>
            </w:tcBorders>
            <w:shd w:val="clear" w:color="auto" w:fill="auto"/>
            <w:noWrap/>
            <w:hideMark/>
          </w:tcPr>
          <w:p w14:paraId="3D65A1C9" w14:textId="3DD0F5E1" w:rsidR="009D1ECE" w:rsidRDefault="009D1ECE">
            <w:pPr>
              <w:rPr>
                <w:rFonts w:ascii="Calibri" w:hAnsi="Calibri" w:cs="Calibri"/>
                <w:color w:val="000000"/>
              </w:rPr>
            </w:pPr>
            <w:r w:rsidRPr="009D1ECE">
              <w:rPr>
                <w:rFonts w:ascii="Calibri" w:hAnsi="Calibri" w:cs="Calibri"/>
                <w:color w:val="000000"/>
                <w:lang w:val="it-IT"/>
              </w:rPr>
              <w:t>De Pasquale, I.,</w:t>
            </w:r>
            <w:r>
              <w:rPr>
                <w:rFonts w:ascii="Calibri" w:hAnsi="Calibri" w:cs="Calibri"/>
                <w:color w:val="000000"/>
                <w:lang w:val="it-IT"/>
              </w:rPr>
              <w:t xml:space="preserve"> </w:t>
            </w:r>
            <w:r w:rsidRPr="009D1ECE">
              <w:rPr>
                <w:rFonts w:ascii="Calibri" w:hAnsi="Calibri" w:cs="Calibri"/>
                <w:color w:val="000000"/>
                <w:lang w:val="it-IT"/>
              </w:rPr>
              <w:t xml:space="preserve">Calasso, M., Mancini, L., Ercolini, D., La Storia, A., De Angelis, M., Di Cagno R., Gobbetti, M., 2014. </w:t>
            </w:r>
            <w:r>
              <w:rPr>
                <w:rFonts w:ascii="Calibri" w:hAnsi="Calibri" w:cs="Calibri"/>
                <w:color w:val="000000"/>
              </w:rPr>
              <w:t>Causal relationship between microbial ecology dynamics and proteolysis during manufacture and ripening of Canestrato Pugliese PDO Cheese. Appl. Environ. Microbiol. 80: 4085-4094.</w:t>
            </w:r>
          </w:p>
        </w:tc>
      </w:tr>
      <w:tr w:rsidR="009D1ECE" w14:paraId="75A6ADB8" w14:textId="77777777" w:rsidTr="009D1ECE">
        <w:trPr>
          <w:trHeight w:val="320"/>
        </w:trPr>
        <w:tc>
          <w:tcPr>
            <w:tcW w:w="932" w:type="dxa"/>
            <w:tcBorders>
              <w:top w:val="nil"/>
              <w:left w:val="nil"/>
              <w:bottom w:val="nil"/>
              <w:right w:val="nil"/>
            </w:tcBorders>
            <w:shd w:val="clear" w:color="auto" w:fill="auto"/>
            <w:noWrap/>
            <w:hideMark/>
          </w:tcPr>
          <w:p w14:paraId="3841F393" w14:textId="77777777" w:rsidR="009D1ECE" w:rsidRDefault="009D1ECE">
            <w:pPr>
              <w:rPr>
                <w:rFonts w:ascii="Calibri" w:hAnsi="Calibri" w:cs="Calibri"/>
                <w:color w:val="000000"/>
              </w:rPr>
            </w:pPr>
            <w:r>
              <w:rPr>
                <w:rFonts w:ascii="Calibri" w:hAnsi="Calibri" w:cs="Calibri"/>
                <w:color w:val="000000"/>
              </w:rPr>
              <w:t>ST7</w:t>
            </w:r>
          </w:p>
        </w:tc>
        <w:tc>
          <w:tcPr>
            <w:tcW w:w="1294" w:type="dxa"/>
            <w:tcBorders>
              <w:top w:val="nil"/>
              <w:left w:val="nil"/>
              <w:bottom w:val="nil"/>
              <w:right w:val="nil"/>
            </w:tcBorders>
            <w:shd w:val="clear" w:color="auto" w:fill="auto"/>
            <w:noWrap/>
            <w:hideMark/>
          </w:tcPr>
          <w:p w14:paraId="552A2325" w14:textId="77777777" w:rsidR="009D1ECE" w:rsidRDefault="009D1ECE">
            <w:pPr>
              <w:rPr>
                <w:rFonts w:ascii="Calibri" w:hAnsi="Calibri" w:cs="Calibri"/>
                <w:color w:val="000000"/>
              </w:rPr>
            </w:pPr>
            <w:r>
              <w:rPr>
                <w:rFonts w:ascii="Calibri" w:hAnsi="Calibri" w:cs="Calibri"/>
                <w:color w:val="000000"/>
              </w:rPr>
              <w:t>0_6_2</w:t>
            </w:r>
          </w:p>
        </w:tc>
        <w:tc>
          <w:tcPr>
            <w:tcW w:w="6846" w:type="dxa"/>
            <w:tcBorders>
              <w:top w:val="nil"/>
              <w:left w:val="nil"/>
              <w:bottom w:val="nil"/>
              <w:right w:val="nil"/>
            </w:tcBorders>
            <w:shd w:val="clear" w:color="auto" w:fill="auto"/>
            <w:noWrap/>
            <w:hideMark/>
          </w:tcPr>
          <w:p w14:paraId="5C564BCC" w14:textId="77777777" w:rsidR="009D1ECE" w:rsidRDefault="009D1ECE">
            <w:pPr>
              <w:rPr>
                <w:rFonts w:ascii="Calibri" w:hAnsi="Calibri" w:cs="Calibri"/>
                <w:color w:val="000000"/>
              </w:rPr>
            </w:pPr>
            <w:r w:rsidRPr="009D1ECE">
              <w:rPr>
                <w:rFonts w:ascii="Calibri" w:hAnsi="Calibri" w:cs="Calibri"/>
                <w:color w:val="000000"/>
                <w:lang w:val="it-IT"/>
              </w:rPr>
              <w:t xml:space="preserve">De Pasquale, I., Di Cagno, R., </w:t>
            </w:r>
            <w:proofErr w:type="spellStart"/>
            <w:r w:rsidRPr="009D1ECE">
              <w:rPr>
                <w:rFonts w:ascii="Calibri" w:hAnsi="Calibri" w:cs="Calibri"/>
                <w:color w:val="000000"/>
                <w:lang w:val="it-IT"/>
              </w:rPr>
              <w:t>Buchin</w:t>
            </w:r>
            <w:proofErr w:type="spellEnd"/>
            <w:r w:rsidRPr="009D1ECE">
              <w:rPr>
                <w:rFonts w:ascii="Calibri" w:hAnsi="Calibri" w:cs="Calibri"/>
                <w:color w:val="000000"/>
                <w:lang w:val="it-IT"/>
              </w:rPr>
              <w:t xml:space="preserve">, S., De Angelis, M., Gobbetti, M., 2014. </w:t>
            </w:r>
            <w:proofErr w:type="spellStart"/>
            <w:r w:rsidRPr="009D1ECE">
              <w:rPr>
                <w:rFonts w:ascii="Calibri" w:hAnsi="Calibri" w:cs="Calibri"/>
                <w:color w:val="000000"/>
                <w:lang w:val="it-IT"/>
              </w:rPr>
              <w:t>Microbial</w:t>
            </w:r>
            <w:proofErr w:type="spellEnd"/>
            <w:r w:rsidRPr="009D1ECE">
              <w:rPr>
                <w:rFonts w:ascii="Calibri" w:hAnsi="Calibri" w:cs="Calibri"/>
                <w:color w:val="000000"/>
                <w:lang w:val="it-IT"/>
              </w:rPr>
              <w:t xml:space="preserve"> </w:t>
            </w:r>
            <w:proofErr w:type="spellStart"/>
            <w:r w:rsidRPr="009D1ECE">
              <w:rPr>
                <w:rFonts w:ascii="Calibri" w:hAnsi="Calibri" w:cs="Calibri"/>
                <w:color w:val="000000"/>
                <w:lang w:val="it-IT"/>
              </w:rPr>
              <w:t>ecology</w:t>
            </w:r>
            <w:proofErr w:type="spellEnd"/>
            <w:r w:rsidRPr="009D1ECE">
              <w:rPr>
                <w:rFonts w:ascii="Calibri" w:hAnsi="Calibri" w:cs="Calibri"/>
                <w:color w:val="000000"/>
                <w:lang w:val="it-IT"/>
              </w:rPr>
              <w:t xml:space="preserve"> dynamics </w:t>
            </w:r>
            <w:proofErr w:type="spellStart"/>
            <w:r w:rsidRPr="009D1ECE">
              <w:rPr>
                <w:rFonts w:ascii="Calibri" w:hAnsi="Calibri" w:cs="Calibri"/>
                <w:color w:val="000000"/>
                <w:lang w:val="it-IT"/>
              </w:rPr>
              <w:t>reveal</w:t>
            </w:r>
            <w:proofErr w:type="spellEnd"/>
            <w:r w:rsidRPr="009D1ECE">
              <w:rPr>
                <w:rFonts w:ascii="Calibri" w:hAnsi="Calibri" w:cs="Calibri"/>
                <w:color w:val="000000"/>
                <w:lang w:val="it-IT"/>
              </w:rPr>
              <w:t xml:space="preserve"> a </w:t>
            </w:r>
            <w:proofErr w:type="spellStart"/>
            <w:r w:rsidRPr="009D1ECE">
              <w:rPr>
                <w:rFonts w:ascii="Calibri" w:hAnsi="Calibri" w:cs="Calibri"/>
                <w:color w:val="000000"/>
                <w:lang w:val="it-IT"/>
              </w:rPr>
              <w:t>succession</w:t>
            </w:r>
            <w:proofErr w:type="spellEnd"/>
            <w:r w:rsidRPr="009D1ECE">
              <w:rPr>
                <w:rFonts w:ascii="Calibri" w:hAnsi="Calibri" w:cs="Calibri"/>
                <w:color w:val="000000"/>
                <w:lang w:val="it-IT"/>
              </w:rPr>
              <w:t xml:space="preserve"> in the core microbiota </w:t>
            </w:r>
            <w:proofErr w:type="spellStart"/>
            <w:r w:rsidRPr="009D1ECE">
              <w:rPr>
                <w:rFonts w:ascii="Calibri" w:hAnsi="Calibri" w:cs="Calibri"/>
                <w:color w:val="000000"/>
                <w:lang w:val="it-IT"/>
              </w:rPr>
              <w:t>involved</w:t>
            </w:r>
            <w:proofErr w:type="spellEnd"/>
            <w:r w:rsidRPr="009D1ECE">
              <w:rPr>
                <w:rFonts w:ascii="Calibri" w:hAnsi="Calibri" w:cs="Calibri"/>
                <w:color w:val="000000"/>
                <w:lang w:val="it-IT"/>
              </w:rPr>
              <w:t xml:space="preserve"> in the </w:t>
            </w:r>
            <w:proofErr w:type="spellStart"/>
            <w:r w:rsidRPr="009D1ECE">
              <w:rPr>
                <w:rFonts w:ascii="Calibri" w:hAnsi="Calibri" w:cs="Calibri"/>
                <w:color w:val="000000"/>
                <w:lang w:val="it-IT"/>
              </w:rPr>
              <w:t>ripening</w:t>
            </w:r>
            <w:proofErr w:type="spellEnd"/>
            <w:r w:rsidRPr="009D1ECE">
              <w:rPr>
                <w:rFonts w:ascii="Calibri" w:hAnsi="Calibri" w:cs="Calibri"/>
                <w:color w:val="000000"/>
                <w:lang w:val="it-IT"/>
              </w:rPr>
              <w:t xml:space="preserve"> of pasta filata Caciocavallo Pugliese </w:t>
            </w:r>
            <w:proofErr w:type="spellStart"/>
            <w:r w:rsidRPr="009D1ECE">
              <w:rPr>
                <w:rFonts w:ascii="Calibri" w:hAnsi="Calibri" w:cs="Calibri"/>
                <w:color w:val="000000"/>
                <w:lang w:val="it-IT"/>
              </w:rPr>
              <w:t>Cheese</w:t>
            </w:r>
            <w:proofErr w:type="spellEnd"/>
            <w:r w:rsidRPr="009D1ECE">
              <w:rPr>
                <w:rFonts w:ascii="Calibri" w:hAnsi="Calibri" w:cs="Calibri"/>
                <w:color w:val="000000"/>
                <w:lang w:val="it-IT"/>
              </w:rPr>
              <w:t xml:space="preserve">. </w:t>
            </w:r>
            <w:r>
              <w:rPr>
                <w:rFonts w:ascii="Calibri" w:hAnsi="Calibri" w:cs="Calibri"/>
                <w:color w:val="000000"/>
              </w:rPr>
              <w:t>Appl. Environ. Microbiol. 80: 6243-6255.</w:t>
            </w:r>
          </w:p>
        </w:tc>
      </w:tr>
      <w:tr w:rsidR="009D1ECE" w14:paraId="4A51D5BB" w14:textId="77777777" w:rsidTr="009D1ECE">
        <w:trPr>
          <w:trHeight w:val="320"/>
        </w:trPr>
        <w:tc>
          <w:tcPr>
            <w:tcW w:w="932" w:type="dxa"/>
            <w:tcBorders>
              <w:top w:val="nil"/>
              <w:left w:val="nil"/>
              <w:bottom w:val="nil"/>
              <w:right w:val="nil"/>
            </w:tcBorders>
            <w:shd w:val="clear" w:color="auto" w:fill="auto"/>
            <w:noWrap/>
            <w:hideMark/>
          </w:tcPr>
          <w:p w14:paraId="1663592B" w14:textId="77777777" w:rsidR="009D1ECE" w:rsidRDefault="009D1ECE">
            <w:pPr>
              <w:rPr>
                <w:rFonts w:ascii="Calibri" w:hAnsi="Calibri" w:cs="Calibri"/>
                <w:color w:val="000000"/>
              </w:rPr>
            </w:pPr>
            <w:r>
              <w:rPr>
                <w:rFonts w:ascii="Calibri" w:hAnsi="Calibri" w:cs="Calibri"/>
                <w:color w:val="000000"/>
              </w:rPr>
              <w:t>ST8</w:t>
            </w:r>
          </w:p>
        </w:tc>
        <w:tc>
          <w:tcPr>
            <w:tcW w:w="1294" w:type="dxa"/>
            <w:tcBorders>
              <w:top w:val="nil"/>
              <w:left w:val="nil"/>
              <w:bottom w:val="nil"/>
              <w:right w:val="nil"/>
            </w:tcBorders>
            <w:shd w:val="clear" w:color="auto" w:fill="auto"/>
            <w:noWrap/>
            <w:hideMark/>
          </w:tcPr>
          <w:p w14:paraId="7C607AB1" w14:textId="77777777" w:rsidR="009D1ECE" w:rsidRDefault="009D1ECE">
            <w:pPr>
              <w:rPr>
                <w:rFonts w:ascii="Calibri" w:hAnsi="Calibri" w:cs="Calibri"/>
                <w:color w:val="000000"/>
              </w:rPr>
            </w:pPr>
            <w:r>
              <w:rPr>
                <w:rFonts w:ascii="Calibri" w:hAnsi="Calibri" w:cs="Calibri"/>
                <w:color w:val="000000"/>
              </w:rPr>
              <w:t>0_6_2</w:t>
            </w:r>
          </w:p>
        </w:tc>
        <w:tc>
          <w:tcPr>
            <w:tcW w:w="6846" w:type="dxa"/>
            <w:tcBorders>
              <w:top w:val="nil"/>
              <w:left w:val="nil"/>
              <w:bottom w:val="nil"/>
              <w:right w:val="nil"/>
            </w:tcBorders>
            <w:shd w:val="clear" w:color="auto" w:fill="auto"/>
            <w:noWrap/>
            <w:hideMark/>
          </w:tcPr>
          <w:p w14:paraId="7557F4A8" w14:textId="77777777" w:rsidR="009D1ECE" w:rsidRDefault="009D1ECE">
            <w:pPr>
              <w:rPr>
                <w:rFonts w:ascii="Calibri" w:hAnsi="Calibri" w:cs="Calibri"/>
                <w:color w:val="000000"/>
              </w:rPr>
            </w:pPr>
            <w:r>
              <w:rPr>
                <w:rFonts w:ascii="Calibri" w:hAnsi="Calibri" w:cs="Calibri"/>
                <w:color w:val="000000"/>
              </w:rPr>
              <w:t>Dolci, P., De Filippis, F., La Storia, A., Ercolini, D., Cocolin, L., 2014. rRNA-based monitoring of the microbiota involved in Fontina PDO cheese production in relation to different stages of cow lactation. Int. J. Food Microbiol. 185: 127-135.</w:t>
            </w:r>
          </w:p>
        </w:tc>
      </w:tr>
      <w:tr w:rsidR="009D1ECE" w14:paraId="52C1F14B" w14:textId="77777777" w:rsidTr="009D1ECE">
        <w:trPr>
          <w:trHeight w:val="320"/>
        </w:trPr>
        <w:tc>
          <w:tcPr>
            <w:tcW w:w="932" w:type="dxa"/>
            <w:tcBorders>
              <w:top w:val="nil"/>
              <w:left w:val="nil"/>
              <w:bottom w:val="nil"/>
              <w:right w:val="nil"/>
            </w:tcBorders>
            <w:shd w:val="clear" w:color="auto" w:fill="auto"/>
            <w:noWrap/>
            <w:hideMark/>
          </w:tcPr>
          <w:p w14:paraId="408134C9" w14:textId="77777777" w:rsidR="009D1ECE" w:rsidRDefault="009D1ECE">
            <w:pPr>
              <w:rPr>
                <w:rFonts w:ascii="Calibri" w:hAnsi="Calibri" w:cs="Calibri"/>
                <w:color w:val="000000"/>
              </w:rPr>
            </w:pPr>
            <w:r>
              <w:rPr>
                <w:rFonts w:ascii="Calibri" w:hAnsi="Calibri" w:cs="Calibri"/>
                <w:color w:val="000000"/>
              </w:rPr>
              <w:t>ST9</w:t>
            </w:r>
          </w:p>
        </w:tc>
        <w:tc>
          <w:tcPr>
            <w:tcW w:w="1294" w:type="dxa"/>
            <w:tcBorders>
              <w:top w:val="nil"/>
              <w:left w:val="nil"/>
              <w:bottom w:val="nil"/>
              <w:right w:val="nil"/>
            </w:tcBorders>
            <w:shd w:val="clear" w:color="auto" w:fill="auto"/>
            <w:noWrap/>
            <w:hideMark/>
          </w:tcPr>
          <w:p w14:paraId="37D2D24B" w14:textId="77777777" w:rsidR="009D1ECE" w:rsidRDefault="009D1ECE">
            <w:pPr>
              <w:rPr>
                <w:rFonts w:ascii="Calibri" w:hAnsi="Calibri" w:cs="Calibri"/>
                <w:color w:val="000000"/>
              </w:rPr>
            </w:pPr>
            <w:r>
              <w:rPr>
                <w:rFonts w:ascii="Calibri" w:hAnsi="Calibri" w:cs="Calibri"/>
                <w:color w:val="000000"/>
              </w:rPr>
              <w:t>0_6_2</w:t>
            </w:r>
          </w:p>
        </w:tc>
        <w:tc>
          <w:tcPr>
            <w:tcW w:w="6846" w:type="dxa"/>
            <w:tcBorders>
              <w:top w:val="nil"/>
              <w:left w:val="nil"/>
              <w:bottom w:val="nil"/>
              <w:right w:val="nil"/>
            </w:tcBorders>
            <w:shd w:val="clear" w:color="auto" w:fill="auto"/>
            <w:noWrap/>
            <w:hideMark/>
          </w:tcPr>
          <w:p w14:paraId="36BB83F4" w14:textId="77777777" w:rsidR="009D1ECE" w:rsidRDefault="009D1ECE">
            <w:pPr>
              <w:rPr>
                <w:rFonts w:ascii="Calibri" w:hAnsi="Calibri" w:cs="Calibri"/>
                <w:color w:val="000000"/>
              </w:rPr>
            </w:pPr>
            <w:r w:rsidRPr="009D1ECE">
              <w:rPr>
                <w:rFonts w:ascii="Calibri" w:hAnsi="Calibri" w:cs="Calibri"/>
                <w:color w:val="000000"/>
                <w:lang w:val="it-IT"/>
              </w:rPr>
              <w:t xml:space="preserve">Alessandria, </w:t>
            </w:r>
            <w:proofErr w:type="gramStart"/>
            <w:r w:rsidRPr="009D1ECE">
              <w:rPr>
                <w:rFonts w:ascii="Calibri" w:hAnsi="Calibri" w:cs="Calibri"/>
                <w:color w:val="000000"/>
                <w:lang w:val="it-IT"/>
              </w:rPr>
              <w:t>V.,</w:t>
            </w:r>
            <w:proofErr w:type="spellStart"/>
            <w:r w:rsidRPr="009D1ECE">
              <w:rPr>
                <w:rFonts w:ascii="Calibri" w:hAnsi="Calibri" w:cs="Calibri"/>
                <w:color w:val="000000"/>
                <w:lang w:val="it-IT"/>
              </w:rPr>
              <w:t>Ferrocino</w:t>
            </w:r>
            <w:proofErr w:type="spellEnd"/>
            <w:proofErr w:type="gramEnd"/>
            <w:r w:rsidRPr="009D1ECE">
              <w:rPr>
                <w:rFonts w:ascii="Calibri" w:hAnsi="Calibri" w:cs="Calibri"/>
                <w:color w:val="000000"/>
                <w:lang w:val="it-IT"/>
              </w:rPr>
              <w:t xml:space="preserve">, I., De Filippis, F., Fontana, M., </w:t>
            </w:r>
            <w:proofErr w:type="spellStart"/>
            <w:r w:rsidRPr="009D1ECE">
              <w:rPr>
                <w:rFonts w:ascii="Calibri" w:hAnsi="Calibri" w:cs="Calibri"/>
                <w:color w:val="000000"/>
                <w:lang w:val="it-IT"/>
              </w:rPr>
              <w:t>Rantsiou</w:t>
            </w:r>
            <w:proofErr w:type="spellEnd"/>
            <w:r w:rsidRPr="009D1ECE">
              <w:rPr>
                <w:rFonts w:ascii="Calibri" w:hAnsi="Calibri" w:cs="Calibri"/>
                <w:color w:val="000000"/>
                <w:lang w:val="it-IT"/>
              </w:rPr>
              <w:t xml:space="preserve">, K., Ercolini, D., </w:t>
            </w:r>
            <w:proofErr w:type="spellStart"/>
            <w:r w:rsidRPr="009D1ECE">
              <w:rPr>
                <w:rFonts w:ascii="Calibri" w:hAnsi="Calibri" w:cs="Calibri"/>
                <w:color w:val="000000"/>
                <w:lang w:val="it-IT"/>
              </w:rPr>
              <w:t>Cocolin</w:t>
            </w:r>
            <w:proofErr w:type="spellEnd"/>
            <w:r w:rsidRPr="009D1ECE">
              <w:rPr>
                <w:rFonts w:ascii="Calibri" w:hAnsi="Calibri" w:cs="Calibri"/>
                <w:color w:val="000000"/>
                <w:lang w:val="it-IT"/>
              </w:rPr>
              <w:t xml:space="preserve">, L., 2016. </w:t>
            </w:r>
            <w:r>
              <w:rPr>
                <w:rFonts w:ascii="Calibri" w:hAnsi="Calibri" w:cs="Calibri"/>
                <w:color w:val="000000"/>
              </w:rPr>
              <w:t>Microbiota of an Italian Grana like cheese during manufacture and ripening unraveled by 16S rRNA-based approaches. Appl. Environ. Microbiol. 82: 3988-3995.</w:t>
            </w:r>
          </w:p>
        </w:tc>
      </w:tr>
      <w:tr w:rsidR="009D1ECE" w14:paraId="070406A9" w14:textId="77777777" w:rsidTr="009D1ECE">
        <w:trPr>
          <w:trHeight w:val="320"/>
        </w:trPr>
        <w:tc>
          <w:tcPr>
            <w:tcW w:w="932" w:type="dxa"/>
            <w:tcBorders>
              <w:top w:val="nil"/>
              <w:left w:val="nil"/>
              <w:bottom w:val="nil"/>
              <w:right w:val="nil"/>
            </w:tcBorders>
            <w:shd w:val="clear" w:color="auto" w:fill="auto"/>
            <w:noWrap/>
            <w:hideMark/>
          </w:tcPr>
          <w:p w14:paraId="7552B949" w14:textId="77777777" w:rsidR="009D1ECE" w:rsidRDefault="009D1ECE">
            <w:pPr>
              <w:rPr>
                <w:rFonts w:ascii="Calibri" w:hAnsi="Calibri" w:cs="Calibri"/>
                <w:color w:val="000000"/>
              </w:rPr>
            </w:pPr>
            <w:r>
              <w:rPr>
                <w:rFonts w:ascii="Calibri" w:hAnsi="Calibri" w:cs="Calibri"/>
                <w:color w:val="000000"/>
              </w:rPr>
              <w:t>ST10</w:t>
            </w:r>
          </w:p>
        </w:tc>
        <w:tc>
          <w:tcPr>
            <w:tcW w:w="1294" w:type="dxa"/>
            <w:tcBorders>
              <w:top w:val="nil"/>
              <w:left w:val="nil"/>
              <w:bottom w:val="nil"/>
              <w:right w:val="nil"/>
            </w:tcBorders>
            <w:shd w:val="clear" w:color="auto" w:fill="auto"/>
            <w:noWrap/>
            <w:hideMark/>
          </w:tcPr>
          <w:p w14:paraId="019B2D12" w14:textId="77777777" w:rsidR="009D1ECE" w:rsidRDefault="009D1ECE">
            <w:pPr>
              <w:rPr>
                <w:rFonts w:ascii="Calibri" w:hAnsi="Calibri" w:cs="Calibri"/>
                <w:color w:val="000000"/>
              </w:rPr>
            </w:pPr>
            <w:r>
              <w:rPr>
                <w:rFonts w:ascii="Calibri" w:hAnsi="Calibri" w:cs="Calibri"/>
                <w:color w:val="000000"/>
              </w:rPr>
              <w:t>1_0_3</w:t>
            </w:r>
          </w:p>
        </w:tc>
        <w:tc>
          <w:tcPr>
            <w:tcW w:w="6846" w:type="dxa"/>
            <w:tcBorders>
              <w:top w:val="nil"/>
              <w:left w:val="nil"/>
              <w:bottom w:val="nil"/>
              <w:right w:val="nil"/>
            </w:tcBorders>
            <w:shd w:val="clear" w:color="auto" w:fill="auto"/>
            <w:noWrap/>
            <w:hideMark/>
          </w:tcPr>
          <w:p w14:paraId="46B0C861" w14:textId="77777777" w:rsidR="009D1ECE" w:rsidRDefault="009D1ECE">
            <w:pPr>
              <w:rPr>
                <w:rFonts w:ascii="Calibri" w:hAnsi="Calibri" w:cs="Calibri"/>
                <w:color w:val="000000"/>
              </w:rPr>
            </w:pPr>
            <w:r w:rsidRPr="009D1ECE">
              <w:rPr>
                <w:rFonts w:ascii="Calibri" w:hAnsi="Calibri" w:cs="Calibri"/>
                <w:color w:val="000000"/>
                <w:lang w:val="it-IT"/>
              </w:rPr>
              <w:t xml:space="preserve">De Filippis, F., </w:t>
            </w:r>
            <w:proofErr w:type="spellStart"/>
            <w:proofErr w:type="gramStart"/>
            <w:r w:rsidRPr="009D1ECE">
              <w:rPr>
                <w:rFonts w:ascii="Calibri" w:hAnsi="Calibri" w:cs="Calibri"/>
                <w:color w:val="000000"/>
                <w:lang w:val="it-IT"/>
              </w:rPr>
              <w:t>Genovese,A</w:t>
            </w:r>
            <w:proofErr w:type="spellEnd"/>
            <w:r w:rsidRPr="009D1ECE">
              <w:rPr>
                <w:rFonts w:ascii="Calibri" w:hAnsi="Calibri" w:cs="Calibri"/>
                <w:color w:val="000000"/>
                <w:lang w:val="it-IT"/>
              </w:rPr>
              <w:t>.</w:t>
            </w:r>
            <w:proofErr w:type="gramEnd"/>
            <w:r w:rsidRPr="009D1ECE">
              <w:rPr>
                <w:rFonts w:ascii="Calibri" w:hAnsi="Calibri" w:cs="Calibri"/>
                <w:color w:val="000000"/>
                <w:lang w:val="it-IT"/>
              </w:rPr>
              <w:t xml:space="preserve">, Ferranti, P., Gilbert, J. A., Ercolini, D. 2016. </w:t>
            </w:r>
            <w:r>
              <w:rPr>
                <w:rFonts w:ascii="Calibri" w:hAnsi="Calibri" w:cs="Calibri"/>
                <w:color w:val="000000"/>
              </w:rPr>
              <w:t>Metatranscriptomics reveals temperature-driven functional changes in microbiome impacting cheese maturation rate. Sci. Rep. 6:21871.</w:t>
            </w:r>
          </w:p>
        </w:tc>
      </w:tr>
      <w:tr w:rsidR="009D1ECE" w14:paraId="7AE25D42" w14:textId="77777777" w:rsidTr="009D1ECE">
        <w:trPr>
          <w:trHeight w:val="320"/>
        </w:trPr>
        <w:tc>
          <w:tcPr>
            <w:tcW w:w="932" w:type="dxa"/>
            <w:tcBorders>
              <w:top w:val="nil"/>
              <w:left w:val="nil"/>
              <w:bottom w:val="nil"/>
              <w:right w:val="nil"/>
            </w:tcBorders>
            <w:shd w:val="clear" w:color="auto" w:fill="auto"/>
            <w:noWrap/>
            <w:hideMark/>
          </w:tcPr>
          <w:p w14:paraId="40803791" w14:textId="77777777" w:rsidR="009D1ECE" w:rsidRDefault="009D1ECE">
            <w:pPr>
              <w:rPr>
                <w:rFonts w:ascii="Calibri" w:hAnsi="Calibri" w:cs="Calibri"/>
                <w:color w:val="000000"/>
              </w:rPr>
            </w:pPr>
            <w:r>
              <w:rPr>
                <w:rFonts w:ascii="Calibri" w:hAnsi="Calibri" w:cs="Calibri"/>
                <w:color w:val="000000"/>
              </w:rPr>
              <w:t>ST11</w:t>
            </w:r>
          </w:p>
        </w:tc>
        <w:tc>
          <w:tcPr>
            <w:tcW w:w="1294" w:type="dxa"/>
            <w:tcBorders>
              <w:top w:val="nil"/>
              <w:left w:val="nil"/>
              <w:bottom w:val="nil"/>
              <w:right w:val="nil"/>
            </w:tcBorders>
            <w:shd w:val="clear" w:color="auto" w:fill="auto"/>
            <w:noWrap/>
            <w:hideMark/>
          </w:tcPr>
          <w:p w14:paraId="11E09C08" w14:textId="77777777" w:rsidR="009D1ECE" w:rsidRDefault="009D1ECE">
            <w:pPr>
              <w:rPr>
                <w:rFonts w:ascii="Calibri" w:hAnsi="Calibri" w:cs="Calibri"/>
                <w:color w:val="000000"/>
              </w:rPr>
            </w:pPr>
            <w:r>
              <w:rPr>
                <w:rFonts w:ascii="Calibri" w:hAnsi="Calibri" w:cs="Calibri"/>
                <w:color w:val="000000"/>
              </w:rPr>
              <w:t>1_0_3</w:t>
            </w:r>
          </w:p>
        </w:tc>
        <w:tc>
          <w:tcPr>
            <w:tcW w:w="6846" w:type="dxa"/>
            <w:tcBorders>
              <w:top w:val="nil"/>
              <w:left w:val="nil"/>
              <w:bottom w:val="nil"/>
              <w:right w:val="nil"/>
            </w:tcBorders>
            <w:shd w:val="clear" w:color="auto" w:fill="auto"/>
            <w:noWrap/>
            <w:hideMark/>
          </w:tcPr>
          <w:p w14:paraId="6979A601" w14:textId="77777777" w:rsidR="009D1ECE" w:rsidRDefault="009D1ECE">
            <w:pPr>
              <w:rPr>
                <w:rFonts w:ascii="Calibri" w:hAnsi="Calibri" w:cs="Calibri"/>
                <w:color w:val="000000"/>
              </w:rPr>
            </w:pPr>
            <w:r w:rsidRPr="009D1ECE">
              <w:rPr>
                <w:rFonts w:ascii="Calibri" w:hAnsi="Calibri" w:cs="Calibri"/>
                <w:color w:val="000000"/>
                <w:lang w:val="it-IT"/>
              </w:rPr>
              <w:t xml:space="preserve">De Filippis, F. La Storia, A., Villani, F., Ercolini, D., 2013. </w:t>
            </w:r>
            <w:r>
              <w:rPr>
                <w:rFonts w:ascii="Calibri" w:hAnsi="Calibri" w:cs="Calibri"/>
                <w:color w:val="000000"/>
              </w:rPr>
              <w:t>Exploring the sources of bacterial spoilers in beefsteaks by culture-independent High-Throughput Sequencing. PLoS One 8 (7): e70222.</w:t>
            </w:r>
          </w:p>
        </w:tc>
      </w:tr>
      <w:tr w:rsidR="009D1ECE" w14:paraId="16EC9C8D" w14:textId="77777777" w:rsidTr="009D1ECE">
        <w:trPr>
          <w:trHeight w:val="320"/>
        </w:trPr>
        <w:tc>
          <w:tcPr>
            <w:tcW w:w="932" w:type="dxa"/>
            <w:tcBorders>
              <w:top w:val="nil"/>
              <w:left w:val="nil"/>
              <w:bottom w:val="nil"/>
              <w:right w:val="nil"/>
            </w:tcBorders>
            <w:shd w:val="clear" w:color="auto" w:fill="auto"/>
            <w:noWrap/>
            <w:hideMark/>
          </w:tcPr>
          <w:p w14:paraId="5920B891" w14:textId="77777777" w:rsidR="009D1ECE" w:rsidRDefault="009D1ECE">
            <w:pPr>
              <w:rPr>
                <w:rFonts w:ascii="Calibri" w:hAnsi="Calibri" w:cs="Calibri"/>
                <w:color w:val="000000"/>
              </w:rPr>
            </w:pPr>
            <w:r>
              <w:rPr>
                <w:rFonts w:ascii="Calibri" w:hAnsi="Calibri" w:cs="Calibri"/>
                <w:color w:val="000000"/>
              </w:rPr>
              <w:lastRenderedPageBreak/>
              <w:t>ST12</w:t>
            </w:r>
          </w:p>
        </w:tc>
        <w:tc>
          <w:tcPr>
            <w:tcW w:w="1294" w:type="dxa"/>
            <w:tcBorders>
              <w:top w:val="nil"/>
              <w:left w:val="nil"/>
              <w:bottom w:val="nil"/>
              <w:right w:val="nil"/>
            </w:tcBorders>
            <w:shd w:val="clear" w:color="auto" w:fill="auto"/>
            <w:noWrap/>
            <w:hideMark/>
          </w:tcPr>
          <w:p w14:paraId="57557BCD" w14:textId="77777777" w:rsidR="009D1ECE" w:rsidRDefault="009D1ECE">
            <w:pPr>
              <w:rPr>
                <w:rFonts w:ascii="Calibri" w:hAnsi="Calibri" w:cs="Calibri"/>
                <w:color w:val="000000"/>
              </w:rPr>
            </w:pPr>
            <w:r>
              <w:rPr>
                <w:rFonts w:ascii="Calibri" w:hAnsi="Calibri" w:cs="Calibri"/>
                <w:color w:val="000000"/>
              </w:rPr>
              <w:t>1_0_3</w:t>
            </w:r>
          </w:p>
        </w:tc>
        <w:tc>
          <w:tcPr>
            <w:tcW w:w="6846" w:type="dxa"/>
            <w:tcBorders>
              <w:top w:val="nil"/>
              <w:left w:val="nil"/>
              <w:bottom w:val="nil"/>
              <w:right w:val="nil"/>
            </w:tcBorders>
            <w:shd w:val="clear" w:color="auto" w:fill="auto"/>
            <w:noWrap/>
            <w:hideMark/>
          </w:tcPr>
          <w:p w14:paraId="407300A5" w14:textId="77777777" w:rsidR="009D1ECE" w:rsidRDefault="009D1ECE">
            <w:pPr>
              <w:rPr>
                <w:rFonts w:ascii="Calibri" w:hAnsi="Calibri" w:cs="Calibri"/>
                <w:color w:val="000000"/>
              </w:rPr>
            </w:pPr>
            <w:r w:rsidRPr="009D1ECE">
              <w:rPr>
                <w:rFonts w:ascii="Calibri" w:hAnsi="Calibri" w:cs="Calibri"/>
                <w:color w:val="000000"/>
                <w:lang w:val="it-IT"/>
              </w:rPr>
              <w:t xml:space="preserve">Greppi, A., </w:t>
            </w:r>
            <w:proofErr w:type="spellStart"/>
            <w:r w:rsidRPr="009D1ECE">
              <w:rPr>
                <w:rFonts w:ascii="Calibri" w:hAnsi="Calibri" w:cs="Calibri"/>
                <w:color w:val="000000"/>
                <w:lang w:val="it-IT"/>
              </w:rPr>
              <w:t>Ferrocino</w:t>
            </w:r>
            <w:proofErr w:type="spellEnd"/>
            <w:r w:rsidRPr="009D1ECE">
              <w:rPr>
                <w:rFonts w:ascii="Calibri" w:hAnsi="Calibri" w:cs="Calibri"/>
                <w:color w:val="000000"/>
                <w:lang w:val="it-IT"/>
              </w:rPr>
              <w:t xml:space="preserve">, I., La Storia, A., </w:t>
            </w:r>
            <w:proofErr w:type="spellStart"/>
            <w:r w:rsidRPr="009D1ECE">
              <w:rPr>
                <w:rFonts w:ascii="Calibri" w:hAnsi="Calibri" w:cs="Calibri"/>
                <w:color w:val="000000"/>
                <w:lang w:val="it-IT"/>
              </w:rPr>
              <w:t>Rantsiou</w:t>
            </w:r>
            <w:proofErr w:type="spellEnd"/>
            <w:r w:rsidRPr="009D1ECE">
              <w:rPr>
                <w:rFonts w:ascii="Calibri" w:hAnsi="Calibri" w:cs="Calibri"/>
                <w:color w:val="000000"/>
                <w:lang w:val="it-IT"/>
              </w:rPr>
              <w:t xml:space="preserve">, K., Ercolini, D., </w:t>
            </w:r>
            <w:proofErr w:type="spellStart"/>
            <w:r w:rsidRPr="009D1ECE">
              <w:rPr>
                <w:rFonts w:ascii="Calibri" w:hAnsi="Calibri" w:cs="Calibri"/>
                <w:color w:val="000000"/>
                <w:lang w:val="it-IT"/>
              </w:rPr>
              <w:t>Cocolin</w:t>
            </w:r>
            <w:proofErr w:type="spellEnd"/>
            <w:r w:rsidRPr="009D1ECE">
              <w:rPr>
                <w:rFonts w:ascii="Calibri" w:hAnsi="Calibri" w:cs="Calibri"/>
                <w:color w:val="000000"/>
                <w:lang w:val="it-IT"/>
              </w:rPr>
              <w:t xml:space="preserve">, L., 2015. </w:t>
            </w:r>
            <w:r>
              <w:rPr>
                <w:rFonts w:ascii="Calibri" w:hAnsi="Calibri" w:cs="Calibri"/>
                <w:color w:val="000000"/>
              </w:rPr>
              <w:t>Monitoring of the microbiota of fermented sausages by culture Independent rRNA-based approaches. Int. J. Food Microbiol. 212: 67-75.</w:t>
            </w:r>
          </w:p>
        </w:tc>
      </w:tr>
      <w:tr w:rsidR="009D1ECE" w14:paraId="726DB0F4" w14:textId="77777777" w:rsidTr="009D1ECE">
        <w:trPr>
          <w:trHeight w:val="320"/>
        </w:trPr>
        <w:tc>
          <w:tcPr>
            <w:tcW w:w="932" w:type="dxa"/>
            <w:tcBorders>
              <w:top w:val="nil"/>
              <w:left w:val="nil"/>
              <w:bottom w:val="nil"/>
              <w:right w:val="nil"/>
            </w:tcBorders>
            <w:shd w:val="clear" w:color="auto" w:fill="auto"/>
            <w:noWrap/>
            <w:hideMark/>
          </w:tcPr>
          <w:p w14:paraId="0E3E8233" w14:textId="77777777" w:rsidR="009D1ECE" w:rsidRDefault="009D1ECE">
            <w:pPr>
              <w:rPr>
                <w:rFonts w:ascii="Calibri" w:hAnsi="Calibri" w:cs="Calibri"/>
                <w:color w:val="000000"/>
              </w:rPr>
            </w:pPr>
            <w:r>
              <w:rPr>
                <w:rFonts w:ascii="Calibri" w:hAnsi="Calibri" w:cs="Calibri"/>
                <w:color w:val="000000"/>
              </w:rPr>
              <w:t>ST13</w:t>
            </w:r>
          </w:p>
        </w:tc>
        <w:tc>
          <w:tcPr>
            <w:tcW w:w="1294" w:type="dxa"/>
            <w:tcBorders>
              <w:top w:val="nil"/>
              <w:left w:val="nil"/>
              <w:bottom w:val="nil"/>
              <w:right w:val="nil"/>
            </w:tcBorders>
            <w:shd w:val="clear" w:color="auto" w:fill="auto"/>
            <w:noWrap/>
            <w:hideMark/>
          </w:tcPr>
          <w:p w14:paraId="0F15A21E" w14:textId="77777777" w:rsidR="009D1ECE" w:rsidRDefault="009D1ECE">
            <w:pPr>
              <w:rPr>
                <w:rFonts w:ascii="Calibri" w:hAnsi="Calibri" w:cs="Calibri"/>
                <w:color w:val="000000"/>
              </w:rPr>
            </w:pPr>
            <w:r>
              <w:rPr>
                <w:rFonts w:ascii="Calibri" w:hAnsi="Calibri" w:cs="Calibri"/>
                <w:color w:val="000000"/>
              </w:rPr>
              <w:t>1_0_3</w:t>
            </w:r>
          </w:p>
        </w:tc>
        <w:tc>
          <w:tcPr>
            <w:tcW w:w="6846" w:type="dxa"/>
            <w:tcBorders>
              <w:top w:val="nil"/>
              <w:left w:val="nil"/>
              <w:bottom w:val="nil"/>
              <w:right w:val="nil"/>
            </w:tcBorders>
            <w:shd w:val="clear" w:color="auto" w:fill="auto"/>
            <w:noWrap/>
            <w:hideMark/>
          </w:tcPr>
          <w:p w14:paraId="30817B8E" w14:textId="77777777" w:rsidR="009D1ECE" w:rsidRDefault="009D1ECE">
            <w:pPr>
              <w:rPr>
                <w:rFonts w:ascii="Calibri" w:hAnsi="Calibri" w:cs="Calibri"/>
                <w:color w:val="000000"/>
              </w:rPr>
            </w:pPr>
            <w:proofErr w:type="spellStart"/>
            <w:r w:rsidRPr="009D1ECE">
              <w:rPr>
                <w:rFonts w:ascii="Calibri" w:hAnsi="Calibri" w:cs="Calibri"/>
                <w:color w:val="000000"/>
                <w:lang w:val="it-IT"/>
              </w:rPr>
              <w:t>Ferrocino</w:t>
            </w:r>
            <w:proofErr w:type="spellEnd"/>
            <w:r w:rsidRPr="009D1ECE">
              <w:rPr>
                <w:rFonts w:ascii="Calibri" w:hAnsi="Calibri" w:cs="Calibri"/>
                <w:color w:val="000000"/>
                <w:lang w:val="it-IT"/>
              </w:rPr>
              <w:t xml:space="preserve">, I., Greppi, A., La Storia, A., </w:t>
            </w:r>
            <w:proofErr w:type="spellStart"/>
            <w:r w:rsidRPr="009D1ECE">
              <w:rPr>
                <w:rFonts w:ascii="Calibri" w:hAnsi="Calibri" w:cs="Calibri"/>
                <w:color w:val="000000"/>
                <w:lang w:val="it-IT"/>
              </w:rPr>
              <w:t>Rantsiou</w:t>
            </w:r>
            <w:proofErr w:type="spellEnd"/>
            <w:r w:rsidRPr="009D1ECE">
              <w:rPr>
                <w:rFonts w:ascii="Calibri" w:hAnsi="Calibri" w:cs="Calibri"/>
                <w:color w:val="000000"/>
                <w:lang w:val="it-IT"/>
              </w:rPr>
              <w:t xml:space="preserve">, K., Ercolini, D., </w:t>
            </w:r>
            <w:proofErr w:type="spellStart"/>
            <w:r w:rsidRPr="009D1ECE">
              <w:rPr>
                <w:rFonts w:ascii="Calibri" w:hAnsi="Calibri" w:cs="Calibri"/>
                <w:color w:val="000000"/>
                <w:lang w:val="it-IT"/>
              </w:rPr>
              <w:t>Cocolin</w:t>
            </w:r>
            <w:proofErr w:type="spellEnd"/>
            <w:r w:rsidRPr="009D1ECE">
              <w:rPr>
                <w:rFonts w:ascii="Calibri" w:hAnsi="Calibri" w:cs="Calibri"/>
                <w:color w:val="000000"/>
                <w:lang w:val="it-IT"/>
              </w:rPr>
              <w:t xml:space="preserve">, L., 2015. </w:t>
            </w:r>
            <w:r>
              <w:rPr>
                <w:rFonts w:ascii="Calibri" w:hAnsi="Calibri" w:cs="Calibri"/>
                <w:color w:val="000000"/>
              </w:rPr>
              <w:t>Impact of nisin-activated packaging on microbiota of beef burgers during storage. Appl. Environ. Microbiol. 82: 549-559.</w:t>
            </w:r>
          </w:p>
        </w:tc>
      </w:tr>
      <w:tr w:rsidR="009D1ECE" w14:paraId="40322106" w14:textId="77777777" w:rsidTr="009D1ECE">
        <w:trPr>
          <w:trHeight w:val="320"/>
        </w:trPr>
        <w:tc>
          <w:tcPr>
            <w:tcW w:w="932" w:type="dxa"/>
            <w:tcBorders>
              <w:top w:val="nil"/>
              <w:left w:val="nil"/>
              <w:bottom w:val="nil"/>
              <w:right w:val="nil"/>
            </w:tcBorders>
            <w:shd w:val="clear" w:color="auto" w:fill="auto"/>
            <w:noWrap/>
            <w:hideMark/>
          </w:tcPr>
          <w:p w14:paraId="752A6D95" w14:textId="77777777" w:rsidR="009D1ECE" w:rsidRDefault="009D1ECE">
            <w:pPr>
              <w:rPr>
                <w:rFonts w:ascii="Calibri" w:hAnsi="Calibri" w:cs="Calibri"/>
                <w:color w:val="000000"/>
              </w:rPr>
            </w:pPr>
            <w:r>
              <w:rPr>
                <w:rFonts w:ascii="Calibri" w:hAnsi="Calibri" w:cs="Calibri"/>
                <w:color w:val="000000"/>
              </w:rPr>
              <w:t>ST14</w:t>
            </w:r>
          </w:p>
        </w:tc>
        <w:tc>
          <w:tcPr>
            <w:tcW w:w="1294" w:type="dxa"/>
            <w:tcBorders>
              <w:top w:val="nil"/>
              <w:left w:val="nil"/>
              <w:bottom w:val="nil"/>
              <w:right w:val="nil"/>
            </w:tcBorders>
            <w:shd w:val="clear" w:color="auto" w:fill="auto"/>
            <w:noWrap/>
            <w:hideMark/>
          </w:tcPr>
          <w:p w14:paraId="77BAF186" w14:textId="77777777" w:rsidR="009D1ECE" w:rsidRDefault="009D1ECE">
            <w:pPr>
              <w:rPr>
                <w:rFonts w:ascii="Calibri" w:hAnsi="Calibri" w:cs="Calibri"/>
                <w:color w:val="000000"/>
              </w:rPr>
            </w:pPr>
            <w:r>
              <w:rPr>
                <w:rFonts w:ascii="Calibri" w:hAnsi="Calibri" w:cs="Calibri"/>
                <w:color w:val="000000"/>
              </w:rPr>
              <w:t>1_0_3</w:t>
            </w:r>
          </w:p>
        </w:tc>
        <w:tc>
          <w:tcPr>
            <w:tcW w:w="6846" w:type="dxa"/>
            <w:tcBorders>
              <w:top w:val="nil"/>
              <w:left w:val="nil"/>
              <w:bottom w:val="nil"/>
              <w:right w:val="nil"/>
            </w:tcBorders>
            <w:shd w:val="clear" w:color="auto" w:fill="auto"/>
            <w:noWrap/>
            <w:hideMark/>
          </w:tcPr>
          <w:p w14:paraId="02A64859" w14:textId="77777777" w:rsidR="009D1ECE" w:rsidRDefault="009D1ECE">
            <w:pPr>
              <w:rPr>
                <w:rFonts w:ascii="Calibri" w:hAnsi="Calibri" w:cs="Calibri"/>
                <w:color w:val="000000"/>
              </w:rPr>
            </w:pPr>
            <w:proofErr w:type="spellStart"/>
            <w:r w:rsidRPr="009D1ECE">
              <w:rPr>
                <w:rFonts w:ascii="Calibri" w:hAnsi="Calibri" w:cs="Calibri"/>
                <w:color w:val="000000"/>
                <w:lang w:val="it-IT"/>
              </w:rPr>
              <w:t>Cocolin</w:t>
            </w:r>
            <w:proofErr w:type="spellEnd"/>
            <w:r w:rsidRPr="009D1ECE">
              <w:rPr>
                <w:rFonts w:ascii="Calibri" w:hAnsi="Calibri" w:cs="Calibri"/>
                <w:color w:val="000000"/>
                <w:lang w:val="it-IT"/>
              </w:rPr>
              <w:t xml:space="preserve">, L., Alessandria, V., Botta, C., Gorra, </w:t>
            </w:r>
            <w:proofErr w:type="spellStart"/>
            <w:proofErr w:type="gramStart"/>
            <w:r w:rsidRPr="009D1ECE">
              <w:rPr>
                <w:rFonts w:ascii="Calibri" w:hAnsi="Calibri" w:cs="Calibri"/>
                <w:color w:val="000000"/>
                <w:lang w:val="it-IT"/>
              </w:rPr>
              <w:t>R.,De</w:t>
            </w:r>
            <w:proofErr w:type="spellEnd"/>
            <w:proofErr w:type="gramEnd"/>
            <w:r w:rsidRPr="009D1ECE">
              <w:rPr>
                <w:rFonts w:ascii="Calibri" w:hAnsi="Calibri" w:cs="Calibri"/>
                <w:color w:val="000000"/>
                <w:lang w:val="it-IT"/>
              </w:rPr>
              <w:t xml:space="preserve"> Filippis, F., Ercolini, D., </w:t>
            </w:r>
            <w:proofErr w:type="spellStart"/>
            <w:r w:rsidRPr="009D1ECE">
              <w:rPr>
                <w:rFonts w:ascii="Calibri" w:hAnsi="Calibri" w:cs="Calibri"/>
                <w:color w:val="000000"/>
                <w:lang w:val="it-IT"/>
              </w:rPr>
              <w:t>Rantsiou</w:t>
            </w:r>
            <w:proofErr w:type="spellEnd"/>
            <w:r w:rsidRPr="009D1ECE">
              <w:rPr>
                <w:rFonts w:ascii="Calibri" w:hAnsi="Calibri" w:cs="Calibri"/>
                <w:color w:val="000000"/>
                <w:lang w:val="it-IT"/>
              </w:rPr>
              <w:t xml:space="preserve">, K., 2013. </w:t>
            </w:r>
            <w:r>
              <w:rPr>
                <w:rFonts w:ascii="Calibri" w:hAnsi="Calibri" w:cs="Calibri"/>
                <w:color w:val="000000"/>
              </w:rPr>
              <w:t>NaOH-debittering induces changes in bacterial ecology during table olives fermentation. PLoS One 8 (7): e69074.</w:t>
            </w:r>
          </w:p>
        </w:tc>
      </w:tr>
      <w:tr w:rsidR="009D1ECE" w14:paraId="00B449F0" w14:textId="77777777" w:rsidTr="009D1ECE">
        <w:trPr>
          <w:trHeight w:val="320"/>
        </w:trPr>
        <w:tc>
          <w:tcPr>
            <w:tcW w:w="932" w:type="dxa"/>
            <w:tcBorders>
              <w:top w:val="nil"/>
              <w:left w:val="nil"/>
              <w:bottom w:val="nil"/>
              <w:right w:val="nil"/>
            </w:tcBorders>
            <w:shd w:val="clear" w:color="auto" w:fill="auto"/>
            <w:noWrap/>
            <w:hideMark/>
          </w:tcPr>
          <w:p w14:paraId="5E29C0D7" w14:textId="77777777" w:rsidR="009D1ECE" w:rsidRDefault="009D1ECE">
            <w:pPr>
              <w:rPr>
                <w:rFonts w:ascii="Calibri" w:hAnsi="Calibri" w:cs="Calibri"/>
                <w:color w:val="000000"/>
              </w:rPr>
            </w:pPr>
            <w:r>
              <w:rPr>
                <w:rFonts w:ascii="Calibri" w:hAnsi="Calibri" w:cs="Calibri"/>
                <w:color w:val="000000"/>
              </w:rPr>
              <w:t>ST15</w:t>
            </w:r>
          </w:p>
        </w:tc>
        <w:tc>
          <w:tcPr>
            <w:tcW w:w="1294" w:type="dxa"/>
            <w:tcBorders>
              <w:top w:val="nil"/>
              <w:left w:val="nil"/>
              <w:bottom w:val="nil"/>
              <w:right w:val="nil"/>
            </w:tcBorders>
            <w:shd w:val="clear" w:color="auto" w:fill="auto"/>
            <w:noWrap/>
            <w:hideMark/>
          </w:tcPr>
          <w:p w14:paraId="02D7EAE6" w14:textId="77777777" w:rsidR="009D1ECE" w:rsidRDefault="009D1ECE">
            <w:pPr>
              <w:rPr>
                <w:rFonts w:ascii="Calibri" w:hAnsi="Calibri" w:cs="Calibri"/>
                <w:color w:val="000000"/>
              </w:rPr>
            </w:pPr>
            <w:r>
              <w:rPr>
                <w:rFonts w:ascii="Calibri" w:hAnsi="Calibri" w:cs="Calibri"/>
                <w:color w:val="000000"/>
              </w:rPr>
              <w:t>1_0_3</w:t>
            </w:r>
          </w:p>
        </w:tc>
        <w:tc>
          <w:tcPr>
            <w:tcW w:w="6846" w:type="dxa"/>
            <w:tcBorders>
              <w:top w:val="nil"/>
              <w:left w:val="nil"/>
              <w:bottom w:val="nil"/>
              <w:right w:val="nil"/>
            </w:tcBorders>
            <w:shd w:val="clear" w:color="auto" w:fill="auto"/>
            <w:noWrap/>
            <w:hideMark/>
          </w:tcPr>
          <w:p w14:paraId="46B74A90" w14:textId="77777777" w:rsidR="009D1ECE" w:rsidRDefault="009D1ECE">
            <w:pPr>
              <w:rPr>
                <w:rFonts w:ascii="Calibri" w:hAnsi="Calibri" w:cs="Calibri"/>
                <w:color w:val="000000"/>
              </w:rPr>
            </w:pPr>
            <w:r>
              <w:rPr>
                <w:rFonts w:ascii="Calibri" w:hAnsi="Calibri" w:cs="Calibri"/>
                <w:color w:val="000000"/>
              </w:rPr>
              <w:t>Ercolini et al., unpublished data</w:t>
            </w:r>
          </w:p>
        </w:tc>
      </w:tr>
      <w:tr w:rsidR="009D1ECE" w14:paraId="011B8CAC" w14:textId="77777777" w:rsidTr="009D1ECE">
        <w:trPr>
          <w:trHeight w:val="320"/>
        </w:trPr>
        <w:tc>
          <w:tcPr>
            <w:tcW w:w="932" w:type="dxa"/>
            <w:tcBorders>
              <w:top w:val="nil"/>
              <w:left w:val="nil"/>
              <w:bottom w:val="nil"/>
              <w:right w:val="nil"/>
            </w:tcBorders>
            <w:shd w:val="clear" w:color="auto" w:fill="auto"/>
            <w:noWrap/>
            <w:hideMark/>
          </w:tcPr>
          <w:p w14:paraId="1F852493" w14:textId="77777777" w:rsidR="009D1ECE" w:rsidRDefault="009D1ECE">
            <w:pPr>
              <w:rPr>
                <w:rFonts w:ascii="Calibri" w:hAnsi="Calibri" w:cs="Calibri"/>
                <w:color w:val="000000"/>
              </w:rPr>
            </w:pPr>
            <w:r>
              <w:rPr>
                <w:rFonts w:ascii="Calibri" w:hAnsi="Calibri" w:cs="Calibri"/>
                <w:color w:val="000000"/>
              </w:rPr>
              <w:t>ST16</w:t>
            </w:r>
          </w:p>
        </w:tc>
        <w:tc>
          <w:tcPr>
            <w:tcW w:w="1294" w:type="dxa"/>
            <w:tcBorders>
              <w:top w:val="nil"/>
              <w:left w:val="nil"/>
              <w:bottom w:val="nil"/>
              <w:right w:val="nil"/>
            </w:tcBorders>
            <w:shd w:val="clear" w:color="auto" w:fill="auto"/>
            <w:noWrap/>
            <w:hideMark/>
          </w:tcPr>
          <w:p w14:paraId="51D8F192" w14:textId="77777777" w:rsidR="009D1ECE" w:rsidRDefault="009D1ECE">
            <w:pPr>
              <w:rPr>
                <w:rFonts w:ascii="Calibri" w:hAnsi="Calibri" w:cs="Calibri"/>
                <w:color w:val="000000"/>
              </w:rPr>
            </w:pPr>
            <w:r>
              <w:rPr>
                <w:rFonts w:ascii="Calibri" w:hAnsi="Calibri" w:cs="Calibri"/>
                <w:color w:val="000000"/>
              </w:rPr>
              <w:t>1_0_3</w:t>
            </w:r>
          </w:p>
        </w:tc>
        <w:tc>
          <w:tcPr>
            <w:tcW w:w="6846" w:type="dxa"/>
            <w:tcBorders>
              <w:top w:val="nil"/>
              <w:left w:val="nil"/>
              <w:bottom w:val="nil"/>
              <w:right w:val="nil"/>
            </w:tcBorders>
            <w:shd w:val="clear" w:color="auto" w:fill="auto"/>
            <w:noWrap/>
            <w:hideMark/>
          </w:tcPr>
          <w:p w14:paraId="2029DD4D" w14:textId="77777777" w:rsidR="009D1ECE" w:rsidRDefault="009D1ECE">
            <w:pPr>
              <w:rPr>
                <w:rFonts w:ascii="Calibri" w:hAnsi="Calibri" w:cs="Calibri"/>
                <w:color w:val="000000"/>
              </w:rPr>
            </w:pPr>
            <w:r w:rsidRPr="009D1ECE">
              <w:rPr>
                <w:rFonts w:ascii="Calibri" w:hAnsi="Calibri" w:cs="Calibri"/>
                <w:color w:val="000000"/>
                <w:lang w:val="it-IT"/>
              </w:rPr>
              <w:t xml:space="preserve">Rizzello, C. G., </w:t>
            </w:r>
            <w:proofErr w:type="spellStart"/>
            <w:r w:rsidRPr="009D1ECE">
              <w:rPr>
                <w:rFonts w:ascii="Calibri" w:hAnsi="Calibri" w:cs="Calibri"/>
                <w:color w:val="000000"/>
                <w:lang w:val="it-IT"/>
              </w:rPr>
              <w:t>Cavoski</w:t>
            </w:r>
            <w:proofErr w:type="spellEnd"/>
            <w:r w:rsidRPr="009D1ECE">
              <w:rPr>
                <w:rFonts w:ascii="Calibri" w:hAnsi="Calibri" w:cs="Calibri"/>
                <w:color w:val="000000"/>
                <w:lang w:val="it-IT"/>
              </w:rPr>
              <w:t>, I.</w:t>
            </w:r>
            <w:proofErr w:type="gramStart"/>
            <w:r w:rsidRPr="009D1ECE">
              <w:rPr>
                <w:rFonts w:ascii="Calibri" w:hAnsi="Calibri" w:cs="Calibri"/>
                <w:color w:val="000000"/>
                <w:lang w:val="it-IT"/>
              </w:rPr>
              <w:t xml:space="preserve">,  </w:t>
            </w:r>
            <w:proofErr w:type="spellStart"/>
            <w:r w:rsidRPr="009D1ECE">
              <w:rPr>
                <w:rFonts w:ascii="Calibri" w:hAnsi="Calibri" w:cs="Calibri"/>
                <w:color w:val="000000"/>
                <w:lang w:val="it-IT"/>
              </w:rPr>
              <w:t>Turk</w:t>
            </w:r>
            <w:proofErr w:type="spellEnd"/>
            <w:proofErr w:type="gramEnd"/>
            <w:r w:rsidRPr="009D1ECE">
              <w:rPr>
                <w:rFonts w:ascii="Calibri" w:hAnsi="Calibri" w:cs="Calibri"/>
                <w:color w:val="000000"/>
                <w:lang w:val="it-IT"/>
              </w:rPr>
              <w:t xml:space="preserve">, J., Ercolini, D., </w:t>
            </w:r>
            <w:proofErr w:type="spellStart"/>
            <w:r w:rsidRPr="009D1ECE">
              <w:rPr>
                <w:rFonts w:ascii="Calibri" w:hAnsi="Calibri" w:cs="Calibri"/>
                <w:color w:val="000000"/>
                <w:lang w:val="it-IT"/>
              </w:rPr>
              <w:t>Nionelli</w:t>
            </w:r>
            <w:proofErr w:type="spellEnd"/>
            <w:r w:rsidRPr="009D1ECE">
              <w:rPr>
                <w:rFonts w:ascii="Calibri" w:hAnsi="Calibri" w:cs="Calibri"/>
                <w:color w:val="000000"/>
                <w:lang w:val="it-IT"/>
              </w:rPr>
              <w:t xml:space="preserve">, L., </w:t>
            </w:r>
            <w:proofErr w:type="spellStart"/>
            <w:r w:rsidRPr="009D1ECE">
              <w:rPr>
                <w:rFonts w:ascii="Calibri" w:hAnsi="Calibri" w:cs="Calibri"/>
                <w:color w:val="000000"/>
                <w:lang w:val="it-IT"/>
              </w:rPr>
              <w:t>Pontonio</w:t>
            </w:r>
            <w:proofErr w:type="spellEnd"/>
            <w:r w:rsidRPr="009D1ECE">
              <w:rPr>
                <w:rFonts w:ascii="Calibri" w:hAnsi="Calibri" w:cs="Calibri"/>
                <w:color w:val="000000"/>
                <w:lang w:val="it-IT"/>
              </w:rPr>
              <w:t xml:space="preserve">, E., De Angelis, M., De Filippis, F., Gobbetti, M., Di Cagno, R., 2015. </w:t>
            </w:r>
            <w:r>
              <w:rPr>
                <w:rFonts w:ascii="Calibri" w:hAnsi="Calibri" w:cs="Calibri"/>
                <w:color w:val="000000"/>
              </w:rPr>
              <w:t>Organic cultivation of Triticum turgidum subsp. durum Is reflected in the flour-sourdough fermentation-bread axis. Appl. Environ. Microbiol. 81: 3192–3204.</w:t>
            </w:r>
          </w:p>
        </w:tc>
      </w:tr>
      <w:tr w:rsidR="009D1ECE" w14:paraId="59FEC752" w14:textId="77777777" w:rsidTr="009D1ECE">
        <w:trPr>
          <w:trHeight w:val="320"/>
        </w:trPr>
        <w:tc>
          <w:tcPr>
            <w:tcW w:w="932" w:type="dxa"/>
            <w:tcBorders>
              <w:top w:val="nil"/>
              <w:left w:val="nil"/>
              <w:bottom w:val="nil"/>
              <w:right w:val="nil"/>
            </w:tcBorders>
            <w:shd w:val="clear" w:color="auto" w:fill="auto"/>
            <w:noWrap/>
            <w:hideMark/>
          </w:tcPr>
          <w:p w14:paraId="18F050B8" w14:textId="77777777" w:rsidR="009D1ECE" w:rsidRDefault="009D1ECE">
            <w:pPr>
              <w:rPr>
                <w:rFonts w:ascii="Calibri" w:hAnsi="Calibri" w:cs="Calibri"/>
                <w:color w:val="000000"/>
              </w:rPr>
            </w:pPr>
            <w:r>
              <w:rPr>
                <w:rFonts w:ascii="Calibri" w:hAnsi="Calibri" w:cs="Calibri"/>
                <w:color w:val="000000"/>
              </w:rPr>
              <w:t>ST17</w:t>
            </w:r>
          </w:p>
        </w:tc>
        <w:tc>
          <w:tcPr>
            <w:tcW w:w="1294" w:type="dxa"/>
            <w:tcBorders>
              <w:top w:val="nil"/>
              <w:left w:val="nil"/>
              <w:bottom w:val="nil"/>
              <w:right w:val="nil"/>
            </w:tcBorders>
            <w:shd w:val="clear" w:color="auto" w:fill="auto"/>
            <w:noWrap/>
            <w:hideMark/>
          </w:tcPr>
          <w:p w14:paraId="56555918" w14:textId="77777777" w:rsidR="009D1ECE" w:rsidRDefault="009D1ECE">
            <w:pPr>
              <w:rPr>
                <w:rFonts w:ascii="Calibri" w:hAnsi="Calibri" w:cs="Calibri"/>
                <w:color w:val="000000"/>
              </w:rPr>
            </w:pPr>
            <w:r>
              <w:rPr>
                <w:rFonts w:ascii="Calibri" w:hAnsi="Calibri" w:cs="Calibri"/>
                <w:color w:val="000000"/>
              </w:rPr>
              <w:t>1_0_3</w:t>
            </w:r>
          </w:p>
        </w:tc>
        <w:tc>
          <w:tcPr>
            <w:tcW w:w="6846" w:type="dxa"/>
            <w:tcBorders>
              <w:top w:val="nil"/>
              <w:left w:val="nil"/>
              <w:bottom w:val="nil"/>
              <w:right w:val="nil"/>
            </w:tcBorders>
            <w:shd w:val="clear" w:color="auto" w:fill="auto"/>
            <w:noWrap/>
            <w:hideMark/>
          </w:tcPr>
          <w:p w14:paraId="578665DE" w14:textId="77777777" w:rsidR="009D1ECE" w:rsidRDefault="009D1ECE">
            <w:pPr>
              <w:rPr>
                <w:rFonts w:ascii="Calibri" w:hAnsi="Calibri" w:cs="Calibri"/>
                <w:color w:val="000000"/>
              </w:rPr>
            </w:pPr>
            <w:r w:rsidRPr="009D1ECE">
              <w:rPr>
                <w:rFonts w:ascii="Calibri" w:hAnsi="Calibri" w:cs="Calibri"/>
                <w:color w:val="000000"/>
                <w:lang w:val="it-IT"/>
              </w:rPr>
              <w:t xml:space="preserve">Ercolini, D. </w:t>
            </w:r>
            <w:proofErr w:type="spellStart"/>
            <w:r w:rsidRPr="009D1ECE">
              <w:rPr>
                <w:rFonts w:ascii="Calibri" w:hAnsi="Calibri" w:cs="Calibri"/>
                <w:color w:val="000000"/>
                <w:lang w:val="it-IT"/>
              </w:rPr>
              <w:t>Pontonio</w:t>
            </w:r>
            <w:proofErr w:type="spellEnd"/>
            <w:r w:rsidRPr="009D1ECE">
              <w:rPr>
                <w:rFonts w:ascii="Calibri" w:hAnsi="Calibri" w:cs="Calibri"/>
                <w:color w:val="000000"/>
                <w:lang w:val="it-IT"/>
              </w:rPr>
              <w:t xml:space="preserve">, E., De Filippis, F., Minervini, F., La Storia, A., Gobbetti, M., Di Cagno, R., 2013. </w:t>
            </w:r>
            <w:r>
              <w:rPr>
                <w:rFonts w:ascii="Calibri" w:hAnsi="Calibri" w:cs="Calibri"/>
                <w:color w:val="000000"/>
              </w:rPr>
              <w:t>Microbial ecology dynamics during rye and wheat sourdough preparation. Appl. Environ. Microbiol. 79: 7827-7836.</w:t>
            </w:r>
          </w:p>
        </w:tc>
      </w:tr>
      <w:tr w:rsidR="009D1ECE" w14:paraId="0347ACC4" w14:textId="77777777" w:rsidTr="009D1ECE">
        <w:trPr>
          <w:trHeight w:val="320"/>
        </w:trPr>
        <w:tc>
          <w:tcPr>
            <w:tcW w:w="932" w:type="dxa"/>
            <w:tcBorders>
              <w:top w:val="nil"/>
              <w:left w:val="nil"/>
              <w:bottom w:val="nil"/>
              <w:right w:val="nil"/>
            </w:tcBorders>
            <w:shd w:val="clear" w:color="auto" w:fill="auto"/>
            <w:noWrap/>
            <w:hideMark/>
          </w:tcPr>
          <w:p w14:paraId="1E316E2E" w14:textId="77777777" w:rsidR="009D1ECE" w:rsidRDefault="009D1ECE">
            <w:pPr>
              <w:rPr>
                <w:rFonts w:ascii="Calibri" w:hAnsi="Calibri" w:cs="Calibri"/>
                <w:color w:val="000000"/>
              </w:rPr>
            </w:pPr>
            <w:r>
              <w:rPr>
                <w:rFonts w:ascii="Calibri" w:hAnsi="Calibri" w:cs="Calibri"/>
                <w:color w:val="000000"/>
              </w:rPr>
              <w:t>ST18</w:t>
            </w:r>
          </w:p>
        </w:tc>
        <w:tc>
          <w:tcPr>
            <w:tcW w:w="1294" w:type="dxa"/>
            <w:tcBorders>
              <w:top w:val="nil"/>
              <w:left w:val="nil"/>
              <w:bottom w:val="nil"/>
              <w:right w:val="nil"/>
            </w:tcBorders>
            <w:shd w:val="clear" w:color="auto" w:fill="auto"/>
            <w:noWrap/>
            <w:hideMark/>
          </w:tcPr>
          <w:p w14:paraId="695CA8EF" w14:textId="77777777" w:rsidR="009D1ECE" w:rsidRDefault="009D1ECE">
            <w:pPr>
              <w:rPr>
                <w:rFonts w:ascii="Calibri" w:hAnsi="Calibri" w:cs="Calibri"/>
                <w:color w:val="000000"/>
              </w:rPr>
            </w:pPr>
            <w:r>
              <w:rPr>
                <w:rFonts w:ascii="Calibri" w:hAnsi="Calibri" w:cs="Calibri"/>
                <w:color w:val="000000"/>
              </w:rPr>
              <w:t>1_1</w:t>
            </w:r>
          </w:p>
        </w:tc>
        <w:tc>
          <w:tcPr>
            <w:tcW w:w="6846" w:type="dxa"/>
            <w:tcBorders>
              <w:top w:val="nil"/>
              <w:left w:val="nil"/>
              <w:bottom w:val="nil"/>
              <w:right w:val="nil"/>
            </w:tcBorders>
            <w:shd w:val="clear" w:color="auto" w:fill="auto"/>
            <w:noWrap/>
            <w:hideMark/>
          </w:tcPr>
          <w:p w14:paraId="6C43E226" w14:textId="77777777" w:rsidR="009D1ECE" w:rsidRDefault="009D1ECE">
            <w:pPr>
              <w:rPr>
                <w:rFonts w:ascii="Calibri" w:hAnsi="Calibri" w:cs="Calibri"/>
                <w:color w:val="000000"/>
              </w:rPr>
            </w:pPr>
            <w:r w:rsidRPr="009D1ECE">
              <w:rPr>
                <w:rFonts w:ascii="Calibri" w:hAnsi="Calibri" w:cs="Calibri"/>
                <w:color w:val="000000"/>
                <w:lang w:val="it-IT"/>
              </w:rPr>
              <w:t xml:space="preserve">Stellato, G., De Filippis, F., La Storia, A., Ercolini, D., 2015. </w:t>
            </w:r>
            <w:r>
              <w:rPr>
                <w:rFonts w:ascii="Calibri" w:hAnsi="Calibri" w:cs="Calibri"/>
                <w:color w:val="000000"/>
              </w:rPr>
              <w:t>Coexistence of lactic acid bacteria and potential spoilage microbiota in a dairy processing environment. Appl. Environ. Microbiol. 81: 7893-7904.</w:t>
            </w:r>
          </w:p>
        </w:tc>
      </w:tr>
      <w:tr w:rsidR="009D1ECE" w14:paraId="7D8FEA71" w14:textId="77777777" w:rsidTr="009D1ECE">
        <w:trPr>
          <w:trHeight w:val="320"/>
        </w:trPr>
        <w:tc>
          <w:tcPr>
            <w:tcW w:w="932" w:type="dxa"/>
            <w:tcBorders>
              <w:top w:val="nil"/>
              <w:left w:val="nil"/>
              <w:bottom w:val="nil"/>
              <w:right w:val="nil"/>
            </w:tcBorders>
            <w:shd w:val="clear" w:color="auto" w:fill="auto"/>
            <w:noWrap/>
            <w:hideMark/>
          </w:tcPr>
          <w:p w14:paraId="6FBB9079" w14:textId="77777777" w:rsidR="009D1ECE" w:rsidRDefault="009D1ECE">
            <w:pPr>
              <w:rPr>
                <w:rFonts w:ascii="Calibri" w:hAnsi="Calibri" w:cs="Calibri"/>
                <w:color w:val="000000"/>
              </w:rPr>
            </w:pPr>
            <w:r>
              <w:rPr>
                <w:rFonts w:ascii="Calibri" w:hAnsi="Calibri" w:cs="Calibri"/>
                <w:color w:val="000000"/>
              </w:rPr>
              <w:t>ST19</w:t>
            </w:r>
          </w:p>
        </w:tc>
        <w:tc>
          <w:tcPr>
            <w:tcW w:w="1294" w:type="dxa"/>
            <w:tcBorders>
              <w:top w:val="nil"/>
              <w:left w:val="nil"/>
              <w:bottom w:val="nil"/>
              <w:right w:val="nil"/>
            </w:tcBorders>
            <w:shd w:val="clear" w:color="auto" w:fill="auto"/>
            <w:noWrap/>
            <w:hideMark/>
          </w:tcPr>
          <w:p w14:paraId="09A277C9" w14:textId="77777777" w:rsidR="009D1ECE" w:rsidRDefault="009D1ECE">
            <w:pPr>
              <w:rPr>
                <w:rFonts w:ascii="Calibri" w:hAnsi="Calibri" w:cs="Calibri"/>
                <w:color w:val="000000"/>
              </w:rPr>
            </w:pPr>
            <w:r>
              <w:rPr>
                <w:rFonts w:ascii="Calibri" w:hAnsi="Calibri" w:cs="Calibri"/>
                <w:color w:val="000000"/>
              </w:rPr>
              <w:t>1_1</w:t>
            </w:r>
          </w:p>
        </w:tc>
        <w:tc>
          <w:tcPr>
            <w:tcW w:w="6846" w:type="dxa"/>
            <w:tcBorders>
              <w:top w:val="nil"/>
              <w:left w:val="nil"/>
              <w:bottom w:val="nil"/>
              <w:right w:val="nil"/>
            </w:tcBorders>
            <w:shd w:val="clear" w:color="auto" w:fill="auto"/>
            <w:noWrap/>
            <w:hideMark/>
          </w:tcPr>
          <w:p w14:paraId="3EDB4918" w14:textId="77777777" w:rsidR="009D1ECE" w:rsidRDefault="009D1ECE">
            <w:pPr>
              <w:rPr>
                <w:rFonts w:ascii="Calibri" w:hAnsi="Calibri" w:cs="Calibri"/>
                <w:color w:val="000000"/>
              </w:rPr>
            </w:pPr>
            <w:proofErr w:type="spellStart"/>
            <w:r w:rsidRPr="009D1ECE">
              <w:rPr>
                <w:rFonts w:ascii="Calibri" w:hAnsi="Calibri" w:cs="Calibri"/>
                <w:color w:val="000000"/>
                <w:lang w:val="it-IT"/>
              </w:rPr>
              <w:t>Pothakos</w:t>
            </w:r>
            <w:proofErr w:type="spellEnd"/>
            <w:r w:rsidRPr="009D1ECE">
              <w:rPr>
                <w:rFonts w:ascii="Calibri" w:hAnsi="Calibri" w:cs="Calibri"/>
                <w:color w:val="000000"/>
                <w:lang w:val="it-IT"/>
              </w:rPr>
              <w:t xml:space="preserve">, V., Stellato, G., Ercolini, D., </w:t>
            </w:r>
            <w:proofErr w:type="spellStart"/>
            <w:r w:rsidRPr="009D1ECE">
              <w:rPr>
                <w:rFonts w:ascii="Calibri" w:hAnsi="Calibri" w:cs="Calibri"/>
                <w:color w:val="000000"/>
                <w:lang w:val="it-IT"/>
              </w:rPr>
              <w:t>Devlieghere</w:t>
            </w:r>
            <w:proofErr w:type="spellEnd"/>
            <w:r w:rsidRPr="009D1ECE">
              <w:rPr>
                <w:rFonts w:ascii="Calibri" w:hAnsi="Calibri" w:cs="Calibri"/>
                <w:color w:val="000000"/>
                <w:lang w:val="it-IT"/>
              </w:rPr>
              <w:t xml:space="preserve">, </w:t>
            </w:r>
            <w:proofErr w:type="gramStart"/>
            <w:r w:rsidRPr="009D1ECE">
              <w:rPr>
                <w:rFonts w:ascii="Calibri" w:hAnsi="Calibri" w:cs="Calibri"/>
                <w:color w:val="000000"/>
                <w:lang w:val="it-IT"/>
              </w:rPr>
              <w:t>F,.</w:t>
            </w:r>
            <w:proofErr w:type="gramEnd"/>
            <w:r w:rsidRPr="009D1ECE">
              <w:rPr>
                <w:rFonts w:ascii="Calibri" w:hAnsi="Calibri" w:cs="Calibri"/>
                <w:color w:val="000000"/>
                <w:lang w:val="it-IT"/>
              </w:rPr>
              <w:t xml:space="preserve"> 2015. </w:t>
            </w:r>
            <w:r>
              <w:rPr>
                <w:rFonts w:ascii="Calibri" w:hAnsi="Calibri" w:cs="Calibri"/>
                <w:color w:val="000000"/>
              </w:rPr>
              <w:t>Processing environment and ingredients are both sources of Leuconostoc gelidum, which emerges as a major spoiler in ready-to-eat meals. Appl. Environ. Microbiol. 81: 3529-3541.</w:t>
            </w:r>
          </w:p>
        </w:tc>
      </w:tr>
      <w:tr w:rsidR="009D1ECE" w14:paraId="53E16D1E" w14:textId="77777777" w:rsidTr="009D1ECE">
        <w:trPr>
          <w:trHeight w:val="320"/>
        </w:trPr>
        <w:tc>
          <w:tcPr>
            <w:tcW w:w="932" w:type="dxa"/>
            <w:tcBorders>
              <w:top w:val="nil"/>
              <w:left w:val="nil"/>
              <w:bottom w:val="nil"/>
              <w:right w:val="nil"/>
            </w:tcBorders>
            <w:shd w:val="clear" w:color="auto" w:fill="auto"/>
            <w:noWrap/>
            <w:hideMark/>
          </w:tcPr>
          <w:p w14:paraId="1521F142" w14:textId="77777777" w:rsidR="009D1ECE" w:rsidRDefault="009D1ECE">
            <w:pPr>
              <w:rPr>
                <w:rFonts w:ascii="Calibri" w:hAnsi="Calibri" w:cs="Calibri"/>
                <w:color w:val="000000"/>
              </w:rPr>
            </w:pPr>
            <w:r>
              <w:rPr>
                <w:rFonts w:ascii="Calibri" w:hAnsi="Calibri" w:cs="Calibri"/>
                <w:color w:val="000000"/>
              </w:rPr>
              <w:t>ST20</w:t>
            </w:r>
          </w:p>
        </w:tc>
        <w:tc>
          <w:tcPr>
            <w:tcW w:w="1294" w:type="dxa"/>
            <w:tcBorders>
              <w:top w:val="nil"/>
              <w:left w:val="nil"/>
              <w:bottom w:val="nil"/>
              <w:right w:val="nil"/>
            </w:tcBorders>
            <w:shd w:val="clear" w:color="auto" w:fill="auto"/>
            <w:noWrap/>
            <w:hideMark/>
          </w:tcPr>
          <w:p w14:paraId="52311C5C" w14:textId="77777777" w:rsidR="009D1ECE" w:rsidRDefault="009D1ECE">
            <w:pPr>
              <w:rPr>
                <w:rFonts w:ascii="Calibri" w:hAnsi="Calibri" w:cs="Calibri"/>
                <w:color w:val="000000"/>
              </w:rPr>
            </w:pPr>
            <w:r>
              <w:rPr>
                <w:rFonts w:ascii="Calibri" w:hAnsi="Calibri" w:cs="Calibri"/>
                <w:color w:val="000000"/>
              </w:rPr>
              <w:t>1_1</w:t>
            </w:r>
          </w:p>
        </w:tc>
        <w:tc>
          <w:tcPr>
            <w:tcW w:w="6846" w:type="dxa"/>
            <w:tcBorders>
              <w:top w:val="nil"/>
              <w:left w:val="nil"/>
              <w:bottom w:val="nil"/>
              <w:right w:val="nil"/>
            </w:tcBorders>
            <w:shd w:val="clear" w:color="auto" w:fill="auto"/>
            <w:noWrap/>
            <w:hideMark/>
          </w:tcPr>
          <w:p w14:paraId="13C3A6C4" w14:textId="77777777" w:rsidR="009D1ECE" w:rsidRDefault="009D1ECE">
            <w:pPr>
              <w:rPr>
                <w:rFonts w:ascii="Calibri" w:hAnsi="Calibri" w:cs="Calibri"/>
                <w:color w:val="000000"/>
              </w:rPr>
            </w:pPr>
            <w:r w:rsidRPr="009D1ECE">
              <w:rPr>
                <w:rFonts w:ascii="Calibri" w:hAnsi="Calibri" w:cs="Calibri"/>
                <w:color w:val="000000"/>
                <w:lang w:val="it-IT"/>
              </w:rPr>
              <w:t xml:space="preserve">Stellato, G., La Storia, A., Cirillo, T., Ercolini, D., 2015. </w:t>
            </w:r>
            <w:r>
              <w:rPr>
                <w:rFonts w:ascii="Calibri" w:hAnsi="Calibri" w:cs="Calibri"/>
                <w:color w:val="000000"/>
              </w:rPr>
              <w:t>Bacterial biogeographical patterns in a cooking center for hospital foodservice. Int. J. Food Microbiol. 193: 99-108.</w:t>
            </w:r>
          </w:p>
        </w:tc>
      </w:tr>
      <w:tr w:rsidR="009D1ECE" w14:paraId="1D12708F" w14:textId="77777777" w:rsidTr="009D1ECE">
        <w:trPr>
          <w:trHeight w:val="320"/>
        </w:trPr>
        <w:tc>
          <w:tcPr>
            <w:tcW w:w="932" w:type="dxa"/>
            <w:tcBorders>
              <w:top w:val="nil"/>
              <w:left w:val="nil"/>
              <w:bottom w:val="nil"/>
              <w:right w:val="nil"/>
            </w:tcBorders>
            <w:shd w:val="clear" w:color="auto" w:fill="auto"/>
            <w:noWrap/>
            <w:hideMark/>
          </w:tcPr>
          <w:p w14:paraId="0A23EF6B" w14:textId="77777777" w:rsidR="009D1ECE" w:rsidRDefault="009D1ECE">
            <w:pPr>
              <w:rPr>
                <w:rFonts w:ascii="Calibri" w:hAnsi="Calibri" w:cs="Calibri"/>
                <w:color w:val="000000"/>
              </w:rPr>
            </w:pPr>
            <w:r>
              <w:rPr>
                <w:rFonts w:ascii="Calibri" w:hAnsi="Calibri" w:cs="Calibri"/>
                <w:color w:val="000000"/>
              </w:rPr>
              <w:t>ST21</w:t>
            </w:r>
          </w:p>
        </w:tc>
        <w:tc>
          <w:tcPr>
            <w:tcW w:w="1294" w:type="dxa"/>
            <w:tcBorders>
              <w:top w:val="nil"/>
              <w:left w:val="nil"/>
              <w:bottom w:val="nil"/>
              <w:right w:val="nil"/>
            </w:tcBorders>
            <w:shd w:val="clear" w:color="auto" w:fill="auto"/>
            <w:noWrap/>
            <w:hideMark/>
          </w:tcPr>
          <w:p w14:paraId="1FA49558" w14:textId="77777777" w:rsidR="009D1ECE" w:rsidRDefault="009D1ECE">
            <w:pPr>
              <w:rPr>
                <w:rFonts w:ascii="Calibri" w:hAnsi="Calibri" w:cs="Calibri"/>
                <w:color w:val="000000"/>
              </w:rPr>
            </w:pPr>
            <w:r>
              <w:rPr>
                <w:rFonts w:ascii="Calibri" w:hAnsi="Calibri" w:cs="Calibri"/>
                <w:color w:val="000000"/>
              </w:rPr>
              <w:t>1_1</w:t>
            </w:r>
          </w:p>
        </w:tc>
        <w:tc>
          <w:tcPr>
            <w:tcW w:w="6846" w:type="dxa"/>
            <w:tcBorders>
              <w:top w:val="nil"/>
              <w:left w:val="nil"/>
              <w:bottom w:val="nil"/>
              <w:right w:val="nil"/>
            </w:tcBorders>
            <w:shd w:val="clear" w:color="auto" w:fill="auto"/>
            <w:noWrap/>
            <w:hideMark/>
          </w:tcPr>
          <w:p w14:paraId="5316644B" w14:textId="77777777" w:rsidR="009D1ECE" w:rsidRDefault="009D1ECE">
            <w:pPr>
              <w:rPr>
                <w:rFonts w:ascii="Calibri" w:hAnsi="Calibri" w:cs="Calibri"/>
                <w:color w:val="000000"/>
              </w:rPr>
            </w:pPr>
            <w:r w:rsidRPr="009D1ECE">
              <w:rPr>
                <w:rFonts w:ascii="Calibri" w:hAnsi="Calibri" w:cs="Calibri"/>
                <w:color w:val="000000"/>
                <w:lang w:val="it-IT"/>
              </w:rPr>
              <w:t xml:space="preserve">Stellato, G., La Storia, A., De Filippis, F., Borriello, G., Villani, F., Ercolini, D., 2016. </w:t>
            </w:r>
            <w:r>
              <w:rPr>
                <w:rFonts w:ascii="Calibri" w:hAnsi="Calibri" w:cs="Calibri"/>
                <w:color w:val="000000"/>
              </w:rPr>
              <w:t>Overlap of spoilage microbiota between meat and meat processing environment in small-scale vs large-scale retail distribution. Appl. Environ. Microbiol., 82:4045–4054</w:t>
            </w:r>
          </w:p>
        </w:tc>
      </w:tr>
      <w:tr w:rsidR="009D1ECE" w14:paraId="59D0FD1F" w14:textId="77777777" w:rsidTr="009D1ECE">
        <w:trPr>
          <w:trHeight w:val="320"/>
        </w:trPr>
        <w:tc>
          <w:tcPr>
            <w:tcW w:w="932" w:type="dxa"/>
            <w:tcBorders>
              <w:top w:val="nil"/>
              <w:left w:val="nil"/>
              <w:bottom w:val="nil"/>
              <w:right w:val="nil"/>
            </w:tcBorders>
            <w:shd w:val="clear" w:color="auto" w:fill="auto"/>
            <w:noWrap/>
            <w:hideMark/>
          </w:tcPr>
          <w:p w14:paraId="6774D339" w14:textId="77777777" w:rsidR="009D1ECE" w:rsidRDefault="009D1ECE">
            <w:pPr>
              <w:rPr>
                <w:rFonts w:ascii="Calibri" w:hAnsi="Calibri" w:cs="Calibri"/>
                <w:color w:val="000000"/>
              </w:rPr>
            </w:pPr>
            <w:r>
              <w:rPr>
                <w:rFonts w:ascii="Calibri" w:hAnsi="Calibri" w:cs="Calibri"/>
                <w:color w:val="000000"/>
              </w:rPr>
              <w:t>ST22</w:t>
            </w:r>
          </w:p>
        </w:tc>
        <w:tc>
          <w:tcPr>
            <w:tcW w:w="1294" w:type="dxa"/>
            <w:tcBorders>
              <w:top w:val="nil"/>
              <w:left w:val="nil"/>
              <w:bottom w:val="nil"/>
              <w:right w:val="nil"/>
            </w:tcBorders>
            <w:shd w:val="clear" w:color="auto" w:fill="auto"/>
            <w:noWrap/>
            <w:hideMark/>
          </w:tcPr>
          <w:p w14:paraId="07D8112B" w14:textId="77777777" w:rsidR="009D1ECE" w:rsidRDefault="009D1ECE">
            <w:pPr>
              <w:rPr>
                <w:rFonts w:ascii="Calibri" w:hAnsi="Calibri" w:cs="Calibri"/>
                <w:color w:val="000000"/>
              </w:rPr>
            </w:pPr>
            <w:r>
              <w:rPr>
                <w:rFonts w:ascii="Calibri" w:hAnsi="Calibri" w:cs="Calibri"/>
                <w:color w:val="000000"/>
              </w:rPr>
              <w:t>1_1</w:t>
            </w:r>
          </w:p>
        </w:tc>
        <w:tc>
          <w:tcPr>
            <w:tcW w:w="6846" w:type="dxa"/>
            <w:tcBorders>
              <w:top w:val="nil"/>
              <w:left w:val="nil"/>
              <w:bottom w:val="nil"/>
              <w:right w:val="nil"/>
            </w:tcBorders>
            <w:shd w:val="clear" w:color="auto" w:fill="auto"/>
            <w:noWrap/>
            <w:hideMark/>
          </w:tcPr>
          <w:p w14:paraId="181E3481" w14:textId="77777777" w:rsidR="009D1ECE" w:rsidRDefault="009D1ECE">
            <w:pPr>
              <w:rPr>
                <w:rFonts w:ascii="Calibri" w:hAnsi="Calibri" w:cs="Calibri"/>
                <w:color w:val="000000"/>
              </w:rPr>
            </w:pPr>
            <w:r w:rsidRPr="009D1ECE">
              <w:rPr>
                <w:rFonts w:ascii="Calibri" w:hAnsi="Calibri" w:cs="Calibri"/>
                <w:color w:val="000000"/>
                <w:lang w:val="it-IT"/>
              </w:rPr>
              <w:t xml:space="preserve">Calasso, M., Ercolini, D., Mancini, L., Stellato, G., 2016. </w:t>
            </w:r>
            <w:r>
              <w:rPr>
                <w:rFonts w:ascii="Calibri" w:hAnsi="Calibri" w:cs="Calibri"/>
                <w:color w:val="000000"/>
              </w:rPr>
              <w:t>Relationships among house, rind and core microbiotas during manufacture of traditional Italian cheeses at the same dairy plant. Food Microbiol. 54: 11-26.</w:t>
            </w:r>
          </w:p>
        </w:tc>
      </w:tr>
      <w:tr w:rsidR="009D1ECE" w14:paraId="3DC55943" w14:textId="77777777" w:rsidTr="009D1ECE">
        <w:trPr>
          <w:trHeight w:val="320"/>
        </w:trPr>
        <w:tc>
          <w:tcPr>
            <w:tcW w:w="932" w:type="dxa"/>
            <w:tcBorders>
              <w:top w:val="nil"/>
              <w:left w:val="nil"/>
              <w:bottom w:val="nil"/>
              <w:right w:val="nil"/>
            </w:tcBorders>
            <w:shd w:val="clear" w:color="auto" w:fill="auto"/>
            <w:noWrap/>
            <w:hideMark/>
          </w:tcPr>
          <w:p w14:paraId="418B7A4F" w14:textId="77777777" w:rsidR="009D1ECE" w:rsidRDefault="009D1ECE">
            <w:pPr>
              <w:rPr>
                <w:rFonts w:ascii="Calibri" w:hAnsi="Calibri" w:cs="Calibri"/>
                <w:color w:val="000000"/>
              </w:rPr>
            </w:pPr>
            <w:r>
              <w:rPr>
                <w:rFonts w:ascii="Calibri" w:hAnsi="Calibri" w:cs="Calibri"/>
                <w:color w:val="000000"/>
              </w:rPr>
              <w:t>ST23</w:t>
            </w:r>
          </w:p>
        </w:tc>
        <w:tc>
          <w:tcPr>
            <w:tcW w:w="1294" w:type="dxa"/>
            <w:tcBorders>
              <w:top w:val="nil"/>
              <w:left w:val="nil"/>
              <w:bottom w:val="nil"/>
              <w:right w:val="nil"/>
            </w:tcBorders>
            <w:shd w:val="clear" w:color="auto" w:fill="auto"/>
            <w:noWrap/>
            <w:hideMark/>
          </w:tcPr>
          <w:p w14:paraId="1EDFFFB1" w14:textId="77777777" w:rsidR="009D1ECE" w:rsidRDefault="009D1ECE">
            <w:pPr>
              <w:rPr>
                <w:rFonts w:ascii="Calibri" w:hAnsi="Calibri" w:cs="Calibri"/>
                <w:color w:val="000000"/>
              </w:rPr>
            </w:pPr>
            <w:r>
              <w:rPr>
                <w:rFonts w:ascii="Calibri" w:hAnsi="Calibri" w:cs="Calibri"/>
                <w:color w:val="000000"/>
              </w:rPr>
              <w:t>1_1</w:t>
            </w:r>
          </w:p>
        </w:tc>
        <w:tc>
          <w:tcPr>
            <w:tcW w:w="6846" w:type="dxa"/>
            <w:tcBorders>
              <w:top w:val="nil"/>
              <w:left w:val="nil"/>
              <w:bottom w:val="nil"/>
              <w:right w:val="nil"/>
            </w:tcBorders>
            <w:shd w:val="clear" w:color="auto" w:fill="auto"/>
            <w:noWrap/>
            <w:hideMark/>
          </w:tcPr>
          <w:p w14:paraId="3660E1DB" w14:textId="77777777" w:rsidR="009D1ECE" w:rsidRDefault="009D1ECE">
            <w:pPr>
              <w:rPr>
                <w:rFonts w:ascii="Calibri" w:hAnsi="Calibri" w:cs="Calibri"/>
                <w:color w:val="000000"/>
              </w:rPr>
            </w:pPr>
            <w:r w:rsidRPr="009D1ECE">
              <w:rPr>
                <w:rFonts w:ascii="Calibri" w:hAnsi="Calibri" w:cs="Calibri"/>
                <w:color w:val="000000"/>
                <w:lang w:val="it-IT"/>
              </w:rPr>
              <w:t xml:space="preserve">Bassi, D., Puglisi, E., Cocconcelli, P. S., 2015. </w:t>
            </w:r>
            <w:r>
              <w:rPr>
                <w:rFonts w:ascii="Calibri" w:hAnsi="Calibri" w:cs="Calibri"/>
                <w:color w:val="000000"/>
              </w:rPr>
              <w:t>Understanding the bacterial communities of hard cheese with blowing defect. Food Microbiol. 52: 106–118.</w:t>
            </w:r>
          </w:p>
        </w:tc>
      </w:tr>
      <w:tr w:rsidR="009D1ECE" w14:paraId="585EE3A1" w14:textId="77777777" w:rsidTr="009D1ECE">
        <w:trPr>
          <w:trHeight w:val="320"/>
        </w:trPr>
        <w:tc>
          <w:tcPr>
            <w:tcW w:w="932" w:type="dxa"/>
            <w:tcBorders>
              <w:top w:val="nil"/>
              <w:left w:val="nil"/>
              <w:bottom w:val="nil"/>
              <w:right w:val="nil"/>
            </w:tcBorders>
            <w:shd w:val="clear" w:color="auto" w:fill="auto"/>
            <w:noWrap/>
            <w:hideMark/>
          </w:tcPr>
          <w:p w14:paraId="56FE3CD9" w14:textId="77777777" w:rsidR="009D1ECE" w:rsidRDefault="009D1ECE">
            <w:pPr>
              <w:rPr>
                <w:rFonts w:ascii="Calibri" w:hAnsi="Calibri" w:cs="Calibri"/>
                <w:color w:val="000000"/>
              </w:rPr>
            </w:pPr>
            <w:r>
              <w:rPr>
                <w:rFonts w:ascii="Calibri" w:hAnsi="Calibri" w:cs="Calibri"/>
                <w:color w:val="000000"/>
              </w:rPr>
              <w:t>ST24</w:t>
            </w:r>
          </w:p>
        </w:tc>
        <w:tc>
          <w:tcPr>
            <w:tcW w:w="1294" w:type="dxa"/>
            <w:tcBorders>
              <w:top w:val="nil"/>
              <w:left w:val="nil"/>
              <w:bottom w:val="nil"/>
              <w:right w:val="nil"/>
            </w:tcBorders>
            <w:shd w:val="clear" w:color="auto" w:fill="auto"/>
            <w:noWrap/>
            <w:hideMark/>
          </w:tcPr>
          <w:p w14:paraId="7271450B" w14:textId="77777777" w:rsidR="009D1ECE" w:rsidRDefault="009D1ECE">
            <w:pPr>
              <w:rPr>
                <w:rFonts w:ascii="Calibri" w:hAnsi="Calibri" w:cs="Calibri"/>
                <w:color w:val="000000"/>
              </w:rPr>
            </w:pPr>
            <w:r>
              <w:rPr>
                <w:rFonts w:ascii="Calibri" w:hAnsi="Calibri" w:cs="Calibri"/>
                <w:color w:val="000000"/>
              </w:rPr>
              <w:t>1_1</w:t>
            </w:r>
          </w:p>
        </w:tc>
        <w:tc>
          <w:tcPr>
            <w:tcW w:w="6846" w:type="dxa"/>
            <w:tcBorders>
              <w:top w:val="nil"/>
              <w:left w:val="nil"/>
              <w:bottom w:val="nil"/>
              <w:right w:val="nil"/>
            </w:tcBorders>
            <w:shd w:val="clear" w:color="auto" w:fill="auto"/>
            <w:noWrap/>
            <w:hideMark/>
          </w:tcPr>
          <w:p w14:paraId="53FE285A" w14:textId="77777777" w:rsidR="009D1ECE" w:rsidRDefault="009D1ECE">
            <w:pPr>
              <w:rPr>
                <w:rFonts w:ascii="Calibri" w:hAnsi="Calibri" w:cs="Calibri"/>
                <w:color w:val="000000"/>
              </w:rPr>
            </w:pPr>
            <w:r w:rsidRPr="009D1ECE">
              <w:rPr>
                <w:rFonts w:ascii="Calibri" w:hAnsi="Calibri" w:cs="Calibri"/>
                <w:color w:val="000000"/>
                <w:lang w:val="it-IT"/>
              </w:rPr>
              <w:t xml:space="preserve">Rebecchi, A., Pisacane, V., Miragoli, F., Polka, J., </w:t>
            </w:r>
            <w:proofErr w:type="spellStart"/>
            <w:r w:rsidRPr="009D1ECE">
              <w:rPr>
                <w:rFonts w:ascii="Calibri" w:hAnsi="Calibri" w:cs="Calibri"/>
                <w:color w:val="000000"/>
                <w:lang w:val="it-IT"/>
              </w:rPr>
              <w:t>Falasconi</w:t>
            </w:r>
            <w:proofErr w:type="spellEnd"/>
            <w:r w:rsidRPr="009D1ECE">
              <w:rPr>
                <w:rFonts w:ascii="Calibri" w:hAnsi="Calibri" w:cs="Calibri"/>
                <w:color w:val="000000"/>
                <w:lang w:val="it-IT"/>
              </w:rPr>
              <w:t xml:space="preserve">, I., Morelli, L., Puglisi, E., 2015. </w:t>
            </w:r>
            <w:r>
              <w:rPr>
                <w:rFonts w:ascii="Calibri" w:hAnsi="Calibri" w:cs="Calibri"/>
                <w:color w:val="000000"/>
              </w:rPr>
              <w:t xml:space="preserve">High-throughput assessment of </w:t>
            </w:r>
            <w:r>
              <w:rPr>
                <w:rFonts w:ascii="Calibri" w:hAnsi="Calibri" w:cs="Calibri"/>
                <w:color w:val="000000"/>
              </w:rPr>
              <w:lastRenderedPageBreak/>
              <w:t>bacterial ecology in hog, cow and ovine casings used in sausages production. Int. J.l Food Microbiol. 212: 49-59.</w:t>
            </w:r>
          </w:p>
        </w:tc>
      </w:tr>
      <w:tr w:rsidR="009D1ECE" w14:paraId="2697A5E6" w14:textId="77777777" w:rsidTr="009D1ECE">
        <w:trPr>
          <w:trHeight w:val="320"/>
        </w:trPr>
        <w:tc>
          <w:tcPr>
            <w:tcW w:w="932" w:type="dxa"/>
            <w:tcBorders>
              <w:top w:val="nil"/>
              <w:left w:val="nil"/>
              <w:bottom w:val="nil"/>
              <w:right w:val="nil"/>
            </w:tcBorders>
            <w:shd w:val="clear" w:color="auto" w:fill="auto"/>
            <w:noWrap/>
            <w:hideMark/>
          </w:tcPr>
          <w:p w14:paraId="4B4F76A6" w14:textId="77777777" w:rsidR="009D1ECE" w:rsidRDefault="009D1ECE">
            <w:pPr>
              <w:rPr>
                <w:rFonts w:ascii="Calibri" w:hAnsi="Calibri" w:cs="Calibri"/>
                <w:color w:val="000000"/>
              </w:rPr>
            </w:pPr>
            <w:r>
              <w:rPr>
                <w:rFonts w:ascii="Calibri" w:hAnsi="Calibri" w:cs="Calibri"/>
                <w:color w:val="000000"/>
              </w:rPr>
              <w:lastRenderedPageBreak/>
              <w:t>ST25</w:t>
            </w:r>
          </w:p>
        </w:tc>
        <w:tc>
          <w:tcPr>
            <w:tcW w:w="1294" w:type="dxa"/>
            <w:tcBorders>
              <w:top w:val="nil"/>
              <w:left w:val="nil"/>
              <w:bottom w:val="nil"/>
              <w:right w:val="nil"/>
            </w:tcBorders>
            <w:shd w:val="clear" w:color="auto" w:fill="auto"/>
            <w:noWrap/>
            <w:hideMark/>
          </w:tcPr>
          <w:p w14:paraId="42878C01" w14:textId="77777777" w:rsidR="009D1ECE" w:rsidRDefault="009D1ECE">
            <w:pPr>
              <w:rPr>
                <w:rFonts w:ascii="Calibri" w:hAnsi="Calibri" w:cs="Calibri"/>
                <w:color w:val="000000"/>
              </w:rPr>
            </w:pPr>
            <w:r>
              <w:rPr>
                <w:rFonts w:ascii="Calibri" w:hAnsi="Calibri" w:cs="Calibri"/>
                <w:color w:val="000000"/>
              </w:rPr>
              <w:t>1_1</w:t>
            </w:r>
          </w:p>
        </w:tc>
        <w:tc>
          <w:tcPr>
            <w:tcW w:w="6846" w:type="dxa"/>
            <w:tcBorders>
              <w:top w:val="nil"/>
              <w:left w:val="nil"/>
              <w:bottom w:val="nil"/>
              <w:right w:val="nil"/>
            </w:tcBorders>
            <w:shd w:val="clear" w:color="auto" w:fill="auto"/>
            <w:noWrap/>
            <w:hideMark/>
          </w:tcPr>
          <w:p w14:paraId="7AC65AD5" w14:textId="77777777" w:rsidR="009D1ECE" w:rsidRDefault="009D1ECE">
            <w:pPr>
              <w:rPr>
                <w:rFonts w:ascii="Calibri" w:hAnsi="Calibri" w:cs="Calibri"/>
                <w:color w:val="000000"/>
              </w:rPr>
            </w:pPr>
            <w:r>
              <w:rPr>
                <w:rFonts w:ascii="Calibri" w:hAnsi="Calibri" w:cs="Calibri"/>
                <w:color w:val="000000"/>
              </w:rPr>
              <w:t>O'Sullivan, D. J., Cotter, P. D., O'Sullivan, O., Giblin, L.,McSweeney, P. L. H., Sheehan, J. J., 2015. Temporal and spatial differences in microbial composition during the manufacture of a continental-type cheese. Appl. Environ. Microbiol. 81: 2525-2533.</w:t>
            </w:r>
          </w:p>
        </w:tc>
      </w:tr>
      <w:tr w:rsidR="009D1ECE" w14:paraId="6E318312" w14:textId="77777777" w:rsidTr="009D1ECE">
        <w:trPr>
          <w:trHeight w:val="320"/>
        </w:trPr>
        <w:tc>
          <w:tcPr>
            <w:tcW w:w="932" w:type="dxa"/>
            <w:tcBorders>
              <w:top w:val="nil"/>
              <w:left w:val="nil"/>
              <w:bottom w:val="nil"/>
              <w:right w:val="nil"/>
            </w:tcBorders>
            <w:shd w:val="clear" w:color="auto" w:fill="auto"/>
            <w:noWrap/>
            <w:hideMark/>
          </w:tcPr>
          <w:p w14:paraId="22C44099" w14:textId="77777777" w:rsidR="009D1ECE" w:rsidRDefault="009D1ECE">
            <w:pPr>
              <w:rPr>
                <w:rFonts w:ascii="Calibri" w:hAnsi="Calibri" w:cs="Calibri"/>
                <w:color w:val="000000"/>
              </w:rPr>
            </w:pPr>
            <w:r>
              <w:rPr>
                <w:rFonts w:ascii="Calibri" w:hAnsi="Calibri" w:cs="Calibri"/>
                <w:color w:val="000000"/>
              </w:rPr>
              <w:t>ST26</w:t>
            </w:r>
          </w:p>
        </w:tc>
        <w:tc>
          <w:tcPr>
            <w:tcW w:w="1294" w:type="dxa"/>
            <w:tcBorders>
              <w:top w:val="nil"/>
              <w:left w:val="nil"/>
              <w:bottom w:val="nil"/>
              <w:right w:val="nil"/>
            </w:tcBorders>
            <w:shd w:val="clear" w:color="auto" w:fill="auto"/>
            <w:noWrap/>
            <w:hideMark/>
          </w:tcPr>
          <w:p w14:paraId="5DEEF177" w14:textId="77777777" w:rsidR="009D1ECE" w:rsidRDefault="009D1ECE">
            <w:pPr>
              <w:rPr>
                <w:rFonts w:ascii="Calibri" w:hAnsi="Calibri" w:cs="Calibri"/>
                <w:color w:val="000000"/>
              </w:rPr>
            </w:pPr>
            <w:r>
              <w:rPr>
                <w:rFonts w:ascii="Calibri" w:hAnsi="Calibri" w:cs="Calibri"/>
                <w:color w:val="000000"/>
              </w:rPr>
              <w:t>2</w:t>
            </w:r>
          </w:p>
        </w:tc>
        <w:tc>
          <w:tcPr>
            <w:tcW w:w="6846" w:type="dxa"/>
            <w:tcBorders>
              <w:top w:val="nil"/>
              <w:left w:val="nil"/>
              <w:bottom w:val="nil"/>
              <w:right w:val="nil"/>
            </w:tcBorders>
            <w:shd w:val="clear" w:color="auto" w:fill="auto"/>
            <w:noWrap/>
            <w:hideMark/>
          </w:tcPr>
          <w:p w14:paraId="08D4FE6E" w14:textId="77777777" w:rsidR="009D1ECE" w:rsidRDefault="009D1ECE">
            <w:pPr>
              <w:rPr>
                <w:rFonts w:ascii="Calibri" w:hAnsi="Calibri" w:cs="Calibri"/>
                <w:color w:val="000000"/>
              </w:rPr>
            </w:pPr>
            <w:r w:rsidRPr="009D1ECE">
              <w:rPr>
                <w:rFonts w:ascii="Calibri" w:hAnsi="Calibri" w:cs="Calibri"/>
                <w:color w:val="000000"/>
                <w:lang w:val="it-IT"/>
              </w:rPr>
              <w:t xml:space="preserve">De Angelis, M., Campanella, D., Cosmai, L., Summo, C., Rizzello, C. G., Caponio, F., 2015. </w:t>
            </w:r>
            <w:r>
              <w:rPr>
                <w:rFonts w:ascii="Calibri" w:hAnsi="Calibri" w:cs="Calibri"/>
                <w:color w:val="000000"/>
              </w:rPr>
              <w:t>Microbiota and metabolome of un-started and started Greek-type fermentation of Bella di Cerignola table olives. Food Microbiol. 52: 18-30.</w:t>
            </w:r>
          </w:p>
        </w:tc>
      </w:tr>
      <w:tr w:rsidR="009D1ECE" w14:paraId="63274B0A" w14:textId="77777777" w:rsidTr="009D1ECE">
        <w:trPr>
          <w:trHeight w:val="320"/>
        </w:trPr>
        <w:tc>
          <w:tcPr>
            <w:tcW w:w="932" w:type="dxa"/>
            <w:tcBorders>
              <w:top w:val="nil"/>
              <w:left w:val="nil"/>
              <w:bottom w:val="nil"/>
              <w:right w:val="nil"/>
            </w:tcBorders>
            <w:shd w:val="clear" w:color="auto" w:fill="auto"/>
            <w:noWrap/>
            <w:hideMark/>
          </w:tcPr>
          <w:p w14:paraId="7C7E43D2" w14:textId="77777777" w:rsidR="009D1ECE" w:rsidRDefault="009D1ECE">
            <w:pPr>
              <w:rPr>
                <w:rFonts w:ascii="Calibri" w:hAnsi="Calibri" w:cs="Calibri"/>
                <w:color w:val="000000"/>
              </w:rPr>
            </w:pPr>
            <w:r>
              <w:rPr>
                <w:rFonts w:ascii="Calibri" w:hAnsi="Calibri" w:cs="Calibri"/>
                <w:color w:val="000000"/>
              </w:rPr>
              <w:t>ST27</w:t>
            </w:r>
          </w:p>
        </w:tc>
        <w:tc>
          <w:tcPr>
            <w:tcW w:w="1294" w:type="dxa"/>
            <w:tcBorders>
              <w:top w:val="nil"/>
              <w:left w:val="nil"/>
              <w:bottom w:val="nil"/>
              <w:right w:val="nil"/>
            </w:tcBorders>
            <w:shd w:val="clear" w:color="auto" w:fill="auto"/>
            <w:noWrap/>
            <w:hideMark/>
          </w:tcPr>
          <w:p w14:paraId="12FCB9EA" w14:textId="77777777" w:rsidR="009D1ECE" w:rsidRDefault="009D1ECE">
            <w:pPr>
              <w:rPr>
                <w:rFonts w:ascii="Calibri" w:hAnsi="Calibri" w:cs="Calibri"/>
                <w:color w:val="000000"/>
              </w:rPr>
            </w:pPr>
            <w:r>
              <w:rPr>
                <w:rFonts w:ascii="Calibri" w:hAnsi="Calibri" w:cs="Calibri"/>
                <w:color w:val="000000"/>
              </w:rPr>
              <w:t>2</w:t>
            </w:r>
          </w:p>
        </w:tc>
        <w:tc>
          <w:tcPr>
            <w:tcW w:w="6846" w:type="dxa"/>
            <w:tcBorders>
              <w:top w:val="nil"/>
              <w:left w:val="nil"/>
              <w:bottom w:val="nil"/>
              <w:right w:val="nil"/>
            </w:tcBorders>
            <w:shd w:val="clear" w:color="auto" w:fill="auto"/>
            <w:noWrap/>
            <w:hideMark/>
          </w:tcPr>
          <w:p w14:paraId="749DC1F8" w14:textId="77777777" w:rsidR="009D1ECE" w:rsidRDefault="009D1ECE">
            <w:pPr>
              <w:rPr>
                <w:rFonts w:ascii="Calibri" w:hAnsi="Calibri" w:cs="Calibri"/>
                <w:color w:val="000000"/>
              </w:rPr>
            </w:pPr>
            <w:r w:rsidRPr="009D1ECE">
              <w:rPr>
                <w:rFonts w:ascii="Calibri" w:hAnsi="Calibri" w:cs="Calibri"/>
                <w:color w:val="000000"/>
                <w:lang w:val="it-IT"/>
              </w:rPr>
              <w:t xml:space="preserve">Minervini, F., Lattanzi, A., De Angelis, M., Celano, G., Gobbetti, M., 2015. </w:t>
            </w:r>
            <w:r>
              <w:rPr>
                <w:rFonts w:ascii="Calibri" w:hAnsi="Calibri" w:cs="Calibri"/>
                <w:color w:val="000000"/>
              </w:rPr>
              <w:t>House microbiotas as sources of lactic acid bacteria and yeasts in traditional Italian sourdoughs. Food Microbiol. 52:66-76.</w:t>
            </w:r>
          </w:p>
        </w:tc>
      </w:tr>
      <w:tr w:rsidR="009D1ECE" w14:paraId="79301A5A" w14:textId="77777777" w:rsidTr="009D1ECE">
        <w:trPr>
          <w:trHeight w:val="320"/>
        </w:trPr>
        <w:tc>
          <w:tcPr>
            <w:tcW w:w="932" w:type="dxa"/>
            <w:tcBorders>
              <w:top w:val="nil"/>
              <w:left w:val="nil"/>
              <w:bottom w:val="nil"/>
              <w:right w:val="nil"/>
            </w:tcBorders>
            <w:shd w:val="clear" w:color="auto" w:fill="auto"/>
            <w:noWrap/>
            <w:hideMark/>
          </w:tcPr>
          <w:p w14:paraId="7576B9E3" w14:textId="77777777" w:rsidR="009D1ECE" w:rsidRDefault="009D1ECE">
            <w:pPr>
              <w:rPr>
                <w:rFonts w:ascii="Calibri" w:hAnsi="Calibri" w:cs="Calibri"/>
                <w:color w:val="000000"/>
              </w:rPr>
            </w:pPr>
            <w:r>
              <w:rPr>
                <w:rFonts w:ascii="Calibri" w:hAnsi="Calibri" w:cs="Calibri"/>
                <w:color w:val="000000"/>
              </w:rPr>
              <w:t>ST28</w:t>
            </w:r>
          </w:p>
        </w:tc>
        <w:tc>
          <w:tcPr>
            <w:tcW w:w="1294" w:type="dxa"/>
            <w:tcBorders>
              <w:top w:val="nil"/>
              <w:left w:val="nil"/>
              <w:bottom w:val="nil"/>
              <w:right w:val="nil"/>
            </w:tcBorders>
            <w:shd w:val="clear" w:color="auto" w:fill="auto"/>
            <w:noWrap/>
            <w:hideMark/>
          </w:tcPr>
          <w:p w14:paraId="66C631F3" w14:textId="77777777" w:rsidR="009D1ECE" w:rsidRDefault="009D1ECE">
            <w:pPr>
              <w:rPr>
                <w:rFonts w:ascii="Calibri" w:hAnsi="Calibri" w:cs="Calibri"/>
                <w:color w:val="000000"/>
              </w:rPr>
            </w:pPr>
            <w:r>
              <w:rPr>
                <w:rFonts w:ascii="Calibri" w:hAnsi="Calibri" w:cs="Calibri"/>
                <w:color w:val="000000"/>
              </w:rPr>
              <w:t>2</w:t>
            </w:r>
          </w:p>
        </w:tc>
        <w:tc>
          <w:tcPr>
            <w:tcW w:w="6846" w:type="dxa"/>
            <w:tcBorders>
              <w:top w:val="nil"/>
              <w:left w:val="nil"/>
              <w:bottom w:val="nil"/>
              <w:right w:val="nil"/>
            </w:tcBorders>
            <w:shd w:val="clear" w:color="auto" w:fill="auto"/>
            <w:noWrap/>
            <w:hideMark/>
          </w:tcPr>
          <w:p w14:paraId="78874A08" w14:textId="77777777" w:rsidR="009D1ECE" w:rsidRDefault="009D1ECE">
            <w:pPr>
              <w:rPr>
                <w:rFonts w:ascii="Calibri" w:hAnsi="Calibri" w:cs="Calibri"/>
                <w:color w:val="000000"/>
              </w:rPr>
            </w:pPr>
            <w:r>
              <w:rPr>
                <w:rFonts w:ascii="Calibri" w:hAnsi="Calibri" w:cs="Calibri"/>
                <w:color w:val="000000"/>
              </w:rPr>
              <w:t>Ceuppens, S., Delbeke, S., De Coninck, D., Boussemaere, J., Boon, N., Uyttendaele, M., 2015. Characterization of the bacterial community naturally present on commercially grown basil Leaves: evaluation of sample preparation prior to culture-independent techniques. Int. J. Environ. Res. Publ. Health 12: 10171-10197.</w:t>
            </w:r>
          </w:p>
        </w:tc>
      </w:tr>
      <w:tr w:rsidR="009D1ECE" w14:paraId="18745FD5" w14:textId="77777777" w:rsidTr="009D1ECE">
        <w:trPr>
          <w:trHeight w:val="320"/>
        </w:trPr>
        <w:tc>
          <w:tcPr>
            <w:tcW w:w="932" w:type="dxa"/>
            <w:tcBorders>
              <w:top w:val="nil"/>
              <w:left w:val="nil"/>
              <w:bottom w:val="nil"/>
              <w:right w:val="nil"/>
            </w:tcBorders>
            <w:shd w:val="clear" w:color="auto" w:fill="auto"/>
            <w:noWrap/>
            <w:hideMark/>
          </w:tcPr>
          <w:p w14:paraId="456FDBDE" w14:textId="77777777" w:rsidR="009D1ECE" w:rsidRDefault="009D1ECE">
            <w:pPr>
              <w:rPr>
                <w:rFonts w:ascii="Calibri" w:hAnsi="Calibri" w:cs="Calibri"/>
                <w:color w:val="000000"/>
              </w:rPr>
            </w:pPr>
            <w:r>
              <w:rPr>
                <w:rFonts w:ascii="Calibri" w:hAnsi="Calibri" w:cs="Calibri"/>
                <w:color w:val="000000"/>
              </w:rPr>
              <w:t>ST29</w:t>
            </w:r>
          </w:p>
        </w:tc>
        <w:tc>
          <w:tcPr>
            <w:tcW w:w="1294" w:type="dxa"/>
            <w:tcBorders>
              <w:top w:val="nil"/>
              <w:left w:val="nil"/>
              <w:bottom w:val="nil"/>
              <w:right w:val="nil"/>
            </w:tcBorders>
            <w:shd w:val="clear" w:color="auto" w:fill="auto"/>
            <w:noWrap/>
            <w:hideMark/>
          </w:tcPr>
          <w:p w14:paraId="6F52A026" w14:textId="77777777" w:rsidR="009D1ECE" w:rsidRDefault="009D1ECE">
            <w:pPr>
              <w:rPr>
                <w:rFonts w:ascii="Calibri" w:hAnsi="Calibri" w:cs="Calibri"/>
                <w:color w:val="000000"/>
              </w:rPr>
            </w:pPr>
            <w:r>
              <w:rPr>
                <w:rFonts w:ascii="Calibri" w:hAnsi="Calibri" w:cs="Calibri"/>
                <w:color w:val="000000"/>
              </w:rPr>
              <w:t>2</w:t>
            </w:r>
          </w:p>
        </w:tc>
        <w:tc>
          <w:tcPr>
            <w:tcW w:w="6846" w:type="dxa"/>
            <w:tcBorders>
              <w:top w:val="nil"/>
              <w:left w:val="nil"/>
              <w:bottom w:val="nil"/>
              <w:right w:val="nil"/>
            </w:tcBorders>
            <w:shd w:val="clear" w:color="auto" w:fill="auto"/>
            <w:noWrap/>
            <w:hideMark/>
          </w:tcPr>
          <w:p w14:paraId="3DEBC1BE" w14:textId="77777777" w:rsidR="009D1ECE" w:rsidRDefault="009D1ECE">
            <w:pPr>
              <w:rPr>
                <w:rFonts w:ascii="Calibri" w:hAnsi="Calibri" w:cs="Calibri"/>
                <w:color w:val="000000"/>
              </w:rPr>
            </w:pPr>
            <w:r>
              <w:rPr>
                <w:rFonts w:ascii="Calibri" w:hAnsi="Calibri" w:cs="Calibri"/>
                <w:color w:val="000000"/>
              </w:rPr>
              <w:t>Hultman, J., Rahkila, R., Ali, J., Rousu, J., Björkroth, K. J., 2015. Meat processing plant microbiome and contamination patterns of cold-tolerant bacteria causing food safety and spoilage risks in the manufacture of vacuum-packaged cooked sausages. Appl. Environ. Microbiol. 81: 7088-7097.</w:t>
            </w:r>
          </w:p>
        </w:tc>
      </w:tr>
      <w:tr w:rsidR="009D1ECE" w14:paraId="30E64950" w14:textId="77777777" w:rsidTr="009D1ECE">
        <w:trPr>
          <w:trHeight w:val="320"/>
        </w:trPr>
        <w:tc>
          <w:tcPr>
            <w:tcW w:w="932" w:type="dxa"/>
            <w:tcBorders>
              <w:top w:val="nil"/>
              <w:left w:val="nil"/>
              <w:bottom w:val="nil"/>
              <w:right w:val="nil"/>
            </w:tcBorders>
            <w:shd w:val="clear" w:color="auto" w:fill="auto"/>
            <w:noWrap/>
            <w:hideMark/>
          </w:tcPr>
          <w:p w14:paraId="438D1EA2" w14:textId="77777777" w:rsidR="009D1ECE" w:rsidRDefault="009D1ECE">
            <w:pPr>
              <w:rPr>
                <w:rFonts w:ascii="Calibri" w:hAnsi="Calibri" w:cs="Calibri"/>
                <w:color w:val="000000"/>
              </w:rPr>
            </w:pPr>
            <w:r>
              <w:rPr>
                <w:rFonts w:ascii="Calibri" w:hAnsi="Calibri" w:cs="Calibri"/>
                <w:color w:val="000000"/>
              </w:rPr>
              <w:t>ST30</w:t>
            </w:r>
          </w:p>
        </w:tc>
        <w:tc>
          <w:tcPr>
            <w:tcW w:w="1294" w:type="dxa"/>
            <w:tcBorders>
              <w:top w:val="nil"/>
              <w:left w:val="nil"/>
              <w:bottom w:val="nil"/>
              <w:right w:val="nil"/>
            </w:tcBorders>
            <w:shd w:val="clear" w:color="auto" w:fill="auto"/>
            <w:noWrap/>
            <w:hideMark/>
          </w:tcPr>
          <w:p w14:paraId="17DD05CB" w14:textId="77777777" w:rsidR="009D1ECE" w:rsidRDefault="009D1ECE">
            <w:pPr>
              <w:rPr>
                <w:rFonts w:ascii="Calibri" w:hAnsi="Calibri" w:cs="Calibri"/>
                <w:color w:val="000000"/>
              </w:rPr>
            </w:pPr>
            <w:r>
              <w:rPr>
                <w:rFonts w:ascii="Calibri" w:hAnsi="Calibri" w:cs="Calibri"/>
                <w:color w:val="000000"/>
              </w:rPr>
              <w:t>2</w:t>
            </w:r>
          </w:p>
        </w:tc>
        <w:tc>
          <w:tcPr>
            <w:tcW w:w="6846" w:type="dxa"/>
            <w:tcBorders>
              <w:top w:val="nil"/>
              <w:left w:val="nil"/>
              <w:bottom w:val="nil"/>
              <w:right w:val="nil"/>
            </w:tcBorders>
            <w:shd w:val="clear" w:color="auto" w:fill="auto"/>
            <w:noWrap/>
            <w:hideMark/>
          </w:tcPr>
          <w:p w14:paraId="56D47DAD" w14:textId="77777777" w:rsidR="009D1ECE" w:rsidRDefault="009D1ECE">
            <w:pPr>
              <w:rPr>
                <w:rFonts w:ascii="Calibri" w:hAnsi="Calibri" w:cs="Calibri"/>
                <w:color w:val="000000"/>
              </w:rPr>
            </w:pPr>
            <w:r>
              <w:rPr>
                <w:rFonts w:ascii="Calibri" w:hAnsi="Calibri" w:cs="Calibri"/>
                <w:color w:val="000000"/>
              </w:rPr>
              <w:t>Leff, J .W., Fierer, N., 2013. Bacterial communities associated with the surfaces of fresh fruits and vegetables. PLoS One 8 (3): e59310.</w:t>
            </w:r>
          </w:p>
        </w:tc>
      </w:tr>
      <w:tr w:rsidR="009D1ECE" w14:paraId="72794236" w14:textId="77777777" w:rsidTr="009D1ECE">
        <w:trPr>
          <w:trHeight w:val="320"/>
        </w:trPr>
        <w:tc>
          <w:tcPr>
            <w:tcW w:w="932" w:type="dxa"/>
            <w:tcBorders>
              <w:top w:val="nil"/>
              <w:left w:val="nil"/>
              <w:bottom w:val="nil"/>
              <w:right w:val="nil"/>
            </w:tcBorders>
            <w:shd w:val="clear" w:color="auto" w:fill="auto"/>
            <w:noWrap/>
            <w:hideMark/>
          </w:tcPr>
          <w:p w14:paraId="0D975862" w14:textId="77777777" w:rsidR="009D1ECE" w:rsidRDefault="009D1ECE">
            <w:pPr>
              <w:rPr>
                <w:rFonts w:ascii="Calibri" w:hAnsi="Calibri" w:cs="Calibri"/>
                <w:color w:val="000000"/>
              </w:rPr>
            </w:pPr>
            <w:r>
              <w:rPr>
                <w:rFonts w:ascii="Calibri" w:hAnsi="Calibri" w:cs="Calibri"/>
                <w:color w:val="000000"/>
              </w:rPr>
              <w:t>ST31</w:t>
            </w:r>
          </w:p>
        </w:tc>
        <w:tc>
          <w:tcPr>
            <w:tcW w:w="1294" w:type="dxa"/>
            <w:tcBorders>
              <w:top w:val="nil"/>
              <w:left w:val="nil"/>
              <w:bottom w:val="nil"/>
              <w:right w:val="nil"/>
            </w:tcBorders>
            <w:shd w:val="clear" w:color="auto" w:fill="auto"/>
            <w:noWrap/>
            <w:hideMark/>
          </w:tcPr>
          <w:p w14:paraId="022664AC" w14:textId="77777777" w:rsidR="009D1ECE" w:rsidRDefault="009D1ECE">
            <w:pPr>
              <w:rPr>
                <w:rFonts w:ascii="Calibri" w:hAnsi="Calibri" w:cs="Calibri"/>
                <w:color w:val="000000"/>
              </w:rPr>
            </w:pPr>
            <w:r>
              <w:rPr>
                <w:rFonts w:ascii="Calibri" w:hAnsi="Calibri" w:cs="Calibri"/>
                <w:color w:val="000000"/>
              </w:rPr>
              <w:t>2</w:t>
            </w:r>
          </w:p>
        </w:tc>
        <w:tc>
          <w:tcPr>
            <w:tcW w:w="6846" w:type="dxa"/>
            <w:tcBorders>
              <w:top w:val="nil"/>
              <w:left w:val="nil"/>
              <w:bottom w:val="nil"/>
              <w:right w:val="nil"/>
            </w:tcBorders>
            <w:shd w:val="clear" w:color="auto" w:fill="auto"/>
            <w:noWrap/>
            <w:hideMark/>
          </w:tcPr>
          <w:p w14:paraId="4BE02F09" w14:textId="77777777" w:rsidR="009D1ECE" w:rsidRDefault="009D1ECE">
            <w:pPr>
              <w:rPr>
                <w:rFonts w:ascii="Calibri" w:hAnsi="Calibri" w:cs="Calibri"/>
                <w:color w:val="000000"/>
              </w:rPr>
            </w:pPr>
            <w:r>
              <w:rPr>
                <w:rFonts w:ascii="Calibri" w:hAnsi="Calibri" w:cs="Calibri"/>
                <w:color w:val="000000"/>
              </w:rPr>
              <w:t>Chaillou, S., Chaulot-Talmon, A., Caekebeke, H., Cardinal, M., Christieans, S., Denis, C., Desmonts, M. H., Dousset, X.,Feurer, C., Hamon, E.,  Joffraud, J.-J., La Carbona, S., Leroi, F., Leroy, S., Lorre, S., Macé, S., Pilet, M.-F., Prévost, H., Rivollier, M., Roux, D., Talon, R.,  Zagorec, M., Champomier-Vergès, M.-C., 2015, Origin and ecological selection of core and food-specific bacterial communities associated with meat and seafood spoilage. The ISME J. 9: 1105–1118.</w:t>
            </w:r>
          </w:p>
        </w:tc>
      </w:tr>
      <w:tr w:rsidR="009D1ECE" w14:paraId="24EA6B5D" w14:textId="77777777" w:rsidTr="009D1ECE">
        <w:trPr>
          <w:trHeight w:val="320"/>
        </w:trPr>
        <w:tc>
          <w:tcPr>
            <w:tcW w:w="932" w:type="dxa"/>
            <w:tcBorders>
              <w:top w:val="nil"/>
              <w:left w:val="nil"/>
              <w:bottom w:val="nil"/>
              <w:right w:val="nil"/>
            </w:tcBorders>
            <w:shd w:val="clear" w:color="auto" w:fill="auto"/>
            <w:noWrap/>
            <w:hideMark/>
          </w:tcPr>
          <w:p w14:paraId="30EDF892" w14:textId="77777777" w:rsidR="009D1ECE" w:rsidRDefault="009D1ECE">
            <w:pPr>
              <w:rPr>
                <w:rFonts w:ascii="Calibri" w:hAnsi="Calibri" w:cs="Calibri"/>
                <w:color w:val="000000"/>
              </w:rPr>
            </w:pPr>
            <w:r>
              <w:rPr>
                <w:rFonts w:ascii="Calibri" w:hAnsi="Calibri" w:cs="Calibri"/>
                <w:color w:val="000000"/>
              </w:rPr>
              <w:t>ST32</w:t>
            </w:r>
          </w:p>
        </w:tc>
        <w:tc>
          <w:tcPr>
            <w:tcW w:w="1294" w:type="dxa"/>
            <w:tcBorders>
              <w:top w:val="nil"/>
              <w:left w:val="nil"/>
              <w:bottom w:val="nil"/>
              <w:right w:val="nil"/>
            </w:tcBorders>
            <w:shd w:val="clear" w:color="auto" w:fill="auto"/>
            <w:noWrap/>
            <w:hideMark/>
          </w:tcPr>
          <w:p w14:paraId="3465C2B2" w14:textId="77777777" w:rsidR="009D1ECE" w:rsidRDefault="009D1ECE">
            <w:pPr>
              <w:rPr>
                <w:rFonts w:ascii="Calibri" w:hAnsi="Calibri" w:cs="Calibri"/>
                <w:color w:val="000000"/>
              </w:rPr>
            </w:pPr>
            <w:r>
              <w:rPr>
                <w:rFonts w:ascii="Calibri" w:hAnsi="Calibri" w:cs="Calibri"/>
                <w:color w:val="000000"/>
              </w:rPr>
              <w:t>2</w:t>
            </w:r>
          </w:p>
        </w:tc>
        <w:tc>
          <w:tcPr>
            <w:tcW w:w="6846" w:type="dxa"/>
            <w:tcBorders>
              <w:top w:val="nil"/>
              <w:left w:val="nil"/>
              <w:bottom w:val="nil"/>
              <w:right w:val="nil"/>
            </w:tcBorders>
            <w:shd w:val="clear" w:color="auto" w:fill="auto"/>
            <w:noWrap/>
            <w:hideMark/>
          </w:tcPr>
          <w:p w14:paraId="06812EBB" w14:textId="77777777" w:rsidR="009D1ECE" w:rsidRDefault="009D1ECE">
            <w:pPr>
              <w:rPr>
                <w:rFonts w:ascii="Calibri" w:hAnsi="Calibri" w:cs="Calibri"/>
                <w:color w:val="000000"/>
              </w:rPr>
            </w:pPr>
            <w:r>
              <w:rPr>
                <w:rFonts w:ascii="Calibri" w:hAnsi="Calibri" w:cs="Calibri"/>
                <w:color w:val="000000"/>
              </w:rPr>
              <w:t>Quigley, L., O'Sullivan, O., Beresford, T. P., Ross, R. P., Fitzgerald, G. F., Cotter, P. D., 2012. High-throughput sequencing for detection of subpopulations of bacteria not previously associated with artisanal cheeses. Appl. Environ.l Microbiol. 78: 5717-5723.</w:t>
            </w:r>
          </w:p>
        </w:tc>
      </w:tr>
      <w:tr w:rsidR="009D1ECE" w14:paraId="0FA2F147" w14:textId="77777777" w:rsidTr="009D1ECE">
        <w:trPr>
          <w:trHeight w:val="320"/>
        </w:trPr>
        <w:tc>
          <w:tcPr>
            <w:tcW w:w="932" w:type="dxa"/>
            <w:tcBorders>
              <w:top w:val="nil"/>
              <w:left w:val="nil"/>
              <w:bottom w:val="nil"/>
              <w:right w:val="nil"/>
            </w:tcBorders>
            <w:shd w:val="clear" w:color="auto" w:fill="auto"/>
            <w:noWrap/>
            <w:hideMark/>
          </w:tcPr>
          <w:p w14:paraId="5025A7CD" w14:textId="77777777" w:rsidR="009D1ECE" w:rsidRDefault="009D1ECE">
            <w:pPr>
              <w:rPr>
                <w:rFonts w:ascii="Calibri" w:hAnsi="Calibri" w:cs="Calibri"/>
                <w:color w:val="000000"/>
              </w:rPr>
            </w:pPr>
            <w:r>
              <w:rPr>
                <w:rFonts w:ascii="Calibri" w:hAnsi="Calibri" w:cs="Calibri"/>
                <w:color w:val="000000"/>
              </w:rPr>
              <w:t>ST33</w:t>
            </w:r>
          </w:p>
        </w:tc>
        <w:tc>
          <w:tcPr>
            <w:tcW w:w="1294" w:type="dxa"/>
            <w:tcBorders>
              <w:top w:val="nil"/>
              <w:left w:val="nil"/>
              <w:bottom w:val="nil"/>
              <w:right w:val="nil"/>
            </w:tcBorders>
            <w:shd w:val="clear" w:color="auto" w:fill="auto"/>
            <w:noWrap/>
            <w:hideMark/>
          </w:tcPr>
          <w:p w14:paraId="4FA33538" w14:textId="77777777" w:rsidR="009D1ECE" w:rsidRDefault="009D1ECE">
            <w:pPr>
              <w:rPr>
                <w:rFonts w:ascii="Calibri" w:hAnsi="Calibri" w:cs="Calibri"/>
                <w:color w:val="000000"/>
              </w:rPr>
            </w:pPr>
            <w:r>
              <w:rPr>
                <w:rFonts w:ascii="Calibri" w:hAnsi="Calibri" w:cs="Calibri"/>
                <w:color w:val="000000"/>
              </w:rPr>
              <w:t>2</w:t>
            </w:r>
          </w:p>
        </w:tc>
        <w:tc>
          <w:tcPr>
            <w:tcW w:w="6846" w:type="dxa"/>
            <w:tcBorders>
              <w:top w:val="nil"/>
              <w:left w:val="nil"/>
              <w:bottom w:val="nil"/>
              <w:right w:val="nil"/>
            </w:tcBorders>
            <w:shd w:val="clear" w:color="auto" w:fill="auto"/>
            <w:noWrap/>
            <w:hideMark/>
          </w:tcPr>
          <w:p w14:paraId="4263F460" w14:textId="77777777" w:rsidR="009D1ECE" w:rsidRDefault="009D1ECE">
            <w:pPr>
              <w:rPr>
                <w:rFonts w:ascii="Calibri" w:hAnsi="Calibri" w:cs="Calibri"/>
                <w:color w:val="000000"/>
              </w:rPr>
            </w:pPr>
            <w:r>
              <w:rPr>
                <w:rFonts w:ascii="Calibri" w:hAnsi="Calibri" w:cs="Calibri"/>
                <w:color w:val="000000"/>
              </w:rPr>
              <w:t>Quigley, l., O'Sullivan, D. J., Daly, D., O’Sullivan, O., Burdikova, Z., Vana, R., Beresford, T. P., Ross, R. P., Fitzgerald, G. F., McSweeney, P. L. H., Giblin, L., Sheehan, J. J.,  Cotter. P. D., 2016. Thermus and the pink discoloration defect in cheese. mSystems 1(3): e00023-16.</w:t>
            </w:r>
          </w:p>
        </w:tc>
      </w:tr>
      <w:tr w:rsidR="009D1ECE" w14:paraId="6118BB67" w14:textId="77777777" w:rsidTr="009D1ECE">
        <w:trPr>
          <w:trHeight w:val="320"/>
        </w:trPr>
        <w:tc>
          <w:tcPr>
            <w:tcW w:w="932" w:type="dxa"/>
            <w:tcBorders>
              <w:top w:val="nil"/>
              <w:left w:val="nil"/>
              <w:bottom w:val="nil"/>
              <w:right w:val="nil"/>
            </w:tcBorders>
            <w:shd w:val="clear" w:color="auto" w:fill="auto"/>
            <w:noWrap/>
            <w:hideMark/>
          </w:tcPr>
          <w:p w14:paraId="790EE191" w14:textId="77777777" w:rsidR="009D1ECE" w:rsidRDefault="009D1ECE">
            <w:pPr>
              <w:rPr>
                <w:rFonts w:ascii="Calibri" w:hAnsi="Calibri" w:cs="Calibri"/>
                <w:color w:val="000000"/>
              </w:rPr>
            </w:pPr>
            <w:r>
              <w:rPr>
                <w:rFonts w:ascii="Calibri" w:hAnsi="Calibri" w:cs="Calibri"/>
                <w:color w:val="000000"/>
              </w:rPr>
              <w:t>ST34</w:t>
            </w:r>
          </w:p>
        </w:tc>
        <w:tc>
          <w:tcPr>
            <w:tcW w:w="1294" w:type="dxa"/>
            <w:tcBorders>
              <w:top w:val="nil"/>
              <w:left w:val="nil"/>
              <w:bottom w:val="nil"/>
              <w:right w:val="nil"/>
            </w:tcBorders>
            <w:shd w:val="clear" w:color="auto" w:fill="auto"/>
            <w:noWrap/>
            <w:hideMark/>
          </w:tcPr>
          <w:p w14:paraId="4AF08165" w14:textId="77777777" w:rsidR="009D1ECE" w:rsidRDefault="009D1ECE">
            <w:pPr>
              <w:rPr>
                <w:rFonts w:ascii="Calibri" w:hAnsi="Calibri" w:cs="Calibri"/>
                <w:color w:val="000000"/>
              </w:rPr>
            </w:pPr>
            <w:r>
              <w:rPr>
                <w:rFonts w:ascii="Calibri" w:hAnsi="Calibri" w:cs="Calibri"/>
                <w:color w:val="000000"/>
              </w:rPr>
              <w:t>3_1</w:t>
            </w:r>
          </w:p>
        </w:tc>
        <w:tc>
          <w:tcPr>
            <w:tcW w:w="6846" w:type="dxa"/>
            <w:tcBorders>
              <w:top w:val="nil"/>
              <w:left w:val="nil"/>
              <w:bottom w:val="nil"/>
              <w:right w:val="nil"/>
            </w:tcBorders>
            <w:shd w:val="clear" w:color="auto" w:fill="auto"/>
            <w:noWrap/>
            <w:hideMark/>
          </w:tcPr>
          <w:p w14:paraId="12B266A6" w14:textId="77777777" w:rsidR="009D1ECE" w:rsidRDefault="009D1ECE">
            <w:pPr>
              <w:rPr>
                <w:rFonts w:ascii="Calibri" w:hAnsi="Calibri" w:cs="Calibri"/>
                <w:color w:val="000000"/>
              </w:rPr>
            </w:pPr>
            <w:r w:rsidRPr="009D1ECE">
              <w:rPr>
                <w:rFonts w:ascii="Calibri" w:hAnsi="Calibri" w:cs="Calibri"/>
                <w:color w:val="000000"/>
                <w:lang w:val="it-IT"/>
              </w:rPr>
              <w:t xml:space="preserve">Sattin, E., Andreani, N. A., Carraro, L., </w:t>
            </w:r>
            <w:proofErr w:type="spellStart"/>
            <w:r w:rsidRPr="009D1ECE">
              <w:rPr>
                <w:rFonts w:ascii="Calibri" w:hAnsi="Calibri" w:cs="Calibri"/>
                <w:color w:val="000000"/>
                <w:lang w:val="it-IT"/>
              </w:rPr>
              <w:t>Fasolato</w:t>
            </w:r>
            <w:proofErr w:type="spellEnd"/>
            <w:r w:rsidRPr="009D1ECE">
              <w:rPr>
                <w:rFonts w:ascii="Calibri" w:hAnsi="Calibri" w:cs="Calibri"/>
                <w:color w:val="000000"/>
                <w:lang w:val="it-IT"/>
              </w:rPr>
              <w:t xml:space="preserve">, </w:t>
            </w:r>
            <w:proofErr w:type="gramStart"/>
            <w:r w:rsidRPr="009D1ECE">
              <w:rPr>
                <w:rFonts w:ascii="Calibri" w:hAnsi="Calibri" w:cs="Calibri"/>
                <w:color w:val="000000"/>
                <w:lang w:val="it-IT"/>
              </w:rPr>
              <w:t>L. ,</w:t>
            </w:r>
            <w:proofErr w:type="gramEnd"/>
            <w:r w:rsidRPr="009D1ECE">
              <w:rPr>
                <w:rFonts w:ascii="Calibri" w:hAnsi="Calibri" w:cs="Calibri"/>
                <w:color w:val="000000"/>
                <w:lang w:val="it-IT"/>
              </w:rPr>
              <w:t xml:space="preserve"> Balzan, S., Novelli, E., </w:t>
            </w:r>
            <w:proofErr w:type="spellStart"/>
            <w:r w:rsidRPr="009D1ECE">
              <w:rPr>
                <w:rFonts w:ascii="Calibri" w:hAnsi="Calibri" w:cs="Calibri"/>
                <w:color w:val="000000"/>
                <w:lang w:val="it-IT"/>
              </w:rPr>
              <w:t>Squartini</w:t>
            </w:r>
            <w:proofErr w:type="spellEnd"/>
            <w:r w:rsidRPr="009D1ECE">
              <w:rPr>
                <w:rFonts w:ascii="Calibri" w:hAnsi="Calibri" w:cs="Calibri"/>
                <w:color w:val="000000"/>
                <w:lang w:val="it-IT"/>
              </w:rPr>
              <w:t xml:space="preserve">, A., </w:t>
            </w:r>
            <w:proofErr w:type="spellStart"/>
            <w:r w:rsidRPr="009D1ECE">
              <w:rPr>
                <w:rFonts w:ascii="Calibri" w:hAnsi="Calibri" w:cs="Calibri"/>
                <w:color w:val="000000"/>
                <w:lang w:val="it-IT"/>
              </w:rPr>
              <w:t>Telatin</w:t>
            </w:r>
            <w:proofErr w:type="spellEnd"/>
            <w:r w:rsidRPr="009D1ECE">
              <w:rPr>
                <w:rFonts w:ascii="Calibri" w:hAnsi="Calibri" w:cs="Calibri"/>
                <w:color w:val="000000"/>
                <w:lang w:val="it-IT"/>
              </w:rPr>
              <w:t xml:space="preserve">, A., Simionati, B., Cardazzo, B., 2016. </w:t>
            </w:r>
            <w:r>
              <w:rPr>
                <w:rFonts w:ascii="Calibri" w:hAnsi="Calibri" w:cs="Calibri"/>
                <w:color w:val="000000"/>
              </w:rPr>
              <w:t>Microbial dynamics during shelf-life of industrial ricotta cheese and identification of a Bacillus strain as a cause of a pink discolouration. Food Microbiol. 57 (August): 8–15.</w:t>
            </w:r>
          </w:p>
        </w:tc>
      </w:tr>
      <w:tr w:rsidR="009D1ECE" w14:paraId="706F3DEB" w14:textId="77777777" w:rsidTr="009D1ECE">
        <w:trPr>
          <w:trHeight w:val="320"/>
        </w:trPr>
        <w:tc>
          <w:tcPr>
            <w:tcW w:w="932" w:type="dxa"/>
            <w:tcBorders>
              <w:top w:val="nil"/>
              <w:left w:val="nil"/>
              <w:bottom w:val="nil"/>
              <w:right w:val="nil"/>
            </w:tcBorders>
            <w:shd w:val="clear" w:color="auto" w:fill="auto"/>
            <w:noWrap/>
            <w:hideMark/>
          </w:tcPr>
          <w:p w14:paraId="0CDA5B1A" w14:textId="77777777" w:rsidR="009D1ECE" w:rsidRDefault="009D1ECE">
            <w:pPr>
              <w:rPr>
                <w:rFonts w:ascii="Calibri" w:hAnsi="Calibri" w:cs="Calibri"/>
                <w:color w:val="000000"/>
              </w:rPr>
            </w:pPr>
            <w:r>
              <w:rPr>
                <w:rFonts w:ascii="Calibri" w:hAnsi="Calibri" w:cs="Calibri"/>
                <w:color w:val="000000"/>
              </w:rPr>
              <w:lastRenderedPageBreak/>
              <w:t>ST35</w:t>
            </w:r>
          </w:p>
        </w:tc>
        <w:tc>
          <w:tcPr>
            <w:tcW w:w="1294" w:type="dxa"/>
            <w:tcBorders>
              <w:top w:val="nil"/>
              <w:left w:val="nil"/>
              <w:bottom w:val="nil"/>
              <w:right w:val="nil"/>
            </w:tcBorders>
            <w:shd w:val="clear" w:color="auto" w:fill="auto"/>
            <w:noWrap/>
            <w:hideMark/>
          </w:tcPr>
          <w:p w14:paraId="2FE5B183" w14:textId="77777777" w:rsidR="009D1ECE" w:rsidRDefault="009D1ECE">
            <w:pPr>
              <w:rPr>
                <w:rFonts w:ascii="Calibri" w:hAnsi="Calibri" w:cs="Calibri"/>
                <w:color w:val="000000"/>
              </w:rPr>
            </w:pPr>
            <w:r>
              <w:rPr>
                <w:rFonts w:ascii="Calibri" w:hAnsi="Calibri" w:cs="Calibri"/>
                <w:color w:val="000000"/>
              </w:rPr>
              <w:t>3_1</w:t>
            </w:r>
          </w:p>
        </w:tc>
        <w:tc>
          <w:tcPr>
            <w:tcW w:w="6846" w:type="dxa"/>
            <w:tcBorders>
              <w:top w:val="nil"/>
              <w:left w:val="nil"/>
              <w:bottom w:val="nil"/>
              <w:right w:val="nil"/>
            </w:tcBorders>
            <w:shd w:val="clear" w:color="auto" w:fill="auto"/>
            <w:noWrap/>
            <w:hideMark/>
          </w:tcPr>
          <w:p w14:paraId="49AC4210" w14:textId="77777777" w:rsidR="009D1ECE" w:rsidRDefault="009D1ECE">
            <w:pPr>
              <w:rPr>
                <w:rFonts w:ascii="Calibri" w:hAnsi="Calibri" w:cs="Calibri"/>
                <w:color w:val="000000"/>
              </w:rPr>
            </w:pPr>
            <w:proofErr w:type="spellStart"/>
            <w:proofErr w:type="gramStart"/>
            <w:r w:rsidRPr="009D1ECE">
              <w:rPr>
                <w:rFonts w:ascii="Calibri" w:hAnsi="Calibri" w:cs="Calibri"/>
                <w:color w:val="000000"/>
                <w:lang w:val="it-IT"/>
              </w:rPr>
              <w:t>Sattin,E</w:t>
            </w:r>
            <w:proofErr w:type="spellEnd"/>
            <w:r w:rsidRPr="009D1ECE">
              <w:rPr>
                <w:rFonts w:ascii="Calibri" w:hAnsi="Calibri" w:cs="Calibri"/>
                <w:color w:val="000000"/>
                <w:lang w:val="it-IT"/>
              </w:rPr>
              <w:t>.</w:t>
            </w:r>
            <w:proofErr w:type="gramEnd"/>
            <w:r w:rsidRPr="009D1ECE">
              <w:rPr>
                <w:rFonts w:ascii="Calibri" w:hAnsi="Calibri" w:cs="Calibri"/>
                <w:color w:val="000000"/>
                <w:lang w:val="it-IT"/>
              </w:rPr>
              <w:t xml:space="preserve">, Andreani, N. A., Carraro, L., Lucchini, R., </w:t>
            </w:r>
            <w:proofErr w:type="spellStart"/>
            <w:r w:rsidRPr="009D1ECE">
              <w:rPr>
                <w:rFonts w:ascii="Calibri" w:hAnsi="Calibri" w:cs="Calibri"/>
                <w:color w:val="000000"/>
                <w:lang w:val="it-IT"/>
              </w:rPr>
              <w:t>Fasolato</w:t>
            </w:r>
            <w:proofErr w:type="spellEnd"/>
            <w:r w:rsidRPr="009D1ECE">
              <w:rPr>
                <w:rFonts w:ascii="Calibri" w:hAnsi="Calibri" w:cs="Calibri"/>
                <w:color w:val="000000"/>
                <w:lang w:val="it-IT"/>
              </w:rPr>
              <w:t xml:space="preserve">, L., </w:t>
            </w:r>
            <w:proofErr w:type="spellStart"/>
            <w:r w:rsidRPr="009D1ECE">
              <w:rPr>
                <w:rFonts w:ascii="Calibri" w:hAnsi="Calibri" w:cs="Calibri"/>
                <w:color w:val="000000"/>
                <w:lang w:val="it-IT"/>
              </w:rPr>
              <w:t>Telatin</w:t>
            </w:r>
            <w:proofErr w:type="spellEnd"/>
            <w:r w:rsidRPr="009D1ECE">
              <w:rPr>
                <w:rFonts w:ascii="Calibri" w:hAnsi="Calibri" w:cs="Calibri"/>
                <w:color w:val="000000"/>
                <w:lang w:val="it-IT"/>
              </w:rPr>
              <w:t xml:space="preserve">, A., Balzan, S., Novelli, E., </w:t>
            </w:r>
            <w:proofErr w:type="spellStart"/>
            <w:r w:rsidRPr="009D1ECE">
              <w:rPr>
                <w:rFonts w:ascii="Calibri" w:hAnsi="Calibri" w:cs="Calibri"/>
                <w:color w:val="000000"/>
                <w:lang w:val="it-IT"/>
              </w:rPr>
              <w:t>Simionati,B</w:t>
            </w:r>
            <w:proofErr w:type="spellEnd"/>
            <w:r w:rsidRPr="009D1ECE">
              <w:rPr>
                <w:rFonts w:ascii="Calibri" w:hAnsi="Calibri" w:cs="Calibri"/>
                <w:color w:val="000000"/>
                <w:lang w:val="it-IT"/>
              </w:rPr>
              <w:t xml:space="preserve">.,  Cardazzo, B., 2016. </w:t>
            </w:r>
            <w:r>
              <w:rPr>
                <w:rFonts w:ascii="Calibri" w:hAnsi="Calibri" w:cs="Calibri"/>
                <w:color w:val="000000"/>
              </w:rPr>
              <w:t>A multi-omics approach to evaluate the quality of milk whey used in ricotta cheese production. Front. Microbiol. 7: 1272.</w:t>
            </w:r>
          </w:p>
        </w:tc>
      </w:tr>
      <w:tr w:rsidR="009D1ECE" w14:paraId="3BB48563" w14:textId="77777777" w:rsidTr="009D1ECE">
        <w:trPr>
          <w:trHeight w:val="320"/>
        </w:trPr>
        <w:tc>
          <w:tcPr>
            <w:tcW w:w="932" w:type="dxa"/>
            <w:tcBorders>
              <w:top w:val="nil"/>
              <w:left w:val="nil"/>
              <w:bottom w:val="nil"/>
              <w:right w:val="nil"/>
            </w:tcBorders>
            <w:shd w:val="clear" w:color="auto" w:fill="auto"/>
            <w:noWrap/>
            <w:hideMark/>
          </w:tcPr>
          <w:p w14:paraId="76A765F7" w14:textId="77777777" w:rsidR="009D1ECE" w:rsidRDefault="009D1ECE">
            <w:pPr>
              <w:rPr>
                <w:rFonts w:ascii="Calibri" w:hAnsi="Calibri" w:cs="Calibri"/>
                <w:color w:val="000000"/>
              </w:rPr>
            </w:pPr>
            <w:r>
              <w:rPr>
                <w:rFonts w:ascii="Calibri" w:hAnsi="Calibri" w:cs="Calibri"/>
                <w:color w:val="000000"/>
              </w:rPr>
              <w:t>ST36</w:t>
            </w:r>
          </w:p>
        </w:tc>
        <w:tc>
          <w:tcPr>
            <w:tcW w:w="1294" w:type="dxa"/>
            <w:tcBorders>
              <w:top w:val="nil"/>
              <w:left w:val="nil"/>
              <w:bottom w:val="nil"/>
              <w:right w:val="nil"/>
            </w:tcBorders>
            <w:shd w:val="clear" w:color="auto" w:fill="auto"/>
            <w:noWrap/>
            <w:hideMark/>
          </w:tcPr>
          <w:p w14:paraId="0EFFAFD7" w14:textId="77777777" w:rsidR="009D1ECE" w:rsidRDefault="009D1ECE">
            <w:pPr>
              <w:rPr>
                <w:rFonts w:ascii="Calibri" w:hAnsi="Calibri" w:cs="Calibri"/>
                <w:color w:val="000000"/>
              </w:rPr>
            </w:pPr>
            <w:r>
              <w:rPr>
                <w:rFonts w:ascii="Calibri" w:hAnsi="Calibri" w:cs="Calibri"/>
                <w:color w:val="000000"/>
              </w:rPr>
              <w:t>3_1</w:t>
            </w:r>
          </w:p>
        </w:tc>
        <w:tc>
          <w:tcPr>
            <w:tcW w:w="6846" w:type="dxa"/>
            <w:tcBorders>
              <w:top w:val="nil"/>
              <w:left w:val="nil"/>
              <w:bottom w:val="nil"/>
              <w:right w:val="nil"/>
            </w:tcBorders>
            <w:shd w:val="clear" w:color="auto" w:fill="auto"/>
            <w:noWrap/>
            <w:hideMark/>
          </w:tcPr>
          <w:p w14:paraId="2F4D1893" w14:textId="77777777" w:rsidR="009D1ECE" w:rsidRDefault="009D1ECE">
            <w:pPr>
              <w:rPr>
                <w:rFonts w:ascii="Calibri" w:hAnsi="Calibri" w:cs="Calibri"/>
                <w:color w:val="000000"/>
              </w:rPr>
            </w:pPr>
            <w:r w:rsidRPr="009D1ECE">
              <w:rPr>
                <w:rFonts w:ascii="Calibri" w:hAnsi="Calibri" w:cs="Calibri"/>
                <w:color w:val="000000"/>
                <w:lang w:val="it-IT"/>
              </w:rPr>
              <w:t xml:space="preserve">Minervini, F., Conte, A., Del Nobile, M. A., Gobbetti, M., De Angelis, M., 2017. </w:t>
            </w:r>
            <w:r>
              <w:rPr>
                <w:rFonts w:ascii="Calibri" w:hAnsi="Calibri" w:cs="Calibri"/>
                <w:color w:val="000000"/>
              </w:rPr>
              <w:t>Dietary fibers and protective lactobacilli drive burrata cheese microbiome. Appl. Environ. Microbiol. 83 (21): e01494-17</w:t>
            </w:r>
          </w:p>
        </w:tc>
      </w:tr>
      <w:tr w:rsidR="009D1ECE" w14:paraId="7BD59B30" w14:textId="77777777" w:rsidTr="009D1ECE">
        <w:trPr>
          <w:trHeight w:val="320"/>
        </w:trPr>
        <w:tc>
          <w:tcPr>
            <w:tcW w:w="932" w:type="dxa"/>
            <w:tcBorders>
              <w:top w:val="nil"/>
              <w:left w:val="nil"/>
              <w:bottom w:val="nil"/>
              <w:right w:val="nil"/>
            </w:tcBorders>
            <w:shd w:val="clear" w:color="auto" w:fill="auto"/>
            <w:noWrap/>
            <w:hideMark/>
          </w:tcPr>
          <w:p w14:paraId="176DFEF9" w14:textId="77777777" w:rsidR="009D1ECE" w:rsidRDefault="009D1ECE">
            <w:pPr>
              <w:rPr>
                <w:rFonts w:ascii="Calibri" w:hAnsi="Calibri" w:cs="Calibri"/>
                <w:color w:val="000000"/>
              </w:rPr>
            </w:pPr>
            <w:r>
              <w:rPr>
                <w:rFonts w:ascii="Calibri" w:hAnsi="Calibri" w:cs="Calibri"/>
                <w:color w:val="000000"/>
              </w:rPr>
              <w:t>ST37</w:t>
            </w:r>
          </w:p>
        </w:tc>
        <w:tc>
          <w:tcPr>
            <w:tcW w:w="1294" w:type="dxa"/>
            <w:tcBorders>
              <w:top w:val="nil"/>
              <w:left w:val="nil"/>
              <w:bottom w:val="nil"/>
              <w:right w:val="nil"/>
            </w:tcBorders>
            <w:shd w:val="clear" w:color="auto" w:fill="auto"/>
            <w:noWrap/>
            <w:hideMark/>
          </w:tcPr>
          <w:p w14:paraId="71DB43B6" w14:textId="77777777" w:rsidR="009D1ECE" w:rsidRDefault="009D1ECE">
            <w:pPr>
              <w:rPr>
                <w:rFonts w:ascii="Calibri" w:hAnsi="Calibri" w:cs="Calibri"/>
                <w:color w:val="000000"/>
              </w:rPr>
            </w:pPr>
            <w:r>
              <w:rPr>
                <w:rFonts w:ascii="Calibri" w:hAnsi="Calibri" w:cs="Calibri"/>
                <w:color w:val="000000"/>
              </w:rPr>
              <w:t>3_1</w:t>
            </w:r>
          </w:p>
        </w:tc>
        <w:tc>
          <w:tcPr>
            <w:tcW w:w="6846" w:type="dxa"/>
            <w:tcBorders>
              <w:top w:val="nil"/>
              <w:left w:val="nil"/>
              <w:bottom w:val="nil"/>
              <w:right w:val="nil"/>
            </w:tcBorders>
            <w:shd w:val="clear" w:color="auto" w:fill="auto"/>
            <w:noWrap/>
            <w:hideMark/>
          </w:tcPr>
          <w:p w14:paraId="7263DB01" w14:textId="77777777" w:rsidR="009D1ECE" w:rsidRDefault="009D1ECE">
            <w:pPr>
              <w:rPr>
                <w:rFonts w:ascii="Calibri" w:hAnsi="Calibri" w:cs="Calibri"/>
                <w:color w:val="000000"/>
              </w:rPr>
            </w:pPr>
            <w:r>
              <w:rPr>
                <w:rFonts w:ascii="Calibri" w:hAnsi="Calibri" w:cs="Calibri"/>
                <w:color w:val="000000"/>
              </w:rPr>
              <w:t>Doyle, C. .J,  Gleeson, D., O'Toole, P. W., Cotter, P. D., 2017. High-throughput metataxonomic characterization of the raw milk microbiota Identifies changes reflecting lactation stage and storage conditions. Int. J. Food Microbiol. 255 (August): 1–6.</w:t>
            </w:r>
          </w:p>
        </w:tc>
      </w:tr>
      <w:tr w:rsidR="009D1ECE" w14:paraId="5456C622" w14:textId="77777777" w:rsidTr="009D1ECE">
        <w:trPr>
          <w:trHeight w:val="320"/>
        </w:trPr>
        <w:tc>
          <w:tcPr>
            <w:tcW w:w="932" w:type="dxa"/>
            <w:tcBorders>
              <w:top w:val="nil"/>
              <w:left w:val="nil"/>
              <w:bottom w:val="nil"/>
              <w:right w:val="nil"/>
            </w:tcBorders>
            <w:shd w:val="clear" w:color="auto" w:fill="auto"/>
            <w:noWrap/>
            <w:hideMark/>
          </w:tcPr>
          <w:p w14:paraId="4CAF7AF2" w14:textId="77777777" w:rsidR="009D1ECE" w:rsidRDefault="009D1ECE">
            <w:pPr>
              <w:rPr>
                <w:rFonts w:ascii="Calibri" w:hAnsi="Calibri" w:cs="Calibri"/>
                <w:color w:val="000000"/>
              </w:rPr>
            </w:pPr>
            <w:r>
              <w:rPr>
                <w:rFonts w:ascii="Calibri" w:hAnsi="Calibri" w:cs="Calibri"/>
                <w:color w:val="000000"/>
              </w:rPr>
              <w:t>ST38</w:t>
            </w:r>
          </w:p>
        </w:tc>
        <w:tc>
          <w:tcPr>
            <w:tcW w:w="1294" w:type="dxa"/>
            <w:tcBorders>
              <w:top w:val="nil"/>
              <w:left w:val="nil"/>
              <w:bottom w:val="nil"/>
              <w:right w:val="nil"/>
            </w:tcBorders>
            <w:shd w:val="clear" w:color="auto" w:fill="auto"/>
            <w:noWrap/>
            <w:hideMark/>
          </w:tcPr>
          <w:p w14:paraId="030C6F28" w14:textId="77777777" w:rsidR="009D1ECE" w:rsidRDefault="009D1ECE">
            <w:pPr>
              <w:rPr>
                <w:rFonts w:ascii="Calibri" w:hAnsi="Calibri" w:cs="Calibri"/>
                <w:color w:val="000000"/>
              </w:rPr>
            </w:pPr>
            <w:r>
              <w:rPr>
                <w:rFonts w:ascii="Calibri" w:hAnsi="Calibri" w:cs="Calibri"/>
                <w:color w:val="000000"/>
              </w:rPr>
              <w:t>3_1</w:t>
            </w:r>
          </w:p>
        </w:tc>
        <w:tc>
          <w:tcPr>
            <w:tcW w:w="6846" w:type="dxa"/>
            <w:tcBorders>
              <w:top w:val="nil"/>
              <w:left w:val="nil"/>
              <w:bottom w:val="nil"/>
              <w:right w:val="nil"/>
            </w:tcBorders>
            <w:shd w:val="clear" w:color="auto" w:fill="auto"/>
            <w:noWrap/>
            <w:hideMark/>
          </w:tcPr>
          <w:p w14:paraId="09F9EF1C" w14:textId="77777777" w:rsidR="009D1ECE" w:rsidRDefault="009D1ECE">
            <w:pPr>
              <w:rPr>
                <w:rFonts w:ascii="Calibri" w:hAnsi="Calibri" w:cs="Calibri"/>
                <w:color w:val="000000"/>
              </w:rPr>
            </w:pPr>
            <w:r>
              <w:rPr>
                <w:rFonts w:ascii="Calibri" w:hAnsi="Calibri" w:cs="Calibri"/>
                <w:color w:val="000000"/>
              </w:rPr>
              <w:t>Porcellato, D. Aspholm, M., Borghild Skeie, S., Monshaugen, M.,  Brendehaug, J., Mellegård, H., 2018. Microbial diversity of consumption milk during processing and storage. Int. J. Food Microbiol. 266 (February): 21–30.</w:t>
            </w:r>
          </w:p>
        </w:tc>
      </w:tr>
      <w:tr w:rsidR="009D1ECE" w14:paraId="27163E50" w14:textId="77777777" w:rsidTr="009D1ECE">
        <w:trPr>
          <w:trHeight w:val="320"/>
        </w:trPr>
        <w:tc>
          <w:tcPr>
            <w:tcW w:w="932" w:type="dxa"/>
            <w:tcBorders>
              <w:top w:val="nil"/>
              <w:left w:val="nil"/>
              <w:bottom w:val="nil"/>
              <w:right w:val="nil"/>
            </w:tcBorders>
            <w:shd w:val="clear" w:color="auto" w:fill="auto"/>
            <w:noWrap/>
            <w:hideMark/>
          </w:tcPr>
          <w:p w14:paraId="1FFBF2B3" w14:textId="77777777" w:rsidR="009D1ECE" w:rsidRDefault="009D1ECE">
            <w:pPr>
              <w:rPr>
                <w:rFonts w:ascii="Calibri" w:hAnsi="Calibri" w:cs="Calibri"/>
                <w:color w:val="000000"/>
              </w:rPr>
            </w:pPr>
            <w:r>
              <w:rPr>
                <w:rFonts w:ascii="Calibri" w:hAnsi="Calibri" w:cs="Calibri"/>
                <w:color w:val="000000"/>
              </w:rPr>
              <w:t>ST39</w:t>
            </w:r>
          </w:p>
        </w:tc>
        <w:tc>
          <w:tcPr>
            <w:tcW w:w="1294" w:type="dxa"/>
            <w:tcBorders>
              <w:top w:val="nil"/>
              <w:left w:val="nil"/>
              <w:bottom w:val="nil"/>
              <w:right w:val="nil"/>
            </w:tcBorders>
            <w:shd w:val="clear" w:color="auto" w:fill="auto"/>
            <w:noWrap/>
            <w:hideMark/>
          </w:tcPr>
          <w:p w14:paraId="1F9A8988" w14:textId="77777777" w:rsidR="009D1ECE" w:rsidRDefault="009D1ECE">
            <w:pPr>
              <w:rPr>
                <w:rFonts w:ascii="Calibri" w:hAnsi="Calibri" w:cs="Calibri"/>
                <w:color w:val="000000"/>
              </w:rPr>
            </w:pPr>
            <w:r>
              <w:rPr>
                <w:rFonts w:ascii="Calibri" w:hAnsi="Calibri" w:cs="Calibri"/>
                <w:color w:val="000000"/>
              </w:rPr>
              <w:t>3_1</w:t>
            </w:r>
          </w:p>
        </w:tc>
        <w:tc>
          <w:tcPr>
            <w:tcW w:w="6846" w:type="dxa"/>
            <w:tcBorders>
              <w:top w:val="nil"/>
              <w:left w:val="nil"/>
              <w:bottom w:val="nil"/>
              <w:right w:val="nil"/>
            </w:tcBorders>
            <w:shd w:val="clear" w:color="auto" w:fill="auto"/>
            <w:noWrap/>
            <w:hideMark/>
          </w:tcPr>
          <w:p w14:paraId="13906F9B" w14:textId="77777777" w:rsidR="009D1ECE" w:rsidRDefault="009D1ECE">
            <w:pPr>
              <w:rPr>
                <w:rFonts w:ascii="Calibri" w:hAnsi="Calibri" w:cs="Calibri"/>
                <w:color w:val="000000"/>
              </w:rPr>
            </w:pPr>
            <w:r>
              <w:rPr>
                <w:rFonts w:ascii="Calibri" w:hAnsi="Calibri" w:cs="Calibri"/>
                <w:color w:val="000000"/>
              </w:rPr>
              <w:t>Frétin, M., Martin, B., Rifa, E., Verdier-Metz, I., Pomiès, D., Ferlay, A., Montel, M.-C., Delbès, C. 2018. Bacterial community assembly from cow teat skin to ripened cheeses Is Influenced by grazing systems. Sci. Rep. 8 (1): 200.</w:t>
            </w:r>
          </w:p>
        </w:tc>
      </w:tr>
      <w:tr w:rsidR="009D1ECE" w14:paraId="4C5536CD" w14:textId="77777777" w:rsidTr="009D1ECE">
        <w:trPr>
          <w:trHeight w:val="320"/>
        </w:trPr>
        <w:tc>
          <w:tcPr>
            <w:tcW w:w="932" w:type="dxa"/>
            <w:tcBorders>
              <w:top w:val="nil"/>
              <w:left w:val="nil"/>
              <w:bottom w:val="nil"/>
              <w:right w:val="nil"/>
            </w:tcBorders>
            <w:shd w:val="clear" w:color="auto" w:fill="auto"/>
            <w:noWrap/>
            <w:hideMark/>
          </w:tcPr>
          <w:p w14:paraId="1B6154F6" w14:textId="77777777" w:rsidR="009D1ECE" w:rsidRDefault="009D1ECE">
            <w:pPr>
              <w:rPr>
                <w:rFonts w:ascii="Calibri" w:hAnsi="Calibri" w:cs="Calibri"/>
                <w:color w:val="000000"/>
              </w:rPr>
            </w:pPr>
            <w:r>
              <w:rPr>
                <w:rFonts w:ascii="Calibri" w:hAnsi="Calibri" w:cs="Calibri"/>
                <w:color w:val="000000"/>
              </w:rPr>
              <w:t>ST40</w:t>
            </w:r>
          </w:p>
        </w:tc>
        <w:tc>
          <w:tcPr>
            <w:tcW w:w="1294" w:type="dxa"/>
            <w:tcBorders>
              <w:top w:val="nil"/>
              <w:left w:val="nil"/>
              <w:bottom w:val="nil"/>
              <w:right w:val="nil"/>
            </w:tcBorders>
            <w:shd w:val="clear" w:color="auto" w:fill="auto"/>
            <w:noWrap/>
            <w:hideMark/>
          </w:tcPr>
          <w:p w14:paraId="0005294D" w14:textId="77777777" w:rsidR="009D1ECE" w:rsidRDefault="009D1ECE">
            <w:pPr>
              <w:rPr>
                <w:rFonts w:ascii="Calibri" w:hAnsi="Calibri" w:cs="Calibri"/>
                <w:color w:val="000000"/>
              </w:rPr>
            </w:pPr>
            <w:r>
              <w:rPr>
                <w:rFonts w:ascii="Calibri" w:hAnsi="Calibri" w:cs="Calibri"/>
                <w:color w:val="000000"/>
              </w:rPr>
              <w:t>3_1</w:t>
            </w:r>
          </w:p>
        </w:tc>
        <w:tc>
          <w:tcPr>
            <w:tcW w:w="6846" w:type="dxa"/>
            <w:tcBorders>
              <w:top w:val="nil"/>
              <w:left w:val="nil"/>
              <w:bottom w:val="nil"/>
              <w:right w:val="nil"/>
            </w:tcBorders>
            <w:shd w:val="clear" w:color="auto" w:fill="auto"/>
            <w:noWrap/>
            <w:hideMark/>
          </w:tcPr>
          <w:p w14:paraId="414D44CD" w14:textId="77777777" w:rsidR="009D1ECE" w:rsidRDefault="009D1ECE">
            <w:pPr>
              <w:rPr>
                <w:rFonts w:ascii="Calibri" w:hAnsi="Calibri" w:cs="Calibri"/>
                <w:color w:val="000000"/>
              </w:rPr>
            </w:pPr>
            <w:r w:rsidRPr="009D1ECE">
              <w:rPr>
                <w:rFonts w:ascii="Calibri" w:hAnsi="Calibri" w:cs="Calibri"/>
                <w:color w:val="000000"/>
                <w:lang w:val="it-IT"/>
              </w:rPr>
              <w:t xml:space="preserve">Marino, M., Innocente, N., </w:t>
            </w:r>
            <w:proofErr w:type="spellStart"/>
            <w:r w:rsidRPr="009D1ECE">
              <w:rPr>
                <w:rFonts w:ascii="Calibri" w:hAnsi="Calibri" w:cs="Calibri"/>
                <w:color w:val="000000"/>
                <w:lang w:val="it-IT"/>
              </w:rPr>
              <w:t>Maifreni</w:t>
            </w:r>
            <w:proofErr w:type="spellEnd"/>
            <w:r w:rsidRPr="009D1ECE">
              <w:rPr>
                <w:rFonts w:ascii="Calibri" w:hAnsi="Calibri" w:cs="Calibri"/>
                <w:color w:val="000000"/>
                <w:lang w:val="it-IT"/>
              </w:rPr>
              <w:t xml:space="preserve">, M., </w:t>
            </w:r>
            <w:proofErr w:type="spellStart"/>
            <w:r w:rsidRPr="009D1ECE">
              <w:rPr>
                <w:rFonts w:ascii="Calibri" w:hAnsi="Calibri" w:cs="Calibri"/>
                <w:color w:val="000000"/>
                <w:lang w:val="it-IT"/>
              </w:rPr>
              <w:t>Mounier</w:t>
            </w:r>
            <w:proofErr w:type="spellEnd"/>
            <w:r w:rsidRPr="009D1ECE">
              <w:rPr>
                <w:rFonts w:ascii="Calibri" w:hAnsi="Calibri" w:cs="Calibri"/>
                <w:color w:val="000000"/>
                <w:lang w:val="it-IT"/>
              </w:rPr>
              <w:t>, J., Cobo-</w:t>
            </w:r>
            <w:proofErr w:type="spellStart"/>
            <w:r w:rsidRPr="009D1ECE">
              <w:rPr>
                <w:rFonts w:ascii="Calibri" w:hAnsi="Calibri" w:cs="Calibri"/>
                <w:color w:val="000000"/>
                <w:lang w:val="it-IT"/>
              </w:rPr>
              <w:t>Díaz</w:t>
            </w:r>
            <w:proofErr w:type="spellEnd"/>
            <w:r w:rsidRPr="009D1ECE">
              <w:rPr>
                <w:rFonts w:ascii="Calibri" w:hAnsi="Calibri" w:cs="Calibri"/>
                <w:color w:val="000000"/>
                <w:lang w:val="it-IT"/>
              </w:rPr>
              <w:t xml:space="preserve">, J. F., </w:t>
            </w:r>
            <w:proofErr w:type="spellStart"/>
            <w:r w:rsidRPr="009D1ECE">
              <w:rPr>
                <w:rFonts w:ascii="Calibri" w:hAnsi="Calibri" w:cs="Calibri"/>
                <w:color w:val="000000"/>
                <w:lang w:val="it-IT"/>
              </w:rPr>
              <w:t>Coton</w:t>
            </w:r>
            <w:proofErr w:type="spellEnd"/>
            <w:r w:rsidRPr="009D1ECE">
              <w:rPr>
                <w:rFonts w:ascii="Calibri" w:hAnsi="Calibri" w:cs="Calibri"/>
                <w:color w:val="000000"/>
                <w:lang w:val="it-IT"/>
              </w:rPr>
              <w:t xml:space="preserve">, E., Carraro, L., Cardazzo, B., 2017. </w:t>
            </w:r>
            <w:r>
              <w:rPr>
                <w:rFonts w:ascii="Calibri" w:hAnsi="Calibri" w:cs="Calibri"/>
                <w:color w:val="000000"/>
              </w:rPr>
              <w:t>Diversity within Italian cheesemaking brine-associated bacterial communities evidenced by massive parallel 16S rRNA gene tag eequencing. Front.Microbiol. 8: 2119.</w:t>
            </w:r>
          </w:p>
        </w:tc>
      </w:tr>
      <w:tr w:rsidR="009D1ECE" w14:paraId="2BA20260" w14:textId="77777777" w:rsidTr="009D1ECE">
        <w:trPr>
          <w:trHeight w:val="320"/>
        </w:trPr>
        <w:tc>
          <w:tcPr>
            <w:tcW w:w="932" w:type="dxa"/>
            <w:tcBorders>
              <w:top w:val="nil"/>
              <w:left w:val="nil"/>
              <w:bottom w:val="nil"/>
              <w:right w:val="nil"/>
            </w:tcBorders>
            <w:shd w:val="clear" w:color="auto" w:fill="auto"/>
            <w:noWrap/>
            <w:hideMark/>
          </w:tcPr>
          <w:p w14:paraId="7C243780" w14:textId="77777777" w:rsidR="009D1ECE" w:rsidRDefault="009D1ECE">
            <w:pPr>
              <w:rPr>
                <w:rFonts w:ascii="Calibri" w:hAnsi="Calibri" w:cs="Calibri"/>
                <w:color w:val="000000"/>
              </w:rPr>
            </w:pPr>
            <w:r>
              <w:rPr>
                <w:rFonts w:ascii="Calibri" w:hAnsi="Calibri" w:cs="Calibri"/>
                <w:color w:val="000000"/>
              </w:rPr>
              <w:t>ST41</w:t>
            </w:r>
          </w:p>
        </w:tc>
        <w:tc>
          <w:tcPr>
            <w:tcW w:w="1294" w:type="dxa"/>
            <w:tcBorders>
              <w:top w:val="nil"/>
              <w:left w:val="nil"/>
              <w:bottom w:val="nil"/>
              <w:right w:val="nil"/>
            </w:tcBorders>
            <w:shd w:val="clear" w:color="auto" w:fill="auto"/>
            <w:noWrap/>
            <w:hideMark/>
          </w:tcPr>
          <w:p w14:paraId="14723252" w14:textId="77777777" w:rsidR="009D1ECE" w:rsidRDefault="009D1ECE">
            <w:pPr>
              <w:rPr>
                <w:rFonts w:ascii="Calibri" w:hAnsi="Calibri" w:cs="Calibri"/>
                <w:color w:val="000000"/>
              </w:rPr>
            </w:pPr>
            <w:r>
              <w:rPr>
                <w:rFonts w:ascii="Calibri" w:hAnsi="Calibri" w:cs="Calibri"/>
                <w:color w:val="000000"/>
              </w:rPr>
              <w:t>3_1</w:t>
            </w:r>
          </w:p>
        </w:tc>
        <w:tc>
          <w:tcPr>
            <w:tcW w:w="6846" w:type="dxa"/>
            <w:tcBorders>
              <w:top w:val="nil"/>
              <w:left w:val="nil"/>
              <w:bottom w:val="nil"/>
              <w:right w:val="nil"/>
            </w:tcBorders>
            <w:shd w:val="clear" w:color="auto" w:fill="auto"/>
            <w:noWrap/>
            <w:hideMark/>
          </w:tcPr>
          <w:p w14:paraId="6916D2CD" w14:textId="77777777" w:rsidR="009D1ECE" w:rsidRDefault="009D1ECE">
            <w:pPr>
              <w:rPr>
                <w:rFonts w:ascii="Calibri" w:hAnsi="Calibri" w:cs="Calibri"/>
                <w:color w:val="000000"/>
              </w:rPr>
            </w:pPr>
            <w:r>
              <w:rPr>
                <w:rFonts w:ascii="Calibri" w:hAnsi="Calibri" w:cs="Calibri"/>
                <w:color w:val="000000"/>
              </w:rPr>
              <w:t>Dugat-Bony, E., Garnier, L.,  Denonfoux, J., Ferreira,S.,  Sarthou, A.-S., Bonnarme, P., Irlinger, F., 2016. “Highlighting the microbial diversity of 12 French cheese varieties. Int. J. Food Microbiol. 238: 265–73.</w:t>
            </w:r>
          </w:p>
        </w:tc>
      </w:tr>
      <w:tr w:rsidR="009D1ECE" w14:paraId="07AE25F0" w14:textId="77777777" w:rsidTr="009D1ECE">
        <w:trPr>
          <w:trHeight w:val="320"/>
        </w:trPr>
        <w:tc>
          <w:tcPr>
            <w:tcW w:w="932" w:type="dxa"/>
            <w:tcBorders>
              <w:top w:val="nil"/>
              <w:left w:val="nil"/>
              <w:bottom w:val="nil"/>
              <w:right w:val="nil"/>
            </w:tcBorders>
            <w:shd w:val="clear" w:color="auto" w:fill="auto"/>
            <w:noWrap/>
            <w:hideMark/>
          </w:tcPr>
          <w:p w14:paraId="0141F90A" w14:textId="77777777" w:rsidR="009D1ECE" w:rsidRDefault="009D1ECE">
            <w:pPr>
              <w:rPr>
                <w:rFonts w:ascii="Calibri" w:hAnsi="Calibri" w:cs="Calibri"/>
                <w:color w:val="000000"/>
              </w:rPr>
            </w:pPr>
            <w:r>
              <w:rPr>
                <w:rFonts w:ascii="Calibri" w:hAnsi="Calibri" w:cs="Calibri"/>
                <w:color w:val="000000"/>
              </w:rPr>
              <w:t>ST42</w:t>
            </w:r>
          </w:p>
        </w:tc>
        <w:tc>
          <w:tcPr>
            <w:tcW w:w="1294" w:type="dxa"/>
            <w:tcBorders>
              <w:top w:val="nil"/>
              <w:left w:val="nil"/>
              <w:bottom w:val="nil"/>
              <w:right w:val="nil"/>
            </w:tcBorders>
            <w:shd w:val="clear" w:color="auto" w:fill="auto"/>
            <w:noWrap/>
            <w:hideMark/>
          </w:tcPr>
          <w:p w14:paraId="5AFBB824" w14:textId="77777777" w:rsidR="009D1ECE" w:rsidRDefault="009D1ECE">
            <w:pPr>
              <w:rPr>
                <w:rFonts w:ascii="Calibri" w:hAnsi="Calibri" w:cs="Calibri"/>
                <w:color w:val="000000"/>
              </w:rPr>
            </w:pPr>
            <w:r>
              <w:rPr>
                <w:rFonts w:ascii="Calibri" w:hAnsi="Calibri" w:cs="Calibri"/>
                <w:color w:val="000000"/>
              </w:rPr>
              <w:t>3_1</w:t>
            </w:r>
          </w:p>
        </w:tc>
        <w:tc>
          <w:tcPr>
            <w:tcW w:w="6846" w:type="dxa"/>
            <w:tcBorders>
              <w:top w:val="nil"/>
              <w:left w:val="nil"/>
              <w:bottom w:val="nil"/>
              <w:right w:val="nil"/>
            </w:tcBorders>
            <w:shd w:val="clear" w:color="auto" w:fill="auto"/>
            <w:noWrap/>
            <w:hideMark/>
          </w:tcPr>
          <w:p w14:paraId="07028B7E" w14:textId="77777777" w:rsidR="009D1ECE" w:rsidRDefault="009D1ECE">
            <w:pPr>
              <w:rPr>
                <w:rFonts w:ascii="Calibri" w:hAnsi="Calibri" w:cs="Calibri"/>
                <w:color w:val="000000"/>
              </w:rPr>
            </w:pPr>
            <w:r>
              <w:rPr>
                <w:rFonts w:ascii="Calibri" w:hAnsi="Calibri" w:cs="Calibri"/>
                <w:color w:val="000000"/>
              </w:rPr>
              <w:t>Walsh, A. M., Crispie, F., Kilcawley, K., O'Sullivan, O., G O'Sullivan, M., Claesson, M. J., Cotter, P. D., 2016. Microbial succession and flavor production in the fermented dairy beverage Kefir. mSystems 1 (5): e00052–16.</w:t>
            </w:r>
          </w:p>
        </w:tc>
      </w:tr>
      <w:tr w:rsidR="009D1ECE" w14:paraId="2784B820" w14:textId="77777777" w:rsidTr="009D1ECE">
        <w:trPr>
          <w:trHeight w:val="320"/>
        </w:trPr>
        <w:tc>
          <w:tcPr>
            <w:tcW w:w="932" w:type="dxa"/>
            <w:tcBorders>
              <w:top w:val="nil"/>
              <w:left w:val="nil"/>
              <w:bottom w:val="nil"/>
              <w:right w:val="nil"/>
            </w:tcBorders>
            <w:shd w:val="clear" w:color="auto" w:fill="auto"/>
            <w:noWrap/>
            <w:hideMark/>
          </w:tcPr>
          <w:p w14:paraId="3EF20E67" w14:textId="77777777" w:rsidR="009D1ECE" w:rsidRDefault="009D1ECE">
            <w:pPr>
              <w:rPr>
                <w:rFonts w:ascii="Calibri" w:hAnsi="Calibri" w:cs="Calibri"/>
                <w:color w:val="000000"/>
              </w:rPr>
            </w:pPr>
            <w:r>
              <w:rPr>
                <w:rFonts w:ascii="Calibri" w:hAnsi="Calibri" w:cs="Calibri"/>
                <w:color w:val="000000"/>
              </w:rPr>
              <w:t>ST43</w:t>
            </w:r>
          </w:p>
        </w:tc>
        <w:tc>
          <w:tcPr>
            <w:tcW w:w="1294" w:type="dxa"/>
            <w:tcBorders>
              <w:top w:val="nil"/>
              <w:left w:val="nil"/>
              <w:bottom w:val="nil"/>
              <w:right w:val="nil"/>
            </w:tcBorders>
            <w:shd w:val="clear" w:color="auto" w:fill="auto"/>
            <w:noWrap/>
            <w:hideMark/>
          </w:tcPr>
          <w:p w14:paraId="671F5151" w14:textId="77777777" w:rsidR="009D1ECE" w:rsidRDefault="009D1ECE">
            <w:pPr>
              <w:rPr>
                <w:rFonts w:ascii="Calibri" w:hAnsi="Calibri" w:cs="Calibri"/>
                <w:color w:val="000000"/>
              </w:rPr>
            </w:pPr>
            <w:r>
              <w:rPr>
                <w:rFonts w:ascii="Calibri" w:hAnsi="Calibri" w:cs="Calibri"/>
                <w:color w:val="000000"/>
              </w:rPr>
              <w:t>3_1</w:t>
            </w:r>
          </w:p>
        </w:tc>
        <w:tc>
          <w:tcPr>
            <w:tcW w:w="6846" w:type="dxa"/>
            <w:tcBorders>
              <w:top w:val="nil"/>
              <w:left w:val="nil"/>
              <w:bottom w:val="nil"/>
              <w:right w:val="nil"/>
            </w:tcBorders>
            <w:shd w:val="clear" w:color="auto" w:fill="auto"/>
            <w:noWrap/>
            <w:hideMark/>
          </w:tcPr>
          <w:p w14:paraId="637F58F6" w14:textId="77777777" w:rsidR="009D1ECE" w:rsidRDefault="009D1ECE">
            <w:pPr>
              <w:rPr>
                <w:rFonts w:ascii="Calibri" w:hAnsi="Calibri" w:cs="Calibri"/>
                <w:color w:val="000000"/>
              </w:rPr>
            </w:pPr>
            <w:r w:rsidRPr="009D1ECE">
              <w:rPr>
                <w:rFonts w:ascii="Calibri" w:hAnsi="Calibri" w:cs="Calibri"/>
                <w:color w:val="000000"/>
                <w:lang w:val="it-IT"/>
              </w:rPr>
              <w:t xml:space="preserve">Guzzon, R., Carafa, I., </w:t>
            </w:r>
            <w:proofErr w:type="spellStart"/>
            <w:r w:rsidRPr="009D1ECE">
              <w:rPr>
                <w:rFonts w:ascii="Calibri" w:hAnsi="Calibri" w:cs="Calibri"/>
                <w:color w:val="000000"/>
                <w:lang w:val="it-IT"/>
              </w:rPr>
              <w:t>Tuohy</w:t>
            </w:r>
            <w:proofErr w:type="spellEnd"/>
            <w:r w:rsidRPr="009D1ECE">
              <w:rPr>
                <w:rFonts w:ascii="Calibri" w:hAnsi="Calibri" w:cs="Calibri"/>
                <w:color w:val="000000"/>
                <w:lang w:val="it-IT"/>
              </w:rPr>
              <w:t xml:space="preserve">, K., Cervantes, G., Vernetti, L., </w:t>
            </w:r>
            <w:proofErr w:type="spellStart"/>
            <w:r w:rsidRPr="009D1ECE">
              <w:rPr>
                <w:rFonts w:ascii="Calibri" w:hAnsi="Calibri" w:cs="Calibri"/>
                <w:color w:val="000000"/>
                <w:lang w:val="it-IT"/>
              </w:rPr>
              <w:t>Barmaz</w:t>
            </w:r>
            <w:proofErr w:type="spellEnd"/>
            <w:r w:rsidRPr="009D1ECE">
              <w:rPr>
                <w:rFonts w:ascii="Calibri" w:hAnsi="Calibri" w:cs="Calibri"/>
                <w:color w:val="000000"/>
                <w:lang w:val="it-IT"/>
              </w:rPr>
              <w:t xml:space="preserve">, A., </w:t>
            </w:r>
            <w:proofErr w:type="spellStart"/>
            <w:proofErr w:type="gramStart"/>
            <w:r w:rsidRPr="009D1ECE">
              <w:rPr>
                <w:rFonts w:ascii="Calibri" w:hAnsi="Calibri" w:cs="Calibri"/>
                <w:color w:val="000000"/>
                <w:lang w:val="it-IT"/>
              </w:rPr>
              <w:t>Larcher,R</w:t>
            </w:r>
            <w:proofErr w:type="spellEnd"/>
            <w:r w:rsidRPr="009D1ECE">
              <w:rPr>
                <w:rFonts w:ascii="Calibri" w:hAnsi="Calibri" w:cs="Calibri"/>
                <w:color w:val="000000"/>
                <w:lang w:val="it-IT"/>
              </w:rPr>
              <w:t>.</w:t>
            </w:r>
            <w:proofErr w:type="gramEnd"/>
            <w:r w:rsidRPr="009D1ECE">
              <w:rPr>
                <w:rFonts w:ascii="Calibri" w:hAnsi="Calibri" w:cs="Calibri"/>
                <w:color w:val="000000"/>
                <w:lang w:val="it-IT"/>
              </w:rPr>
              <w:t xml:space="preserve">,  Franciosi, E., 2017. </w:t>
            </w:r>
            <w:r>
              <w:rPr>
                <w:rFonts w:ascii="Calibri" w:hAnsi="Calibri" w:cs="Calibri"/>
                <w:color w:val="000000"/>
              </w:rPr>
              <w:t>Exploring the microbiota of the red-brown defect in smear-ripened cheese by 454-pyrosequencing and Its prevention using different cleaning systems. Food Microbiol. 62: 160-168.</w:t>
            </w:r>
          </w:p>
        </w:tc>
      </w:tr>
      <w:tr w:rsidR="009D1ECE" w14:paraId="29226621" w14:textId="77777777" w:rsidTr="009D1ECE">
        <w:trPr>
          <w:trHeight w:val="320"/>
        </w:trPr>
        <w:tc>
          <w:tcPr>
            <w:tcW w:w="932" w:type="dxa"/>
            <w:tcBorders>
              <w:top w:val="nil"/>
              <w:left w:val="nil"/>
              <w:bottom w:val="nil"/>
              <w:right w:val="nil"/>
            </w:tcBorders>
            <w:shd w:val="clear" w:color="auto" w:fill="auto"/>
            <w:noWrap/>
            <w:hideMark/>
          </w:tcPr>
          <w:p w14:paraId="2998668A" w14:textId="77777777" w:rsidR="009D1ECE" w:rsidRDefault="009D1ECE">
            <w:pPr>
              <w:rPr>
                <w:rFonts w:ascii="Calibri" w:hAnsi="Calibri" w:cs="Calibri"/>
                <w:color w:val="000000"/>
              </w:rPr>
            </w:pPr>
            <w:r>
              <w:rPr>
                <w:rFonts w:ascii="Calibri" w:hAnsi="Calibri" w:cs="Calibri"/>
                <w:color w:val="000000"/>
              </w:rPr>
              <w:t>ST44</w:t>
            </w:r>
          </w:p>
        </w:tc>
        <w:tc>
          <w:tcPr>
            <w:tcW w:w="1294" w:type="dxa"/>
            <w:tcBorders>
              <w:top w:val="nil"/>
              <w:left w:val="nil"/>
              <w:bottom w:val="nil"/>
              <w:right w:val="nil"/>
            </w:tcBorders>
            <w:shd w:val="clear" w:color="auto" w:fill="auto"/>
            <w:noWrap/>
            <w:hideMark/>
          </w:tcPr>
          <w:p w14:paraId="56A2777A" w14:textId="77777777" w:rsidR="009D1ECE" w:rsidRDefault="009D1ECE">
            <w:pPr>
              <w:rPr>
                <w:rFonts w:ascii="Calibri" w:hAnsi="Calibri" w:cs="Calibri"/>
                <w:color w:val="000000"/>
              </w:rPr>
            </w:pPr>
            <w:r>
              <w:rPr>
                <w:rFonts w:ascii="Calibri" w:hAnsi="Calibri" w:cs="Calibri"/>
                <w:color w:val="000000"/>
              </w:rPr>
              <w:t>3_1</w:t>
            </w:r>
          </w:p>
        </w:tc>
        <w:tc>
          <w:tcPr>
            <w:tcW w:w="6846" w:type="dxa"/>
            <w:tcBorders>
              <w:top w:val="nil"/>
              <w:left w:val="nil"/>
              <w:bottom w:val="nil"/>
              <w:right w:val="nil"/>
            </w:tcBorders>
            <w:shd w:val="clear" w:color="auto" w:fill="auto"/>
            <w:noWrap/>
            <w:hideMark/>
          </w:tcPr>
          <w:p w14:paraId="63ED7EB2" w14:textId="77777777" w:rsidR="009D1ECE" w:rsidRDefault="009D1ECE">
            <w:pPr>
              <w:rPr>
                <w:rFonts w:ascii="Calibri" w:hAnsi="Calibri" w:cs="Calibri"/>
                <w:color w:val="000000"/>
              </w:rPr>
            </w:pPr>
            <w:proofErr w:type="spellStart"/>
            <w:r w:rsidRPr="009D1ECE">
              <w:rPr>
                <w:rFonts w:ascii="Calibri" w:hAnsi="Calibri" w:cs="Calibri"/>
                <w:color w:val="000000"/>
                <w:lang w:val="it-IT"/>
              </w:rPr>
              <w:t>Giello</w:t>
            </w:r>
            <w:proofErr w:type="spellEnd"/>
            <w:r w:rsidRPr="009D1ECE">
              <w:rPr>
                <w:rFonts w:ascii="Calibri" w:hAnsi="Calibri" w:cs="Calibri"/>
                <w:color w:val="000000"/>
                <w:lang w:val="it-IT"/>
              </w:rPr>
              <w:t xml:space="preserve">, M., La Storia, A., Masucci, F., Di Francia, A., Ercolini, D., Villani, F., 2017. </w:t>
            </w:r>
            <w:r>
              <w:rPr>
                <w:rFonts w:ascii="Calibri" w:hAnsi="Calibri" w:cs="Calibri"/>
                <w:color w:val="000000"/>
              </w:rPr>
              <w:t>Dynamics of bacterial communities during manufacture and ripening of traditional Caciocavallo of Castelfranco cheese in relation to cows' feeding. Food Microbiol. 63:170-177.</w:t>
            </w:r>
          </w:p>
        </w:tc>
      </w:tr>
      <w:tr w:rsidR="009D1ECE" w14:paraId="72D949C5" w14:textId="77777777" w:rsidTr="009D1ECE">
        <w:trPr>
          <w:trHeight w:val="320"/>
        </w:trPr>
        <w:tc>
          <w:tcPr>
            <w:tcW w:w="932" w:type="dxa"/>
            <w:tcBorders>
              <w:top w:val="nil"/>
              <w:left w:val="nil"/>
              <w:bottom w:val="nil"/>
              <w:right w:val="nil"/>
            </w:tcBorders>
            <w:shd w:val="clear" w:color="auto" w:fill="auto"/>
            <w:noWrap/>
            <w:hideMark/>
          </w:tcPr>
          <w:p w14:paraId="27B4D64F" w14:textId="77777777" w:rsidR="009D1ECE" w:rsidRDefault="009D1ECE">
            <w:pPr>
              <w:rPr>
                <w:rFonts w:ascii="Calibri" w:hAnsi="Calibri" w:cs="Calibri"/>
                <w:color w:val="000000"/>
              </w:rPr>
            </w:pPr>
            <w:r>
              <w:rPr>
                <w:rFonts w:ascii="Calibri" w:hAnsi="Calibri" w:cs="Calibri"/>
                <w:color w:val="000000"/>
              </w:rPr>
              <w:t>ST45</w:t>
            </w:r>
          </w:p>
        </w:tc>
        <w:tc>
          <w:tcPr>
            <w:tcW w:w="1294" w:type="dxa"/>
            <w:tcBorders>
              <w:top w:val="nil"/>
              <w:left w:val="nil"/>
              <w:bottom w:val="nil"/>
              <w:right w:val="nil"/>
            </w:tcBorders>
            <w:shd w:val="clear" w:color="auto" w:fill="auto"/>
            <w:noWrap/>
            <w:hideMark/>
          </w:tcPr>
          <w:p w14:paraId="5F8E51C4"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046A089E" w14:textId="77777777" w:rsidR="009D1ECE" w:rsidRDefault="009D1ECE">
            <w:pPr>
              <w:rPr>
                <w:rFonts w:ascii="Calibri" w:hAnsi="Calibri" w:cs="Calibri"/>
                <w:color w:val="000000"/>
              </w:rPr>
            </w:pPr>
            <w:r>
              <w:rPr>
                <w:rFonts w:ascii="Calibri" w:hAnsi="Calibri" w:cs="Calibri"/>
                <w:color w:val="000000"/>
              </w:rPr>
              <w:t>Salazar, J. K., Carstens, C. K., Ramachandran,P., Shazer, A. G., Narula, S. S., Reed, E.,  Ottesen, A., Schill, K. M., 2018. Metagenomics of pasteurized and unpasteurized Gouda cheese using targeted 16S rDNA sequencing. BMC Microbiol. 18 (1): 189.</w:t>
            </w:r>
          </w:p>
        </w:tc>
      </w:tr>
      <w:tr w:rsidR="009D1ECE" w14:paraId="3388D99A" w14:textId="77777777" w:rsidTr="009D1ECE">
        <w:trPr>
          <w:trHeight w:val="320"/>
        </w:trPr>
        <w:tc>
          <w:tcPr>
            <w:tcW w:w="932" w:type="dxa"/>
            <w:tcBorders>
              <w:top w:val="nil"/>
              <w:left w:val="nil"/>
              <w:bottom w:val="nil"/>
              <w:right w:val="nil"/>
            </w:tcBorders>
            <w:shd w:val="clear" w:color="auto" w:fill="auto"/>
            <w:noWrap/>
            <w:hideMark/>
          </w:tcPr>
          <w:p w14:paraId="14F0097F" w14:textId="77777777" w:rsidR="009D1ECE" w:rsidRDefault="009D1ECE">
            <w:pPr>
              <w:rPr>
                <w:rFonts w:ascii="Calibri" w:hAnsi="Calibri" w:cs="Calibri"/>
                <w:color w:val="000000"/>
              </w:rPr>
            </w:pPr>
            <w:r>
              <w:rPr>
                <w:rFonts w:ascii="Calibri" w:hAnsi="Calibri" w:cs="Calibri"/>
                <w:color w:val="000000"/>
              </w:rPr>
              <w:lastRenderedPageBreak/>
              <w:t>ST46</w:t>
            </w:r>
          </w:p>
        </w:tc>
        <w:tc>
          <w:tcPr>
            <w:tcW w:w="1294" w:type="dxa"/>
            <w:tcBorders>
              <w:top w:val="nil"/>
              <w:left w:val="nil"/>
              <w:bottom w:val="nil"/>
              <w:right w:val="nil"/>
            </w:tcBorders>
            <w:shd w:val="clear" w:color="auto" w:fill="auto"/>
            <w:noWrap/>
            <w:hideMark/>
          </w:tcPr>
          <w:p w14:paraId="57A91B96"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0E92DF2F" w14:textId="77777777" w:rsidR="009D1ECE" w:rsidRDefault="009D1ECE">
            <w:pPr>
              <w:rPr>
                <w:rFonts w:ascii="Calibri" w:hAnsi="Calibri" w:cs="Calibri"/>
                <w:color w:val="000000"/>
              </w:rPr>
            </w:pPr>
            <w:r>
              <w:rPr>
                <w:rFonts w:ascii="Calibri" w:hAnsi="Calibri" w:cs="Calibri"/>
                <w:color w:val="000000"/>
              </w:rPr>
              <w:t>Skeie, S. B., Håland, M., Thorsen, I. M.,Narvhus, J., Porcellato, D., 2019. Bulk tank raw milk microbiota differs within and between farms: a moving goalpost challenging quality control. J. Dairy Sci. 102 (3): 1959–1971.</w:t>
            </w:r>
          </w:p>
        </w:tc>
      </w:tr>
      <w:tr w:rsidR="009D1ECE" w14:paraId="613AF321" w14:textId="77777777" w:rsidTr="009D1ECE">
        <w:trPr>
          <w:trHeight w:val="320"/>
        </w:trPr>
        <w:tc>
          <w:tcPr>
            <w:tcW w:w="932" w:type="dxa"/>
            <w:tcBorders>
              <w:top w:val="nil"/>
              <w:left w:val="nil"/>
              <w:bottom w:val="nil"/>
              <w:right w:val="nil"/>
            </w:tcBorders>
            <w:shd w:val="clear" w:color="auto" w:fill="auto"/>
            <w:noWrap/>
            <w:hideMark/>
          </w:tcPr>
          <w:p w14:paraId="2410C662" w14:textId="77777777" w:rsidR="009D1ECE" w:rsidRDefault="009D1ECE">
            <w:pPr>
              <w:rPr>
                <w:rFonts w:ascii="Calibri" w:hAnsi="Calibri" w:cs="Calibri"/>
                <w:color w:val="000000"/>
              </w:rPr>
            </w:pPr>
            <w:r>
              <w:rPr>
                <w:rFonts w:ascii="Calibri" w:hAnsi="Calibri" w:cs="Calibri"/>
                <w:color w:val="000000"/>
              </w:rPr>
              <w:t>ST47</w:t>
            </w:r>
          </w:p>
        </w:tc>
        <w:tc>
          <w:tcPr>
            <w:tcW w:w="1294" w:type="dxa"/>
            <w:tcBorders>
              <w:top w:val="nil"/>
              <w:left w:val="nil"/>
              <w:bottom w:val="nil"/>
              <w:right w:val="nil"/>
            </w:tcBorders>
            <w:shd w:val="clear" w:color="auto" w:fill="auto"/>
            <w:noWrap/>
            <w:hideMark/>
          </w:tcPr>
          <w:p w14:paraId="3297647C"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23DC9B35" w14:textId="77777777" w:rsidR="009D1ECE" w:rsidRDefault="009D1ECE">
            <w:pPr>
              <w:rPr>
                <w:rFonts w:ascii="Calibri" w:hAnsi="Calibri" w:cs="Calibri"/>
                <w:color w:val="000000"/>
              </w:rPr>
            </w:pPr>
            <w:r w:rsidRPr="009D1ECE">
              <w:rPr>
                <w:rFonts w:ascii="Calibri" w:hAnsi="Calibri" w:cs="Calibri"/>
                <w:color w:val="000000"/>
                <w:lang w:val="it-IT"/>
              </w:rPr>
              <w:t xml:space="preserve">Cremonesi, P. </w:t>
            </w:r>
            <w:proofErr w:type="spellStart"/>
            <w:r w:rsidRPr="009D1ECE">
              <w:rPr>
                <w:rFonts w:ascii="Calibri" w:hAnsi="Calibri" w:cs="Calibri"/>
                <w:color w:val="000000"/>
                <w:lang w:val="it-IT"/>
              </w:rPr>
              <w:t>Ceccarani</w:t>
            </w:r>
            <w:proofErr w:type="spellEnd"/>
            <w:r w:rsidRPr="009D1ECE">
              <w:rPr>
                <w:rFonts w:ascii="Calibri" w:hAnsi="Calibri" w:cs="Calibri"/>
                <w:color w:val="000000"/>
                <w:lang w:val="it-IT"/>
              </w:rPr>
              <w:t xml:space="preserve">, C., Curone, G., Severgnini, M., </w:t>
            </w:r>
            <w:proofErr w:type="spellStart"/>
            <w:r w:rsidRPr="009D1ECE">
              <w:rPr>
                <w:rFonts w:ascii="Calibri" w:hAnsi="Calibri" w:cs="Calibri"/>
                <w:color w:val="000000"/>
                <w:lang w:val="it-IT"/>
              </w:rPr>
              <w:t>Pollera</w:t>
            </w:r>
            <w:proofErr w:type="spellEnd"/>
            <w:r w:rsidRPr="009D1ECE">
              <w:rPr>
                <w:rFonts w:ascii="Calibri" w:hAnsi="Calibri" w:cs="Calibri"/>
                <w:color w:val="000000"/>
                <w:lang w:val="it-IT"/>
              </w:rPr>
              <w:t xml:space="preserve">, C., Bronzo, V., </w:t>
            </w:r>
            <w:proofErr w:type="spellStart"/>
            <w:proofErr w:type="gramStart"/>
            <w:r w:rsidRPr="009D1ECE">
              <w:rPr>
                <w:rFonts w:ascii="Calibri" w:hAnsi="Calibri" w:cs="Calibri"/>
                <w:color w:val="000000"/>
                <w:lang w:val="it-IT"/>
              </w:rPr>
              <w:t>Riva,F</w:t>
            </w:r>
            <w:proofErr w:type="spellEnd"/>
            <w:r w:rsidRPr="009D1ECE">
              <w:rPr>
                <w:rFonts w:ascii="Calibri" w:hAnsi="Calibri" w:cs="Calibri"/>
                <w:color w:val="000000"/>
                <w:lang w:val="it-IT"/>
              </w:rPr>
              <w:t>.</w:t>
            </w:r>
            <w:proofErr w:type="gramEnd"/>
            <w:r w:rsidRPr="009D1ECE">
              <w:rPr>
                <w:rFonts w:ascii="Calibri" w:hAnsi="Calibri" w:cs="Calibri"/>
                <w:color w:val="000000"/>
                <w:lang w:val="it-IT"/>
              </w:rPr>
              <w:t xml:space="preserve">, Addis, M. F.,  </w:t>
            </w:r>
            <w:proofErr w:type="spellStart"/>
            <w:r w:rsidRPr="009D1ECE">
              <w:rPr>
                <w:rFonts w:ascii="Calibri" w:hAnsi="Calibri" w:cs="Calibri"/>
                <w:color w:val="000000"/>
                <w:lang w:val="it-IT"/>
              </w:rPr>
              <w:t>FilipeI</w:t>
            </w:r>
            <w:proofErr w:type="spellEnd"/>
            <w:r w:rsidRPr="009D1ECE">
              <w:rPr>
                <w:rFonts w:ascii="Calibri" w:hAnsi="Calibri" w:cs="Calibri"/>
                <w:color w:val="000000"/>
                <w:lang w:val="it-IT"/>
              </w:rPr>
              <w:t xml:space="preserve">, J., Amadori, M., Trevisi, E., Vigo, D., Moroni, P., Castiglioni. </w:t>
            </w:r>
            <w:r>
              <w:rPr>
                <w:rFonts w:ascii="Calibri" w:hAnsi="Calibri" w:cs="Calibri"/>
                <w:color w:val="000000"/>
              </w:rPr>
              <w:t>B., 2018. Milk microbiome diversity and bacterial group prevalence in a comparison between healthy Holstein Friesian and Rendena cows.PLoS ONE 13 (10): e0205054.</w:t>
            </w:r>
          </w:p>
        </w:tc>
      </w:tr>
      <w:tr w:rsidR="009D1ECE" w14:paraId="7208FB41" w14:textId="77777777" w:rsidTr="009D1ECE">
        <w:trPr>
          <w:trHeight w:val="320"/>
        </w:trPr>
        <w:tc>
          <w:tcPr>
            <w:tcW w:w="932" w:type="dxa"/>
            <w:tcBorders>
              <w:top w:val="nil"/>
              <w:left w:val="nil"/>
              <w:bottom w:val="nil"/>
              <w:right w:val="nil"/>
            </w:tcBorders>
            <w:shd w:val="clear" w:color="auto" w:fill="auto"/>
            <w:noWrap/>
            <w:hideMark/>
          </w:tcPr>
          <w:p w14:paraId="2D8E1FA4" w14:textId="77777777" w:rsidR="009D1ECE" w:rsidRDefault="009D1ECE">
            <w:pPr>
              <w:rPr>
                <w:rFonts w:ascii="Calibri" w:hAnsi="Calibri" w:cs="Calibri"/>
                <w:color w:val="000000"/>
              </w:rPr>
            </w:pPr>
            <w:r>
              <w:rPr>
                <w:rFonts w:ascii="Calibri" w:hAnsi="Calibri" w:cs="Calibri"/>
                <w:color w:val="000000"/>
              </w:rPr>
              <w:t>ST48</w:t>
            </w:r>
          </w:p>
        </w:tc>
        <w:tc>
          <w:tcPr>
            <w:tcW w:w="1294" w:type="dxa"/>
            <w:tcBorders>
              <w:top w:val="nil"/>
              <w:left w:val="nil"/>
              <w:bottom w:val="nil"/>
              <w:right w:val="nil"/>
            </w:tcBorders>
            <w:shd w:val="clear" w:color="auto" w:fill="auto"/>
            <w:noWrap/>
            <w:hideMark/>
          </w:tcPr>
          <w:p w14:paraId="4060AA93"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6FDFA6A5" w14:textId="37346CD6" w:rsidR="009D1ECE" w:rsidRDefault="009D1ECE">
            <w:pPr>
              <w:rPr>
                <w:rFonts w:ascii="Calibri" w:hAnsi="Calibri" w:cs="Calibri"/>
                <w:color w:val="000000"/>
              </w:rPr>
            </w:pPr>
            <w:r w:rsidRPr="009D1ECE">
              <w:rPr>
                <w:rFonts w:ascii="Calibri" w:hAnsi="Calibri" w:cs="Calibri"/>
                <w:color w:val="000000"/>
                <w:lang w:val="it-IT"/>
              </w:rPr>
              <w:t xml:space="preserve">Marino, M., </w:t>
            </w:r>
            <w:proofErr w:type="spellStart"/>
            <w:r w:rsidRPr="009D1ECE">
              <w:rPr>
                <w:rFonts w:ascii="Calibri" w:hAnsi="Calibri" w:cs="Calibri"/>
                <w:color w:val="000000"/>
                <w:lang w:val="it-IT"/>
              </w:rPr>
              <w:t>Dubsky</w:t>
            </w:r>
            <w:proofErr w:type="spellEnd"/>
            <w:r w:rsidRPr="009D1ECE">
              <w:rPr>
                <w:rFonts w:ascii="Calibri" w:hAnsi="Calibri" w:cs="Calibri"/>
                <w:color w:val="000000"/>
                <w:lang w:val="it-IT"/>
              </w:rPr>
              <w:t xml:space="preserve"> de </w:t>
            </w:r>
            <w:proofErr w:type="spellStart"/>
            <w:r w:rsidRPr="009D1ECE">
              <w:rPr>
                <w:rFonts w:ascii="Calibri" w:hAnsi="Calibri" w:cs="Calibri"/>
                <w:color w:val="000000"/>
                <w:lang w:val="it-IT"/>
              </w:rPr>
              <w:t>Wittenau</w:t>
            </w:r>
            <w:proofErr w:type="spellEnd"/>
            <w:r w:rsidRPr="009D1ECE">
              <w:rPr>
                <w:rFonts w:ascii="Calibri" w:hAnsi="Calibri" w:cs="Calibri"/>
                <w:color w:val="000000"/>
                <w:lang w:val="it-IT"/>
              </w:rPr>
              <w:t>, G., Saccà, E., Cattonaro, F., Spadotto, A.,</w:t>
            </w:r>
            <w:r w:rsidR="000C461D">
              <w:rPr>
                <w:rFonts w:ascii="Calibri" w:hAnsi="Calibri" w:cs="Calibri"/>
                <w:color w:val="000000"/>
                <w:lang w:val="it-IT"/>
              </w:rPr>
              <w:t xml:space="preserve"> </w:t>
            </w:r>
            <w:r w:rsidRPr="009D1ECE">
              <w:rPr>
                <w:rFonts w:ascii="Calibri" w:hAnsi="Calibri" w:cs="Calibri"/>
                <w:color w:val="000000"/>
                <w:lang w:val="it-IT"/>
              </w:rPr>
              <w:t xml:space="preserve">Innocente, N., </w:t>
            </w:r>
            <w:proofErr w:type="spellStart"/>
            <w:r w:rsidRPr="009D1ECE">
              <w:rPr>
                <w:rFonts w:ascii="Calibri" w:hAnsi="Calibri" w:cs="Calibri"/>
                <w:color w:val="000000"/>
                <w:lang w:val="it-IT"/>
              </w:rPr>
              <w:t>Radovic</w:t>
            </w:r>
            <w:proofErr w:type="spellEnd"/>
            <w:r w:rsidRPr="009D1ECE">
              <w:rPr>
                <w:rFonts w:ascii="Calibri" w:hAnsi="Calibri" w:cs="Calibri"/>
                <w:color w:val="000000"/>
                <w:lang w:val="it-IT"/>
              </w:rPr>
              <w:t xml:space="preserve">, S., </w:t>
            </w:r>
            <w:proofErr w:type="spellStart"/>
            <w:r w:rsidRPr="009D1ECE">
              <w:rPr>
                <w:rFonts w:ascii="Calibri" w:hAnsi="Calibri" w:cs="Calibri"/>
                <w:color w:val="000000"/>
                <w:lang w:val="it-IT"/>
              </w:rPr>
              <w:t>Piasentier</w:t>
            </w:r>
            <w:proofErr w:type="spellEnd"/>
            <w:r w:rsidRPr="009D1ECE">
              <w:rPr>
                <w:rFonts w:ascii="Calibri" w:hAnsi="Calibri" w:cs="Calibri"/>
                <w:color w:val="000000"/>
                <w:lang w:val="it-IT"/>
              </w:rPr>
              <w:t xml:space="preserve">, E., Marroni, F., 2019. </w:t>
            </w:r>
            <w:r>
              <w:rPr>
                <w:rFonts w:ascii="Calibri" w:hAnsi="Calibri" w:cs="Calibri"/>
                <w:color w:val="000000"/>
              </w:rPr>
              <w:t>Metagenomic profiles of different types of Italian high moisture Mozzarella cheese. Food Microbiol. 79 (June): 123–131.</w:t>
            </w:r>
          </w:p>
        </w:tc>
      </w:tr>
      <w:tr w:rsidR="009D1ECE" w14:paraId="3779376F" w14:textId="77777777" w:rsidTr="009D1ECE">
        <w:trPr>
          <w:trHeight w:val="320"/>
        </w:trPr>
        <w:tc>
          <w:tcPr>
            <w:tcW w:w="932" w:type="dxa"/>
            <w:tcBorders>
              <w:top w:val="nil"/>
              <w:left w:val="nil"/>
              <w:bottom w:val="nil"/>
              <w:right w:val="nil"/>
            </w:tcBorders>
            <w:shd w:val="clear" w:color="auto" w:fill="auto"/>
            <w:noWrap/>
            <w:hideMark/>
          </w:tcPr>
          <w:p w14:paraId="5D9BDB6E" w14:textId="77777777" w:rsidR="009D1ECE" w:rsidRDefault="009D1ECE">
            <w:pPr>
              <w:rPr>
                <w:rFonts w:ascii="Calibri" w:hAnsi="Calibri" w:cs="Calibri"/>
                <w:color w:val="000000"/>
              </w:rPr>
            </w:pPr>
            <w:r>
              <w:rPr>
                <w:rFonts w:ascii="Calibri" w:hAnsi="Calibri" w:cs="Calibri"/>
                <w:color w:val="000000"/>
              </w:rPr>
              <w:t>ST49</w:t>
            </w:r>
          </w:p>
        </w:tc>
        <w:tc>
          <w:tcPr>
            <w:tcW w:w="1294" w:type="dxa"/>
            <w:tcBorders>
              <w:top w:val="nil"/>
              <w:left w:val="nil"/>
              <w:bottom w:val="nil"/>
              <w:right w:val="nil"/>
            </w:tcBorders>
            <w:shd w:val="clear" w:color="auto" w:fill="auto"/>
            <w:noWrap/>
            <w:hideMark/>
          </w:tcPr>
          <w:p w14:paraId="3F3DFDAD"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7C2F23B1" w14:textId="77777777" w:rsidR="009D1ECE" w:rsidRDefault="009D1ECE">
            <w:pPr>
              <w:rPr>
                <w:rFonts w:ascii="Calibri" w:hAnsi="Calibri" w:cs="Calibri"/>
                <w:color w:val="000000"/>
              </w:rPr>
            </w:pPr>
            <w:proofErr w:type="spellStart"/>
            <w:r w:rsidRPr="009D1ECE">
              <w:rPr>
                <w:rFonts w:ascii="Calibri" w:hAnsi="Calibri" w:cs="Calibri"/>
                <w:color w:val="000000"/>
                <w:lang w:val="it-IT"/>
              </w:rPr>
              <w:t>Kamimura</w:t>
            </w:r>
            <w:proofErr w:type="spellEnd"/>
            <w:r w:rsidRPr="009D1ECE">
              <w:rPr>
                <w:rFonts w:ascii="Calibri" w:hAnsi="Calibri" w:cs="Calibri"/>
                <w:color w:val="000000"/>
                <w:lang w:val="it-IT"/>
              </w:rPr>
              <w:t xml:space="preserve">, B. A., De Filippis, F., Sant'Ana, A. S., Ercolini, D., 2019. </w:t>
            </w:r>
            <w:r>
              <w:rPr>
                <w:rFonts w:ascii="Calibri" w:hAnsi="Calibri" w:cs="Calibri"/>
                <w:color w:val="000000"/>
              </w:rPr>
              <w:t>Large-scale mapping of microbial diversity in artisanal Brazilian cheeses. Food Microbiol. 80 (June): 40-49.</w:t>
            </w:r>
          </w:p>
        </w:tc>
      </w:tr>
      <w:tr w:rsidR="009D1ECE" w14:paraId="73DEC17A" w14:textId="77777777" w:rsidTr="009D1ECE">
        <w:trPr>
          <w:trHeight w:val="320"/>
        </w:trPr>
        <w:tc>
          <w:tcPr>
            <w:tcW w:w="932" w:type="dxa"/>
            <w:tcBorders>
              <w:top w:val="nil"/>
              <w:left w:val="nil"/>
              <w:bottom w:val="nil"/>
              <w:right w:val="nil"/>
            </w:tcBorders>
            <w:shd w:val="clear" w:color="auto" w:fill="auto"/>
            <w:noWrap/>
            <w:hideMark/>
          </w:tcPr>
          <w:p w14:paraId="40507A29" w14:textId="77777777" w:rsidR="009D1ECE" w:rsidRDefault="009D1ECE">
            <w:pPr>
              <w:rPr>
                <w:rFonts w:ascii="Calibri" w:hAnsi="Calibri" w:cs="Calibri"/>
                <w:color w:val="000000"/>
              </w:rPr>
            </w:pPr>
            <w:r>
              <w:rPr>
                <w:rFonts w:ascii="Calibri" w:hAnsi="Calibri" w:cs="Calibri"/>
                <w:color w:val="000000"/>
              </w:rPr>
              <w:t>ST50</w:t>
            </w:r>
          </w:p>
        </w:tc>
        <w:tc>
          <w:tcPr>
            <w:tcW w:w="1294" w:type="dxa"/>
            <w:tcBorders>
              <w:top w:val="nil"/>
              <w:left w:val="nil"/>
              <w:bottom w:val="nil"/>
              <w:right w:val="nil"/>
            </w:tcBorders>
            <w:shd w:val="clear" w:color="auto" w:fill="auto"/>
            <w:noWrap/>
            <w:hideMark/>
          </w:tcPr>
          <w:p w14:paraId="6A6B52C1"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7EC8AE97" w14:textId="77777777" w:rsidR="009D1ECE" w:rsidRDefault="009D1ECE">
            <w:pPr>
              <w:rPr>
                <w:rFonts w:ascii="Calibri" w:hAnsi="Calibri" w:cs="Calibri"/>
                <w:color w:val="000000"/>
              </w:rPr>
            </w:pPr>
            <w:proofErr w:type="spellStart"/>
            <w:r w:rsidRPr="009D1ECE">
              <w:rPr>
                <w:rFonts w:ascii="Calibri" w:hAnsi="Calibri" w:cs="Calibri"/>
                <w:color w:val="000000"/>
                <w:lang w:val="it-IT"/>
              </w:rPr>
              <w:t>Quijada</w:t>
            </w:r>
            <w:proofErr w:type="spellEnd"/>
            <w:r w:rsidRPr="009D1ECE">
              <w:rPr>
                <w:rFonts w:ascii="Calibri" w:hAnsi="Calibri" w:cs="Calibri"/>
                <w:color w:val="000000"/>
                <w:lang w:val="it-IT"/>
              </w:rPr>
              <w:t xml:space="preserve">, N. M., De Filippis, </w:t>
            </w:r>
            <w:proofErr w:type="spellStart"/>
            <w:proofErr w:type="gramStart"/>
            <w:r w:rsidRPr="009D1ECE">
              <w:rPr>
                <w:rFonts w:ascii="Calibri" w:hAnsi="Calibri" w:cs="Calibri"/>
                <w:color w:val="000000"/>
                <w:lang w:val="it-IT"/>
              </w:rPr>
              <w:t>F.,Sanz</w:t>
            </w:r>
            <w:proofErr w:type="spellEnd"/>
            <w:proofErr w:type="gramEnd"/>
            <w:r w:rsidRPr="009D1ECE">
              <w:rPr>
                <w:rFonts w:ascii="Calibri" w:hAnsi="Calibri" w:cs="Calibri"/>
                <w:color w:val="000000"/>
                <w:lang w:val="it-IT"/>
              </w:rPr>
              <w:t>, J. J., Del Camino García-Fernández, M., Rodríguez-</w:t>
            </w:r>
            <w:proofErr w:type="spellStart"/>
            <w:r w:rsidRPr="009D1ECE">
              <w:rPr>
                <w:rFonts w:ascii="Calibri" w:hAnsi="Calibri" w:cs="Calibri"/>
                <w:color w:val="000000"/>
                <w:lang w:val="it-IT"/>
              </w:rPr>
              <w:t>Lázaro</w:t>
            </w:r>
            <w:proofErr w:type="spellEnd"/>
            <w:r w:rsidRPr="009D1ECE">
              <w:rPr>
                <w:rFonts w:ascii="Calibri" w:hAnsi="Calibri" w:cs="Calibri"/>
                <w:color w:val="000000"/>
                <w:lang w:val="it-IT"/>
              </w:rPr>
              <w:t xml:space="preserve">, D., Ercolini, D., </w:t>
            </w:r>
            <w:proofErr w:type="spellStart"/>
            <w:r w:rsidRPr="009D1ECE">
              <w:rPr>
                <w:rFonts w:ascii="Calibri" w:hAnsi="Calibri" w:cs="Calibri"/>
                <w:color w:val="000000"/>
                <w:lang w:val="it-IT"/>
              </w:rPr>
              <w:t>Hernández</w:t>
            </w:r>
            <w:proofErr w:type="spellEnd"/>
            <w:r w:rsidRPr="009D1ECE">
              <w:rPr>
                <w:rFonts w:ascii="Calibri" w:hAnsi="Calibri" w:cs="Calibri"/>
                <w:color w:val="000000"/>
                <w:lang w:val="it-IT"/>
              </w:rPr>
              <w:t xml:space="preserve">, M., 2018. </w:t>
            </w:r>
            <w:r>
              <w:rPr>
                <w:rFonts w:ascii="Calibri" w:hAnsi="Calibri" w:cs="Calibri"/>
                <w:color w:val="000000"/>
              </w:rPr>
              <w:t>Different Lactobacillus populations dominate in 'Chorizo De León' manufacturing performed in different production plants. Food Microbiol. 70 (April): 94-102.</w:t>
            </w:r>
          </w:p>
        </w:tc>
      </w:tr>
      <w:tr w:rsidR="009D1ECE" w14:paraId="7DA9C8CD" w14:textId="77777777" w:rsidTr="009D1ECE">
        <w:trPr>
          <w:trHeight w:val="320"/>
        </w:trPr>
        <w:tc>
          <w:tcPr>
            <w:tcW w:w="932" w:type="dxa"/>
            <w:tcBorders>
              <w:top w:val="nil"/>
              <w:left w:val="nil"/>
              <w:bottom w:val="nil"/>
              <w:right w:val="nil"/>
            </w:tcBorders>
            <w:shd w:val="clear" w:color="auto" w:fill="auto"/>
            <w:noWrap/>
            <w:hideMark/>
          </w:tcPr>
          <w:p w14:paraId="43B15171" w14:textId="77777777" w:rsidR="009D1ECE" w:rsidRDefault="009D1ECE">
            <w:pPr>
              <w:rPr>
                <w:rFonts w:ascii="Calibri" w:hAnsi="Calibri" w:cs="Calibri"/>
                <w:color w:val="000000"/>
              </w:rPr>
            </w:pPr>
            <w:r>
              <w:rPr>
                <w:rFonts w:ascii="Calibri" w:hAnsi="Calibri" w:cs="Calibri"/>
                <w:color w:val="000000"/>
              </w:rPr>
              <w:t>ST51</w:t>
            </w:r>
          </w:p>
        </w:tc>
        <w:tc>
          <w:tcPr>
            <w:tcW w:w="1294" w:type="dxa"/>
            <w:tcBorders>
              <w:top w:val="nil"/>
              <w:left w:val="nil"/>
              <w:bottom w:val="nil"/>
              <w:right w:val="nil"/>
            </w:tcBorders>
            <w:shd w:val="clear" w:color="auto" w:fill="auto"/>
            <w:noWrap/>
            <w:hideMark/>
          </w:tcPr>
          <w:p w14:paraId="048E3A17"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457D9429" w14:textId="77777777" w:rsidR="009D1ECE" w:rsidRDefault="009D1ECE">
            <w:pPr>
              <w:rPr>
                <w:rFonts w:ascii="Calibri" w:hAnsi="Calibri" w:cs="Calibri"/>
                <w:color w:val="000000"/>
              </w:rPr>
            </w:pPr>
            <w:proofErr w:type="spellStart"/>
            <w:r w:rsidRPr="009D1ECE">
              <w:rPr>
                <w:rFonts w:ascii="Calibri" w:hAnsi="Calibri" w:cs="Calibri"/>
                <w:color w:val="000000"/>
                <w:lang w:val="it-IT"/>
              </w:rPr>
              <w:t>Ferrocino</w:t>
            </w:r>
            <w:proofErr w:type="spellEnd"/>
            <w:r w:rsidRPr="009D1ECE">
              <w:rPr>
                <w:rFonts w:ascii="Calibri" w:hAnsi="Calibri" w:cs="Calibri"/>
                <w:color w:val="000000"/>
                <w:lang w:val="it-IT"/>
              </w:rPr>
              <w:t xml:space="preserve">, I., </w:t>
            </w:r>
            <w:proofErr w:type="spellStart"/>
            <w:r w:rsidRPr="009D1ECE">
              <w:rPr>
                <w:rFonts w:ascii="Calibri" w:hAnsi="Calibri" w:cs="Calibri"/>
                <w:color w:val="000000"/>
                <w:lang w:val="it-IT"/>
              </w:rPr>
              <w:t>Bellio</w:t>
            </w:r>
            <w:proofErr w:type="spellEnd"/>
            <w:r w:rsidRPr="009D1ECE">
              <w:rPr>
                <w:rFonts w:ascii="Calibri" w:hAnsi="Calibri" w:cs="Calibri"/>
                <w:color w:val="000000"/>
                <w:lang w:val="it-IT"/>
              </w:rPr>
              <w:t xml:space="preserve">, A., </w:t>
            </w:r>
            <w:proofErr w:type="spellStart"/>
            <w:proofErr w:type="gramStart"/>
            <w:r w:rsidRPr="009D1ECE">
              <w:rPr>
                <w:rFonts w:ascii="Calibri" w:hAnsi="Calibri" w:cs="Calibri"/>
                <w:color w:val="000000"/>
                <w:lang w:val="it-IT"/>
              </w:rPr>
              <w:t>Romano,A</w:t>
            </w:r>
            <w:proofErr w:type="spellEnd"/>
            <w:r w:rsidRPr="009D1ECE">
              <w:rPr>
                <w:rFonts w:ascii="Calibri" w:hAnsi="Calibri" w:cs="Calibri"/>
                <w:color w:val="000000"/>
                <w:lang w:val="it-IT"/>
              </w:rPr>
              <w:t>.</w:t>
            </w:r>
            <w:proofErr w:type="gramEnd"/>
            <w:r w:rsidRPr="009D1ECE">
              <w:rPr>
                <w:rFonts w:ascii="Calibri" w:hAnsi="Calibri" w:cs="Calibri"/>
                <w:color w:val="000000"/>
                <w:lang w:val="it-IT"/>
              </w:rPr>
              <w:t xml:space="preserve">,  </w:t>
            </w:r>
            <w:proofErr w:type="spellStart"/>
            <w:r w:rsidRPr="009D1ECE">
              <w:rPr>
                <w:rFonts w:ascii="Calibri" w:hAnsi="Calibri" w:cs="Calibri"/>
                <w:color w:val="000000"/>
                <w:lang w:val="it-IT"/>
              </w:rPr>
              <w:t>Macori</w:t>
            </w:r>
            <w:proofErr w:type="spellEnd"/>
            <w:r w:rsidRPr="009D1ECE">
              <w:rPr>
                <w:rFonts w:ascii="Calibri" w:hAnsi="Calibri" w:cs="Calibri"/>
                <w:color w:val="000000"/>
                <w:lang w:val="it-IT"/>
              </w:rPr>
              <w:t xml:space="preserve">, G., </w:t>
            </w:r>
            <w:proofErr w:type="spellStart"/>
            <w:r w:rsidRPr="009D1ECE">
              <w:rPr>
                <w:rFonts w:ascii="Calibri" w:hAnsi="Calibri" w:cs="Calibri"/>
                <w:color w:val="000000"/>
                <w:lang w:val="it-IT"/>
              </w:rPr>
              <w:t>Rantsiou</w:t>
            </w:r>
            <w:proofErr w:type="spellEnd"/>
            <w:r w:rsidRPr="009D1ECE">
              <w:rPr>
                <w:rFonts w:ascii="Calibri" w:hAnsi="Calibri" w:cs="Calibri"/>
                <w:color w:val="000000"/>
                <w:lang w:val="it-IT"/>
              </w:rPr>
              <w:t xml:space="preserve">, K., </w:t>
            </w:r>
            <w:proofErr w:type="spellStart"/>
            <w:r w:rsidRPr="009D1ECE">
              <w:rPr>
                <w:rFonts w:ascii="Calibri" w:hAnsi="Calibri" w:cs="Calibri"/>
                <w:color w:val="000000"/>
                <w:lang w:val="it-IT"/>
              </w:rPr>
              <w:t>Decastelli</w:t>
            </w:r>
            <w:proofErr w:type="spellEnd"/>
            <w:r w:rsidRPr="009D1ECE">
              <w:rPr>
                <w:rFonts w:ascii="Calibri" w:hAnsi="Calibri" w:cs="Calibri"/>
                <w:color w:val="000000"/>
                <w:lang w:val="it-IT"/>
              </w:rPr>
              <w:t xml:space="preserve">, L., </w:t>
            </w:r>
            <w:proofErr w:type="spellStart"/>
            <w:r w:rsidRPr="009D1ECE">
              <w:rPr>
                <w:rFonts w:ascii="Calibri" w:hAnsi="Calibri" w:cs="Calibri"/>
                <w:color w:val="000000"/>
                <w:lang w:val="it-IT"/>
              </w:rPr>
              <w:t>Cocolin</w:t>
            </w:r>
            <w:proofErr w:type="spellEnd"/>
            <w:r w:rsidRPr="009D1ECE">
              <w:rPr>
                <w:rFonts w:ascii="Calibri" w:hAnsi="Calibri" w:cs="Calibri"/>
                <w:color w:val="000000"/>
                <w:lang w:val="it-IT"/>
              </w:rPr>
              <w:t xml:space="preserve">, L., 2017. </w:t>
            </w:r>
            <w:r>
              <w:rPr>
                <w:rFonts w:ascii="Calibri" w:hAnsi="Calibri" w:cs="Calibri"/>
                <w:color w:val="000000"/>
              </w:rPr>
              <w:t>RNA-based amplicon sequencing highlights the impact of the processing technology on microbiota composition of artisanal and industrial PDO Lard d'Arnad. Appl. Environ. Microbiol. 83:e00983-17</w:t>
            </w:r>
          </w:p>
        </w:tc>
      </w:tr>
      <w:tr w:rsidR="009D1ECE" w14:paraId="3B662A0F" w14:textId="77777777" w:rsidTr="009D1ECE">
        <w:trPr>
          <w:trHeight w:val="320"/>
        </w:trPr>
        <w:tc>
          <w:tcPr>
            <w:tcW w:w="932" w:type="dxa"/>
            <w:tcBorders>
              <w:top w:val="nil"/>
              <w:left w:val="nil"/>
              <w:bottom w:val="nil"/>
              <w:right w:val="nil"/>
            </w:tcBorders>
            <w:shd w:val="clear" w:color="auto" w:fill="auto"/>
            <w:noWrap/>
            <w:hideMark/>
          </w:tcPr>
          <w:p w14:paraId="75894D7E" w14:textId="77777777" w:rsidR="009D1ECE" w:rsidRDefault="009D1ECE">
            <w:pPr>
              <w:rPr>
                <w:rFonts w:ascii="Calibri" w:hAnsi="Calibri" w:cs="Calibri"/>
                <w:color w:val="000000"/>
              </w:rPr>
            </w:pPr>
            <w:r>
              <w:rPr>
                <w:rFonts w:ascii="Calibri" w:hAnsi="Calibri" w:cs="Calibri"/>
                <w:color w:val="000000"/>
              </w:rPr>
              <w:t>ST52</w:t>
            </w:r>
          </w:p>
        </w:tc>
        <w:tc>
          <w:tcPr>
            <w:tcW w:w="1294" w:type="dxa"/>
            <w:tcBorders>
              <w:top w:val="nil"/>
              <w:left w:val="nil"/>
              <w:bottom w:val="nil"/>
              <w:right w:val="nil"/>
            </w:tcBorders>
            <w:shd w:val="clear" w:color="auto" w:fill="auto"/>
            <w:noWrap/>
            <w:hideMark/>
          </w:tcPr>
          <w:p w14:paraId="2F6EBFB4"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22589559" w14:textId="77777777" w:rsidR="009D1ECE" w:rsidRDefault="009D1ECE">
            <w:pPr>
              <w:rPr>
                <w:rFonts w:ascii="Calibri" w:hAnsi="Calibri" w:cs="Calibri"/>
                <w:color w:val="000000"/>
              </w:rPr>
            </w:pPr>
            <w:r>
              <w:rPr>
                <w:rFonts w:ascii="Calibri" w:hAnsi="Calibri" w:cs="Calibri"/>
                <w:color w:val="000000"/>
              </w:rPr>
              <w:t>Nieminen, T. T., Koskinen, K., Laine, P.,Hultman, J., Säde,E.,  Paulin, L., Paloranta,A.,  Johansson,P ., Bjorkroth,  J., Auvinen, P., 2012 Comparison of microbial communities in marinated and unmarinated broiler meat by metagenomics. Int.  J. Food Microbiol. 157 (2): 142–149.</w:t>
            </w:r>
          </w:p>
        </w:tc>
      </w:tr>
      <w:tr w:rsidR="009D1ECE" w14:paraId="7AFB26FE" w14:textId="77777777" w:rsidTr="009D1ECE">
        <w:trPr>
          <w:trHeight w:val="320"/>
        </w:trPr>
        <w:tc>
          <w:tcPr>
            <w:tcW w:w="932" w:type="dxa"/>
            <w:tcBorders>
              <w:top w:val="nil"/>
              <w:left w:val="nil"/>
              <w:bottom w:val="nil"/>
              <w:right w:val="nil"/>
            </w:tcBorders>
            <w:shd w:val="clear" w:color="auto" w:fill="auto"/>
            <w:noWrap/>
            <w:hideMark/>
          </w:tcPr>
          <w:p w14:paraId="59685A2A" w14:textId="77777777" w:rsidR="009D1ECE" w:rsidRDefault="009D1ECE">
            <w:pPr>
              <w:rPr>
                <w:rFonts w:ascii="Calibri" w:hAnsi="Calibri" w:cs="Calibri"/>
                <w:color w:val="000000"/>
              </w:rPr>
            </w:pPr>
            <w:r>
              <w:rPr>
                <w:rFonts w:ascii="Calibri" w:hAnsi="Calibri" w:cs="Calibri"/>
                <w:color w:val="000000"/>
              </w:rPr>
              <w:t>ST53</w:t>
            </w:r>
          </w:p>
        </w:tc>
        <w:tc>
          <w:tcPr>
            <w:tcW w:w="1294" w:type="dxa"/>
            <w:tcBorders>
              <w:top w:val="nil"/>
              <w:left w:val="nil"/>
              <w:bottom w:val="nil"/>
              <w:right w:val="nil"/>
            </w:tcBorders>
            <w:shd w:val="clear" w:color="auto" w:fill="auto"/>
            <w:noWrap/>
            <w:hideMark/>
          </w:tcPr>
          <w:p w14:paraId="1357D97F"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7CC05EA0" w14:textId="77777777" w:rsidR="009D1ECE" w:rsidRDefault="009D1ECE">
            <w:pPr>
              <w:rPr>
                <w:rFonts w:ascii="Calibri" w:hAnsi="Calibri" w:cs="Calibri"/>
                <w:color w:val="000000"/>
              </w:rPr>
            </w:pPr>
            <w:r>
              <w:rPr>
                <w:rFonts w:ascii="Calibri" w:hAnsi="Calibri" w:cs="Calibri"/>
                <w:color w:val="000000"/>
              </w:rPr>
              <w:t>Fougy, L., Desmonts,M.-H.,  Coeuret,G., Fassel, C., Hamon,E., Hezard, B., Champomier-Vergès, M. C., Chaillou, S., 2016. Reducing salt in raw pork sausages increases spoilage and correlates with reduced bacterial diversity. Appl. Environ. Microbiol. 82 (13): 3928–3939.</w:t>
            </w:r>
          </w:p>
        </w:tc>
      </w:tr>
      <w:tr w:rsidR="009D1ECE" w14:paraId="6F04C100" w14:textId="77777777" w:rsidTr="009D1ECE">
        <w:trPr>
          <w:trHeight w:val="320"/>
        </w:trPr>
        <w:tc>
          <w:tcPr>
            <w:tcW w:w="932" w:type="dxa"/>
            <w:tcBorders>
              <w:top w:val="nil"/>
              <w:left w:val="nil"/>
              <w:bottom w:val="nil"/>
              <w:right w:val="nil"/>
            </w:tcBorders>
            <w:shd w:val="clear" w:color="auto" w:fill="auto"/>
            <w:noWrap/>
            <w:hideMark/>
          </w:tcPr>
          <w:p w14:paraId="1013DCAE" w14:textId="77777777" w:rsidR="009D1ECE" w:rsidRDefault="009D1ECE">
            <w:pPr>
              <w:rPr>
                <w:rFonts w:ascii="Calibri" w:hAnsi="Calibri" w:cs="Calibri"/>
                <w:color w:val="000000"/>
              </w:rPr>
            </w:pPr>
            <w:r>
              <w:rPr>
                <w:rFonts w:ascii="Calibri" w:hAnsi="Calibri" w:cs="Calibri"/>
                <w:color w:val="000000"/>
              </w:rPr>
              <w:t>ST54</w:t>
            </w:r>
          </w:p>
        </w:tc>
        <w:tc>
          <w:tcPr>
            <w:tcW w:w="1294" w:type="dxa"/>
            <w:tcBorders>
              <w:top w:val="nil"/>
              <w:left w:val="nil"/>
              <w:bottom w:val="nil"/>
              <w:right w:val="nil"/>
            </w:tcBorders>
            <w:shd w:val="clear" w:color="auto" w:fill="auto"/>
            <w:noWrap/>
            <w:hideMark/>
          </w:tcPr>
          <w:p w14:paraId="6505C32B"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05D59D6B" w14:textId="61679964" w:rsidR="009D1ECE" w:rsidRDefault="009D1ECE">
            <w:pPr>
              <w:rPr>
                <w:rFonts w:ascii="Calibri" w:hAnsi="Calibri" w:cs="Calibri"/>
                <w:color w:val="000000"/>
              </w:rPr>
            </w:pPr>
            <w:r w:rsidRPr="009D1ECE">
              <w:rPr>
                <w:rFonts w:ascii="Calibri" w:hAnsi="Calibri" w:cs="Calibri"/>
                <w:color w:val="000000"/>
                <w:lang w:val="it-IT"/>
              </w:rPr>
              <w:t xml:space="preserve">Botta, C., </w:t>
            </w:r>
            <w:proofErr w:type="spellStart"/>
            <w:r w:rsidRPr="009D1ECE">
              <w:rPr>
                <w:rFonts w:ascii="Calibri" w:hAnsi="Calibri" w:cs="Calibri"/>
                <w:color w:val="000000"/>
                <w:lang w:val="it-IT"/>
              </w:rPr>
              <w:t>Ferrocino</w:t>
            </w:r>
            <w:proofErr w:type="spellEnd"/>
            <w:r w:rsidRPr="009D1ECE">
              <w:rPr>
                <w:rFonts w:ascii="Calibri" w:hAnsi="Calibri" w:cs="Calibri"/>
                <w:color w:val="000000"/>
                <w:lang w:val="it-IT"/>
              </w:rPr>
              <w:t xml:space="preserve">, I., Cavallero, M. C., Riva, S., Giordano, M., </w:t>
            </w:r>
            <w:proofErr w:type="spellStart"/>
            <w:r w:rsidRPr="009D1ECE">
              <w:rPr>
                <w:rFonts w:ascii="Calibri" w:hAnsi="Calibri" w:cs="Calibri"/>
                <w:color w:val="000000"/>
                <w:lang w:val="it-IT"/>
              </w:rPr>
              <w:t>Cocolin</w:t>
            </w:r>
            <w:proofErr w:type="spellEnd"/>
            <w:r w:rsidRPr="009D1ECE">
              <w:rPr>
                <w:rFonts w:ascii="Calibri" w:hAnsi="Calibri" w:cs="Calibri"/>
                <w:color w:val="000000"/>
                <w:lang w:val="it-IT"/>
              </w:rPr>
              <w:t xml:space="preserve">, L., 2018. </w:t>
            </w:r>
            <w:r>
              <w:rPr>
                <w:rFonts w:ascii="Calibri" w:hAnsi="Calibri" w:cs="Calibri"/>
                <w:color w:val="000000"/>
              </w:rPr>
              <w:t>Potentially active spoilage bacteria community during the storage of vacuum packaged beefsteaks treated with aqueous ozone and electrolyzed water. Int. J. Food Microbiol. 266 (February): 337-345.</w:t>
            </w:r>
          </w:p>
        </w:tc>
      </w:tr>
      <w:tr w:rsidR="009D1ECE" w14:paraId="55AF7F52" w14:textId="77777777" w:rsidTr="009D1ECE">
        <w:trPr>
          <w:trHeight w:val="320"/>
        </w:trPr>
        <w:tc>
          <w:tcPr>
            <w:tcW w:w="932" w:type="dxa"/>
            <w:tcBorders>
              <w:top w:val="nil"/>
              <w:left w:val="nil"/>
              <w:bottom w:val="nil"/>
              <w:right w:val="nil"/>
            </w:tcBorders>
            <w:shd w:val="clear" w:color="auto" w:fill="auto"/>
            <w:noWrap/>
            <w:hideMark/>
          </w:tcPr>
          <w:p w14:paraId="246D0082" w14:textId="77777777" w:rsidR="009D1ECE" w:rsidRDefault="009D1ECE">
            <w:pPr>
              <w:rPr>
                <w:rFonts w:ascii="Calibri" w:hAnsi="Calibri" w:cs="Calibri"/>
                <w:color w:val="000000"/>
              </w:rPr>
            </w:pPr>
            <w:r>
              <w:rPr>
                <w:rFonts w:ascii="Calibri" w:hAnsi="Calibri" w:cs="Calibri"/>
                <w:color w:val="000000"/>
              </w:rPr>
              <w:t>ST55</w:t>
            </w:r>
          </w:p>
        </w:tc>
        <w:tc>
          <w:tcPr>
            <w:tcW w:w="1294" w:type="dxa"/>
            <w:tcBorders>
              <w:top w:val="nil"/>
              <w:left w:val="nil"/>
              <w:bottom w:val="nil"/>
              <w:right w:val="nil"/>
            </w:tcBorders>
            <w:shd w:val="clear" w:color="auto" w:fill="auto"/>
            <w:noWrap/>
            <w:hideMark/>
          </w:tcPr>
          <w:p w14:paraId="04B93719"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2475C912" w14:textId="77777777" w:rsidR="009D1ECE" w:rsidRDefault="009D1ECE">
            <w:pPr>
              <w:rPr>
                <w:rFonts w:ascii="Calibri" w:hAnsi="Calibri" w:cs="Calibri"/>
                <w:color w:val="000000"/>
              </w:rPr>
            </w:pPr>
            <w:proofErr w:type="spellStart"/>
            <w:r w:rsidRPr="009D1ECE">
              <w:rPr>
                <w:rFonts w:ascii="Calibri" w:hAnsi="Calibri" w:cs="Calibri"/>
                <w:color w:val="000000"/>
                <w:lang w:val="it-IT"/>
              </w:rPr>
              <w:t>Giello</w:t>
            </w:r>
            <w:proofErr w:type="spellEnd"/>
            <w:r w:rsidRPr="009D1ECE">
              <w:rPr>
                <w:rFonts w:ascii="Calibri" w:hAnsi="Calibri" w:cs="Calibri"/>
                <w:color w:val="000000"/>
                <w:lang w:val="it-IT"/>
              </w:rPr>
              <w:t xml:space="preserve">, M., La Storia, A., De Filippis, F., Ercolini, D., Villani, F., 2017. </w:t>
            </w:r>
            <w:r>
              <w:rPr>
                <w:rFonts w:ascii="Calibri" w:hAnsi="Calibri" w:cs="Calibri"/>
                <w:color w:val="000000"/>
              </w:rPr>
              <w:t>Impact of Lactobacillus curvatus 54M16 on microbiota composition and growth of Listeria monocytogenes in fermented sausages. Food Microbiol. 72 (November): 1-15.</w:t>
            </w:r>
          </w:p>
        </w:tc>
      </w:tr>
      <w:tr w:rsidR="009D1ECE" w14:paraId="72B7697A" w14:textId="77777777" w:rsidTr="009D1ECE">
        <w:trPr>
          <w:trHeight w:val="320"/>
        </w:trPr>
        <w:tc>
          <w:tcPr>
            <w:tcW w:w="932" w:type="dxa"/>
            <w:tcBorders>
              <w:top w:val="nil"/>
              <w:left w:val="nil"/>
              <w:bottom w:val="nil"/>
              <w:right w:val="nil"/>
            </w:tcBorders>
            <w:shd w:val="clear" w:color="auto" w:fill="auto"/>
            <w:noWrap/>
            <w:hideMark/>
          </w:tcPr>
          <w:p w14:paraId="48B44714" w14:textId="77777777" w:rsidR="009D1ECE" w:rsidRDefault="009D1ECE">
            <w:pPr>
              <w:rPr>
                <w:rFonts w:ascii="Calibri" w:hAnsi="Calibri" w:cs="Calibri"/>
                <w:color w:val="000000"/>
              </w:rPr>
            </w:pPr>
            <w:r>
              <w:rPr>
                <w:rFonts w:ascii="Calibri" w:hAnsi="Calibri" w:cs="Calibri"/>
                <w:color w:val="000000"/>
              </w:rPr>
              <w:t>ST56</w:t>
            </w:r>
          </w:p>
        </w:tc>
        <w:tc>
          <w:tcPr>
            <w:tcW w:w="1294" w:type="dxa"/>
            <w:tcBorders>
              <w:top w:val="nil"/>
              <w:left w:val="nil"/>
              <w:bottom w:val="nil"/>
              <w:right w:val="nil"/>
            </w:tcBorders>
            <w:shd w:val="clear" w:color="auto" w:fill="auto"/>
            <w:noWrap/>
            <w:hideMark/>
          </w:tcPr>
          <w:p w14:paraId="47179F62"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4342BF73" w14:textId="77777777" w:rsidR="009D1ECE" w:rsidRDefault="009D1ECE">
            <w:pPr>
              <w:rPr>
                <w:rFonts w:ascii="Calibri" w:hAnsi="Calibri" w:cs="Calibri"/>
                <w:color w:val="000000"/>
              </w:rPr>
            </w:pPr>
            <w:r w:rsidRPr="009D1ECE">
              <w:rPr>
                <w:rFonts w:ascii="Calibri" w:hAnsi="Calibri" w:cs="Calibri"/>
                <w:color w:val="000000"/>
                <w:lang w:val="it-IT"/>
              </w:rPr>
              <w:t xml:space="preserve">Cardinali, F., </w:t>
            </w:r>
            <w:proofErr w:type="spellStart"/>
            <w:proofErr w:type="gramStart"/>
            <w:r w:rsidRPr="009D1ECE">
              <w:rPr>
                <w:rFonts w:ascii="Calibri" w:hAnsi="Calibri" w:cs="Calibri"/>
                <w:color w:val="000000"/>
                <w:lang w:val="it-IT"/>
              </w:rPr>
              <w:t>Milanović,V</w:t>
            </w:r>
            <w:proofErr w:type="spellEnd"/>
            <w:r w:rsidRPr="009D1ECE">
              <w:rPr>
                <w:rFonts w:ascii="Calibri" w:hAnsi="Calibri" w:cs="Calibri"/>
                <w:color w:val="000000"/>
                <w:lang w:val="it-IT"/>
              </w:rPr>
              <w:t>.</w:t>
            </w:r>
            <w:proofErr w:type="gramEnd"/>
            <w:r w:rsidRPr="009D1ECE">
              <w:rPr>
                <w:rFonts w:ascii="Calibri" w:hAnsi="Calibri" w:cs="Calibri"/>
                <w:color w:val="000000"/>
                <w:lang w:val="it-IT"/>
              </w:rPr>
              <w:t xml:space="preserve">,  </w:t>
            </w:r>
            <w:proofErr w:type="spellStart"/>
            <w:r w:rsidRPr="009D1ECE">
              <w:rPr>
                <w:rFonts w:ascii="Calibri" w:hAnsi="Calibri" w:cs="Calibri"/>
                <w:color w:val="000000"/>
                <w:lang w:val="it-IT"/>
              </w:rPr>
              <w:t>Osimani,A</w:t>
            </w:r>
            <w:proofErr w:type="spellEnd"/>
            <w:r w:rsidRPr="009D1ECE">
              <w:rPr>
                <w:rFonts w:ascii="Calibri" w:hAnsi="Calibri" w:cs="Calibri"/>
                <w:color w:val="000000"/>
                <w:lang w:val="it-IT"/>
              </w:rPr>
              <w:t xml:space="preserve">.,  Aquilanti, L., Taccari, M., Cristiana Garofalo, Polverigiani, S., Clementi, F., </w:t>
            </w:r>
            <w:proofErr w:type="spellStart"/>
            <w:r w:rsidRPr="009D1ECE">
              <w:rPr>
                <w:rFonts w:ascii="Calibri" w:hAnsi="Calibri" w:cs="Calibri"/>
                <w:color w:val="000000"/>
                <w:lang w:val="it-IT"/>
              </w:rPr>
              <w:t>Francios</w:t>
            </w:r>
            <w:proofErr w:type="spellEnd"/>
            <w:r w:rsidRPr="009D1ECE">
              <w:rPr>
                <w:rFonts w:ascii="Calibri" w:hAnsi="Calibri" w:cs="Calibri"/>
                <w:color w:val="000000"/>
                <w:lang w:val="it-IT"/>
              </w:rPr>
              <w:t xml:space="preserve">, E., </w:t>
            </w:r>
            <w:proofErr w:type="spellStart"/>
            <w:r w:rsidRPr="009D1ECE">
              <w:rPr>
                <w:rFonts w:ascii="Calibri" w:hAnsi="Calibri" w:cs="Calibri"/>
                <w:color w:val="000000"/>
                <w:lang w:val="it-IT"/>
              </w:rPr>
              <w:t>Tuohy</w:t>
            </w:r>
            <w:proofErr w:type="spellEnd"/>
            <w:r w:rsidRPr="009D1ECE">
              <w:rPr>
                <w:rFonts w:ascii="Calibri" w:hAnsi="Calibri" w:cs="Calibri"/>
                <w:color w:val="000000"/>
                <w:lang w:val="it-IT"/>
              </w:rPr>
              <w:t xml:space="preserve">, </w:t>
            </w:r>
            <w:r w:rsidRPr="009D1ECE">
              <w:rPr>
                <w:rFonts w:ascii="Calibri" w:hAnsi="Calibri" w:cs="Calibri"/>
                <w:color w:val="000000"/>
                <w:lang w:val="it-IT"/>
              </w:rPr>
              <w:lastRenderedPageBreak/>
              <w:t xml:space="preserve">K., </w:t>
            </w:r>
            <w:proofErr w:type="spellStart"/>
            <w:r w:rsidRPr="009D1ECE">
              <w:rPr>
                <w:rFonts w:ascii="Calibri" w:hAnsi="Calibri" w:cs="Calibri"/>
                <w:color w:val="000000"/>
                <w:lang w:val="it-IT"/>
              </w:rPr>
              <w:t>Mercuri,M.L</w:t>
            </w:r>
            <w:proofErr w:type="spellEnd"/>
            <w:r w:rsidRPr="009D1ECE">
              <w:rPr>
                <w:rFonts w:ascii="Calibri" w:hAnsi="Calibri" w:cs="Calibri"/>
                <w:color w:val="000000"/>
                <w:lang w:val="it-IT"/>
              </w:rPr>
              <w:t xml:space="preserve">., Altissimi, M., </w:t>
            </w:r>
            <w:proofErr w:type="spellStart"/>
            <w:r w:rsidRPr="009D1ECE">
              <w:rPr>
                <w:rFonts w:ascii="Calibri" w:hAnsi="Calibri" w:cs="Calibri"/>
                <w:color w:val="000000"/>
                <w:lang w:val="it-IT"/>
              </w:rPr>
              <w:t>Haouet</w:t>
            </w:r>
            <w:proofErr w:type="spellEnd"/>
            <w:r w:rsidRPr="009D1ECE">
              <w:rPr>
                <w:rFonts w:ascii="Calibri" w:hAnsi="Calibri" w:cs="Calibri"/>
                <w:color w:val="000000"/>
                <w:lang w:val="it-IT"/>
              </w:rPr>
              <w:t xml:space="preserve">, M. N., 2018. </w:t>
            </w:r>
            <w:r>
              <w:rPr>
                <w:rFonts w:ascii="Calibri" w:hAnsi="Calibri" w:cs="Calibri"/>
                <w:color w:val="000000"/>
              </w:rPr>
              <w:t>Microbial dynamics of model Fabriano-like fermented sausages as affected by starter cultures, nitrates and nitrites. Int. J. Food Microbiol. 278 (August): 61-72.</w:t>
            </w:r>
          </w:p>
        </w:tc>
      </w:tr>
      <w:tr w:rsidR="009D1ECE" w14:paraId="36B0F162" w14:textId="77777777" w:rsidTr="009D1ECE">
        <w:trPr>
          <w:trHeight w:val="320"/>
        </w:trPr>
        <w:tc>
          <w:tcPr>
            <w:tcW w:w="932" w:type="dxa"/>
            <w:tcBorders>
              <w:top w:val="nil"/>
              <w:left w:val="nil"/>
              <w:bottom w:val="nil"/>
              <w:right w:val="nil"/>
            </w:tcBorders>
            <w:shd w:val="clear" w:color="auto" w:fill="auto"/>
            <w:noWrap/>
            <w:hideMark/>
          </w:tcPr>
          <w:p w14:paraId="01567133" w14:textId="77777777" w:rsidR="009D1ECE" w:rsidRDefault="009D1ECE">
            <w:pPr>
              <w:rPr>
                <w:rFonts w:ascii="Calibri" w:hAnsi="Calibri" w:cs="Calibri"/>
                <w:color w:val="000000"/>
              </w:rPr>
            </w:pPr>
            <w:r>
              <w:rPr>
                <w:rFonts w:ascii="Calibri" w:hAnsi="Calibri" w:cs="Calibri"/>
                <w:color w:val="000000"/>
              </w:rPr>
              <w:lastRenderedPageBreak/>
              <w:t>ST57</w:t>
            </w:r>
          </w:p>
        </w:tc>
        <w:tc>
          <w:tcPr>
            <w:tcW w:w="1294" w:type="dxa"/>
            <w:tcBorders>
              <w:top w:val="nil"/>
              <w:left w:val="nil"/>
              <w:bottom w:val="nil"/>
              <w:right w:val="nil"/>
            </w:tcBorders>
            <w:shd w:val="clear" w:color="auto" w:fill="auto"/>
            <w:noWrap/>
            <w:hideMark/>
          </w:tcPr>
          <w:p w14:paraId="6C415903"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35952B75" w14:textId="77777777" w:rsidR="009D1ECE" w:rsidRDefault="009D1ECE">
            <w:pPr>
              <w:rPr>
                <w:rFonts w:ascii="Calibri" w:hAnsi="Calibri" w:cs="Calibri"/>
                <w:color w:val="000000"/>
              </w:rPr>
            </w:pPr>
            <w:r w:rsidRPr="009D1ECE">
              <w:rPr>
                <w:rFonts w:ascii="Calibri" w:hAnsi="Calibri" w:cs="Calibri"/>
                <w:color w:val="000000"/>
                <w:lang w:val="it-IT"/>
              </w:rPr>
              <w:t xml:space="preserve">Raimondi, S., Luciani, S., </w:t>
            </w:r>
            <w:proofErr w:type="spellStart"/>
            <w:r w:rsidRPr="009D1ECE">
              <w:rPr>
                <w:rFonts w:ascii="Calibri" w:hAnsi="Calibri" w:cs="Calibri"/>
                <w:color w:val="000000"/>
                <w:lang w:val="it-IT"/>
              </w:rPr>
              <w:t>Sirangelo</w:t>
            </w:r>
            <w:proofErr w:type="spellEnd"/>
            <w:r w:rsidRPr="009D1ECE">
              <w:rPr>
                <w:rFonts w:ascii="Calibri" w:hAnsi="Calibri" w:cs="Calibri"/>
                <w:color w:val="000000"/>
                <w:lang w:val="it-IT"/>
              </w:rPr>
              <w:t xml:space="preserve">, T. M., Amaretti, A., Leonardi, A., </w:t>
            </w:r>
            <w:proofErr w:type="spellStart"/>
            <w:r w:rsidRPr="009D1ECE">
              <w:rPr>
                <w:rFonts w:ascii="Calibri" w:hAnsi="Calibri" w:cs="Calibri"/>
                <w:color w:val="000000"/>
                <w:lang w:val="it-IT"/>
              </w:rPr>
              <w:t>Ulrici</w:t>
            </w:r>
            <w:proofErr w:type="spellEnd"/>
            <w:r w:rsidRPr="009D1ECE">
              <w:rPr>
                <w:rFonts w:ascii="Calibri" w:hAnsi="Calibri" w:cs="Calibri"/>
                <w:color w:val="000000"/>
                <w:lang w:val="it-IT"/>
              </w:rPr>
              <w:t xml:space="preserve">, A., Foca, G., D'Auria, G., </w:t>
            </w:r>
            <w:proofErr w:type="spellStart"/>
            <w:r w:rsidRPr="009D1ECE">
              <w:rPr>
                <w:rFonts w:ascii="Calibri" w:hAnsi="Calibri" w:cs="Calibri"/>
                <w:color w:val="000000"/>
                <w:lang w:val="it-IT"/>
              </w:rPr>
              <w:t>Moya</w:t>
            </w:r>
            <w:proofErr w:type="spellEnd"/>
            <w:r w:rsidRPr="009D1ECE">
              <w:rPr>
                <w:rFonts w:ascii="Calibri" w:hAnsi="Calibri" w:cs="Calibri"/>
                <w:color w:val="000000"/>
                <w:lang w:val="it-IT"/>
              </w:rPr>
              <w:t xml:space="preserve">, A., Zuliani, V., </w:t>
            </w:r>
            <w:proofErr w:type="spellStart"/>
            <w:r w:rsidRPr="009D1ECE">
              <w:rPr>
                <w:rFonts w:ascii="Calibri" w:hAnsi="Calibri" w:cs="Calibri"/>
                <w:color w:val="000000"/>
                <w:lang w:val="it-IT"/>
              </w:rPr>
              <w:t>Seiberth</w:t>
            </w:r>
            <w:proofErr w:type="spellEnd"/>
            <w:r w:rsidRPr="009D1ECE">
              <w:rPr>
                <w:rFonts w:ascii="Calibri" w:hAnsi="Calibri" w:cs="Calibri"/>
                <w:color w:val="000000"/>
                <w:lang w:val="it-IT"/>
              </w:rPr>
              <w:t xml:space="preserve">, T. M., </w:t>
            </w:r>
            <w:proofErr w:type="spellStart"/>
            <w:r w:rsidRPr="009D1ECE">
              <w:rPr>
                <w:rFonts w:ascii="Calibri" w:hAnsi="Calibri" w:cs="Calibri"/>
                <w:color w:val="000000"/>
                <w:lang w:val="it-IT"/>
              </w:rPr>
              <w:t>Søltoft-Jenseni</w:t>
            </w:r>
            <w:proofErr w:type="spellEnd"/>
            <w:r w:rsidRPr="009D1ECE">
              <w:rPr>
                <w:rFonts w:ascii="Calibri" w:hAnsi="Calibri" w:cs="Calibri"/>
                <w:color w:val="000000"/>
                <w:lang w:val="it-IT"/>
              </w:rPr>
              <w:t xml:space="preserve">, J., Rossi, M., 2019. </w:t>
            </w:r>
            <w:r>
              <w:rPr>
                <w:rFonts w:ascii="Calibri" w:hAnsi="Calibri" w:cs="Calibri"/>
                <w:color w:val="000000"/>
              </w:rPr>
              <w:t>Microbiota of sliced cooked ham packaged in modified atmosphere throughout the shelf life. Int. J. Food Microbiol. 289 (January): 200–208.</w:t>
            </w:r>
          </w:p>
        </w:tc>
      </w:tr>
      <w:tr w:rsidR="009D1ECE" w14:paraId="185E9A7A" w14:textId="77777777" w:rsidTr="009D1ECE">
        <w:trPr>
          <w:trHeight w:val="320"/>
        </w:trPr>
        <w:tc>
          <w:tcPr>
            <w:tcW w:w="932" w:type="dxa"/>
            <w:tcBorders>
              <w:top w:val="nil"/>
              <w:left w:val="nil"/>
              <w:bottom w:val="nil"/>
              <w:right w:val="nil"/>
            </w:tcBorders>
            <w:shd w:val="clear" w:color="auto" w:fill="auto"/>
            <w:noWrap/>
            <w:hideMark/>
          </w:tcPr>
          <w:p w14:paraId="3D291A30" w14:textId="77777777" w:rsidR="009D1ECE" w:rsidRDefault="009D1ECE">
            <w:pPr>
              <w:rPr>
                <w:rFonts w:ascii="Calibri" w:hAnsi="Calibri" w:cs="Calibri"/>
                <w:color w:val="000000"/>
              </w:rPr>
            </w:pPr>
            <w:r>
              <w:rPr>
                <w:rFonts w:ascii="Calibri" w:hAnsi="Calibri" w:cs="Calibri"/>
                <w:color w:val="000000"/>
              </w:rPr>
              <w:t>ST58</w:t>
            </w:r>
          </w:p>
        </w:tc>
        <w:tc>
          <w:tcPr>
            <w:tcW w:w="1294" w:type="dxa"/>
            <w:tcBorders>
              <w:top w:val="nil"/>
              <w:left w:val="nil"/>
              <w:bottom w:val="nil"/>
              <w:right w:val="nil"/>
            </w:tcBorders>
            <w:shd w:val="clear" w:color="auto" w:fill="auto"/>
            <w:noWrap/>
            <w:hideMark/>
          </w:tcPr>
          <w:p w14:paraId="6CDE7841"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0D6C8CB4" w14:textId="77777777" w:rsidR="009D1ECE" w:rsidRDefault="009D1ECE">
            <w:pPr>
              <w:rPr>
                <w:rFonts w:ascii="Calibri" w:hAnsi="Calibri" w:cs="Calibri"/>
                <w:color w:val="000000"/>
              </w:rPr>
            </w:pPr>
            <w:r>
              <w:rPr>
                <w:rFonts w:ascii="Calibri" w:hAnsi="Calibri" w:cs="Calibri"/>
                <w:color w:val="000000"/>
              </w:rPr>
              <w:t>Juárez-Castelán, C., García-Cano,I.,  Escobar-Zepeda, A., Azaola-Espinosa, A.,  Álvarez-Cisneros, Y., Ponce-Alquicira, E., 2019. Evaluation of the bacterial diversity of Spanish-type Chorizo during the ripening process using High-Throughput Sequencing and physicochemical characterization. Meat Sci. 150 (April): 7–13.</w:t>
            </w:r>
          </w:p>
        </w:tc>
      </w:tr>
      <w:tr w:rsidR="009D1ECE" w14:paraId="32107DE3" w14:textId="77777777" w:rsidTr="009D1ECE">
        <w:trPr>
          <w:trHeight w:val="320"/>
        </w:trPr>
        <w:tc>
          <w:tcPr>
            <w:tcW w:w="932" w:type="dxa"/>
            <w:tcBorders>
              <w:top w:val="nil"/>
              <w:left w:val="nil"/>
              <w:bottom w:val="nil"/>
              <w:right w:val="nil"/>
            </w:tcBorders>
            <w:shd w:val="clear" w:color="auto" w:fill="auto"/>
            <w:noWrap/>
            <w:hideMark/>
          </w:tcPr>
          <w:p w14:paraId="0058FFEF" w14:textId="77777777" w:rsidR="009D1ECE" w:rsidRDefault="009D1ECE">
            <w:pPr>
              <w:rPr>
                <w:rFonts w:ascii="Calibri" w:hAnsi="Calibri" w:cs="Calibri"/>
                <w:color w:val="000000"/>
              </w:rPr>
            </w:pPr>
            <w:r>
              <w:rPr>
                <w:rFonts w:ascii="Calibri" w:hAnsi="Calibri" w:cs="Calibri"/>
                <w:color w:val="000000"/>
              </w:rPr>
              <w:t>ST59</w:t>
            </w:r>
          </w:p>
        </w:tc>
        <w:tc>
          <w:tcPr>
            <w:tcW w:w="1294" w:type="dxa"/>
            <w:tcBorders>
              <w:top w:val="nil"/>
              <w:left w:val="nil"/>
              <w:bottom w:val="nil"/>
              <w:right w:val="nil"/>
            </w:tcBorders>
            <w:shd w:val="clear" w:color="auto" w:fill="auto"/>
            <w:noWrap/>
            <w:hideMark/>
          </w:tcPr>
          <w:p w14:paraId="715F1D7B"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353E4CAE" w14:textId="77777777" w:rsidR="009D1ECE" w:rsidRDefault="009D1ECE">
            <w:pPr>
              <w:rPr>
                <w:rFonts w:ascii="Calibri" w:hAnsi="Calibri" w:cs="Calibri"/>
                <w:color w:val="000000"/>
              </w:rPr>
            </w:pPr>
            <w:r>
              <w:rPr>
                <w:rFonts w:ascii="Calibri" w:hAnsi="Calibri" w:cs="Calibri"/>
                <w:color w:val="000000"/>
              </w:rPr>
              <w:t>Lauritsen, C. V., Kjeldgaard,J., Ingmer, H., Bisgaard, M., Christensen, H., 2019. Microbiota encompassing putative spoilage bacteria in retail packaged broiler meat and commercial broiler abattoir. Int. J. Food Microbiol. 300 (July): 14–21.</w:t>
            </w:r>
          </w:p>
        </w:tc>
      </w:tr>
      <w:tr w:rsidR="009D1ECE" w14:paraId="24F4D523" w14:textId="77777777" w:rsidTr="009D1ECE">
        <w:trPr>
          <w:trHeight w:val="320"/>
        </w:trPr>
        <w:tc>
          <w:tcPr>
            <w:tcW w:w="932" w:type="dxa"/>
            <w:tcBorders>
              <w:top w:val="nil"/>
              <w:left w:val="nil"/>
              <w:bottom w:val="nil"/>
              <w:right w:val="nil"/>
            </w:tcBorders>
            <w:shd w:val="clear" w:color="auto" w:fill="auto"/>
            <w:noWrap/>
            <w:hideMark/>
          </w:tcPr>
          <w:p w14:paraId="3DBA3CAA" w14:textId="77777777" w:rsidR="009D1ECE" w:rsidRDefault="009D1ECE">
            <w:pPr>
              <w:rPr>
                <w:rFonts w:ascii="Calibri" w:hAnsi="Calibri" w:cs="Calibri"/>
                <w:color w:val="000000"/>
              </w:rPr>
            </w:pPr>
            <w:r>
              <w:rPr>
                <w:rFonts w:ascii="Calibri" w:hAnsi="Calibri" w:cs="Calibri"/>
                <w:color w:val="000000"/>
              </w:rPr>
              <w:t>ST60</w:t>
            </w:r>
          </w:p>
        </w:tc>
        <w:tc>
          <w:tcPr>
            <w:tcW w:w="1294" w:type="dxa"/>
            <w:tcBorders>
              <w:top w:val="nil"/>
              <w:left w:val="nil"/>
              <w:bottom w:val="nil"/>
              <w:right w:val="nil"/>
            </w:tcBorders>
            <w:shd w:val="clear" w:color="auto" w:fill="auto"/>
            <w:noWrap/>
            <w:hideMark/>
          </w:tcPr>
          <w:p w14:paraId="2CB61F60"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68872DCC" w14:textId="77777777" w:rsidR="009D1ECE" w:rsidRDefault="009D1ECE">
            <w:pPr>
              <w:rPr>
                <w:rFonts w:ascii="Calibri" w:hAnsi="Calibri" w:cs="Calibri"/>
                <w:color w:val="000000"/>
              </w:rPr>
            </w:pPr>
            <w:r>
              <w:rPr>
                <w:rFonts w:ascii="Calibri" w:hAnsi="Calibri" w:cs="Calibri"/>
                <w:color w:val="000000"/>
              </w:rPr>
              <w:t>Chen, X., Zhang, Y., Yang, X., Hopkins, D. L., Zhu, L., Dong, P., Liang, R., Luo, X., 2019. Shelf-life and microbial community dynamics of super-chilled beef imported from Australia to China. Food Res. Int. 120 (June): 784–792.</w:t>
            </w:r>
          </w:p>
        </w:tc>
      </w:tr>
      <w:tr w:rsidR="009D1ECE" w14:paraId="060197C8" w14:textId="77777777" w:rsidTr="009D1ECE">
        <w:trPr>
          <w:trHeight w:val="320"/>
        </w:trPr>
        <w:tc>
          <w:tcPr>
            <w:tcW w:w="932" w:type="dxa"/>
            <w:tcBorders>
              <w:top w:val="nil"/>
              <w:left w:val="nil"/>
              <w:bottom w:val="nil"/>
              <w:right w:val="nil"/>
            </w:tcBorders>
            <w:shd w:val="clear" w:color="auto" w:fill="auto"/>
            <w:noWrap/>
            <w:hideMark/>
          </w:tcPr>
          <w:p w14:paraId="5FA15403" w14:textId="77777777" w:rsidR="009D1ECE" w:rsidRDefault="009D1ECE">
            <w:pPr>
              <w:rPr>
                <w:rFonts w:ascii="Calibri" w:hAnsi="Calibri" w:cs="Calibri"/>
                <w:color w:val="000000"/>
              </w:rPr>
            </w:pPr>
            <w:r>
              <w:rPr>
                <w:rFonts w:ascii="Calibri" w:hAnsi="Calibri" w:cs="Calibri"/>
                <w:color w:val="000000"/>
              </w:rPr>
              <w:t>ST61</w:t>
            </w:r>
          </w:p>
        </w:tc>
        <w:tc>
          <w:tcPr>
            <w:tcW w:w="1294" w:type="dxa"/>
            <w:tcBorders>
              <w:top w:val="nil"/>
              <w:left w:val="nil"/>
              <w:bottom w:val="nil"/>
              <w:right w:val="nil"/>
            </w:tcBorders>
            <w:shd w:val="clear" w:color="auto" w:fill="auto"/>
            <w:noWrap/>
            <w:hideMark/>
          </w:tcPr>
          <w:p w14:paraId="4B20EF0D"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26076D87" w14:textId="77777777" w:rsidR="009D1ECE" w:rsidRDefault="009D1ECE">
            <w:pPr>
              <w:rPr>
                <w:rFonts w:ascii="Calibri" w:hAnsi="Calibri" w:cs="Calibri"/>
                <w:color w:val="000000"/>
              </w:rPr>
            </w:pPr>
            <w:r w:rsidRPr="009D1ECE">
              <w:rPr>
                <w:rFonts w:ascii="Calibri" w:hAnsi="Calibri" w:cs="Calibri"/>
                <w:color w:val="000000"/>
                <w:lang w:val="it-IT"/>
              </w:rPr>
              <w:t xml:space="preserve">Zotta, T., Parente, E., Ianniello, R. G., De Filippis, F., Ricciardi, A., 2019. </w:t>
            </w:r>
            <w:r>
              <w:rPr>
                <w:rFonts w:ascii="Calibri" w:hAnsi="Calibri" w:cs="Calibri"/>
                <w:color w:val="000000"/>
              </w:rPr>
              <w:t>Dynamics of bacterial communities and interaction networks in thawed fish fillets during chilled storage in air. Int.l J. Food Microbiol. 293 (January):102-113.</w:t>
            </w:r>
          </w:p>
        </w:tc>
      </w:tr>
      <w:tr w:rsidR="009D1ECE" w14:paraId="01681BFD" w14:textId="77777777" w:rsidTr="009D1ECE">
        <w:trPr>
          <w:trHeight w:val="320"/>
        </w:trPr>
        <w:tc>
          <w:tcPr>
            <w:tcW w:w="932" w:type="dxa"/>
            <w:tcBorders>
              <w:top w:val="nil"/>
              <w:left w:val="nil"/>
              <w:bottom w:val="nil"/>
              <w:right w:val="nil"/>
            </w:tcBorders>
            <w:shd w:val="clear" w:color="auto" w:fill="auto"/>
            <w:noWrap/>
            <w:hideMark/>
          </w:tcPr>
          <w:p w14:paraId="06288EEE" w14:textId="77777777" w:rsidR="009D1ECE" w:rsidRDefault="009D1ECE">
            <w:pPr>
              <w:rPr>
                <w:rFonts w:ascii="Calibri" w:hAnsi="Calibri" w:cs="Calibri"/>
                <w:color w:val="000000"/>
              </w:rPr>
            </w:pPr>
            <w:r>
              <w:rPr>
                <w:rFonts w:ascii="Calibri" w:hAnsi="Calibri" w:cs="Calibri"/>
                <w:color w:val="000000"/>
              </w:rPr>
              <w:t>ST62</w:t>
            </w:r>
          </w:p>
        </w:tc>
        <w:tc>
          <w:tcPr>
            <w:tcW w:w="1294" w:type="dxa"/>
            <w:tcBorders>
              <w:top w:val="nil"/>
              <w:left w:val="nil"/>
              <w:bottom w:val="nil"/>
              <w:right w:val="nil"/>
            </w:tcBorders>
            <w:shd w:val="clear" w:color="auto" w:fill="auto"/>
            <w:noWrap/>
            <w:hideMark/>
          </w:tcPr>
          <w:p w14:paraId="5CFFE792"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4C9B6B16" w14:textId="77777777" w:rsidR="009D1ECE" w:rsidRDefault="009D1ECE">
            <w:pPr>
              <w:rPr>
                <w:rFonts w:ascii="Calibri" w:hAnsi="Calibri" w:cs="Calibri"/>
                <w:color w:val="000000"/>
              </w:rPr>
            </w:pPr>
            <w:r w:rsidRPr="009D1ECE">
              <w:rPr>
                <w:rFonts w:ascii="Calibri" w:hAnsi="Calibri" w:cs="Calibri"/>
                <w:color w:val="000000"/>
                <w:lang w:val="it-IT"/>
              </w:rPr>
              <w:t xml:space="preserve">Pimentel, T., Marcelino, J., Ricardo, F., Soares, A. M. V. M., </w:t>
            </w:r>
            <w:proofErr w:type="spellStart"/>
            <w:r w:rsidRPr="009D1ECE">
              <w:rPr>
                <w:rFonts w:ascii="Calibri" w:hAnsi="Calibri" w:cs="Calibri"/>
                <w:color w:val="000000"/>
                <w:lang w:val="it-IT"/>
              </w:rPr>
              <w:t>Calado</w:t>
            </w:r>
            <w:proofErr w:type="spellEnd"/>
            <w:r w:rsidRPr="009D1ECE">
              <w:rPr>
                <w:rFonts w:ascii="Calibri" w:hAnsi="Calibri" w:cs="Calibri"/>
                <w:color w:val="000000"/>
                <w:lang w:val="it-IT"/>
              </w:rPr>
              <w:t xml:space="preserve">, R., 2017. </w:t>
            </w:r>
            <w:r>
              <w:rPr>
                <w:rFonts w:ascii="Calibri" w:hAnsi="Calibri" w:cs="Calibri"/>
                <w:color w:val="000000"/>
              </w:rPr>
              <w:t>Bacterial communities 16S rDNA fingerprinting as a potential tracing tool for cultured Seabass Dicentrarchus labrax. Sci. Rep. 7 (1): 11862.</w:t>
            </w:r>
          </w:p>
        </w:tc>
      </w:tr>
      <w:tr w:rsidR="009D1ECE" w14:paraId="1163C96A" w14:textId="77777777" w:rsidTr="009D1ECE">
        <w:trPr>
          <w:trHeight w:val="320"/>
        </w:trPr>
        <w:tc>
          <w:tcPr>
            <w:tcW w:w="932" w:type="dxa"/>
            <w:tcBorders>
              <w:top w:val="nil"/>
              <w:left w:val="nil"/>
              <w:bottom w:val="nil"/>
              <w:right w:val="nil"/>
            </w:tcBorders>
            <w:shd w:val="clear" w:color="auto" w:fill="auto"/>
            <w:noWrap/>
            <w:hideMark/>
          </w:tcPr>
          <w:p w14:paraId="1206748E" w14:textId="77777777" w:rsidR="009D1ECE" w:rsidRDefault="009D1ECE">
            <w:pPr>
              <w:rPr>
                <w:rFonts w:ascii="Calibri" w:hAnsi="Calibri" w:cs="Calibri"/>
                <w:color w:val="000000"/>
              </w:rPr>
            </w:pPr>
            <w:r>
              <w:rPr>
                <w:rFonts w:ascii="Calibri" w:hAnsi="Calibri" w:cs="Calibri"/>
                <w:color w:val="000000"/>
              </w:rPr>
              <w:t>ST63</w:t>
            </w:r>
          </w:p>
        </w:tc>
        <w:tc>
          <w:tcPr>
            <w:tcW w:w="1294" w:type="dxa"/>
            <w:tcBorders>
              <w:top w:val="nil"/>
              <w:left w:val="nil"/>
              <w:bottom w:val="nil"/>
              <w:right w:val="nil"/>
            </w:tcBorders>
            <w:shd w:val="clear" w:color="auto" w:fill="auto"/>
            <w:noWrap/>
            <w:hideMark/>
          </w:tcPr>
          <w:p w14:paraId="1CB2358B"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0059D598" w14:textId="77777777" w:rsidR="009D1ECE" w:rsidRDefault="009D1ECE">
            <w:pPr>
              <w:rPr>
                <w:rFonts w:ascii="Calibri" w:hAnsi="Calibri" w:cs="Calibri"/>
                <w:color w:val="000000"/>
              </w:rPr>
            </w:pPr>
            <w:r>
              <w:rPr>
                <w:rFonts w:ascii="Calibri" w:hAnsi="Calibri" w:cs="Calibri"/>
                <w:color w:val="000000"/>
              </w:rPr>
              <w:t>Jääskeläinen, E., Jakobsen, L. M. A., Hultman, J., Eggers, N., Bertram, H. C., Björkroth, J., 2019. Metabolomics and bacterial diversity of packaged yellowfin tuna (Thunnus albacares) and salmon (Salmo salar) show fish species-specific spoilage development during chilled storage. Int. J. Food Microbiol. 293 (March): 44–52.</w:t>
            </w:r>
          </w:p>
        </w:tc>
      </w:tr>
      <w:tr w:rsidR="009D1ECE" w14:paraId="67C656C7" w14:textId="77777777" w:rsidTr="009D1ECE">
        <w:trPr>
          <w:trHeight w:val="320"/>
        </w:trPr>
        <w:tc>
          <w:tcPr>
            <w:tcW w:w="932" w:type="dxa"/>
            <w:tcBorders>
              <w:top w:val="nil"/>
              <w:left w:val="nil"/>
              <w:bottom w:val="nil"/>
              <w:right w:val="nil"/>
            </w:tcBorders>
            <w:shd w:val="clear" w:color="auto" w:fill="auto"/>
            <w:noWrap/>
            <w:hideMark/>
          </w:tcPr>
          <w:p w14:paraId="3C32ACE5" w14:textId="77777777" w:rsidR="009D1ECE" w:rsidRDefault="009D1ECE">
            <w:pPr>
              <w:rPr>
                <w:rFonts w:ascii="Calibri" w:hAnsi="Calibri" w:cs="Calibri"/>
                <w:color w:val="000000"/>
              </w:rPr>
            </w:pPr>
            <w:r>
              <w:rPr>
                <w:rFonts w:ascii="Calibri" w:hAnsi="Calibri" w:cs="Calibri"/>
                <w:color w:val="000000"/>
              </w:rPr>
              <w:t>ST64</w:t>
            </w:r>
          </w:p>
        </w:tc>
        <w:tc>
          <w:tcPr>
            <w:tcW w:w="1294" w:type="dxa"/>
            <w:tcBorders>
              <w:top w:val="nil"/>
              <w:left w:val="nil"/>
              <w:bottom w:val="nil"/>
              <w:right w:val="nil"/>
            </w:tcBorders>
            <w:shd w:val="clear" w:color="auto" w:fill="auto"/>
            <w:noWrap/>
            <w:hideMark/>
          </w:tcPr>
          <w:p w14:paraId="7F1F96AC"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625EBEB0" w14:textId="77777777" w:rsidR="009D1ECE" w:rsidRDefault="009D1ECE">
            <w:pPr>
              <w:rPr>
                <w:rFonts w:ascii="Calibri" w:hAnsi="Calibri" w:cs="Calibri"/>
                <w:color w:val="000000"/>
              </w:rPr>
            </w:pPr>
            <w:r>
              <w:rPr>
                <w:rFonts w:ascii="Calibri" w:hAnsi="Calibri" w:cs="Calibri"/>
                <w:color w:val="000000"/>
              </w:rPr>
              <w:t>Vieira, D. A. P., Cabral, L., Noronha, M. F.,  Júnior, G. V. L.,  Sant'Ana, A. S., 2019. Microbiota of eggs revealed by 16S rRNA-based sequencing from raw materials produced by different suppliers to chilled pasteurized liquid products. Food Control 96 (February): 194–204.</w:t>
            </w:r>
          </w:p>
        </w:tc>
      </w:tr>
      <w:tr w:rsidR="009D1ECE" w14:paraId="722CD6CB" w14:textId="77777777" w:rsidTr="009D1ECE">
        <w:trPr>
          <w:trHeight w:val="320"/>
        </w:trPr>
        <w:tc>
          <w:tcPr>
            <w:tcW w:w="932" w:type="dxa"/>
            <w:tcBorders>
              <w:top w:val="nil"/>
              <w:left w:val="nil"/>
              <w:bottom w:val="nil"/>
              <w:right w:val="nil"/>
            </w:tcBorders>
            <w:shd w:val="clear" w:color="auto" w:fill="auto"/>
            <w:noWrap/>
            <w:hideMark/>
          </w:tcPr>
          <w:p w14:paraId="3EFBFF43" w14:textId="77777777" w:rsidR="009D1ECE" w:rsidRDefault="009D1ECE">
            <w:pPr>
              <w:rPr>
                <w:rFonts w:ascii="Calibri" w:hAnsi="Calibri" w:cs="Calibri"/>
                <w:color w:val="000000"/>
              </w:rPr>
            </w:pPr>
            <w:r>
              <w:rPr>
                <w:rFonts w:ascii="Calibri" w:hAnsi="Calibri" w:cs="Calibri"/>
                <w:color w:val="000000"/>
              </w:rPr>
              <w:t>ST65</w:t>
            </w:r>
          </w:p>
        </w:tc>
        <w:tc>
          <w:tcPr>
            <w:tcW w:w="1294" w:type="dxa"/>
            <w:tcBorders>
              <w:top w:val="nil"/>
              <w:left w:val="nil"/>
              <w:bottom w:val="nil"/>
              <w:right w:val="nil"/>
            </w:tcBorders>
            <w:shd w:val="clear" w:color="auto" w:fill="auto"/>
            <w:noWrap/>
            <w:hideMark/>
          </w:tcPr>
          <w:p w14:paraId="647C878D"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741F5C82" w14:textId="77777777" w:rsidR="009D1ECE" w:rsidRDefault="009D1ECE">
            <w:pPr>
              <w:rPr>
                <w:rFonts w:ascii="Calibri" w:hAnsi="Calibri" w:cs="Calibri"/>
                <w:color w:val="000000"/>
              </w:rPr>
            </w:pPr>
            <w:r>
              <w:rPr>
                <w:rFonts w:ascii="Calibri" w:hAnsi="Calibri" w:cs="Calibri"/>
                <w:color w:val="000000"/>
              </w:rPr>
              <w:t>Margot, H., Stephan, R., Tasara, T., 2016. Mungo bean sprout microbiome and changes associated with culture based enrichment protocols used in detection of Gram-negative foodborne pathogens. Microbiome 4 (1): 48.</w:t>
            </w:r>
          </w:p>
        </w:tc>
      </w:tr>
      <w:tr w:rsidR="009D1ECE" w14:paraId="647FE691" w14:textId="77777777" w:rsidTr="009D1ECE">
        <w:trPr>
          <w:trHeight w:val="320"/>
        </w:trPr>
        <w:tc>
          <w:tcPr>
            <w:tcW w:w="932" w:type="dxa"/>
            <w:tcBorders>
              <w:top w:val="nil"/>
              <w:left w:val="nil"/>
              <w:bottom w:val="nil"/>
              <w:right w:val="nil"/>
            </w:tcBorders>
            <w:shd w:val="clear" w:color="auto" w:fill="auto"/>
            <w:noWrap/>
            <w:hideMark/>
          </w:tcPr>
          <w:p w14:paraId="3D39156B" w14:textId="77777777" w:rsidR="009D1ECE" w:rsidRDefault="009D1ECE">
            <w:pPr>
              <w:rPr>
                <w:rFonts w:ascii="Calibri" w:hAnsi="Calibri" w:cs="Calibri"/>
                <w:color w:val="000000"/>
              </w:rPr>
            </w:pPr>
            <w:r>
              <w:rPr>
                <w:rFonts w:ascii="Calibri" w:hAnsi="Calibri" w:cs="Calibri"/>
                <w:color w:val="000000"/>
              </w:rPr>
              <w:t>ST66</w:t>
            </w:r>
          </w:p>
        </w:tc>
        <w:tc>
          <w:tcPr>
            <w:tcW w:w="1294" w:type="dxa"/>
            <w:tcBorders>
              <w:top w:val="nil"/>
              <w:left w:val="nil"/>
              <w:bottom w:val="nil"/>
              <w:right w:val="nil"/>
            </w:tcBorders>
            <w:shd w:val="clear" w:color="auto" w:fill="auto"/>
            <w:noWrap/>
            <w:hideMark/>
          </w:tcPr>
          <w:p w14:paraId="51F78475"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0C604691" w14:textId="77777777" w:rsidR="009D1ECE" w:rsidRDefault="009D1ECE">
            <w:pPr>
              <w:rPr>
                <w:rFonts w:ascii="Calibri" w:hAnsi="Calibri" w:cs="Calibri"/>
                <w:color w:val="000000"/>
              </w:rPr>
            </w:pPr>
            <w:r>
              <w:rPr>
                <w:rFonts w:ascii="Calibri" w:hAnsi="Calibri" w:cs="Calibri"/>
                <w:color w:val="000000"/>
              </w:rPr>
              <w:t xml:space="preserve">Pérez-Díaz, Ilenys M, Janet S Hayes, Eduardo Medina, Ashlee M Webber, Natasha Butz, Allison N Dickey, Zhongjing Lu, and Maria A </w:t>
            </w:r>
            <w:r>
              <w:rPr>
                <w:rFonts w:ascii="Calibri" w:hAnsi="Calibri" w:cs="Calibri"/>
                <w:color w:val="000000"/>
              </w:rPr>
              <w:lastRenderedPageBreak/>
              <w:t>Azcarate-Peril. 2019. Assessment of the Non-Lactic Acid Bacteria Microbiota in Fresh Cucumbers and Commercially Fermented Cucumber Pickles Brined with 6% NaCl. Food Microbiology 77 (February): 10–20. doi:10.1016/j.fm.2018.08.003.</w:t>
            </w:r>
          </w:p>
        </w:tc>
      </w:tr>
      <w:tr w:rsidR="009D1ECE" w14:paraId="68D55200" w14:textId="77777777" w:rsidTr="009D1ECE">
        <w:trPr>
          <w:trHeight w:val="320"/>
        </w:trPr>
        <w:tc>
          <w:tcPr>
            <w:tcW w:w="932" w:type="dxa"/>
            <w:tcBorders>
              <w:top w:val="nil"/>
              <w:left w:val="nil"/>
              <w:bottom w:val="nil"/>
              <w:right w:val="nil"/>
            </w:tcBorders>
            <w:shd w:val="clear" w:color="auto" w:fill="auto"/>
            <w:noWrap/>
            <w:hideMark/>
          </w:tcPr>
          <w:p w14:paraId="19BD23DE" w14:textId="77777777" w:rsidR="009D1ECE" w:rsidRDefault="009D1ECE">
            <w:pPr>
              <w:rPr>
                <w:rFonts w:ascii="Calibri" w:hAnsi="Calibri" w:cs="Calibri"/>
                <w:color w:val="000000"/>
              </w:rPr>
            </w:pPr>
            <w:r>
              <w:rPr>
                <w:rFonts w:ascii="Calibri" w:hAnsi="Calibri" w:cs="Calibri"/>
                <w:color w:val="000000"/>
              </w:rPr>
              <w:lastRenderedPageBreak/>
              <w:t>ST67</w:t>
            </w:r>
          </w:p>
        </w:tc>
        <w:tc>
          <w:tcPr>
            <w:tcW w:w="1294" w:type="dxa"/>
            <w:tcBorders>
              <w:top w:val="nil"/>
              <w:left w:val="nil"/>
              <w:bottom w:val="nil"/>
              <w:right w:val="nil"/>
            </w:tcBorders>
            <w:shd w:val="clear" w:color="auto" w:fill="auto"/>
            <w:noWrap/>
            <w:hideMark/>
          </w:tcPr>
          <w:p w14:paraId="0815B14D"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6F7B50BD" w14:textId="77777777" w:rsidR="009D1ECE" w:rsidRDefault="009D1ECE">
            <w:pPr>
              <w:rPr>
                <w:rFonts w:ascii="Calibri" w:hAnsi="Calibri" w:cs="Calibri"/>
                <w:color w:val="000000"/>
              </w:rPr>
            </w:pPr>
            <w:r>
              <w:rPr>
                <w:rFonts w:ascii="Calibri" w:hAnsi="Calibri" w:cs="Calibri"/>
                <w:color w:val="000000"/>
              </w:rPr>
              <w:t>Delgado, S., Rachid, C. T. C. C., Fernández, E., Rychlik, T., Alegría, A,Peixoto, R. S., Mayo, B., 2013. Diversity of thermophilic bacteria in raw, pasteurized and selectively-cultured milk, as assessed by culturing, PCR-DGGE and pyrosequencing. Food Microbio. 36 (1): 103–111.</w:t>
            </w:r>
          </w:p>
        </w:tc>
      </w:tr>
      <w:tr w:rsidR="009D1ECE" w14:paraId="57CCE737" w14:textId="77777777" w:rsidTr="009D1ECE">
        <w:trPr>
          <w:trHeight w:val="320"/>
        </w:trPr>
        <w:tc>
          <w:tcPr>
            <w:tcW w:w="932" w:type="dxa"/>
            <w:tcBorders>
              <w:top w:val="nil"/>
              <w:left w:val="nil"/>
              <w:bottom w:val="nil"/>
              <w:right w:val="nil"/>
            </w:tcBorders>
            <w:shd w:val="clear" w:color="auto" w:fill="auto"/>
            <w:noWrap/>
            <w:hideMark/>
          </w:tcPr>
          <w:p w14:paraId="5AB7C734" w14:textId="77777777" w:rsidR="009D1ECE" w:rsidRDefault="009D1ECE">
            <w:pPr>
              <w:rPr>
                <w:rFonts w:ascii="Calibri" w:hAnsi="Calibri" w:cs="Calibri"/>
                <w:color w:val="000000"/>
              </w:rPr>
            </w:pPr>
            <w:r>
              <w:rPr>
                <w:rFonts w:ascii="Calibri" w:hAnsi="Calibri" w:cs="Calibri"/>
                <w:color w:val="000000"/>
              </w:rPr>
              <w:t>ST68</w:t>
            </w:r>
          </w:p>
        </w:tc>
        <w:tc>
          <w:tcPr>
            <w:tcW w:w="1294" w:type="dxa"/>
            <w:tcBorders>
              <w:top w:val="nil"/>
              <w:left w:val="nil"/>
              <w:bottom w:val="nil"/>
              <w:right w:val="nil"/>
            </w:tcBorders>
            <w:shd w:val="clear" w:color="auto" w:fill="auto"/>
            <w:noWrap/>
            <w:hideMark/>
          </w:tcPr>
          <w:p w14:paraId="576203BC"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35F6CAC0" w14:textId="77777777" w:rsidR="009D1ECE" w:rsidRDefault="009D1ECE">
            <w:pPr>
              <w:rPr>
                <w:rFonts w:ascii="Calibri" w:hAnsi="Calibri" w:cs="Calibri"/>
                <w:color w:val="000000"/>
              </w:rPr>
            </w:pPr>
            <w:r>
              <w:rPr>
                <w:rFonts w:ascii="Calibri" w:hAnsi="Calibri" w:cs="Calibri"/>
                <w:color w:val="000000"/>
              </w:rPr>
              <w:t>Vepštaitė-Monstavičė, I., Lukša, J., Stanevičienė, R., Strazdaitė-Žielienė, Z., Yurchenko, V., Serva, S., Servienė, E., 2018. Distribution of apple and blackcurrant microbiota in Lithuania and the Czech Republic. Microb. Res. 206 (January): 1–8.</w:t>
            </w:r>
          </w:p>
        </w:tc>
      </w:tr>
      <w:tr w:rsidR="009D1ECE" w14:paraId="567A286E" w14:textId="77777777" w:rsidTr="009D1ECE">
        <w:trPr>
          <w:trHeight w:val="320"/>
        </w:trPr>
        <w:tc>
          <w:tcPr>
            <w:tcW w:w="932" w:type="dxa"/>
            <w:tcBorders>
              <w:top w:val="nil"/>
              <w:left w:val="nil"/>
              <w:bottom w:val="nil"/>
              <w:right w:val="nil"/>
            </w:tcBorders>
            <w:shd w:val="clear" w:color="auto" w:fill="auto"/>
            <w:noWrap/>
            <w:hideMark/>
          </w:tcPr>
          <w:p w14:paraId="6ACEFD0C" w14:textId="77777777" w:rsidR="009D1ECE" w:rsidRDefault="009D1ECE">
            <w:pPr>
              <w:rPr>
                <w:rFonts w:ascii="Calibri" w:hAnsi="Calibri" w:cs="Calibri"/>
                <w:color w:val="000000"/>
              </w:rPr>
            </w:pPr>
            <w:r>
              <w:rPr>
                <w:rFonts w:ascii="Calibri" w:hAnsi="Calibri" w:cs="Calibri"/>
                <w:color w:val="000000"/>
              </w:rPr>
              <w:t>ST69</w:t>
            </w:r>
          </w:p>
        </w:tc>
        <w:tc>
          <w:tcPr>
            <w:tcW w:w="1294" w:type="dxa"/>
            <w:tcBorders>
              <w:top w:val="nil"/>
              <w:left w:val="nil"/>
              <w:bottom w:val="nil"/>
              <w:right w:val="nil"/>
            </w:tcBorders>
            <w:shd w:val="clear" w:color="auto" w:fill="auto"/>
            <w:noWrap/>
            <w:hideMark/>
          </w:tcPr>
          <w:p w14:paraId="21CEADEC"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3E7981ED" w14:textId="4ECDA1EB" w:rsidR="009D1ECE" w:rsidRDefault="009D1ECE">
            <w:pPr>
              <w:rPr>
                <w:rFonts w:ascii="Calibri" w:hAnsi="Calibri" w:cs="Calibri"/>
                <w:color w:val="000000"/>
              </w:rPr>
            </w:pPr>
            <w:r w:rsidRPr="009D1ECE">
              <w:rPr>
                <w:rFonts w:ascii="Calibri" w:hAnsi="Calibri" w:cs="Calibri"/>
                <w:color w:val="000000"/>
                <w:lang w:val="it-IT"/>
              </w:rPr>
              <w:t xml:space="preserve">Cruciata, M., Sannino, C., Ercolini, D., </w:t>
            </w:r>
            <w:proofErr w:type="spellStart"/>
            <w:r w:rsidRPr="009D1ECE">
              <w:rPr>
                <w:rFonts w:ascii="Calibri" w:hAnsi="Calibri" w:cs="Calibri"/>
                <w:color w:val="000000"/>
                <w:lang w:val="it-IT"/>
              </w:rPr>
              <w:t>Scatassa</w:t>
            </w:r>
            <w:proofErr w:type="spellEnd"/>
            <w:r w:rsidRPr="009D1ECE">
              <w:rPr>
                <w:rFonts w:ascii="Calibri" w:hAnsi="Calibri" w:cs="Calibri"/>
                <w:color w:val="000000"/>
                <w:lang w:val="it-IT"/>
              </w:rPr>
              <w:t>, M. L</w:t>
            </w:r>
            <w:r w:rsidR="00BD7B6E">
              <w:rPr>
                <w:rFonts w:ascii="Calibri" w:hAnsi="Calibri" w:cs="Calibri"/>
                <w:color w:val="000000"/>
                <w:lang w:val="it-IT"/>
              </w:rPr>
              <w:t>.</w:t>
            </w:r>
            <w:r w:rsidRPr="009D1ECE">
              <w:rPr>
                <w:rFonts w:ascii="Calibri" w:hAnsi="Calibri" w:cs="Calibri"/>
                <w:color w:val="000000"/>
                <w:lang w:val="it-IT"/>
              </w:rPr>
              <w:t>, De Filippis, F.</w:t>
            </w:r>
            <w:proofErr w:type="gramStart"/>
            <w:r w:rsidRPr="009D1ECE">
              <w:rPr>
                <w:rFonts w:ascii="Calibri" w:hAnsi="Calibri" w:cs="Calibri"/>
                <w:color w:val="000000"/>
                <w:lang w:val="it-IT"/>
              </w:rPr>
              <w:t>,  Mancuso</w:t>
            </w:r>
            <w:proofErr w:type="gramEnd"/>
            <w:r w:rsidRPr="009D1ECE">
              <w:rPr>
                <w:rFonts w:ascii="Calibri" w:hAnsi="Calibri" w:cs="Calibri"/>
                <w:color w:val="000000"/>
                <w:lang w:val="it-IT"/>
              </w:rPr>
              <w:t xml:space="preserve">, I., La Storia, A.,  Moschetti, G., </w:t>
            </w:r>
            <w:proofErr w:type="spellStart"/>
            <w:r w:rsidRPr="009D1ECE">
              <w:rPr>
                <w:rFonts w:ascii="Calibri" w:hAnsi="Calibri" w:cs="Calibri"/>
                <w:color w:val="000000"/>
                <w:lang w:val="it-IT"/>
              </w:rPr>
              <w:t>Settanni</w:t>
            </w:r>
            <w:proofErr w:type="spellEnd"/>
            <w:r w:rsidRPr="009D1ECE">
              <w:rPr>
                <w:rFonts w:ascii="Calibri" w:hAnsi="Calibri" w:cs="Calibri"/>
                <w:color w:val="000000"/>
                <w:lang w:val="it-IT"/>
              </w:rPr>
              <w:t xml:space="preserve">, L., 2014. </w:t>
            </w:r>
            <w:r>
              <w:rPr>
                <w:rFonts w:ascii="Calibri" w:hAnsi="Calibri" w:cs="Calibri"/>
                <w:color w:val="000000"/>
              </w:rPr>
              <w:t>Animal rennets as sources of dairy lactic acid bacteria. Appl. Environ. Microbiol. 80 (7):2050–2061.</w:t>
            </w:r>
          </w:p>
        </w:tc>
      </w:tr>
      <w:tr w:rsidR="009D1ECE" w14:paraId="0E095271" w14:textId="77777777" w:rsidTr="009D1ECE">
        <w:trPr>
          <w:trHeight w:val="320"/>
        </w:trPr>
        <w:tc>
          <w:tcPr>
            <w:tcW w:w="932" w:type="dxa"/>
            <w:tcBorders>
              <w:top w:val="nil"/>
              <w:left w:val="nil"/>
              <w:bottom w:val="nil"/>
              <w:right w:val="nil"/>
            </w:tcBorders>
            <w:shd w:val="clear" w:color="auto" w:fill="auto"/>
            <w:noWrap/>
            <w:hideMark/>
          </w:tcPr>
          <w:p w14:paraId="276DDACE" w14:textId="77777777" w:rsidR="009D1ECE" w:rsidRDefault="009D1ECE">
            <w:pPr>
              <w:rPr>
                <w:rFonts w:ascii="Calibri" w:hAnsi="Calibri" w:cs="Calibri"/>
                <w:color w:val="000000"/>
              </w:rPr>
            </w:pPr>
            <w:r>
              <w:rPr>
                <w:rFonts w:ascii="Calibri" w:hAnsi="Calibri" w:cs="Calibri"/>
                <w:color w:val="000000"/>
              </w:rPr>
              <w:t>ST70</w:t>
            </w:r>
          </w:p>
        </w:tc>
        <w:tc>
          <w:tcPr>
            <w:tcW w:w="1294" w:type="dxa"/>
            <w:tcBorders>
              <w:top w:val="nil"/>
              <w:left w:val="nil"/>
              <w:bottom w:val="nil"/>
              <w:right w:val="nil"/>
            </w:tcBorders>
            <w:shd w:val="clear" w:color="auto" w:fill="auto"/>
            <w:noWrap/>
            <w:hideMark/>
          </w:tcPr>
          <w:p w14:paraId="3C6FD851"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7E729D4B" w14:textId="77777777" w:rsidR="009D1ECE" w:rsidRDefault="009D1ECE">
            <w:pPr>
              <w:rPr>
                <w:rFonts w:ascii="Calibri" w:hAnsi="Calibri" w:cs="Calibri"/>
                <w:color w:val="000000"/>
              </w:rPr>
            </w:pPr>
            <w:r>
              <w:rPr>
                <w:rFonts w:ascii="Calibri" w:hAnsi="Calibri" w:cs="Calibri"/>
                <w:color w:val="000000"/>
              </w:rPr>
              <w:t>Dees, M. W., Lysøe, E., Nordskog, B., Brurberg, M. B., 2015. Bacterial communities associated with surfaces of leafy greens: shift in composition and decrease in richness over time. Appl. Environ. Microbiol. 81 (4): 1530–1539.</w:t>
            </w:r>
          </w:p>
        </w:tc>
      </w:tr>
      <w:tr w:rsidR="009D1ECE" w14:paraId="4CD3B757" w14:textId="77777777" w:rsidTr="009D1ECE">
        <w:trPr>
          <w:trHeight w:val="320"/>
        </w:trPr>
        <w:tc>
          <w:tcPr>
            <w:tcW w:w="932" w:type="dxa"/>
            <w:tcBorders>
              <w:top w:val="nil"/>
              <w:left w:val="nil"/>
              <w:bottom w:val="nil"/>
              <w:right w:val="nil"/>
            </w:tcBorders>
            <w:shd w:val="clear" w:color="auto" w:fill="auto"/>
            <w:noWrap/>
            <w:hideMark/>
          </w:tcPr>
          <w:p w14:paraId="16AC66D6" w14:textId="77777777" w:rsidR="009D1ECE" w:rsidRDefault="009D1ECE">
            <w:pPr>
              <w:rPr>
                <w:rFonts w:ascii="Calibri" w:hAnsi="Calibri" w:cs="Calibri"/>
                <w:color w:val="000000"/>
              </w:rPr>
            </w:pPr>
            <w:r>
              <w:rPr>
                <w:rFonts w:ascii="Calibri" w:hAnsi="Calibri" w:cs="Calibri"/>
                <w:color w:val="000000"/>
              </w:rPr>
              <w:t>ST71</w:t>
            </w:r>
          </w:p>
        </w:tc>
        <w:tc>
          <w:tcPr>
            <w:tcW w:w="1294" w:type="dxa"/>
            <w:tcBorders>
              <w:top w:val="nil"/>
              <w:left w:val="nil"/>
              <w:bottom w:val="nil"/>
              <w:right w:val="nil"/>
            </w:tcBorders>
            <w:shd w:val="clear" w:color="auto" w:fill="auto"/>
            <w:noWrap/>
            <w:hideMark/>
          </w:tcPr>
          <w:p w14:paraId="6EF1D28B"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0C0C3ED9" w14:textId="77777777" w:rsidR="009D1ECE" w:rsidRDefault="009D1ECE">
            <w:pPr>
              <w:rPr>
                <w:rFonts w:ascii="Calibri" w:hAnsi="Calibri" w:cs="Calibri"/>
                <w:color w:val="000000"/>
              </w:rPr>
            </w:pPr>
            <w:r>
              <w:rPr>
                <w:rFonts w:ascii="Calibri" w:hAnsi="Calibri" w:cs="Calibri"/>
                <w:color w:val="000000"/>
              </w:rPr>
              <w:t>Jackson, C. R., Randolph, K. C., Osborn, S. L.,  Tyler, H. L., 2013. Culture dependent and independent analysis of bacterial communities associated with commercial salad leaf vegetables. BMC Microbiol. 13 (1): 274.</w:t>
            </w:r>
          </w:p>
        </w:tc>
      </w:tr>
      <w:tr w:rsidR="009D1ECE" w14:paraId="324BC45A" w14:textId="77777777" w:rsidTr="009D1ECE">
        <w:trPr>
          <w:trHeight w:val="320"/>
        </w:trPr>
        <w:tc>
          <w:tcPr>
            <w:tcW w:w="932" w:type="dxa"/>
            <w:tcBorders>
              <w:top w:val="nil"/>
              <w:left w:val="nil"/>
              <w:bottom w:val="nil"/>
              <w:right w:val="nil"/>
            </w:tcBorders>
            <w:shd w:val="clear" w:color="auto" w:fill="auto"/>
            <w:noWrap/>
            <w:hideMark/>
          </w:tcPr>
          <w:p w14:paraId="712D5A65" w14:textId="77777777" w:rsidR="009D1ECE" w:rsidRDefault="009D1ECE">
            <w:pPr>
              <w:rPr>
                <w:rFonts w:ascii="Calibri" w:hAnsi="Calibri" w:cs="Calibri"/>
                <w:color w:val="000000"/>
              </w:rPr>
            </w:pPr>
            <w:r>
              <w:rPr>
                <w:rFonts w:ascii="Calibri" w:hAnsi="Calibri" w:cs="Calibri"/>
                <w:color w:val="000000"/>
              </w:rPr>
              <w:t>ST72</w:t>
            </w:r>
          </w:p>
        </w:tc>
        <w:tc>
          <w:tcPr>
            <w:tcW w:w="1294" w:type="dxa"/>
            <w:tcBorders>
              <w:top w:val="nil"/>
              <w:left w:val="nil"/>
              <w:bottom w:val="nil"/>
              <w:right w:val="nil"/>
            </w:tcBorders>
            <w:shd w:val="clear" w:color="auto" w:fill="auto"/>
            <w:noWrap/>
            <w:hideMark/>
          </w:tcPr>
          <w:p w14:paraId="73F1D411"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2BAD4C10" w14:textId="77777777" w:rsidR="009D1ECE" w:rsidRDefault="009D1ECE">
            <w:pPr>
              <w:rPr>
                <w:rFonts w:ascii="Calibri" w:hAnsi="Calibri" w:cs="Calibri"/>
                <w:color w:val="000000"/>
              </w:rPr>
            </w:pPr>
            <w:r w:rsidRPr="009D1ECE">
              <w:rPr>
                <w:rFonts w:ascii="Calibri" w:hAnsi="Calibri" w:cs="Calibri"/>
                <w:color w:val="000000"/>
                <w:lang w:val="it-IT"/>
              </w:rPr>
              <w:t xml:space="preserve">Zhang, J. Li, Y., </w:t>
            </w:r>
            <w:proofErr w:type="spellStart"/>
            <w:r w:rsidRPr="009D1ECE">
              <w:rPr>
                <w:rFonts w:ascii="Calibri" w:hAnsi="Calibri" w:cs="Calibri"/>
                <w:color w:val="000000"/>
                <w:lang w:val="it-IT"/>
              </w:rPr>
              <w:t>Liu</w:t>
            </w:r>
            <w:proofErr w:type="spellEnd"/>
            <w:r w:rsidRPr="009D1ECE">
              <w:rPr>
                <w:rFonts w:ascii="Calibri" w:hAnsi="Calibri" w:cs="Calibri"/>
                <w:color w:val="000000"/>
                <w:lang w:val="it-IT"/>
              </w:rPr>
              <w:t xml:space="preserve">, X., Lei, Y., </w:t>
            </w:r>
            <w:proofErr w:type="spellStart"/>
            <w:r w:rsidRPr="009D1ECE">
              <w:rPr>
                <w:rFonts w:ascii="Calibri" w:hAnsi="Calibri" w:cs="Calibri"/>
                <w:color w:val="000000"/>
                <w:lang w:val="it-IT"/>
              </w:rPr>
              <w:t>Regenstein</w:t>
            </w:r>
            <w:proofErr w:type="spellEnd"/>
            <w:r w:rsidRPr="009D1ECE">
              <w:rPr>
                <w:rFonts w:ascii="Calibri" w:hAnsi="Calibri" w:cs="Calibri"/>
                <w:color w:val="000000"/>
                <w:lang w:val="it-IT"/>
              </w:rPr>
              <w:t xml:space="preserve">, J. M., </w:t>
            </w:r>
            <w:proofErr w:type="spellStart"/>
            <w:r w:rsidRPr="009D1ECE">
              <w:rPr>
                <w:rFonts w:ascii="Calibri" w:hAnsi="Calibri" w:cs="Calibri"/>
                <w:color w:val="000000"/>
                <w:lang w:val="it-IT"/>
              </w:rPr>
              <w:t>Luo</w:t>
            </w:r>
            <w:proofErr w:type="spellEnd"/>
            <w:r w:rsidRPr="009D1ECE">
              <w:rPr>
                <w:rFonts w:ascii="Calibri" w:hAnsi="Calibri" w:cs="Calibri"/>
                <w:color w:val="000000"/>
                <w:lang w:val="it-IT"/>
              </w:rPr>
              <w:t xml:space="preserve">, Y. 2019. </w:t>
            </w:r>
            <w:r>
              <w:rPr>
                <w:rFonts w:ascii="Calibri" w:hAnsi="Calibri" w:cs="Calibri"/>
                <w:color w:val="000000"/>
              </w:rPr>
              <w:t>Characterization of the microbial composition and quality of lightly salted grass carp (Ctenopharyngodon Idellus) fillets with vacuum or Modified Atmosphere Packaging. Int. J. Food Microbiol. 293 (March) 87–93.</w:t>
            </w:r>
          </w:p>
        </w:tc>
      </w:tr>
      <w:tr w:rsidR="009D1ECE" w14:paraId="10BCE432" w14:textId="77777777" w:rsidTr="009D1ECE">
        <w:trPr>
          <w:trHeight w:val="320"/>
        </w:trPr>
        <w:tc>
          <w:tcPr>
            <w:tcW w:w="932" w:type="dxa"/>
            <w:tcBorders>
              <w:top w:val="nil"/>
              <w:left w:val="nil"/>
              <w:bottom w:val="nil"/>
              <w:right w:val="nil"/>
            </w:tcBorders>
            <w:shd w:val="clear" w:color="auto" w:fill="auto"/>
            <w:noWrap/>
            <w:hideMark/>
          </w:tcPr>
          <w:p w14:paraId="1FB86F90" w14:textId="77777777" w:rsidR="009D1ECE" w:rsidRDefault="009D1ECE">
            <w:pPr>
              <w:rPr>
                <w:rFonts w:ascii="Calibri" w:hAnsi="Calibri" w:cs="Calibri"/>
                <w:color w:val="000000"/>
              </w:rPr>
            </w:pPr>
            <w:r>
              <w:rPr>
                <w:rFonts w:ascii="Calibri" w:hAnsi="Calibri" w:cs="Calibri"/>
                <w:color w:val="000000"/>
              </w:rPr>
              <w:t>ST73</w:t>
            </w:r>
          </w:p>
        </w:tc>
        <w:tc>
          <w:tcPr>
            <w:tcW w:w="1294" w:type="dxa"/>
            <w:tcBorders>
              <w:top w:val="nil"/>
              <w:left w:val="nil"/>
              <w:bottom w:val="nil"/>
              <w:right w:val="nil"/>
            </w:tcBorders>
            <w:shd w:val="clear" w:color="auto" w:fill="auto"/>
            <w:noWrap/>
            <w:hideMark/>
          </w:tcPr>
          <w:p w14:paraId="019CAA01"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0A30E48E" w14:textId="77777777" w:rsidR="009D1ECE" w:rsidRDefault="009D1ECE">
            <w:pPr>
              <w:rPr>
                <w:rFonts w:ascii="Calibri" w:hAnsi="Calibri" w:cs="Calibri"/>
                <w:color w:val="000000"/>
              </w:rPr>
            </w:pPr>
            <w:r>
              <w:rPr>
                <w:rFonts w:ascii="Calibri" w:hAnsi="Calibri" w:cs="Calibri"/>
                <w:color w:val="000000"/>
              </w:rPr>
              <w:t>Park, Eun-Jin, Jongsik Chun, Chang-Jun Cha, Wan-Soo Park, Che Ok Jeon, and Jin-Woo Bae. 2012. Bacterial Community Analysis During Fermentation of Ten Representative Kinds of Kimchi with Barcoded Pyrosequencing. Food Microbiology 30 (1): 197-204. doi:10.1016/j.fm.2011.10.011.</w:t>
            </w:r>
          </w:p>
        </w:tc>
      </w:tr>
      <w:tr w:rsidR="009D1ECE" w14:paraId="37102D8E" w14:textId="77777777" w:rsidTr="009D1ECE">
        <w:trPr>
          <w:trHeight w:val="320"/>
        </w:trPr>
        <w:tc>
          <w:tcPr>
            <w:tcW w:w="932" w:type="dxa"/>
            <w:tcBorders>
              <w:top w:val="nil"/>
              <w:left w:val="nil"/>
              <w:bottom w:val="nil"/>
              <w:right w:val="nil"/>
            </w:tcBorders>
            <w:shd w:val="clear" w:color="auto" w:fill="auto"/>
            <w:noWrap/>
            <w:hideMark/>
          </w:tcPr>
          <w:p w14:paraId="398B0604" w14:textId="77777777" w:rsidR="009D1ECE" w:rsidRDefault="009D1ECE">
            <w:pPr>
              <w:rPr>
                <w:rFonts w:ascii="Calibri" w:hAnsi="Calibri" w:cs="Calibri"/>
                <w:color w:val="000000"/>
              </w:rPr>
            </w:pPr>
            <w:r>
              <w:rPr>
                <w:rFonts w:ascii="Calibri" w:hAnsi="Calibri" w:cs="Calibri"/>
                <w:color w:val="000000"/>
              </w:rPr>
              <w:t>ST74</w:t>
            </w:r>
          </w:p>
        </w:tc>
        <w:tc>
          <w:tcPr>
            <w:tcW w:w="1294" w:type="dxa"/>
            <w:tcBorders>
              <w:top w:val="nil"/>
              <w:left w:val="nil"/>
              <w:bottom w:val="nil"/>
              <w:right w:val="nil"/>
            </w:tcBorders>
            <w:shd w:val="clear" w:color="auto" w:fill="auto"/>
            <w:noWrap/>
            <w:hideMark/>
          </w:tcPr>
          <w:p w14:paraId="2572959B"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0663A07A" w14:textId="77777777" w:rsidR="009D1ECE" w:rsidRDefault="009D1ECE">
            <w:pPr>
              <w:rPr>
                <w:rFonts w:ascii="Calibri" w:hAnsi="Calibri" w:cs="Calibri"/>
                <w:color w:val="000000"/>
              </w:rPr>
            </w:pPr>
            <w:r>
              <w:rPr>
                <w:rFonts w:ascii="Calibri" w:hAnsi="Calibri" w:cs="Calibri"/>
                <w:color w:val="000000"/>
              </w:rPr>
              <w:t>Falardeau, J., Keeney, K., Trmčić, A., Kitts,D.,  Wang, S., 2019. Farm-to-fork profiling of bacterial communities associated with an artisan cheese production facility. Food Microbiol. 83: 48–58.</w:t>
            </w:r>
          </w:p>
        </w:tc>
      </w:tr>
      <w:tr w:rsidR="009D1ECE" w14:paraId="1D5F903D" w14:textId="77777777" w:rsidTr="009D1ECE">
        <w:trPr>
          <w:trHeight w:val="320"/>
        </w:trPr>
        <w:tc>
          <w:tcPr>
            <w:tcW w:w="932" w:type="dxa"/>
            <w:tcBorders>
              <w:top w:val="nil"/>
              <w:left w:val="nil"/>
              <w:bottom w:val="nil"/>
              <w:right w:val="nil"/>
            </w:tcBorders>
            <w:shd w:val="clear" w:color="auto" w:fill="auto"/>
            <w:noWrap/>
            <w:hideMark/>
          </w:tcPr>
          <w:p w14:paraId="02B07423" w14:textId="77777777" w:rsidR="009D1ECE" w:rsidRDefault="009D1ECE">
            <w:pPr>
              <w:rPr>
                <w:rFonts w:ascii="Calibri" w:hAnsi="Calibri" w:cs="Calibri"/>
                <w:color w:val="000000"/>
              </w:rPr>
            </w:pPr>
            <w:r>
              <w:rPr>
                <w:rFonts w:ascii="Calibri" w:hAnsi="Calibri" w:cs="Calibri"/>
                <w:color w:val="000000"/>
              </w:rPr>
              <w:t>ST75</w:t>
            </w:r>
          </w:p>
        </w:tc>
        <w:tc>
          <w:tcPr>
            <w:tcW w:w="1294" w:type="dxa"/>
            <w:tcBorders>
              <w:top w:val="nil"/>
              <w:left w:val="nil"/>
              <w:bottom w:val="nil"/>
              <w:right w:val="nil"/>
            </w:tcBorders>
            <w:shd w:val="clear" w:color="auto" w:fill="auto"/>
            <w:noWrap/>
            <w:hideMark/>
          </w:tcPr>
          <w:p w14:paraId="46640422"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056F6418" w14:textId="77777777" w:rsidR="009D1ECE" w:rsidRDefault="009D1ECE">
            <w:pPr>
              <w:rPr>
                <w:rFonts w:ascii="Calibri" w:hAnsi="Calibri" w:cs="Calibri"/>
                <w:color w:val="000000"/>
              </w:rPr>
            </w:pPr>
            <w:proofErr w:type="spellStart"/>
            <w:r w:rsidRPr="009D1ECE">
              <w:rPr>
                <w:rFonts w:ascii="Calibri" w:hAnsi="Calibri" w:cs="Calibri"/>
                <w:color w:val="000000"/>
                <w:lang w:val="it-IT"/>
              </w:rPr>
              <w:t>Wang</w:t>
            </w:r>
            <w:proofErr w:type="spellEnd"/>
            <w:r w:rsidRPr="009D1ECE">
              <w:rPr>
                <w:rFonts w:ascii="Calibri" w:hAnsi="Calibri" w:cs="Calibri"/>
                <w:color w:val="000000"/>
                <w:lang w:val="it-IT"/>
              </w:rPr>
              <w:t xml:space="preserve">, H., </w:t>
            </w:r>
            <w:proofErr w:type="spellStart"/>
            <w:r w:rsidRPr="009D1ECE">
              <w:rPr>
                <w:rFonts w:ascii="Calibri" w:hAnsi="Calibri" w:cs="Calibri"/>
                <w:color w:val="000000"/>
                <w:lang w:val="it-IT"/>
              </w:rPr>
              <w:t>Qin</w:t>
            </w:r>
            <w:proofErr w:type="spellEnd"/>
            <w:r w:rsidRPr="009D1ECE">
              <w:rPr>
                <w:rFonts w:ascii="Calibri" w:hAnsi="Calibri" w:cs="Calibri"/>
                <w:color w:val="000000"/>
                <w:lang w:val="it-IT"/>
              </w:rPr>
              <w:t xml:space="preserve">, X., Mi, S., Li, X., </w:t>
            </w:r>
            <w:proofErr w:type="spellStart"/>
            <w:r w:rsidRPr="009D1ECE">
              <w:rPr>
                <w:rFonts w:ascii="Calibri" w:hAnsi="Calibri" w:cs="Calibri"/>
                <w:color w:val="000000"/>
                <w:lang w:val="it-IT"/>
              </w:rPr>
              <w:t>Wang</w:t>
            </w:r>
            <w:proofErr w:type="spellEnd"/>
            <w:r w:rsidRPr="009D1ECE">
              <w:rPr>
                <w:rFonts w:ascii="Calibri" w:hAnsi="Calibri" w:cs="Calibri"/>
                <w:color w:val="000000"/>
                <w:lang w:val="it-IT"/>
              </w:rPr>
              <w:t xml:space="preserve">, X., </w:t>
            </w:r>
            <w:proofErr w:type="spellStart"/>
            <w:r w:rsidRPr="009D1ECE">
              <w:rPr>
                <w:rFonts w:ascii="Calibri" w:hAnsi="Calibri" w:cs="Calibri"/>
                <w:color w:val="000000"/>
                <w:lang w:val="it-IT"/>
              </w:rPr>
              <w:t>Yan</w:t>
            </w:r>
            <w:proofErr w:type="spellEnd"/>
            <w:r w:rsidRPr="009D1ECE">
              <w:rPr>
                <w:rFonts w:ascii="Calibri" w:hAnsi="Calibri" w:cs="Calibri"/>
                <w:color w:val="000000"/>
                <w:lang w:val="it-IT"/>
              </w:rPr>
              <w:t xml:space="preserve">, W., Zhang, C., 2019. </w:t>
            </w:r>
            <w:r>
              <w:rPr>
                <w:rFonts w:ascii="Calibri" w:hAnsi="Calibri" w:cs="Calibri"/>
                <w:color w:val="000000"/>
              </w:rPr>
              <w:t>Contamination of yellow-feathered broiler carcasses: microbial diversity and succession during processing. Food Microbiol. 83 (October): 18-26.</w:t>
            </w:r>
          </w:p>
        </w:tc>
      </w:tr>
      <w:tr w:rsidR="009D1ECE" w14:paraId="20B21BFB" w14:textId="77777777" w:rsidTr="009D1ECE">
        <w:trPr>
          <w:trHeight w:val="320"/>
        </w:trPr>
        <w:tc>
          <w:tcPr>
            <w:tcW w:w="932" w:type="dxa"/>
            <w:tcBorders>
              <w:top w:val="nil"/>
              <w:left w:val="nil"/>
              <w:bottom w:val="nil"/>
              <w:right w:val="nil"/>
            </w:tcBorders>
            <w:shd w:val="clear" w:color="auto" w:fill="auto"/>
            <w:noWrap/>
            <w:hideMark/>
          </w:tcPr>
          <w:p w14:paraId="762D2B61" w14:textId="77777777" w:rsidR="009D1ECE" w:rsidRDefault="009D1ECE">
            <w:pPr>
              <w:rPr>
                <w:rFonts w:ascii="Calibri" w:hAnsi="Calibri" w:cs="Calibri"/>
                <w:color w:val="000000"/>
              </w:rPr>
            </w:pPr>
            <w:r>
              <w:rPr>
                <w:rFonts w:ascii="Calibri" w:hAnsi="Calibri" w:cs="Calibri"/>
                <w:color w:val="000000"/>
              </w:rPr>
              <w:t>ST76</w:t>
            </w:r>
          </w:p>
        </w:tc>
        <w:tc>
          <w:tcPr>
            <w:tcW w:w="1294" w:type="dxa"/>
            <w:tcBorders>
              <w:top w:val="nil"/>
              <w:left w:val="nil"/>
              <w:bottom w:val="nil"/>
              <w:right w:val="nil"/>
            </w:tcBorders>
            <w:shd w:val="clear" w:color="auto" w:fill="auto"/>
            <w:noWrap/>
            <w:hideMark/>
          </w:tcPr>
          <w:p w14:paraId="3DE6236C"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106F80EF" w14:textId="77777777" w:rsidR="009D1ECE" w:rsidRDefault="009D1ECE">
            <w:pPr>
              <w:rPr>
                <w:rFonts w:ascii="Calibri" w:hAnsi="Calibri" w:cs="Calibri"/>
                <w:color w:val="000000"/>
              </w:rPr>
            </w:pPr>
            <w:r>
              <w:rPr>
                <w:rFonts w:ascii="Calibri" w:hAnsi="Calibri" w:cs="Calibri"/>
                <w:color w:val="000000"/>
              </w:rPr>
              <w:t>Dharmarha, V., Pulido, N., Boyer,R. R.,  Pruden, A., Strawn, L. K., Ponder, M. A., 2018. Effect of post-harvest interventions on surficial carrot bacterial community dynamics, pathogen survival, and antibiotic resistance. Int. J. Food Microbiol. 291 (November): 25–34.</w:t>
            </w:r>
          </w:p>
        </w:tc>
      </w:tr>
      <w:tr w:rsidR="009D1ECE" w14:paraId="240C4CA9" w14:textId="77777777" w:rsidTr="009D1ECE">
        <w:trPr>
          <w:trHeight w:val="320"/>
        </w:trPr>
        <w:tc>
          <w:tcPr>
            <w:tcW w:w="932" w:type="dxa"/>
            <w:tcBorders>
              <w:top w:val="nil"/>
              <w:left w:val="nil"/>
              <w:bottom w:val="nil"/>
              <w:right w:val="nil"/>
            </w:tcBorders>
            <w:shd w:val="clear" w:color="auto" w:fill="auto"/>
            <w:noWrap/>
            <w:hideMark/>
          </w:tcPr>
          <w:p w14:paraId="6BE826C6" w14:textId="77777777" w:rsidR="009D1ECE" w:rsidRDefault="009D1ECE">
            <w:pPr>
              <w:rPr>
                <w:rFonts w:ascii="Calibri" w:hAnsi="Calibri" w:cs="Calibri"/>
                <w:color w:val="000000"/>
              </w:rPr>
            </w:pPr>
            <w:r>
              <w:rPr>
                <w:rFonts w:ascii="Calibri" w:hAnsi="Calibri" w:cs="Calibri"/>
                <w:color w:val="000000"/>
              </w:rPr>
              <w:lastRenderedPageBreak/>
              <w:t>ST77</w:t>
            </w:r>
          </w:p>
        </w:tc>
        <w:tc>
          <w:tcPr>
            <w:tcW w:w="1294" w:type="dxa"/>
            <w:tcBorders>
              <w:top w:val="nil"/>
              <w:left w:val="nil"/>
              <w:bottom w:val="nil"/>
              <w:right w:val="nil"/>
            </w:tcBorders>
            <w:shd w:val="clear" w:color="auto" w:fill="auto"/>
            <w:noWrap/>
            <w:hideMark/>
          </w:tcPr>
          <w:p w14:paraId="44247BC8"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5E775BDE" w14:textId="77777777" w:rsidR="009D1ECE" w:rsidRDefault="009D1ECE">
            <w:pPr>
              <w:rPr>
                <w:rFonts w:ascii="Calibri" w:hAnsi="Calibri" w:cs="Calibri"/>
                <w:color w:val="000000"/>
              </w:rPr>
            </w:pPr>
            <w:r>
              <w:rPr>
                <w:rFonts w:ascii="Calibri" w:hAnsi="Calibri" w:cs="Calibri"/>
                <w:color w:val="000000"/>
              </w:rPr>
              <w:t>Jarvis, K. G., White, J. R., Grim, C. J., Ewing, L., Ottesen, A. R., Beaubrun,J. J.-G., Pettengill, J. B., Brown,E.,  Hanes, D. E., 2015. Cilantro microbiome before and after nonselective pre-enrichment for Salmonella using 16S rRNA and metagenomic sequencing. BMC Microbiol. 15 (1): 160.</w:t>
            </w:r>
          </w:p>
        </w:tc>
      </w:tr>
      <w:tr w:rsidR="009D1ECE" w14:paraId="1DA47260" w14:textId="77777777" w:rsidTr="009D1ECE">
        <w:trPr>
          <w:trHeight w:val="320"/>
        </w:trPr>
        <w:tc>
          <w:tcPr>
            <w:tcW w:w="932" w:type="dxa"/>
            <w:tcBorders>
              <w:top w:val="nil"/>
              <w:left w:val="nil"/>
              <w:bottom w:val="nil"/>
              <w:right w:val="nil"/>
            </w:tcBorders>
            <w:shd w:val="clear" w:color="auto" w:fill="auto"/>
            <w:noWrap/>
            <w:hideMark/>
          </w:tcPr>
          <w:p w14:paraId="06E5B049" w14:textId="77777777" w:rsidR="009D1ECE" w:rsidRDefault="009D1ECE">
            <w:pPr>
              <w:rPr>
                <w:rFonts w:ascii="Calibri" w:hAnsi="Calibri" w:cs="Calibri"/>
                <w:color w:val="000000"/>
              </w:rPr>
            </w:pPr>
            <w:r>
              <w:rPr>
                <w:rFonts w:ascii="Calibri" w:hAnsi="Calibri" w:cs="Calibri"/>
                <w:color w:val="000000"/>
              </w:rPr>
              <w:t>ST78</w:t>
            </w:r>
          </w:p>
        </w:tc>
        <w:tc>
          <w:tcPr>
            <w:tcW w:w="1294" w:type="dxa"/>
            <w:tcBorders>
              <w:top w:val="nil"/>
              <w:left w:val="nil"/>
              <w:bottom w:val="nil"/>
              <w:right w:val="nil"/>
            </w:tcBorders>
            <w:shd w:val="clear" w:color="auto" w:fill="auto"/>
            <w:noWrap/>
            <w:hideMark/>
          </w:tcPr>
          <w:p w14:paraId="34A89F89"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6A8223CD" w14:textId="77777777" w:rsidR="009D1ECE" w:rsidRDefault="009D1ECE">
            <w:pPr>
              <w:rPr>
                <w:rFonts w:ascii="Calibri" w:hAnsi="Calibri" w:cs="Calibri"/>
                <w:color w:val="000000"/>
              </w:rPr>
            </w:pPr>
            <w:proofErr w:type="spellStart"/>
            <w:r w:rsidRPr="009D1ECE">
              <w:rPr>
                <w:rFonts w:ascii="Calibri" w:hAnsi="Calibri" w:cs="Calibri"/>
                <w:color w:val="000000"/>
                <w:lang w:val="it-IT"/>
              </w:rPr>
              <w:t>Tatsika</w:t>
            </w:r>
            <w:proofErr w:type="spellEnd"/>
            <w:r w:rsidRPr="009D1ECE">
              <w:rPr>
                <w:rFonts w:ascii="Calibri" w:hAnsi="Calibri" w:cs="Calibri"/>
                <w:color w:val="000000"/>
                <w:lang w:val="it-IT"/>
              </w:rPr>
              <w:t xml:space="preserve">, S., </w:t>
            </w:r>
            <w:proofErr w:type="spellStart"/>
            <w:r w:rsidRPr="009D1ECE">
              <w:rPr>
                <w:rFonts w:ascii="Calibri" w:hAnsi="Calibri" w:cs="Calibri"/>
                <w:color w:val="000000"/>
                <w:lang w:val="it-IT"/>
              </w:rPr>
              <w:t>Karamanoli</w:t>
            </w:r>
            <w:proofErr w:type="spellEnd"/>
            <w:r w:rsidRPr="009D1ECE">
              <w:rPr>
                <w:rFonts w:ascii="Calibri" w:hAnsi="Calibri" w:cs="Calibri"/>
                <w:color w:val="000000"/>
                <w:lang w:val="it-IT"/>
              </w:rPr>
              <w:t xml:space="preserve">, K., </w:t>
            </w:r>
            <w:proofErr w:type="spellStart"/>
            <w:r w:rsidRPr="009D1ECE">
              <w:rPr>
                <w:rFonts w:ascii="Calibri" w:hAnsi="Calibri" w:cs="Calibri"/>
                <w:color w:val="000000"/>
                <w:lang w:val="it-IT"/>
              </w:rPr>
              <w:t>Karayanni</w:t>
            </w:r>
            <w:proofErr w:type="spellEnd"/>
            <w:r w:rsidRPr="009D1ECE">
              <w:rPr>
                <w:rFonts w:ascii="Calibri" w:hAnsi="Calibri" w:cs="Calibri"/>
                <w:color w:val="000000"/>
                <w:lang w:val="it-IT"/>
              </w:rPr>
              <w:t xml:space="preserve">, H., </w:t>
            </w:r>
            <w:proofErr w:type="spellStart"/>
            <w:r w:rsidRPr="009D1ECE">
              <w:rPr>
                <w:rFonts w:ascii="Calibri" w:hAnsi="Calibri" w:cs="Calibri"/>
                <w:color w:val="000000"/>
                <w:lang w:val="it-IT"/>
              </w:rPr>
              <w:t>Genitsaris</w:t>
            </w:r>
            <w:proofErr w:type="spellEnd"/>
            <w:r w:rsidRPr="009D1ECE">
              <w:rPr>
                <w:rFonts w:ascii="Calibri" w:hAnsi="Calibri" w:cs="Calibri"/>
                <w:color w:val="000000"/>
                <w:lang w:val="it-IT"/>
              </w:rPr>
              <w:t xml:space="preserve">, S., 2019. </w:t>
            </w:r>
            <w:r>
              <w:rPr>
                <w:rFonts w:ascii="Calibri" w:hAnsi="Calibri" w:cs="Calibri"/>
                <w:color w:val="000000"/>
              </w:rPr>
              <w:t>Metagenomic characterization of bacterial communities on Ready-to-Eat vegetables and effects of household washing on their diversity and composition. Pathogens 8 (1): 37.</w:t>
            </w:r>
          </w:p>
        </w:tc>
      </w:tr>
      <w:tr w:rsidR="009D1ECE" w14:paraId="71BC7CD5" w14:textId="77777777" w:rsidTr="009D1ECE">
        <w:trPr>
          <w:trHeight w:val="320"/>
        </w:trPr>
        <w:tc>
          <w:tcPr>
            <w:tcW w:w="932" w:type="dxa"/>
            <w:tcBorders>
              <w:top w:val="nil"/>
              <w:left w:val="nil"/>
              <w:bottom w:val="nil"/>
              <w:right w:val="nil"/>
            </w:tcBorders>
            <w:shd w:val="clear" w:color="auto" w:fill="auto"/>
            <w:noWrap/>
            <w:hideMark/>
          </w:tcPr>
          <w:p w14:paraId="48C48CDD" w14:textId="77777777" w:rsidR="009D1ECE" w:rsidRDefault="009D1ECE">
            <w:pPr>
              <w:rPr>
                <w:rFonts w:ascii="Calibri" w:hAnsi="Calibri" w:cs="Calibri"/>
                <w:color w:val="000000"/>
              </w:rPr>
            </w:pPr>
            <w:r>
              <w:rPr>
                <w:rFonts w:ascii="Calibri" w:hAnsi="Calibri" w:cs="Calibri"/>
                <w:color w:val="000000"/>
              </w:rPr>
              <w:t>ST79</w:t>
            </w:r>
          </w:p>
        </w:tc>
        <w:tc>
          <w:tcPr>
            <w:tcW w:w="1294" w:type="dxa"/>
            <w:tcBorders>
              <w:top w:val="nil"/>
              <w:left w:val="nil"/>
              <w:bottom w:val="nil"/>
              <w:right w:val="nil"/>
            </w:tcBorders>
            <w:shd w:val="clear" w:color="auto" w:fill="auto"/>
            <w:noWrap/>
            <w:hideMark/>
          </w:tcPr>
          <w:p w14:paraId="375CD8C5"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7577030A" w14:textId="77777777" w:rsidR="009D1ECE" w:rsidRDefault="009D1ECE">
            <w:pPr>
              <w:rPr>
                <w:rFonts w:ascii="Calibri" w:hAnsi="Calibri" w:cs="Calibri"/>
                <w:color w:val="000000"/>
              </w:rPr>
            </w:pPr>
            <w:r w:rsidRPr="009D1ECE">
              <w:rPr>
                <w:rFonts w:ascii="Calibri" w:hAnsi="Calibri" w:cs="Calibri"/>
                <w:color w:val="000000"/>
                <w:lang w:val="it-IT"/>
              </w:rPr>
              <w:t xml:space="preserve">Mota-Gutierrez, J. Botta, C., </w:t>
            </w:r>
            <w:proofErr w:type="spellStart"/>
            <w:r w:rsidRPr="009D1ECE">
              <w:rPr>
                <w:rFonts w:ascii="Calibri" w:hAnsi="Calibri" w:cs="Calibri"/>
                <w:color w:val="000000"/>
                <w:lang w:val="it-IT"/>
              </w:rPr>
              <w:t>Ferrocino</w:t>
            </w:r>
            <w:proofErr w:type="spellEnd"/>
            <w:r w:rsidRPr="009D1ECE">
              <w:rPr>
                <w:rFonts w:ascii="Calibri" w:hAnsi="Calibri" w:cs="Calibri"/>
                <w:color w:val="000000"/>
                <w:lang w:val="it-IT"/>
              </w:rPr>
              <w:t xml:space="preserve">, I., Giordano, M., Bertolino, M., Dolci, P., Cannoni, M., </w:t>
            </w:r>
            <w:proofErr w:type="spellStart"/>
            <w:r w:rsidRPr="009D1ECE">
              <w:rPr>
                <w:rFonts w:ascii="Calibri" w:hAnsi="Calibri" w:cs="Calibri"/>
                <w:color w:val="000000"/>
                <w:lang w:val="it-IT"/>
              </w:rPr>
              <w:t>Cocolin</w:t>
            </w:r>
            <w:proofErr w:type="spellEnd"/>
            <w:r w:rsidRPr="009D1ECE">
              <w:rPr>
                <w:rFonts w:ascii="Calibri" w:hAnsi="Calibri" w:cs="Calibri"/>
                <w:color w:val="000000"/>
                <w:lang w:val="it-IT"/>
              </w:rPr>
              <w:t xml:space="preserve">, L., 2018. </w:t>
            </w:r>
            <w:r>
              <w:rPr>
                <w:rFonts w:ascii="Calibri" w:hAnsi="Calibri" w:cs="Calibri"/>
                <w:color w:val="000000"/>
              </w:rPr>
              <w:t>Dynamics and biodiversity of bacterial and yeast communities during fermentation of cocoa beans. Appl. Environ. Microbiol. 84: 108–17.</w:t>
            </w:r>
          </w:p>
        </w:tc>
      </w:tr>
      <w:tr w:rsidR="009D1ECE" w14:paraId="22968F20" w14:textId="77777777" w:rsidTr="009D1ECE">
        <w:trPr>
          <w:trHeight w:val="320"/>
        </w:trPr>
        <w:tc>
          <w:tcPr>
            <w:tcW w:w="932" w:type="dxa"/>
            <w:tcBorders>
              <w:top w:val="nil"/>
              <w:left w:val="nil"/>
              <w:bottom w:val="nil"/>
              <w:right w:val="nil"/>
            </w:tcBorders>
            <w:shd w:val="clear" w:color="auto" w:fill="auto"/>
            <w:noWrap/>
            <w:hideMark/>
          </w:tcPr>
          <w:p w14:paraId="670DEE4A" w14:textId="77777777" w:rsidR="009D1ECE" w:rsidRDefault="009D1ECE">
            <w:pPr>
              <w:rPr>
                <w:rFonts w:ascii="Calibri" w:hAnsi="Calibri" w:cs="Calibri"/>
                <w:color w:val="000000"/>
              </w:rPr>
            </w:pPr>
            <w:r>
              <w:rPr>
                <w:rFonts w:ascii="Calibri" w:hAnsi="Calibri" w:cs="Calibri"/>
                <w:color w:val="000000"/>
              </w:rPr>
              <w:t>ST80</w:t>
            </w:r>
          </w:p>
        </w:tc>
        <w:tc>
          <w:tcPr>
            <w:tcW w:w="1294" w:type="dxa"/>
            <w:tcBorders>
              <w:top w:val="nil"/>
              <w:left w:val="nil"/>
              <w:bottom w:val="nil"/>
              <w:right w:val="nil"/>
            </w:tcBorders>
            <w:shd w:val="clear" w:color="auto" w:fill="auto"/>
            <w:noWrap/>
            <w:hideMark/>
          </w:tcPr>
          <w:p w14:paraId="1C7B70EA"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64797551" w14:textId="41C98213" w:rsidR="009D1ECE" w:rsidRDefault="009D1ECE">
            <w:pPr>
              <w:rPr>
                <w:rFonts w:ascii="Calibri" w:hAnsi="Calibri" w:cs="Calibri"/>
                <w:color w:val="000000"/>
              </w:rPr>
            </w:pPr>
            <w:proofErr w:type="spellStart"/>
            <w:r w:rsidRPr="009D1ECE">
              <w:rPr>
                <w:rFonts w:ascii="Calibri" w:hAnsi="Calibri" w:cs="Calibri"/>
                <w:color w:val="000000"/>
                <w:lang w:val="it-IT"/>
              </w:rPr>
              <w:t>Ramezani</w:t>
            </w:r>
            <w:proofErr w:type="spellEnd"/>
            <w:r w:rsidRPr="009D1ECE">
              <w:rPr>
                <w:rFonts w:ascii="Calibri" w:hAnsi="Calibri" w:cs="Calibri"/>
                <w:color w:val="000000"/>
                <w:lang w:val="it-IT"/>
              </w:rPr>
              <w:t xml:space="preserve">, M., Hosseini, S. M., </w:t>
            </w:r>
            <w:proofErr w:type="spellStart"/>
            <w:r w:rsidRPr="009D1ECE">
              <w:rPr>
                <w:rFonts w:ascii="Calibri" w:hAnsi="Calibri" w:cs="Calibri"/>
                <w:color w:val="000000"/>
                <w:lang w:val="it-IT"/>
              </w:rPr>
              <w:t>Ferrocino</w:t>
            </w:r>
            <w:proofErr w:type="spellEnd"/>
            <w:r w:rsidRPr="009D1ECE">
              <w:rPr>
                <w:rFonts w:ascii="Calibri" w:hAnsi="Calibri" w:cs="Calibri"/>
                <w:color w:val="000000"/>
                <w:lang w:val="it-IT"/>
              </w:rPr>
              <w:t xml:space="preserve">, I., </w:t>
            </w:r>
            <w:proofErr w:type="spellStart"/>
            <w:r w:rsidRPr="009D1ECE">
              <w:rPr>
                <w:rFonts w:ascii="Calibri" w:hAnsi="Calibri" w:cs="Calibri"/>
                <w:color w:val="000000"/>
                <w:lang w:val="it-IT"/>
              </w:rPr>
              <w:t>Amoozegar</w:t>
            </w:r>
            <w:proofErr w:type="spellEnd"/>
            <w:r w:rsidRPr="009D1ECE">
              <w:rPr>
                <w:rFonts w:ascii="Calibri" w:hAnsi="Calibri" w:cs="Calibri"/>
                <w:color w:val="000000"/>
                <w:lang w:val="it-IT"/>
              </w:rPr>
              <w:t xml:space="preserve">, M. A., </w:t>
            </w:r>
            <w:proofErr w:type="spellStart"/>
            <w:r w:rsidRPr="009D1ECE">
              <w:rPr>
                <w:rFonts w:ascii="Calibri" w:hAnsi="Calibri" w:cs="Calibri"/>
                <w:color w:val="000000"/>
                <w:lang w:val="it-IT"/>
              </w:rPr>
              <w:t>Cocolin</w:t>
            </w:r>
            <w:proofErr w:type="spellEnd"/>
            <w:r w:rsidRPr="009D1ECE">
              <w:rPr>
                <w:rFonts w:ascii="Calibri" w:hAnsi="Calibri" w:cs="Calibri"/>
                <w:color w:val="000000"/>
                <w:lang w:val="it-IT"/>
              </w:rPr>
              <w:t xml:space="preserve">, L., 2017. </w:t>
            </w:r>
            <w:r>
              <w:rPr>
                <w:rFonts w:ascii="Calibri" w:hAnsi="Calibri" w:cs="Calibri"/>
                <w:color w:val="000000"/>
              </w:rPr>
              <w:t>Molecular investigation of bacterial communities during the manufacturing and ripening of semi-hard Iranian Liqvan Cheese. Food Microbiol. 66: 64–71.</w:t>
            </w:r>
          </w:p>
        </w:tc>
      </w:tr>
      <w:tr w:rsidR="009D1ECE" w14:paraId="34AD12D9" w14:textId="77777777" w:rsidTr="009D1ECE">
        <w:trPr>
          <w:trHeight w:val="320"/>
        </w:trPr>
        <w:tc>
          <w:tcPr>
            <w:tcW w:w="932" w:type="dxa"/>
            <w:tcBorders>
              <w:top w:val="nil"/>
              <w:left w:val="nil"/>
              <w:bottom w:val="nil"/>
              <w:right w:val="nil"/>
            </w:tcBorders>
            <w:shd w:val="clear" w:color="auto" w:fill="auto"/>
            <w:noWrap/>
            <w:hideMark/>
          </w:tcPr>
          <w:p w14:paraId="04FD8B48" w14:textId="77777777" w:rsidR="009D1ECE" w:rsidRDefault="009D1ECE">
            <w:pPr>
              <w:rPr>
                <w:rFonts w:ascii="Calibri" w:hAnsi="Calibri" w:cs="Calibri"/>
                <w:color w:val="000000"/>
              </w:rPr>
            </w:pPr>
            <w:r>
              <w:rPr>
                <w:rFonts w:ascii="Calibri" w:hAnsi="Calibri" w:cs="Calibri"/>
                <w:color w:val="000000"/>
              </w:rPr>
              <w:t>ST81</w:t>
            </w:r>
          </w:p>
        </w:tc>
        <w:tc>
          <w:tcPr>
            <w:tcW w:w="1294" w:type="dxa"/>
            <w:tcBorders>
              <w:top w:val="nil"/>
              <w:left w:val="nil"/>
              <w:bottom w:val="nil"/>
              <w:right w:val="nil"/>
            </w:tcBorders>
            <w:shd w:val="clear" w:color="auto" w:fill="auto"/>
            <w:noWrap/>
            <w:hideMark/>
          </w:tcPr>
          <w:p w14:paraId="0DD4F5AB"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348385B4" w14:textId="77777777" w:rsidR="009D1ECE" w:rsidRDefault="009D1ECE">
            <w:pPr>
              <w:rPr>
                <w:rFonts w:ascii="Calibri" w:hAnsi="Calibri" w:cs="Calibri"/>
                <w:color w:val="000000"/>
              </w:rPr>
            </w:pPr>
            <w:r>
              <w:rPr>
                <w:rFonts w:ascii="Calibri" w:hAnsi="Calibri" w:cs="Calibri"/>
                <w:color w:val="000000"/>
              </w:rPr>
              <w:t>Li, N., Wang, Y., You, C., Ren, J., Chen, W., Zheng, H., Liu, Z., 2018. Variation in raw milk microbiota throughout 12 months and the impact of weather conditions. Sci. Rep. 8: 2371.</w:t>
            </w:r>
          </w:p>
        </w:tc>
      </w:tr>
      <w:tr w:rsidR="009D1ECE" w14:paraId="1124CF8D" w14:textId="77777777" w:rsidTr="009D1ECE">
        <w:trPr>
          <w:trHeight w:val="320"/>
        </w:trPr>
        <w:tc>
          <w:tcPr>
            <w:tcW w:w="932" w:type="dxa"/>
            <w:tcBorders>
              <w:top w:val="nil"/>
              <w:left w:val="nil"/>
              <w:bottom w:val="nil"/>
              <w:right w:val="nil"/>
            </w:tcBorders>
            <w:shd w:val="clear" w:color="auto" w:fill="auto"/>
            <w:noWrap/>
            <w:hideMark/>
          </w:tcPr>
          <w:p w14:paraId="6EB8DB1B" w14:textId="77777777" w:rsidR="009D1ECE" w:rsidRDefault="009D1ECE">
            <w:pPr>
              <w:rPr>
                <w:rFonts w:ascii="Calibri" w:hAnsi="Calibri" w:cs="Calibri"/>
                <w:color w:val="000000"/>
              </w:rPr>
            </w:pPr>
            <w:r>
              <w:rPr>
                <w:rFonts w:ascii="Calibri" w:hAnsi="Calibri" w:cs="Calibri"/>
                <w:color w:val="000000"/>
              </w:rPr>
              <w:t>ST82</w:t>
            </w:r>
          </w:p>
        </w:tc>
        <w:tc>
          <w:tcPr>
            <w:tcW w:w="1294" w:type="dxa"/>
            <w:tcBorders>
              <w:top w:val="nil"/>
              <w:left w:val="nil"/>
              <w:bottom w:val="nil"/>
              <w:right w:val="nil"/>
            </w:tcBorders>
            <w:shd w:val="clear" w:color="auto" w:fill="auto"/>
            <w:noWrap/>
            <w:hideMark/>
          </w:tcPr>
          <w:p w14:paraId="44BA9790"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057FC13C" w14:textId="77777777" w:rsidR="009D1ECE" w:rsidRDefault="009D1ECE">
            <w:pPr>
              <w:rPr>
                <w:rFonts w:ascii="Calibri" w:hAnsi="Calibri" w:cs="Calibri"/>
                <w:color w:val="000000"/>
              </w:rPr>
            </w:pPr>
            <w:r>
              <w:rPr>
                <w:rFonts w:ascii="Calibri" w:hAnsi="Calibri" w:cs="Calibri"/>
                <w:color w:val="000000"/>
              </w:rPr>
              <w:t>Angelopoulou, A., Holohan, R., Rea, M- C., Warda, A. K., Hill, C., Ross, R. P., 2019. Bovine mastitis Is a polymicrobial disease requiring a polydiagnostic approach. int. Dairy J. 99: 104539.</w:t>
            </w:r>
          </w:p>
        </w:tc>
      </w:tr>
      <w:tr w:rsidR="009D1ECE" w14:paraId="70AB30EF" w14:textId="77777777" w:rsidTr="009D1ECE">
        <w:trPr>
          <w:trHeight w:val="320"/>
        </w:trPr>
        <w:tc>
          <w:tcPr>
            <w:tcW w:w="932" w:type="dxa"/>
            <w:tcBorders>
              <w:top w:val="nil"/>
              <w:left w:val="nil"/>
              <w:bottom w:val="nil"/>
              <w:right w:val="nil"/>
            </w:tcBorders>
            <w:shd w:val="clear" w:color="auto" w:fill="auto"/>
            <w:noWrap/>
            <w:hideMark/>
          </w:tcPr>
          <w:p w14:paraId="4C3B02E7" w14:textId="77777777" w:rsidR="009D1ECE" w:rsidRDefault="009D1ECE">
            <w:pPr>
              <w:rPr>
                <w:rFonts w:ascii="Calibri" w:hAnsi="Calibri" w:cs="Calibri"/>
                <w:color w:val="000000"/>
              </w:rPr>
            </w:pPr>
            <w:r>
              <w:rPr>
                <w:rFonts w:ascii="Calibri" w:hAnsi="Calibri" w:cs="Calibri"/>
                <w:color w:val="000000"/>
              </w:rPr>
              <w:t>ST83</w:t>
            </w:r>
          </w:p>
        </w:tc>
        <w:tc>
          <w:tcPr>
            <w:tcW w:w="1294" w:type="dxa"/>
            <w:tcBorders>
              <w:top w:val="nil"/>
              <w:left w:val="nil"/>
              <w:bottom w:val="nil"/>
              <w:right w:val="nil"/>
            </w:tcBorders>
            <w:shd w:val="clear" w:color="auto" w:fill="auto"/>
            <w:noWrap/>
            <w:hideMark/>
          </w:tcPr>
          <w:p w14:paraId="0EEB37FB"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12BCD104" w14:textId="77777777" w:rsidR="009D1ECE" w:rsidRDefault="009D1ECE">
            <w:pPr>
              <w:rPr>
                <w:rFonts w:ascii="Calibri" w:hAnsi="Calibri" w:cs="Calibri"/>
                <w:color w:val="000000"/>
              </w:rPr>
            </w:pPr>
            <w:r>
              <w:rPr>
                <w:rFonts w:ascii="Calibri" w:hAnsi="Calibri" w:cs="Calibri"/>
                <w:color w:val="000000"/>
              </w:rPr>
              <w:t>Kim, H.-E., Lee, J.-J., Lee, M.-J., Kim, B.-S., 2019. Analysis of microbiome in raw chicken meat from butcher shops and packaged products in South Korea to detect the potential risk of foodborne illness. Frin 122: 517–527.</w:t>
            </w:r>
          </w:p>
        </w:tc>
      </w:tr>
      <w:tr w:rsidR="009D1ECE" w14:paraId="0C080ECA" w14:textId="77777777" w:rsidTr="009D1ECE">
        <w:trPr>
          <w:trHeight w:val="320"/>
        </w:trPr>
        <w:tc>
          <w:tcPr>
            <w:tcW w:w="932" w:type="dxa"/>
            <w:tcBorders>
              <w:top w:val="nil"/>
              <w:left w:val="nil"/>
              <w:bottom w:val="nil"/>
              <w:right w:val="nil"/>
            </w:tcBorders>
            <w:shd w:val="clear" w:color="auto" w:fill="auto"/>
            <w:noWrap/>
            <w:hideMark/>
          </w:tcPr>
          <w:p w14:paraId="728140A6" w14:textId="77777777" w:rsidR="009D1ECE" w:rsidRDefault="009D1ECE">
            <w:pPr>
              <w:rPr>
                <w:rFonts w:ascii="Calibri" w:hAnsi="Calibri" w:cs="Calibri"/>
                <w:color w:val="000000"/>
              </w:rPr>
            </w:pPr>
            <w:r>
              <w:rPr>
                <w:rFonts w:ascii="Calibri" w:hAnsi="Calibri" w:cs="Calibri"/>
                <w:color w:val="000000"/>
              </w:rPr>
              <w:t>ST84</w:t>
            </w:r>
          </w:p>
        </w:tc>
        <w:tc>
          <w:tcPr>
            <w:tcW w:w="1294" w:type="dxa"/>
            <w:tcBorders>
              <w:top w:val="nil"/>
              <w:left w:val="nil"/>
              <w:bottom w:val="nil"/>
              <w:right w:val="nil"/>
            </w:tcBorders>
            <w:shd w:val="clear" w:color="auto" w:fill="auto"/>
            <w:noWrap/>
            <w:hideMark/>
          </w:tcPr>
          <w:p w14:paraId="639A1C02"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0B5D0EA9" w14:textId="77777777" w:rsidR="009D1ECE" w:rsidRDefault="009D1ECE">
            <w:pPr>
              <w:rPr>
                <w:rFonts w:ascii="Calibri" w:hAnsi="Calibri" w:cs="Calibri"/>
                <w:color w:val="000000"/>
              </w:rPr>
            </w:pPr>
            <w:r w:rsidRPr="009D1ECE">
              <w:rPr>
                <w:rFonts w:ascii="Calibri" w:hAnsi="Calibri" w:cs="Calibri"/>
                <w:color w:val="000000"/>
                <w:lang w:val="it-IT"/>
              </w:rPr>
              <w:t xml:space="preserve">Osimani, A., </w:t>
            </w:r>
            <w:proofErr w:type="spellStart"/>
            <w:r w:rsidRPr="009D1ECE">
              <w:rPr>
                <w:rFonts w:ascii="Calibri" w:hAnsi="Calibri" w:cs="Calibri"/>
                <w:color w:val="000000"/>
                <w:lang w:val="it-IT"/>
              </w:rPr>
              <w:t>Ferrocino</w:t>
            </w:r>
            <w:proofErr w:type="spellEnd"/>
            <w:r w:rsidRPr="009D1ECE">
              <w:rPr>
                <w:rFonts w:ascii="Calibri" w:hAnsi="Calibri" w:cs="Calibri"/>
                <w:color w:val="000000"/>
                <w:lang w:val="it-IT"/>
              </w:rPr>
              <w:t xml:space="preserve">, I., </w:t>
            </w:r>
            <w:proofErr w:type="spellStart"/>
            <w:proofErr w:type="gramStart"/>
            <w:r w:rsidRPr="009D1ECE">
              <w:rPr>
                <w:rFonts w:ascii="Calibri" w:hAnsi="Calibri" w:cs="Calibri"/>
                <w:color w:val="000000"/>
                <w:lang w:val="it-IT"/>
              </w:rPr>
              <w:t>Agnolucci,M</w:t>
            </w:r>
            <w:proofErr w:type="spellEnd"/>
            <w:r w:rsidRPr="009D1ECE">
              <w:rPr>
                <w:rFonts w:ascii="Calibri" w:hAnsi="Calibri" w:cs="Calibri"/>
                <w:color w:val="000000"/>
                <w:lang w:val="it-IT"/>
              </w:rPr>
              <w:t>.</w:t>
            </w:r>
            <w:proofErr w:type="gramEnd"/>
            <w:r w:rsidRPr="009D1ECE">
              <w:rPr>
                <w:rFonts w:ascii="Calibri" w:hAnsi="Calibri" w:cs="Calibri"/>
                <w:color w:val="000000"/>
                <w:lang w:val="it-IT"/>
              </w:rPr>
              <w:t xml:space="preserve">,  </w:t>
            </w:r>
            <w:proofErr w:type="spellStart"/>
            <w:r w:rsidRPr="009D1ECE">
              <w:rPr>
                <w:rFonts w:ascii="Calibri" w:hAnsi="Calibri" w:cs="Calibri"/>
                <w:color w:val="000000"/>
                <w:lang w:val="it-IT"/>
              </w:rPr>
              <w:t>Cocolin</w:t>
            </w:r>
            <w:proofErr w:type="spellEnd"/>
            <w:r w:rsidRPr="009D1ECE">
              <w:rPr>
                <w:rFonts w:ascii="Calibri" w:hAnsi="Calibri" w:cs="Calibri"/>
                <w:color w:val="000000"/>
                <w:lang w:val="it-IT"/>
              </w:rPr>
              <w:t xml:space="preserve">, L., Giovannetti, M., </w:t>
            </w:r>
            <w:proofErr w:type="spellStart"/>
            <w:r w:rsidRPr="009D1ECE">
              <w:rPr>
                <w:rFonts w:ascii="Calibri" w:hAnsi="Calibri" w:cs="Calibri"/>
                <w:color w:val="000000"/>
                <w:lang w:val="it-IT"/>
              </w:rPr>
              <w:t>Cristani</w:t>
            </w:r>
            <w:proofErr w:type="spellEnd"/>
            <w:r w:rsidRPr="009D1ECE">
              <w:rPr>
                <w:rFonts w:ascii="Calibri" w:hAnsi="Calibri" w:cs="Calibri"/>
                <w:color w:val="000000"/>
                <w:lang w:val="it-IT"/>
              </w:rPr>
              <w:t xml:space="preserve">, C., Palla, M., Milanović, V., </w:t>
            </w:r>
            <w:proofErr w:type="spellStart"/>
            <w:r w:rsidRPr="009D1ECE">
              <w:rPr>
                <w:rFonts w:ascii="Calibri" w:hAnsi="Calibri" w:cs="Calibri"/>
                <w:color w:val="000000"/>
                <w:lang w:val="it-IT"/>
              </w:rPr>
              <w:t>Roncolini</w:t>
            </w:r>
            <w:proofErr w:type="spellEnd"/>
            <w:r w:rsidRPr="009D1ECE">
              <w:rPr>
                <w:rFonts w:ascii="Calibri" w:hAnsi="Calibri" w:cs="Calibri"/>
                <w:color w:val="000000"/>
                <w:lang w:val="it-IT"/>
              </w:rPr>
              <w:t xml:space="preserve">, A., Sabbatini, R., Garofalo, C., Clementi, F., Cardinali, F., Petruzzelli, A., </w:t>
            </w:r>
            <w:proofErr w:type="spellStart"/>
            <w:r w:rsidRPr="009D1ECE">
              <w:rPr>
                <w:rFonts w:ascii="Calibri" w:hAnsi="Calibri" w:cs="Calibri"/>
                <w:color w:val="000000"/>
                <w:lang w:val="it-IT"/>
              </w:rPr>
              <w:t>Gabucci</w:t>
            </w:r>
            <w:proofErr w:type="spellEnd"/>
            <w:r w:rsidRPr="009D1ECE">
              <w:rPr>
                <w:rFonts w:ascii="Calibri" w:hAnsi="Calibri" w:cs="Calibri"/>
                <w:color w:val="000000"/>
                <w:lang w:val="it-IT"/>
              </w:rPr>
              <w:t xml:space="preserve">, C., Tonucci, F., Aquilanti, L., 2019. </w:t>
            </w:r>
            <w:r>
              <w:rPr>
                <w:rFonts w:ascii="Calibri" w:hAnsi="Calibri" w:cs="Calibri"/>
                <w:color w:val="000000"/>
              </w:rPr>
              <w:t>Unveiling Hákarl: a study of the microbiota of the traditional Icelandic fermented fish. Food Microbiol. 82: 560–572.</w:t>
            </w:r>
          </w:p>
        </w:tc>
      </w:tr>
      <w:tr w:rsidR="009D1ECE" w14:paraId="15A3AC30" w14:textId="77777777" w:rsidTr="009D1ECE">
        <w:trPr>
          <w:trHeight w:val="320"/>
        </w:trPr>
        <w:tc>
          <w:tcPr>
            <w:tcW w:w="932" w:type="dxa"/>
            <w:tcBorders>
              <w:top w:val="nil"/>
              <w:left w:val="nil"/>
              <w:bottom w:val="nil"/>
              <w:right w:val="nil"/>
            </w:tcBorders>
            <w:shd w:val="clear" w:color="auto" w:fill="auto"/>
            <w:noWrap/>
            <w:hideMark/>
          </w:tcPr>
          <w:p w14:paraId="2C2C0100" w14:textId="77777777" w:rsidR="009D1ECE" w:rsidRDefault="009D1ECE">
            <w:pPr>
              <w:rPr>
                <w:rFonts w:ascii="Calibri" w:hAnsi="Calibri" w:cs="Calibri"/>
                <w:color w:val="000000"/>
              </w:rPr>
            </w:pPr>
            <w:r>
              <w:rPr>
                <w:rFonts w:ascii="Calibri" w:hAnsi="Calibri" w:cs="Calibri"/>
                <w:color w:val="000000"/>
              </w:rPr>
              <w:t>ST85</w:t>
            </w:r>
          </w:p>
        </w:tc>
        <w:tc>
          <w:tcPr>
            <w:tcW w:w="1294" w:type="dxa"/>
            <w:tcBorders>
              <w:top w:val="nil"/>
              <w:left w:val="nil"/>
              <w:bottom w:val="nil"/>
              <w:right w:val="nil"/>
            </w:tcBorders>
            <w:shd w:val="clear" w:color="auto" w:fill="auto"/>
            <w:noWrap/>
            <w:hideMark/>
          </w:tcPr>
          <w:p w14:paraId="2F2F1785"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7DCF52AD" w14:textId="77777777" w:rsidR="009D1ECE" w:rsidRDefault="009D1ECE">
            <w:pPr>
              <w:rPr>
                <w:rFonts w:ascii="Calibri" w:hAnsi="Calibri" w:cs="Calibri"/>
                <w:color w:val="000000"/>
              </w:rPr>
            </w:pPr>
            <w:r>
              <w:rPr>
                <w:rFonts w:ascii="Calibri" w:hAnsi="Calibri" w:cs="Calibri"/>
                <w:color w:val="000000"/>
              </w:rPr>
              <w:t>Tan, X., Chung, T., Chen, Y., Macarisin, D., LaBorde, L.,  Kova, J., 2019. The occurrence of Listeria monocytogenes Is associated with built environment microbiota in three tree fruit processing facilities. Microbiome 7 (1): 115–118.</w:t>
            </w:r>
          </w:p>
        </w:tc>
      </w:tr>
      <w:tr w:rsidR="009D1ECE" w14:paraId="614868AF" w14:textId="77777777" w:rsidTr="009D1ECE">
        <w:trPr>
          <w:trHeight w:val="320"/>
        </w:trPr>
        <w:tc>
          <w:tcPr>
            <w:tcW w:w="932" w:type="dxa"/>
            <w:tcBorders>
              <w:top w:val="nil"/>
              <w:left w:val="nil"/>
              <w:bottom w:val="nil"/>
              <w:right w:val="nil"/>
            </w:tcBorders>
            <w:shd w:val="clear" w:color="auto" w:fill="auto"/>
            <w:noWrap/>
            <w:hideMark/>
          </w:tcPr>
          <w:p w14:paraId="4311724C" w14:textId="77777777" w:rsidR="009D1ECE" w:rsidRDefault="009D1ECE">
            <w:pPr>
              <w:rPr>
                <w:rFonts w:ascii="Calibri" w:hAnsi="Calibri" w:cs="Calibri"/>
                <w:color w:val="000000"/>
              </w:rPr>
            </w:pPr>
            <w:r>
              <w:rPr>
                <w:rFonts w:ascii="Calibri" w:hAnsi="Calibri" w:cs="Calibri"/>
                <w:color w:val="000000"/>
              </w:rPr>
              <w:t>ST86</w:t>
            </w:r>
          </w:p>
        </w:tc>
        <w:tc>
          <w:tcPr>
            <w:tcW w:w="1294" w:type="dxa"/>
            <w:tcBorders>
              <w:top w:val="nil"/>
              <w:left w:val="nil"/>
              <w:bottom w:val="nil"/>
              <w:right w:val="nil"/>
            </w:tcBorders>
            <w:shd w:val="clear" w:color="auto" w:fill="auto"/>
            <w:noWrap/>
            <w:hideMark/>
          </w:tcPr>
          <w:p w14:paraId="0F5AA4AE"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2C7A0CC3" w14:textId="77777777" w:rsidR="009D1ECE" w:rsidRDefault="009D1ECE">
            <w:pPr>
              <w:rPr>
                <w:rFonts w:ascii="Calibri" w:hAnsi="Calibri" w:cs="Calibri"/>
                <w:color w:val="000000"/>
              </w:rPr>
            </w:pPr>
            <w:proofErr w:type="spellStart"/>
            <w:r w:rsidRPr="009D1ECE">
              <w:rPr>
                <w:rFonts w:ascii="Calibri" w:hAnsi="Calibri" w:cs="Calibri"/>
                <w:color w:val="000000"/>
                <w:lang w:val="it-IT"/>
              </w:rPr>
              <w:t>Oshiro</w:t>
            </w:r>
            <w:proofErr w:type="spellEnd"/>
            <w:r w:rsidRPr="009D1ECE">
              <w:rPr>
                <w:rFonts w:ascii="Calibri" w:hAnsi="Calibri" w:cs="Calibri"/>
                <w:color w:val="000000"/>
                <w:lang w:val="it-IT"/>
              </w:rPr>
              <w:t xml:space="preserve">, M., </w:t>
            </w:r>
            <w:proofErr w:type="spellStart"/>
            <w:r w:rsidRPr="009D1ECE">
              <w:rPr>
                <w:rFonts w:ascii="Calibri" w:hAnsi="Calibri" w:cs="Calibri"/>
                <w:color w:val="000000"/>
                <w:lang w:val="it-IT"/>
              </w:rPr>
              <w:t>Momoda</w:t>
            </w:r>
            <w:proofErr w:type="spellEnd"/>
            <w:r w:rsidRPr="009D1ECE">
              <w:rPr>
                <w:rFonts w:ascii="Calibri" w:hAnsi="Calibri" w:cs="Calibri"/>
                <w:color w:val="000000"/>
                <w:lang w:val="it-IT"/>
              </w:rPr>
              <w:t xml:space="preserve">, R., Tanaka, M., Zendo, T., </w:t>
            </w:r>
            <w:proofErr w:type="spellStart"/>
            <w:r w:rsidRPr="009D1ECE">
              <w:rPr>
                <w:rFonts w:ascii="Calibri" w:hAnsi="Calibri" w:cs="Calibri"/>
                <w:color w:val="000000"/>
                <w:lang w:val="it-IT"/>
              </w:rPr>
              <w:t>Nakayama</w:t>
            </w:r>
            <w:proofErr w:type="spellEnd"/>
            <w:r w:rsidRPr="009D1ECE">
              <w:rPr>
                <w:rFonts w:ascii="Calibri" w:hAnsi="Calibri" w:cs="Calibri"/>
                <w:color w:val="000000"/>
                <w:lang w:val="it-IT"/>
              </w:rPr>
              <w:t xml:space="preserve">, J., 2019. </w:t>
            </w:r>
            <w:r>
              <w:rPr>
                <w:rFonts w:ascii="Calibri" w:hAnsi="Calibri" w:cs="Calibri"/>
                <w:color w:val="000000"/>
              </w:rPr>
              <w:t>Dense tracking of the dynamics of the microbial community and chemicals constituents in spontaneous wheat sourdough during two months of backslopping. J. Biosci. Bioeng. 128: 170–176.</w:t>
            </w:r>
          </w:p>
        </w:tc>
      </w:tr>
      <w:tr w:rsidR="009D1ECE" w14:paraId="7D7DC9AD" w14:textId="77777777" w:rsidTr="009D1ECE">
        <w:trPr>
          <w:trHeight w:val="320"/>
        </w:trPr>
        <w:tc>
          <w:tcPr>
            <w:tcW w:w="932" w:type="dxa"/>
            <w:tcBorders>
              <w:top w:val="nil"/>
              <w:left w:val="nil"/>
              <w:bottom w:val="nil"/>
              <w:right w:val="nil"/>
            </w:tcBorders>
            <w:shd w:val="clear" w:color="auto" w:fill="auto"/>
            <w:noWrap/>
            <w:hideMark/>
          </w:tcPr>
          <w:p w14:paraId="31E4E53B" w14:textId="77777777" w:rsidR="009D1ECE" w:rsidRDefault="009D1ECE">
            <w:pPr>
              <w:rPr>
                <w:rFonts w:ascii="Calibri" w:hAnsi="Calibri" w:cs="Calibri"/>
                <w:color w:val="000000"/>
              </w:rPr>
            </w:pPr>
            <w:r>
              <w:rPr>
                <w:rFonts w:ascii="Calibri" w:hAnsi="Calibri" w:cs="Calibri"/>
                <w:color w:val="000000"/>
              </w:rPr>
              <w:t>ST87</w:t>
            </w:r>
          </w:p>
        </w:tc>
        <w:tc>
          <w:tcPr>
            <w:tcW w:w="1294" w:type="dxa"/>
            <w:tcBorders>
              <w:top w:val="nil"/>
              <w:left w:val="nil"/>
              <w:bottom w:val="nil"/>
              <w:right w:val="nil"/>
            </w:tcBorders>
            <w:shd w:val="clear" w:color="auto" w:fill="auto"/>
            <w:noWrap/>
            <w:hideMark/>
          </w:tcPr>
          <w:p w14:paraId="353AD23D"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29716008" w14:textId="77777777" w:rsidR="009D1ECE" w:rsidRDefault="009D1ECE">
            <w:pPr>
              <w:rPr>
                <w:rFonts w:ascii="Calibri" w:hAnsi="Calibri" w:cs="Calibri"/>
                <w:color w:val="000000"/>
              </w:rPr>
            </w:pPr>
            <w:r>
              <w:rPr>
                <w:rFonts w:ascii="Calibri" w:hAnsi="Calibri" w:cs="Calibri"/>
                <w:color w:val="000000"/>
              </w:rPr>
              <w:t>Kable, M. E., Srisengfa, Y., Xue, Z., Coates, L. C., Marco, M. L., 2019. Viable and total bacterial populations undergo equipment- and time-dependent shifts during milk processing. Appl. Environ. Microbiol. 85: 190.</w:t>
            </w:r>
          </w:p>
        </w:tc>
      </w:tr>
      <w:tr w:rsidR="009D1ECE" w14:paraId="03F4A109" w14:textId="77777777" w:rsidTr="009D1ECE">
        <w:trPr>
          <w:trHeight w:val="320"/>
        </w:trPr>
        <w:tc>
          <w:tcPr>
            <w:tcW w:w="932" w:type="dxa"/>
            <w:tcBorders>
              <w:top w:val="nil"/>
              <w:left w:val="nil"/>
              <w:bottom w:val="nil"/>
              <w:right w:val="nil"/>
            </w:tcBorders>
            <w:shd w:val="clear" w:color="auto" w:fill="auto"/>
            <w:noWrap/>
            <w:hideMark/>
          </w:tcPr>
          <w:p w14:paraId="5DAEE995" w14:textId="77777777" w:rsidR="009D1ECE" w:rsidRDefault="009D1ECE">
            <w:pPr>
              <w:rPr>
                <w:rFonts w:ascii="Calibri" w:hAnsi="Calibri" w:cs="Calibri"/>
                <w:color w:val="000000"/>
              </w:rPr>
            </w:pPr>
            <w:r>
              <w:rPr>
                <w:rFonts w:ascii="Calibri" w:hAnsi="Calibri" w:cs="Calibri"/>
                <w:color w:val="000000"/>
              </w:rPr>
              <w:t>ST88</w:t>
            </w:r>
          </w:p>
        </w:tc>
        <w:tc>
          <w:tcPr>
            <w:tcW w:w="1294" w:type="dxa"/>
            <w:tcBorders>
              <w:top w:val="nil"/>
              <w:left w:val="nil"/>
              <w:bottom w:val="nil"/>
              <w:right w:val="nil"/>
            </w:tcBorders>
            <w:shd w:val="clear" w:color="auto" w:fill="auto"/>
            <w:noWrap/>
            <w:hideMark/>
          </w:tcPr>
          <w:p w14:paraId="1A43DD29"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75BA379E" w14:textId="77777777" w:rsidR="009D1ECE" w:rsidRDefault="009D1ECE">
            <w:pPr>
              <w:rPr>
                <w:rFonts w:ascii="Calibri" w:hAnsi="Calibri" w:cs="Calibri"/>
                <w:color w:val="000000"/>
              </w:rPr>
            </w:pPr>
            <w:r w:rsidRPr="009D1ECE">
              <w:rPr>
                <w:rFonts w:ascii="Calibri" w:hAnsi="Calibri" w:cs="Calibri"/>
                <w:color w:val="000000"/>
                <w:lang w:val="it-IT"/>
              </w:rPr>
              <w:t xml:space="preserve">Castro, I., Alba, C., Aparicio, M., </w:t>
            </w:r>
            <w:proofErr w:type="spellStart"/>
            <w:proofErr w:type="gramStart"/>
            <w:r w:rsidRPr="009D1ECE">
              <w:rPr>
                <w:rFonts w:ascii="Calibri" w:hAnsi="Calibri" w:cs="Calibri"/>
                <w:color w:val="000000"/>
                <w:lang w:val="it-IT"/>
              </w:rPr>
              <w:t>Arroyo,R</w:t>
            </w:r>
            <w:proofErr w:type="spellEnd"/>
            <w:r w:rsidRPr="009D1ECE">
              <w:rPr>
                <w:rFonts w:ascii="Calibri" w:hAnsi="Calibri" w:cs="Calibri"/>
                <w:color w:val="000000"/>
                <w:lang w:val="it-IT"/>
              </w:rPr>
              <w:t>.</w:t>
            </w:r>
            <w:proofErr w:type="gramEnd"/>
            <w:r w:rsidRPr="009D1ECE">
              <w:rPr>
                <w:rFonts w:ascii="Calibri" w:hAnsi="Calibri" w:cs="Calibri"/>
                <w:color w:val="000000"/>
                <w:lang w:val="it-IT"/>
              </w:rPr>
              <w:t xml:space="preserve">,  Jiménez, L., Fernández, L.,  </w:t>
            </w:r>
            <w:proofErr w:type="spellStart"/>
            <w:r w:rsidRPr="009D1ECE">
              <w:rPr>
                <w:rFonts w:ascii="Calibri" w:hAnsi="Calibri" w:cs="Calibri"/>
                <w:color w:val="000000"/>
                <w:lang w:val="it-IT"/>
              </w:rPr>
              <w:t>Arias</w:t>
            </w:r>
            <w:proofErr w:type="spellEnd"/>
            <w:r w:rsidRPr="009D1ECE">
              <w:rPr>
                <w:rFonts w:ascii="Calibri" w:hAnsi="Calibri" w:cs="Calibri"/>
                <w:color w:val="000000"/>
                <w:lang w:val="it-IT"/>
              </w:rPr>
              <w:t xml:space="preserve">, R.,  Rodriguez, J. M., 2019. </w:t>
            </w:r>
            <w:r>
              <w:rPr>
                <w:rFonts w:ascii="Calibri" w:hAnsi="Calibri" w:cs="Calibri"/>
                <w:color w:val="000000"/>
              </w:rPr>
              <w:t xml:space="preserve">Metataxonomic and </w:t>
            </w:r>
            <w:r>
              <w:rPr>
                <w:rFonts w:ascii="Calibri" w:hAnsi="Calibri" w:cs="Calibri"/>
                <w:color w:val="000000"/>
              </w:rPr>
              <w:lastRenderedPageBreak/>
              <w:t>immunological analysis of milk from ewes with or without a history of mastitis. J. Dairy Sci. 102: 9298–9311.</w:t>
            </w:r>
          </w:p>
        </w:tc>
      </w:tr>
      <w:tr w:rsidR="009D1ECE" w14:paraId="67D03773" w14:textId="77777777" w:rsidTr="009D1ECE">
        <w:trPr>
          <w:trHeight w:val="320"/>
        </w:trPr>
        <w:tc>
          <w:tcPr>
            <w:tcW w:w="932" w:type="dxa"/>
            <w:tcBorders>
              <w:top w:val="nil"/>
              <w:left w:val="nil"/>
              <w:bottom w:val="nil"/>
              <w:right w:val="nil"/>
            </w:tcBorders>
            <w:shd w:val="clear" w:color="auto" w:fill="auto"/>
            <w:noWrap/>
            <w:hideMark/>
          </w:tcPr>
          <w:p w14:paraId="5AD29AD4" w14:textId="77777777" w:rsidR="009D1ECE" w:rsidRDefault="009D1ECE">
            <w:pPr>
              <w:rPr>
                <w:rFonts w:ascii="Calibri" w:hAnsi="Calibri" w:cs="Calibri"/>
                <w:color w:val="000000"/>
              </w:rPr>
            </w:pPr>
            <w:r>
              <w:rPr>
                <w:rFonts w:ascii="Calibri" w:hAnsi="Calibri" w:cs="Calibri"/>
                <w:color w:val="000000"/>
              </w:rPr>
              <w:lastRenderedPageBreak/>
              <w:t>ST89</w:t>
            </w:r>
          </w:p>
        </w:tc>
        <w:tc>
          <w:tcPr>
            <w:tcW w:w="1294" w:type="dxa"/>
            <w:tcBorders>
              <w:top w:val="nil"/>
              <w:left w:val="nil"/>
              <w:bottom w:val="nil"/>
              <w:right w:val="nil"/>
            </w:tcBorders>
            <w:shd w:val="clear" w:color="auto" w:fill="auto"/>
            <w:noWrap/>
            <w:hideMark/>
          </w:tcPr>
          <w:p w14:paraId="5C8A9892"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162D6D8B" w14:textId="77777777" w:rsidR="009D1ECE" w:rsidRDefault="009D1ECE">
            <w:pPr>
              <w:rPr>
                <w:rFonts w:ascii="Calibri" w:hAnsi="Calibri" w:cs="Calibri"/>
                <w:color w:val="000000"/>
              </w:rPr>
            </w:pPr>
            <w:r w:rsidRPr="009D1ECE">
              <w:rPr>
                <w:rFonts w:ascii="Calibri" w:hAnsi="Calibri" w:cs="Calibri"/>
                <w:color w:val="000000"/>
                <w:lang w:val="it-IT"/>
              </w:rPr>
              <w:t xml:space="preserve">Catozzi, C., </w:t>
            </w:r>
            <w:proofErr w:type="spellStart"/>
            <w:r w:rsidRPr="009D1ECE">
              <w:rPr>
                <w:rFonts w:ascii="Calibri" w:hAnsi="Calibri" w:cs="Calibri"/>
                <w:color w:val="000000"/>
                <w:lang w:val="it-IT"/>
              </w:rPr>
              <w:t>Bonastre</w:t>
            </w:r>
            <w:proofErr w:type="spellEnd"/>
            <w:r w:rsidRPr="009D1ECE">
              <w:rPr>
                <w:rFonts w:ascii="Calibri" w:hAnsi="Calibri" w:cs="Calibri"/>
                <w:color w:val="000000"/>
                <w:lang w:val="it-IT"/>
              </w:rPr>
              <w:t xml:space="preserve">, A. S., </w:t>
            </w:r>
            <w:proofErr w:type="spellStart"/>
            <w:r w:rsidRPr="009D1ECE">
              <w:rPr>
                <w:rFonts w:ascii="Calibri" w:hAnsi="Calibri" w:cs="Calibri"/>
                <w:color w:val="000000"/>
                <w:lang w:val="it-IT"/>
              </w:rPr>
              <w:t>Francino</w:t>
            </w:r>
            <w:proofErr w:type="spellEnd"/>
            <w:r w:rsidRPr="009D1ECE">
              <w:rPr>
                <w:rFonts w:ascii="Calibri" w:hAnsi="Calibri" w:cs="Calibri"/>
                <w:color w:val="000000"/>
                <w:lang w:val="it-IT"/>
              </w:rPr>
              <w:t xml:space="preserve">, O., Lecchi, C., De Carlo, E., Vecchio, D., </w:t>
            </w:r>
            <w:proofErr w:type="spellStart"/>
            <w:r w:rsidRPr="009D1ECE">
              <w:rPr>
                <w:rFonts w:ascii="Calibri" w:hAnsi="Calibri" w:cs="Calibri"/>
                <w:color w:val="000000"/>
                <w:lang w:val="it-IT"/>
              </w:rPr>
              <w:t>Martucciello</w:t>
            </w:r>
            <w:proofErr w:type="spellEnd"/>
            <w:r w:rsidRPr="009D1ECE">
              <w:rPr>
                <w:rFonts w:ascii="Calibri" w:hAnsi="Calibri" w:cs="Calibri"/>
                <w:color w:val="000000"/>
                <w:lang w:val="it-IT"/>
              </w:rPr>
              <w:t xml:space="preserve">, A., </w:t>
            </w:r>
            <w:proofErr w:type="spellStart"/>
            <w:r w:rsidRPr="009D1ECE">
              <w:rPr>
                <w:rFonts w:ascii="Calibri" w:hAnsi="Calibri" w:cs="Calibri"/>
                <w:color w:val="000000"/>
                <w:lang w:val="it-IT"/>
              </w:rPr>
              <w:t>Fraulo</w:t>
            </w:r>
            <w:proofErr w:type="spellEnd"/>
            <w:r w:rsidRPr="009D1ECE">
              <w:rPr>
                <w:rFonts w:ascii="Calibri" w:hAnsi="Calibri" w:cs="Calibri"/>
                <w:color w:val="000000"/>
                <w:lang w:val="it-IT"/>
              </w:rPr>
              <w:t xml:space="preserve">, P., Bronzo, V., </w:t>
            </w:r>
            <w:proofErr w:type="spellStart"/>
            <w:r w:rsidRPr="009D1ECE">
              <w:rPr>
                <w:rFonts w:ascii="Calibri" w:hAnsi="Calibri" w:cs="Calibri"/>
                <w:color w:val="000000"/>
                <w:lang w:val="it-IT"/>
              </w:rPr>
              <w:t>Cuscó</w:t>
            </w:r>
            <w:proofErr w:type="spellEnd"/>
            <w:r w:rsidRPr="009D1ECE">
              <w:rPr>
                <w:rFonts w:ascii="Calibri" w:hAnsi="Calibri" w:cs="Calibri"/>
                <w:color w:val="000000"/>
                <w:lang w:val="it-IT"/>
              </w:rPr>
              <w:t xml:space="preserve">, A., D’Andreano, S., Ceciliani, F., 2017. </w:t>
            </w:r>
            <w:r>
              <w:rPr>
                <w:rFonts w:ascii="Calibri" w:hAnsi="Calibri" w:cs="Calibri"/>
                <w:color w:val="000000"/>
              </w:rPr>
              <w:t>The microbiota of water buffalo milk during mastitis. PLoS One 12 (9): e0184710.</w:t>
            </w:r>
          </w:p>
        </w:tc>
      </w:tr>
      <w:tr w:rsidR="009D1ECE" w14:paraId="0E58E4F6" w14:textId="77777777" w:rsidTr="009D1ECE">
        <w:trPr>
          <w:trHeight w:val="320"/>
        </w:trPr>
        <w:tc>
          <w:tcPr>
            <w:tcW w:w="932" w:type="dxa"/>
            <w:tcBorders>
              <w:top w:val="nil"/>
              <w:left w:val="nil"/>
              <w:bottom w:val="nil"/>
              <w:right w:val="nil"/>
            </w:tcBorders>
            <w:shd w:val="clear" w:color="auto" w:fill="auto"/>
            <w:noWrap/>
            <w:hideMark/>
          </w:tcPr>
          <w:p w14:paraId="39EC1B55" w14:textId="77777777" w:rsidR="009D1ECE" w:rsidRDefault="009D1ECE">
            <w:pPr>
              <w:rPr>
                <w:rFonts w:ascii="Calibri" w:hAnsi="Calibri" w:cs="Calibri"/>
                <w:color w:val="000000"/>
              </w:rPr>
            </w:pPr>
            <w:r>
              <w:rPr>
                <w:rFonts w:ascii="Calibri" w:hAnsi="Calibri" w:cs="Calibri"/>
                <w:color w:val="000000"/>
              </w:rPr>
              <w:t>ST90</w:t>
            </w:r>
          </w:p>
        </w:tc>
        <w:tc>
          <w:tcPr>
            <w:tcW w:w="1294" w:type="dxa"/>
            <w:tcBorders>
              <w:top w:val="nil"/>
              <w:left w:val="nil"/>
              <w:bottom w:val="nil"/>
              <w:right w:val="nil"/>
            </w:tcBorders>
            <w:shd w:val="clear" w:color="auto" w:fill="auto"/>
            <w:noWrap/>
            <w:hideMark/>
          </w:tcPr>
          <w:p w14:paraId="31E15C94"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7E2FE45E" w14:textId="77777777" w:rsidR="009D1ECE" w:rsidRDefault="009D1ECE">
            <w:pPr>
              <w:rPr>
                <w:rFonts w:ascii="Calibri" w:hAnsi="Calibri" w:cs="Calibri"/>
                <w:color w:val="000000"/>
              </w:rPr>
            </w:pPr>
            <w:r w:rsidRPr="009D1ECE">
              <w:rPr>
                <w:rFonts w:ascii="Calibri" w:hAnsi="Calibri" w:cs="Calibri"/>
                <w:color w:val="000000"/>
                <w:lang w:val="it-IT"/>
              </w:rPr>
              <w:t>Antunes-</w:t>
            </w:r>
            <w:proofErr w:type="spellStart"/>
            <w:r w:rsidRPr="009D1ECE">
              <w:rPr>
                <w:rFonts w:ascii="Calibri" w:hAnsi="Calibri" w:cs="Calibri"/>
                <w:color w:val="000000"/>
                <w:lang w:val="it-IT"/>
              </w:rPr>
              <w:t>Rohling</w:t>
            </w:r>
            <w:proofErr w:type="spellEnd"/>
            <w:r w:rsidRPr="009D1ECE">
              <w:rPr>
                <w:rFonts w:ascii="Calibri" w:hAnsi="Calibri" w:cs="Calibri"/>
                <w:color w:val="000000"/>
                <w:lang w:val="it-IT"/>
              </w:rPr>
              <w:t xml:space="preserve">, A., </w:t>
            </w:r>
            <w:proofErr w:type="spellStart"/>
            <w:r w:rsidRPr="009D1ECE">
              <w:rPr>
                <w:rFonts w:ascii="Calibri" w:hAnsi="Calibri" w:cs="Calibri"/>
                <w:color w:val="000000"/>
                <w:lang w:val="it-IT"/>
              </w:rPr>
              <w:t>Calero</w:t>
            </w:r>
            <w:proofErr w:type="spellEnd"/>
            <w:r w:rsidRPr="009D1ECE">
              <w:rPr>
                <w:rFonts w:ascii="Calibri" w:hAnsi="Calibri" w:cs="Calibri"/>
                <w:color w:val="000000"/>
                <w:lang w:val="it-IT"/>
              </w:rPr>
              <w:t xml:space="preserve">, S., </w:t>
            </w:r>
            <w:proofErr w:type="spellStart"/>
            <w:r w:rsidRPr="009D1ECE">
              <w:rPr>
                <w:rFonts w:ascii="Calibri" w:hAnsi="Calibri" w:cs="Calibri"/>
                <w:color w:val="000000"/>
                <w:lang w:val="it-IT"/>
              </w:rPr>
              <w:t>Halaihel</w:t>
            </w:r>
            <w:proofErr w:type="spellEnd"/>
            <w:r w:rsidRPr="009D1ECE">
              <w:rPr>
                <w:rFonts w:ascii="Calibri" w:hAnsi="Calibri" w:cs="Calibri"/>
                <w:color w:val="000000"/>
                <w:lang w:val="it-IT"/>
              </w:rPr>
              <w:t xml:space="preserve">, N., </w:t>
            </w:r>
            <w:proofErr w:type="spellStart"/>
            <w:r w:rsidRPr="009D1ECE">
              <w:rPr>
                <w:rFonts w:ascii="Calibri" w:hAnsi="Calibri" w:cs="Calibri"/>
                <w:color w:val="000000"/>
                <w:lang w:val="it-IT"/>
              </w:rPr>
              <w:t>Marquina</w:t>
            </w:r>
            <w:proofErr w:type="spellEnd"/>
            <w:r w:rsidRPr="009D1ECE">
              <w:rPr>
                <w:rFonts w:ascii="Calibri" w:hAnsi="Calibri" w:cs="Calibri"/>
                <w:color w:val="000000"/>
                <w:lang w:val="it-IT"/>
              </w:rPr>
              <w:t xml:space="preserve">, P., Raso, J., </w:t>
            </w:r>
            <w:proofErr w:type="spellStart"/>
            <w:proofErr w:type="gramStart"/>
            <w:r w:rsidRPr="009D1ECE">
              <w:rPr>
                <w:rFonts w:ascii="Calibri" w:hAnsi="Calibri" w:cs="Calibri"/>
                <w:color w:val="000000"/>
                <w:lang w:val="it-IT"/>
              </w:rPr>
              <w:t>Calanche,J</w:t>
            </w:r>
            <w:proofErr w:type="spellEnd"/>
            <w:r w:rsidRPr="009D1ECE">
              <w:rPr>
                <w:rFonts w:ascii="Calibri" w:hAnsi="Calibri" w:cs="Calibri"/>
                <w:color w:val="000000"/>
                <w:lang w:val="it-IT"/>
              </w:rPr>
              <w:t>.</w:t>
            </w:r>
            <w:proofErr w:type="gramEnd"/>
            <w:r w:rsidRPr="009D1ECE">
              <w:rPr>
                <w:rFonts w:ascii="Calibri" w:hAnsi="Calibri" w:cs="Calibri"/>
                <w:color w:val="000000"/>
                <w:lang w:val="it-IT"/>
              </w:rPr>
              <w:t xml:space="preserve">,  </w:t>
            </w:r>
            <w:proofErr w:type="spellStart"/>
            <w:r w:rsidRPr="009D1ECE">
              <w:rPr>
                <w:rFonts w:ascii="Calibri" w:hAnsi="Calibri" w:cs="Calibri"/>
                <w:color w:val="000000"/>
                <w:lang w:val="it-IT"/>
              </w:rPr>
              <w:t>Beltrán</w:t>
            </w:r>
            <w:proofErr w:type="spellEnd"/>
            <w:r w:rsidRPr="009D1ECE">
              <w:rPr>
                <w:rFonts w:ascii="Calibri" w:hAnsi="Calibri" w:cs="Calibri"/>
                <w:color w:val="000000"/>
                <w:lang w:val="it-IT"/>
              </w:rPr>
              <w:t xml:space="preserve">, J. A., </w:t>
            </w:r>
            <w:proofErr w:type="spellStart"/>
            <w:r w:rsidRPr="009D1ECE">
              <w:rPr>
                <w:rFonts w:ascii="Calibri" w:hAnsi="Calibri" w:cs="Calibri"/>
                <w:color w:val="000000"/>
                <w:lang w:val="it-IT"/>
              </w:rPr>
              <w:t>Álvarez</w:t>
            </w:r>
            <w:proofErr w:type="spellEnd"/>
            <w:r w:rsidRPr="009D1ECE">
              <w:rPr>
                <w:rFonts w:ascii="Calibri" w:hAnsi="Calibri" w:cs="Calibri"/>
                <w:color w:val="000000"/>
                <w:lang w:val="it-IT"/>
              </w:rPr>
              <w:t xml:space="preserve">, </w:t>
            </w:r>
            <w:proofErr w:type="spellStart"/>
            <w:r w:rsidRPr="009D1ECE">
              <w:rPr>
                <w:rFonts w:ascii="Calibri" w:hAnsi="Calibri" w:cs="Calibri"/>
                <w:color w:val="000000"/>
                <w:lang w:val="it-IT"/>
              </w:rPr>
              <w:t>Cebrián</w:t>
            </w:r>
            <w:proofErr w:type="spellEnd"/>
            <w:r w:rsidRPr="009D1ECE">
              <w:rPr>
                <w:rFonts w:ascii="Calibri" w:hAnsi="Calibri" w:cs="Calibri"/>
                <w:color w:val="000000"/>
                <w:lang w:val="it-IT"/>
              </w:rPr>
              <w:t xml:space="preserve">, G., 2019. </w:t>
            </w:r>
            <w:r>
              <w:rPr>
                <w:rFonts w:ascii="Calibri" w:hAnsi="Calibri" w:cs="Calibri"/>
                <w:color w:val="000000"/>
              </w:rPr>
              <w:t>Characterization of the spoilage microbiota of Hake fillets packaged under a Modified Atmosphere (MAP) rich in CO2 (50% CO2/50% N2) and stored at different temperatures. Foods 8 (489): 1–14.</w:t>
            </w:r>
          </w:p>
        </w:tc>
      </w:tr>
      <w:tr w:rsidR="009D1ECE" w14:paraId="35DAA9D6" w14:textId="77777777" w:rsidTr="009D1ECE">
        <w:trPr>
          <w:trHeight w:val="320"/>
        </w:trPr>
        <w:tc>
          <w:tcPr>
            <w:tcW w:w="932" w:type="dxa"/>
            <w:tcBorders>
              <w:top w:val="nil"/>
              <w:left w:val="nil"/>
              <w:bottom w:val="nil"/>
              <w:right w:val="nil"/>
            </w:tcBorders>
            <w:shd w:val="clear" w:color="auto" w:fill="auto"/>
            <w:noWrap/>
            <w:hideMark/>
          </w:tcPr>
          <w:p w14:paraId="035459C2" w14:textId="77777777" w:rsidR="009D1ECE" w:rsidRDefault="009D1ECE">
            <w:pPr>
              <w:rPr>
                <w:rFonts w:ascii="Calibri" w:hAnsi="Calibri" w:cs="Calibri"/>
                <w:color w:val="000000"/>
              </w:rPr>
            </w:pPr>
            <w:r>
              <w:rPr>
                <w:rFonts w:ascii="Calibri" w:hAnsi="Calibri" w:cs="Calibri"/>
                <w:color w:val="000000"/>
              </w:rPr>
              <w:t>ST91</w:t>
            </w:r>
          </w:p>
        </w:tc>
        <w:tc>
          <w:tcPr>
            <w:tcW w:w="1294" w:type="dxa"/>
            <w:tcBorders>
              <w:top w:val="nil"/>
              <w:left w:val="nil"/>
              <w:bottom w:val="nil"/>
              <w:right w:val="nil"/>
            </w:tcBorders>
            <w:shd w:val="clear" w:color="auto" w:fill="auto"/>
            <w:noWrap/>
            <w:hideMark/>
          </w:tcPr>
          <w:p w14:paraId="56041748"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4019B8FD" w14:textId="77777777" w:rsidR="009D1ECE" w:rsidRDefault="009D1ECE">
            <w:pPr>
              <w:rPr>
                <w:rFonts w:ascii="Calibri" w:hAnsi="Calibri" w:cs="Calibri"/>
                <w:color w:val="000000"/>
              </w:rPr>
            </w:pPr>
            <w:r>
              <w:rPr>
                <w:rFonts w:ascii="Calibri" w:hAnsi="Calibri" w:cs="Calibri"/>
                <w:color w:val="000000"/>
              </w:rPr>
              <w:t>Vandeweyer, D., Crauwels, S.,  Lievens,B.,  Van Campenhout, L., 2017. Metagenetic analysis of the bacterial communities of edible insects from diverse production cycles at industrial rearing companies. Int.  J. Food Microbiol. 261: 11–18.</w:t>
            </w:r>
          </w:p>
        </w:tc>
      </w:tr>
      <w:tr w:rsidR="009D1ECE" w14:paraId="63A1622C" w14:textId="77777777" w:rsidTr="009D1ECE">
        <w:trPr>
          <w:trHeight w:val="320"/>
        </w:trPr>
        <w:tc>
          <w:tcPr>
            <w:tcW w:w="932" w:type="dxa"/>
            <w:tcBorders>
              <w:top w:val="nil"/>
              <w:left w:val="nil"/>
              <w:bottom w:val="nil"/>
              <w:right w:val="nil"/>
            </w:tcBorders>
            <w:shd w:val="clear" w:color="auto" w:fill="auto"/>
            <w:noWrap/>
            <w:hideMark/>
          </w:tcPr>
          <w:p w14:paraId="20B24E1C" w14:textId="77777777" w:rsidR="009D1ECE" w:rsidRDefault="009D1ECE">
            <w:pPr>
              <w:rPr>
                <w:rFonts w:ascii="Calibri" w:hAnsi="Calibri" w:cs="Calibri"/>
                <w:color w:val="000000"/>
              </w:rPr>
            </w:pPr>
            <w:r>
              <w:rPr>
                <w:rFonts w:ascii="Calibri" w:hAnsi="Calibri" w:cs="Calibri"/>
                <w:color w:val="000000"/>
              </w:rPr>
              <w:t>ST92</w:t>
            </w:r>
          </w:p>
        </w:tc>
        <w:tc>
          <w:tcPr>
            <w:tcW w:w="1294" w:type="dxa"/>
            <w:tcBorders>
              <w:top w:val="nil"/>
              <w:left w:val="nil"/>
              <w:bottom w:val="nil"/>
              <w:right w:val="nil"/>
            </w:tcBorders>
            <w:shd w:val="clear" w:color="auto" w:fill="auto"/>
            <w:noWrap/>
            <w:hideMark/>
          </w:tcPr>
          <w:p w14:paraId="736B5A11"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0D35CA5F" w14:textId="77777777" w:rsidR="009D1ECE" w:rsidRDefault="009D1ECE">
            <w:pPr>
              <w:rPr>
                <w:rFonts w:ascii="Calibri" w:hAnsi="Calibri" w:cs="Calibri"/>
                <w:color w:val="000000"/>
              </w:rPr>
            </w:pPr>
            <w:r>
              <w:rPr>
                <w:rFonts w:ascii="Calibri" w:hAnsi="Calibri" w:cs="Calibri"/>
                <w:color w:val="000000"/>
              </w:rPr>
              <w:t>Vandeweyer, D., Wynants, E., Crauwels, S., Verreth, C., Viaene,N.,  Claes, J., Lievens, B., Van Campenhout, L., 2018. Microbial dynamics during industrial rearing, processing, and storage of the tropical house cricket (Gryllodes sigillatus) for human consumption.  Appl. Environ. Microbiol. 84 (12): e00255–18.</w:t>
            </w:r>
          </w:p>
        </w:tc>
      </w:tr>
      <w:tr w:rsidR="009D1ECE" w14:paraId="3D3DBC4E" w14:textId="77777777" w:rsidTr="009D1ECE">
        <w:trPr>
          <w:trHeight w:val="320"/>
        </w:trPr>
        <w:tc>
          <w:tcPr>
            <w:tcW w:w="932" w:type="dxa"/>
            <w:tcBorders>
              <w:top w:val="nil"/>
              <w:left w:val="nil"/>
              <w:bottom w:val="nil"/>
              <w:right w:val="nil"/>
            </w:tcBorders>
            <w:shd w:val="clear" w:color="auto" w:fill="auto"/>
            <w:noWrap/>
            <w:hideMark/>
          </w:tcPr>
          <w:p w14:paraId="41400CA6" w14:textId="77777777" w:rsidR="009D1ECE" w:rsidRDefault="009D1ECE">
            <w:pPr>
              <w:rPr>
                <w:rFonts w:ascii="Calibri" w:hAnsi="Calibri" w:cs="Calibri"/>
                <w:color w:val="000000"/>
              </w:rPr>
            </w:pPr>
            <w:r>
              <w:rPr>
                <w:rFonts w:ascii="Calibri" w:hAnsi="Calibri" w:cs="Calibri"/>
                <w:color w:val="000000"/>
              </w:rPr>
              <w:t>ST93</w:t>
            </w:r>
          </w:p>
        </w:tc>
        <w:tc>
          <w:tcPr>
            <w:tcW w:w="1294" w:type="dxa"/>
            <w:tcBorders>
              <w:top w:val="nil"/>
              <w:left w:val="nil"/>
              <w:bottom w:val="nil"/>
              <w:right w:val="nil"/>
            </w:tcBorders>
            <w:shd w:val="clear" w:color="auto" w:fill="auto"/>
            <w:noWrap/>
            <w:hideMark/>
          </w:tcPr>
          <w:p w14:paraId="51320DE7"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429084A6" w14:textId="77777777" w:rsidR="009D1ECE" w:rsidRDefault="009D1ECE">
            <w:pPr>
              <w:rPr>
                <w:rFonts w:ascii="Calibri" w:hAnsi="Calibri" w:cs="Calibri"/>
                <w:color w:val="000000"/>
              </w:rPr>
            </w:pPr>
            <w:r>
              <w:rPr>
                <w:rFonts w:ascii="Calibri" w:hAnsi="Calibri" w:cs="Calibri"/>
                <w:color w:val="000000"/>
              </w:rPr>
              <w:t>Wynants, E., Crauwels, S., Verreth, C., Gianotten, N., Lievens, B., Claes, J., Van Campenhout, L., 2018. Microbial dynamics during production of lesser mealworms (Alphitobius diaperinus) for human consumption at industrial scale. Food Microbiol. 70 (April): 181–191.</w:t>
            </w:r>
          </w:p>
        </w:tc>
      </w:tr>
      <w:tr w:rsidR="009D1ECE" w14:paraId="023F4A99" w14:textId="77777777" w:rsidTr="009D1ECE">
        <w:trPr>
          <w:trHeight w:val="320"/>
        </w:trPr>
        <w:tc>
          <w:tcPr>
            <w:tcW w:w="932" w:type="dxa"/>
            <w:tcBorders>
              <w:top w:val="nil"/>
              <w:left w:val="nil"/>
              <w:bottom w:val="nil"/>
              <w:right w:val="nil"/>
            </w:tcBorders>
            <w:shd w:val="clear" w:color="auto" w:fill="auto"/>
            <w:noWrap/>
            <w:hideMark/>
          </w:tcPr>
          <w:p w14:paraId="046DDAAD" w14:textId="77777777" w:rsidR="009D1ECE" w:rsidRDefault="009D1ECE">
            <w:pPr>
              <w:rPr>
                <w:rFonts w:ascii="Calibri" w:hAnsi="Calibri" w:cs="Calibri"/>
                <w:color w:val="000000"/>
              </w:rPr>
            </w:pPr>
            <w:r>
              <w:rPr>
                <w:rFonts w:ascii="Calibri" w:hAnsi="Calibri" w:cs="Calibri"/>
                <w:color w:val="000000"/>
              </w:rPr>
              <w:t>ST94</w:t>
            </w:r>
          </w:p>
        </w:tc>
        <w:tc>
          <w:tcPr>
            <w:tcW w:w="1294" w:type="dxa"/>
            <w:tcBorders>
              <w:top w:val="nil"/>
              <w:left w:val="nil"/>
              <w:bottom w:val="nil"/>
              <w:right w:val="nil"/>
            </w:tcBorders>
            <w:shd w:val="clear" w:color="auto" w:fill="auto"/>
            <w:noWrap/>
            <w:hideMark/>
          </w:tcPr>
          <w:p w14:paraId="056AC644"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7F37297B" w14:textId="77777777" w:rsidR="009D1ECE" w:rsidRDefault="009D1ECE">
            <w:pPr>
              <w:rPr>
                <w:rFonts w:ascii="Calibri" w:hAnsi="Calibri" w:cs="Calibri"/>
                <w:color w:val="000000"/>
              </w:rPr>
            </w:pPr>
            <w:r>
              <w:rPr>
                <w:rFonts w:ascii="Calibri" w:hAnsi="Calibri" w:cs="Calibri"/>
                <w:color w:val="000000"/>
              </w:rPr>
              <w:t>Keshri, J., Krouptiski, Y., Abu-Fani, L., Achmon, Y., Bauer, T. S., Zarka, O., Maler, I., Pinto, R., Sela Saldinger, S.,  2019. Dynamics of bacterial communities in Alfalfa and Mung Bean sprouts during refrigerated conditions. Food Microbiol. 84: 103261.</w:t>
            </w:r>
          </w:p>
        </w:tc>
      </w:tr>
      <w:tr w:rsidR="009D1ECE" w14:paraId="4E954418" w14:textId="77777777" w:rsidTr="009D1ECE">
        <w:trPr>
          <w:trHeight w:val="320"/>
        </w:trPr>
        <w:tc>
          <w:tcPr>
            <w:tcW w:w="932" w:type="dxa"/>
            <w:tcBorders>
              <w:top w:val="nil"/>
              <w:left w:val="nil"/>
              <w:bottom w:val="nil"/>
              <w:right w:val="nil"/>
            </w:tcBorders>
            <w:shd w:val="clear" w:color="auto" w:fill="auto"/>
            <w:noWrap/>
            <w:hideMark/>
          </w:tcPr>
          <w:p w14:paraId="511D8D3F" w14:textId="77777777" w:rsidR="009D1ECE" w:rsidRDefault="009D1ECE">
            <w:pPr>
              <w:rPr>
                <w:rFonts w:ascii="Calibri" w:hAnsi="Calibri" w:cs="Calibri"/>
                <w:color w:val="000000"/>
              </w:rPr>
            </w:pPr>
            <w:r>
              <w:rPr>
                <w:rFonts w:ascii="Calibri" w:hAnsi="Calibri" w:cs="Calibri"/>
                <w:color w:val="000000"/>
              </w:rPr>
              <w:t>ST95</w:t>
            </w:r>
          </w:p>
        </w:tc>
        <w:tc>
          <w:tcPr>
            <w:tcW w:w="1294" w:type="dxa"/>
            <w:tcBorders>
              <w:top w:val="nil"/>
              <w:left w:val="nil"/>
              <w:bottom w:val="nil"/>
              <w:right w:val="nil"/>
            </w:tcBorders>
            <w:shd w:val="clear" w:color="auto" w:fill="auto"/>
            <w:noWrap/>
            <w:hideMark/>
          </w:tcPr>
          <w:p w14:paraId="75C09688"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2FD662B3" w14:textId="77777777" w:rsidR="009D1ECE" w:rsidRDefault="009D1ECE">
            <w:pPr>
              <w:rPr>
                <w:rFonts w:ascii="Calibri" w:hAnsi="Calibri" w:cs="Calibri"/>
                <w:color w:val="000000"/>
              </w:rPr>
            </w:pPr>
            <w:r>
              <w:rPr>
                <w:rFonts w:ascii="Calibri" w:hAnsi="Calibri" w:cs="Calibri"/>
                <w:color w:val="000000"/>
              </w:rPr>
              <w:t>Diaz, M., Kellingray, L., Akinyemi, N., Olaoluwa Adefiranye, O., Olaonipekun, A. B., Bayili,G., R.,  Ibezim, J.,  du Plessis, A. S., Houngbédji, M., Kamya, D., Mukisa, I. M., Mulaw, G., Josiah, S. M., Chienjo, W. O., Atter, A., Agbemafle, E., Annan, T., Ackah, N. b:, Buys, E. M.,  Hounhouigan, D. J.,  Muyanja, C., Nakavuma, J., Odeny, D. A., Sawadogo-Lingani, H., Tefera, A. T., Amoa-Awua, W., Obodai, M., Mayer, M. J., Oguntoyinbo, F. A., Narbad, A., 2019. Comparison of the microbial composition of African fermented foods using amplicon sequencing. Sci. Rep. 9 (1): 1–8.</w:t>
            </w:r>
          </w:p>
        </w:tc>
      </w:tr>
      <w:tr w:rsidR="009D1ECE" w14:paraId="23A781B1" w14:textId="77777777" w:rsidTr="009D1ECE">
        <w:trPr>
          <w:trHeight w:val="320"/>
        </w:trPr>
        <w:tc>
          <w:tcPr>
            <w:tcW w:w="932" w:type="dxa"/>
            <w:tcBorders>
              <w:top w:val="nil"/>
              <w:left w:val="nil"/>
              <w:bottom w:val="nil"/>
              <w:right w:val="nil"/>
            </w:tcBorders>
            <w:shd w:val="clear" w:color="auto" w:fill="auto"/>
            <w:noWrap/>
            <w:hideMark/>
          </w:tcPr>
          <w:p w14:paraId="4F62291B" w14:textId="77777777" w:rsidR="009D1ECE" w:rsidRDefault="009D1ECE">
            <w:pPr>
              <w:rPr>
                <w:rFonts w:ascii="Calibri" w:hAnsi="Calibri" w:cs="Calibri"/>
                <w:color w:val="000000"/>
              </w:rPr>
            </w:pPr>
            <w:r>
              <w:rPr>
                <w:rFonts w:ascii="Calibri" w:hAnsi="Calibri" w:cs="Calibri"/>
                <w:color w:val="000000"/>
              </w:rPr>
              <w:t>ST96</w:t>
            </w:r>
          </w:p>
        </w:tc>
        <w:tc>
          <w:tcPr>
            <w:tcW w:w="1294" w:type="dxa"/>
            <w:tcBorders>
              <w:top w:val="nil"/>
              <w:left w:val="nil"/>
              <w:bottom w:val="nil"/>
              <w:right w:val="nil"/>
            </w:tcBorders>
            <w:shd w:val="clear" w:color="auto" w:fill="auto"/>
            <w:noWrap/>
            <w:hideMark/>
          </w:tcPr>
          <w:p w14:paraId="03CFC93A"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3BBED96A" w14:textId="77777777" w:rsidR="009D1ECE" w:rsidRDefault="009D1ECE">
            <w:pPr>
              <w:rPr>
                <w:rFonts w:ascii="Calibri" w:hAnsi="Calibri" w:cs="Calibri"/>
                <w:color w:val="000000"/>
              </w:rPr>
            </w:pPr>
            <w:r>
              <w:rPr>
                <w:rFonts w:ascii="Calibri" w:hAnsi="Calibri" w:cs="Calibri"/>
                <w:color w:val="000000"/>
              </w:rPr>
              <w:t>Vahdatzadeh, M., Deveau, A., Splivallo, R., 2019. Are bacteria responsible for aroma deterioration upon storage of the Black Truffle Tuber aestivum: a microbiome and volatilome study. Food Microbiol. 84 (December): 103251</w:t>
            </w:r>
          </w:p>
        </w:tc>
      </w:tr>
      <w:tr w:rsidR="009D1ECE" w14:paraId="6BF84CFE" w14:textId="77777777" w:rsidTr="009D1ECE">
        <w:trPr>
          <w:trHeight w:val="320"/>
        </w:trPr>
        <w:tc>
          <w:tcPr>
            <w:tcW w:w="932" w:type="dxa"/>
            <w:tcBorders>
              <w:top w:val="nil"/>
              <w:left w:val="nil"/>
              <w:bottom w:val="nil"/>
              <w:right w:val="nil"/>
            </w:tcBorders>
            <w:shd w:val="clear" w:color="auto" w:fill="auto"/>
            <w:noWrap/>
            <w:hideMark/>
          </w:tcPr>
          <w:p w14:paraId="6C271B7F" w14:textId="77777777" w:rsidR="009D1ECE" w:rsidRDefault="009D1ECE">
            <w:pPr>
              <w:rPr>
                <w:rFonts w:ascii="Calibri" w:hAnsi="Calibri" w:cs="Calibri"/>
                <w:color w:val="000000"/>
              </w:rPr>
            </w:pPr>
            <w:r>
              <w:rPr>
                <w:rFonts w:ascii="Calibri" w:hAnsi="Calibri" w:cs="Calibri"/>
                <w:color w:val="000000"/>
              </w:rPr>
              <w:t>ST97</w:t>
            </w:r>
          </w:p>
        </w:tc>
        <w:tc>
          <w:tcPr>
            <w:tcW w:w="1294" w:type="dxa"/>
            <w:tcBorders>
              <w:top w:val="nil"/>
              <w:left w:val="nil"/>
              <w:bottom w:val="nil"/>
              <w:right w:val="nil"/>
            </w:tcBorders>
            <w:shd w:val="clear" w:color="auto" w:fill="auto"/>
            <w:noWrap/>
            <w:hideMark/>
          </w:tcPr>
          <w:p w14:paraId="3356B9D2"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4CEE45CB" w14:textId="77777777" w:rsidR="009D1ECE" w:rsidRDefault="009D1ECE">
            <w:pPr>
              <w:rPr>
                <w:rFonts w:ascii="Calibri" w:hAnsi="Calibri" w:cs="Calibri"/>
                <w:color w:val="000000"/>
              </w:rPr>
            </w:pPr>
            <w:r w:rsidRPr="009D1ECE">
              <w:rPr>
                <w:rFonts w:ascii="Calibri" w:hAnsi="Calibri" w:cs="Calibri"/>
                <w:color w:val="000000"/>
                <w:lang w:val="it-IT"/>
              </w:rPr>
              <w:t xml:space="preserve">De Filippis, F., Aponte, M., Piombino, P., Lisanti, M. T., Moio, L., Ercolini, D., Blaiotta, G., 2019. </w:t>
            </w:r>
            <w:r>
              <w:rPr>
                <w:rFonts w:ascii="Calibri" w:hAnsi="Calibri" w:cs="Calibri"/>
                <w:color w:val="000000"/>
              </w:rPr>
              <w:t>Influence of microbial communities on the chemical and sensory features of Falanghina sweet passito wines. Food Res. Int. 120 (June): 740–47.</w:t>
            </w:r>
          </w:p>
        </w:tc>
      </w:tr>
      <w:tr w:rsidR="009D1ECE" w14:paraId="7F3B32CC" w14:textId="77777777" w:rsidTr="009D1ECE">
        <w:trPr>
          <w:trHeight w:val="320"/>
        </w:trPr>
        <w:tc>
          <w:tcPr>
            <w:tcW w:w="932" w:type="dxa"/>
            <w:tcBorders>
              <w:top w:val="nil"/>
              <w:left w:val="nil"/>
              <w:bottom w:val="nil"/>
              <w:right w:val="nil"/>
            </w:tcBorders>
            <w:shd w:val="clear" w:color="auto" w:fill="auto"/>
            <w:noWrap/>
            <w:hideMark/>
          </w:tcPr>
          <w:p w14:paraId="2FAE9AB8" w14:textId="77777777" w:rsidR="009D1ECE" w:rsidRDefault="009D1ECE">
            <w:pPr>
              <w:rPr>
                <w:rFonts w:ascii="Calibri" w:hAnsi="Calibri" w:cs="Calibri"/>
                <w:color w:val="000000"/>
              </w:rPr>
            </w:pPr>
            <w:r>
              <w:rPr>
                <w:rFonts w:ascii="Calibri" w:hAnsi="Calibri" w:cs="Calibri"/>
                <w:color w:val="000000"/>
              </w:rPr>
              <w:lastRenderedPageBreak/>
              <w:t>ST98</w:t>
            </w:r>
          </w:p>
        </w:tc>
        <w:tc>
          <w:tcPr>
            <w:tcW w:w="1294" w:type="dxa"/>
            <w:tcBorders>
              <w:top w:val="nil"/>
              <w:left w:val="nil"/>
              <w:bottom w:val="nil"/>
              <w:right w:val="nil"/>
            </w:tcBorders>
            <w:shd w:val="clear" w:color="auto" w:fill="auto"/>
            <w:noWrap/>
            <w:hideMark/>
          </w:tcPr>
          <w:p w14:paraId="587254CB"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6A2742D1" w14:textId="77777777" w:rsidR="009D1ECE" w:rsidRDefault="009D1ECE">
            <w:pPr>
              <w:rPr>
                <w:rFonts w:ascii="Calibri" w:hAnsi="Calibri" w:cs="Calibri"/>
                <w:color w:val="000000"/>
              </w:rPr>
            </w:pPr>
            <w:proofErr w:type="spellStart"/>
            <w:r w:rsidRPr="009D1ECE">
              <w:rPr>
                <w:rFonts w:ascii="Calibri" w:hAnsi="Calibri" w:cs="Calibri"/>
                <w:color w:val="000000"/>
                <w:lang w:val="it-IT"/>
              </w:rPr>
              <w:t>Astudillo-Melgar</w:t>
            </w:r>
            <w:proofErr w:type="spellEnd"/>
            <w:r w:rsidRPr="009D1ECE">
              <w:rPr>
                <w:rFonts w:ascii="Calibri" w:hAnsi="Calibri" w:cs="Calibri"/>
                <w:color w:val="000000"/>
                <w:lang w:val="it-IT"/>
              </w:rPr>
              <w:t xml:space="preserve">, F., Ochoa-Leyva, A., </w:t>
            </w:r>
            <w:proofErr w:type="spellStart"/>
            <w:r w:rsidRPr="009D1ECE">
              <w:rPr>
                <w:rFonts w:ascii="Calibri" w:hAnsi="Calibri" w:cs="Calibri"/>
                <w:color w:val="000000"/>
                <w:lang w:val="it-IT"/>
              </w:rPr>
              <w:t>Utrilla</w:t>
            </w:r>
            <w:proofErr w:type="spellEnd"/>
            <w:r w:rsidRPr="009D1ECE">
              <w:rPr>
                <w:rFonts w:ascii="Calibri" w:hAnsi="Calibri" w:cs="Calibri"/>
                <w:color w:val="000000"/>
                <w:lang w:val="it-IT"/>
              </w:rPr>
              <w:t>, J., Huerta-</w:t>
            </w:r>
            <w:proofErr w:type="spellStart"/>
            <w:r w:rsidRPr="009D1ECE">
              <w:rPr>
                <w:rFonts w:ascii="Calibri" w:hAnsi="Calibri" w:cs="Calibri"/>
                <w:color w:val="000000"/>
                <w:lang w:val="it-IT"/>
              </w:rPr>
              <w:t>Beristain</w:t>
            </w:r>
            <w:proofErr w:type="spellEnd"/>
            <w:r w:rsidRPr="009D1ECE">
              <w:rPr>
                <w:rFonts w:ascii="Calibri" w:hAnsi="Calibri" w:cs="Calibri"/>
                <w:color w:val="000000"/>
                <w:lang w:val="it-IT"/>
              </w:rPr>
              <w:t xml:space="preserve">, G., 2019. </w:t>
            </w:r>
            <w:r>
              <w:rPr>
                <w:rFonts w:ascii="Calibri" w:hAnsi="Calibri" w:cs="Calibri"/>
                <w:color w:val="000000"/>
              </w:rPr>
              <w:t>Bacterial diversity and population dynamics during the fermentation of palm wine from Guerrero Mexico. Front. Microbiol. 10: 531.</w:t>
            </w:r>
          </w:p>
        </w:tc>
      </w:tr>
      <w:tr w:rsidR="009D1ECE" w14:paraId="623D2019" w14:textId="77777777" w:rsidTr="009D1ECE">
        <w:trPr>
          <w:trHeight w:val="320"/>
        </w:trPr>
        <w:tc>
          <w:tcPr>
            <w:tcW w:w="932" w:type="dxa"/>
            <w:tcBorders>
              <w:top w:val="nil"/>
              <w:left w:val="nil"/>
              <w:bottom w:val="nil"/>
              <w:right w:val="nil"/>
            </w:tcBorders>
            <w:shd w:val="clear" w:color="auto" w:fill="auto"/>
            <w:noWrap/>
            <w:hideMark/>
          </w:tcPr>
          <w:p w14:paraId="1D18CB60" w14:textId="77777777" w:rsidR="009D1ECE" w:rsidRDefault="009D1ECE">
            <w:pPr>
              <w:rPr>
                <w:rFonts w:ascii="Calibri" w:hAnsi="Calibri" w:cs="Calibri"/>
                <w:color w:val="000000"/>
              </w:rPr>
            </w:pPr>
            <w:r>
              <w:rPr>
                <w:rFonts w:ascii="Calibri" w:hAnsi="Calibri" w:cs="Calibri"/>
                <w:color w:val="000000"/>
              </w:rPr>
              <w:t>ST99</w:t>
            </w:r>
          </w:p>
        </w:tc>
        <w:tc>
          <w:tcPr>
            <w:tcW w:w="1294" w:type="dxa"/>
            <w:tcBorders>
              <w:top w:val="nil"/>
              <w:left w:val="nil"/>
              <w:bottom w:val="nil"/>
              <w:right w:val="nil"/>
            </w:tcBorders>
            <w:shd w:val="clear" w:color="auto" w:fill="auto"/>
            <w:noWrap/>
            <w:hideMark/>
          </w:tcPr>
          <w:p w14:paraId="5B3EE0BD"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46631583" w14:textId="77777777" w:rsidR="009D1ECE" w:rsidRDefault="009D1ECE">
            <w:pPr>
              <w:rPr>
                <w:rFonts w:ascii="Calibri" w:hAnsi="Calibri" w:cs="Calibri"/>
                <w:color w:val="000000"/>
              </w:rPr>
            </w:pPr>
            <w:r>
              <w:rPr>
                <w:rFonts w:ascii="Calibri" w:hAnsi="Calibri" w:cs="Calibri"/>
                <w:color w:val="000000"/>
              </w:rPr>
              <w:t>Du, F., Zhang, X., Gu,H., Song, J., Gao, X., 2019. Dynamic changes in the bacterial community during the fermentation of Traditional Chinese Fish Sauce (TCFS) and their correlation with TCFS quality. Microorganisms 7 (9): 371.</w:t>
            </w:r>
          </w:p>
        </w:tc>
      </w:tr>
      <w:tr w:rsidR="009D1ECE" w14:paraId="5522A9AE" w14:textId="77777777" w:rsidTr="009D1ECE">
        <w:trPr>
          <w:trHeight w:val="320"/>
        </w:trPr>
        <w:tc>
          <w:tcPr>
            <w:tcW w:w="932" w:type="dxa"/>
            <w:tcBorders>
              <w:top w:val="nil"/>
              <w:left w:val="nil"/>
              <w:bottom w:val="nil"/>
              <w:right w:val="nil"/>
            </w:tcBorders>
            <w:shd w:val="clear" w:color="auto" w:fill="auto"/>
            <w:noWrap/>
            <w:hideMark/>
          </w:tcPr>
          <w:p w14:paraId="5E05534B" w14:textId="77777777" w:rsidR="009D1ECE" w:rsidRDefault="009D1ECE">
            <w:pPr>
              <w:rPr>
                <w:rFonts w:ascii="Calibri" w:hAnsi="Calibri" w:cs="Calibri"/>
                <w:color w:val="000000"/>
              </w:rPr>
            </w:pPr>
            <w:r>
              <w:rPr>
                <w:rFonts w:ascii="Calibri" w:hAnsi="Calibri" w:cs="Calibri"/>
                <w:color w:val="000000"/>
              </w:rPr>
              <w:t>ST100</w:t>
            </w:r>
          </w:p>
        </w:tc>
        <w:tc>
          <w:tcPr>
            <w:tcW w:w="1294" w:type="dxa"/>
            <w:tcBorders>
              <w:top w:val="nil"/>
              <w:left w:val="nil"/>
              <w:bottom w:val="nil"/>
              <w:right w:val="nil"/>
            </w:tcBorders>
            <w:shd w:val="clear" w:color="auto" w:fill="auto"/>
            <w:noWrap/>
            <w:hideMark/>
          </w:tcPr>
          <w:p w14:paraId="0D5959E3"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247C71B3" w14:textId="77777777" w:rsidR="009D1ECE" w:rsidRDefault="009D1ECE">
            <w:pPr>
              <w:rPr>
                <w:rFonts w:ascii="Calibri" w:hAnsi="Calibri" w:cs="Calibri"/>
                <w:color w:val="000000"/>
              </w:rPr>
            </w:pPr>
            <w:proofErr w:type="spellStart"/>
            <w:r w:rsidRPr="009D1ECE">
              <w:rPr>
                <w:rFonts w:ascii="Calibri" w:hAnsi="Calibri" w:cs="Calibri"/>
                <w:color w:val="000000"/>
                <w:lang w:val="it-IT"/>
              </w:rPr>
              <w:t>Jampaphaeng</w:t>
            </w:r>
            <w:proofErr w:type="spellEnd"/>
            <w:r w:rsidRPr="009D1ECE">
              <w:rPr>
                <w:rFonts w:ascii="Calibri" w:hAnsi="Calibri" w:cs="Calibri"/>
                <w:color w:val="000000"/>
                <w:lang w:val="it-IT"/>
              </w:rPr>
              <w:t xml:space="preserve">, </w:t>
            </w:r>
            <w:proofErr w:type="spellStart"/>
            <w:r w:rsidRPr="009D1ECE">
              <w:rPr>
                <w:rFonts w:ascii="Calibri" w:hAnsi="Calibri" w:cs="Calibri"/>
                <w:color w:val="000000"/>
                <w:lang w:val="it-IT"/>
              </w:rPr>
              <w:t>Krittanon</w:t>
            </w:r>
            <w:proofErr w:type="spellEnd"/>
            <w:r w:rsidRPr="009D1ECE">
              <w:rPr>
                <w:rFonts w:ascii="Calibri" w:hAnsi="Calibri" w:cs="Calibri"/>
                <w:color w:val="000000"/>
                <w:lang w:val="it-IT"/>
              </w:rPr>
              <w:t xml:space="preserve">, Ilario </w:t>
            </w:r>
            <w:proofErr w:type="spellStart"/>
            <w:r w:rsidRPr="009D1ECE">
              <w:rPr>
                <w:rFonts w:ascii="Calibri" w:hAnsi="Calibri" w:cs="Calibri"/>
                <w:color w:val="000000"/>
                <w:lang w:val="it-IT"/>
              </w:rPr>
              <w:t>Ferrocino</w:t>
            </w:r>
            <w:proofErr w:type="spellEnd"/>
            <w:r w:rsidRPr="009D1ECE">
              <w:rPr>
                <w:rFonts w:ascii="Calibri" w:hAnsi="Calibri" w:cs="Calibri"/>
                <w:color w:val="000000"/>
                <w:lang w:val="it-IT"/>
              </w:rPr>
              <w:t xml:space="preserve">, Manuela Giordano, </w:t>
            </w:r>
            <w:proofErr w:type="spellStart"/>
            <w:r w:rsidRPr="009D1ECE">
              <w:rPr>
                <w:rFonts w:ascii="Calibri" w:hAnsi="Calibri" w:cs="Calibri"/>
                <w:color w:val="000000"/>
                <w:lang w:val="it-IT"/>
              </w:rPr>
              <w:t>Kalliopi</w:t>
            </w:r>
            <w:proofErr w:type="spellEnd"/>
            <w:r w:rsidRPr="009D1ECE">
              <w:rPr>
                <w:rFonts w:ascii="Calibri" w:hAnsi="Calibri" w:cs="Calibri"/>
                <w:color w:val="000000"/>
                <w:lang w:val="it-IT"/>
              </w:rPr>
              <w:t xml:space="preserve"> </w:t>
            </w:r>
            <w:proofErr w:type="spellStart"/>
            <w:r w:rsidRPr="009D1ECE">
              <w:rPr>
                <w:rFonts w:ascii="Calibri" w:hAnsi="Calibri" w:cs="Calibri"/>
                <w:color w:val="000000"/>
                <w:lang w:val="it-IT"/>
              </w:rPr>
              <w:t>Rantsiou</w:t>
            </w:r>
            <w:proofErr w:type="spellEnd"/>
            <w:r w:rsidRPr="009D1ECE">
              <w:rPr>
                <w:rFonts w:ascii="Calibri" w:hAnsi="Calibri" w:cs="Calibri"/>
                <w:color w:val="000000"/>
                <w:lang w:val="it-IT"/>
              </w:rPr>
              <w:t xml:space="preserve">, </w:t>
            </w:r>
            <w:proofErr w:type="spellStart"/>
            <w:r w:rsidRPr="009D1ECE">
              <w:rPr>
                <w:rFonts w:ascii="Calibri" w:hAnsi="Calibri" w:cs="Calibri"/>
                <w:color w:val="000000"/>
                <w:lang w:val="it-IT"/>
              </w:rPr>
              <w:t>Suppasil</w:t>
            </w:r>
            <w:proofErr w:type="spellEnd"/>
            <w:r w:rsidRPr="009D1ECE">
              <w:rPr>
                <w:rFonts w:ascii="Calibri" w:hAnsi="Calibri" w:cs="Calibri"/>
                <w:color w:val="000000"/>
                <w:lang w:val="it-IT"/>
              </w:rPr>
              <w:t xml:space="preserve"> </w:t>
            </w:r>
            <w:proofErr w:type="spellStart"/>
            <w:r w:rsidRPr="009D1ECE">
              <w:rPr>
                <w:rFonts w:ascii="Calibri" w:hAnsi="Calibri" w:cs="Calibri"/>
                <w:color w:val="000000"/>
                <w:lang w:val="it-IT"/>
              </w:rPr>
              <w:t>Maneerat</w:t>
            </w:r>
            <w:proofErr w:type="spellEnd"/>
            <w:r w:rsidRPr="009D1ECE">
              <w:rPr>
                <w:rFonts w:ascii="Calibri" w:hAnsi="Calibri" w:cs="Calibri"/>
                <w:color w:val="000000"/>
                <w:lang w:val="it-IT"/>
              </w:rPr>
              <w:t xml:space="preserve">, and Luca </w:t>
            </w:r>
            <w:proofErr w:type="spellStart"/>
            <w:r w:rsidRPr="009D1ECE">
              <w:rPr>
                <w:rFonts w:ascii="Calibri" w:hAnsi="Calibri" w:cs="Calibri"/>
                <w:color w:val="000000"/>
                <w:lang w:val="it-IT"/>
              </w:rPr>
              <w:t>Cocolin</w:t>
            </w:r>
            <w:proofErr w:type="spellEnd"/>
            <w:r w:rsidRPr="009D1ECE">
              <w:rPr>
                <w:rFonts w:ascii="Calibri" w:hAnsi="Calibri" w:cs="Calibri"/>
                <w:color w:val="000000"/>
                <w:lang w:val="it-IT"/>
              </w:rPr>
              <w:t xml:space="preserve">. </w:t>
            </w:r>
            <w:r>
              <w:rPr>
                <w:rFonts w:ascii="Calibri" w:hAnsi="Calibri" w:cs="Calibri"/>
                <w:color w:val="000000"/>
              </w:rPr>
              <w:t>2018. Microbiota Dynamics and Volatilome Profile During Stink Bean Fermentation (Sataw-Dong) with Lactobacillus plantarum KJ03 as a Starter Culture. Food Microbiology 76 (December): 91–102. doi:10.1016/j.fm.2018.04.012.</w:t>
            </w:r>
          </w:p>
        </w:tc>
      </w:tr>
      <w:tr w:rsidR="009D1ECE" w14:paraId="77F186F4" w14:textId="77777777" w:rsidTr="009D1ECE">
        <w:trPr>
          <w:trHeight w:val="320"/>
        </w:trPr>
        <w:tc>
          <w:tcPr>
            <w:tcW w:w="932" w:type="dxa"/>
            <w:tcBorders>
              <w:top w:val="nil"/>
              <w:left w:val="nil"/>
              <w:bottom w:val="nil"/>
              <w:right w:val="nil"/>
            </w:tcBorders>
            <w:shd w:val="clear" w:color="auto" w:fill="auto"/>
            <w:noWrap/>
            <w:hideMark/>
          </w:tcPr>
          <w:p w14:paraId="2DD46742" w14:textId="77777777" w:rsidR="009D1ECE" w:rsidRDefault="009D1ECE">
            <w:pPr>
              <w:rPr>
                <w:rFonts w:ascii="Calibri" w:hAnsi="Calibri" w:cs="Calibri"/>
                <w:color w:val="000000"/>
              </w:rPr>
            </w:pPr>
            <w:r>
              <w:rPr>
                <w:rFonts w:ascii="Calibri" w:hAnsi="Calibri" w:cs="Calibri"/>
                <w:color w:val="000000"/>
              </w:rPr>
              <w:t>ST101</w:t>
            </w:r>
          </w:p>
        </w:tc>
        <w:tc>
          <w:tcPr>
            <w:tcW w:w="1294" w:type="dxa"/>
            <w:tcBorders>
              <w:top w:val="nil"/>
              <w:left w:val="nil"/>
              <w:bottom w:val="nil"/>
              <w:right w:val="nil"/>
            </w:tcBorders>
            <w:shd w:val="clear" w:color="auto" w:fill="auto"/>
            <w:noWrap/>
            <w:hideMark/>
          </w:tcPr>
          <w:p w14:paraId="488A09CC"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2913CECE" w14:textId="77777777" w:rsidR="009D1ECE" w:rsidRDefault="009D1ECE">
            <w:pPr>
              <w:rPr>
                <w:rFonts w:ascii="Calibri" w:hAnsi="Calibri" w:cs="Calibri"/>
                <w:color w:val="000000"/>
              </w:rPr>
            </w:pPr>
            <w:r>
              <w:rPr>
                <w:rFonts w:ascii="Calibri" w:hAnsi="Calibri" w:cs="Calibri"/>
                <w:color w:val="000000"/>
              </w:rPr>
              <w:t>Li, N., Zhang, Y., Wu, Q., Gu, Q., Chen, M., Zhang, Y., Sun, X., Zhang, J., 2019. High-throughput sequencing analysis of bacterial community composition and quality characteristics in refrigerated pork during storage. Food Microbiol. 83 (October): 86–94.</w:t>
            </w:r>
          </w:p>
        </w:tc>
      </w:tr>
      <w:tr w:rsidR="009D1ECE" w14:paraId="31971F1B" w14:textId="77777777" w:rsidTr="009D1ECE">
        <w:trPr>
          <w:trHeight w:val="320"/>
        </w:trPr>
        <w:tc>
          <w:tcPr>
            <w:tcW w:w="932" w:type="dxa"/>
            <w:tcBorders>
              <w:top w:val="nil"/>
              <w:left w:val="nil"/>
              <w:bottom w:val="nil"/>
              <w:right w:val="nil"/>
            </w:tcBorders>
            <w:shd w:val="clear" w:color="auto" w:fill="auto"/>
            <w:noWrap/>
            <w:hideMark/>
          </w:tcPr>
          <w:p w14:paraId="07D341D8" w14:textId="77777777" w:rsidR="009D1ECE" w:rsidRDefault="009D1ECE">
            <w:pPr>
              <w:rPr>
                <w:rFonts w:ascii="Calibri" w:hAnsi="Calibri" w:cs="Calibri"/>
                <w:color w:val="000000"/>
              </w:rPr>
            </w:pPr>
            <w:r>
              <w:rPr>
                <w:rFonts w:ascii="Calibri" w:hAnsi="Calibri" w:cs="Calibri"/>
                <w:color w:val="000000"/>
              </w:rPr>
              <w:t>ST102</w:t>
            </w:r>
          </w:p>
        </w:tc>
        <w:tc>
          <w:tcPr>
            <w:tcW w:w="1294" w:type="dxa"/>
            <w:tcBorders>
              <w:top w:val="nil"/>
              <w:left w:val="nil"/>
              <w:bottom w:val="nil"/>
              <w:right w:val="nil"/>
            </w:tcBorders>
            <w:shd w:val="clear" w:color="auto" w:fill="auto"/>
            <w:noWrap/>
            <w:hideMark/>
          </w:tcPr>
          <w:p w14:paraId="4E91B10B"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6830C233" w14:textId="77777777" w:rsidR="009D1ECE" w:rsidRDefault="009D1ECE">
            <w:pPr>
              <w:rPr>
                <w:rFonts w:ascii="Calibri" w:hAnsi="Calibri" w:cs="Calibri"/>
                <w:color w:val="000000"/>
              </w:rPr>
            </w:pPr>
            <w:proofErr w:type="spellStart"/>
            <w:r w:rsidRPr="009D1ECE">
              <w:rPr>
                <w:rFonts w:ascii="Calibri" w:hAnsi="Calibri" w:cs="Calibri"/>
                <w:color w:val="000000"/>
                <w:lang w:val="it-IT"/>
              </w:rPr>
              <w:t>Lv</w:t>
            </w:r>
            <w:proofErr w:type="spellEnd"/>
            <w:r w:rsidRPr="009D1ECE">
              <w:rPr>
                <w:rFonts w:ascii="Calibri" w:hAnsi="Calibri" w:cs="Calibri"/>
                <w:color w:val="000000"/>
                <w:lang w:val="it-IT"/>
              </w:rPr>
              <w:t xml:space="preserve">, J., Yang, Z., </w:t>
            </w:r>
            <w:proofErr w:type="spellStart"/>
            <w:r w:rsidRPr="009D1ECE">
              <w:rPr>
                <w:rFonts w:ascii="Calibri" w:hAnsi="Calibri" w:cs="Calibri"/>
                <w:color w:val="000000"/>
                <w:lang w:val="it-IT"/>
              </w:rPr>
              <w:t>Xu</w:t>
            </w:r>
            <w:proofErr w:type="spellEnd"/>
            <w:r w:rsidRPr="009D1ECE">
              <w:rPr>
                <w:rFonts w:ascii="Calibri" w:hAnsi="Calibri" w:cs="Calibri"/>
                <w:color w:val="000000"/>
                <w:lang w:val="it-IT"/>
              </w:rPr>
              <w:t>, W.</w:t>
            </w:r>
            <w:proofErr w:type="gramStart"/>
            <w:r w:rsidRPr="009D1ECE">
              <w:rPr>
                <w:rFonts w:ascii="Calibri" w:hAnsi="Calibri" w:cs="Calibri"/>
                <w:color w:val="000000"/>
                <w:lang w:val="it-IT"/>
              </w:rPr>
              <w:t>,  Li</w:t>
            </w:r>
            <w:proofErr w:type="gramEnd"/>
            <w:r w:rsidRPr="009D1ECE">
              <w:rPr>
                <w:rFonts w:ascii="Calibri" w:hAnsi="Calibri" w:cs="Calibri"/>
                <w:color w:val="000000"/>
                <w:lang w:val="it-IT"/>
              </w:rPr>
              <w:t xml:space="preserve">, S., </w:t>
            </w:r>
            <w:proofErr w:type="spellStart"/>
            <w:r w:rsidRPr="009D1ECE">
              <w:rPr>
                <w:rFonts w:ascii="Calibri" w:hAnsi="Calibri" w:cs="Calibri"/>
                <w:color w:val="000000"/>
                <w:lang w:val="it-IT"/>
              </w:rPr>
              <w:t>Liang</w:t>
            </w:r>
            <w:proofErr w:type="spellEnd"/>
            <w:r w:rsidRPr="009D1ECE">
              <w:rPr>
                <w:rFonts w:ascii="Calibri" w:hAnsi="Calibri" w:cs="Calibri"/>
                <w:color w:val="000000"/>
                <w:lang w:val="it-IT"/>
              </w:rPr>
              <w:t xml:space="preserve">, H., </w:t>
            </w:r>
            <w:proofErr w:type="spellStart"/>
            <w:r w:rsidRPr="009D1ECE">
              <w:rPr>
                <w:rFonts w:ascii="Calibri" w:hAnsi="Calibri" w:cs="Calibri"/>
                <w:color w:val="000000"/>
                <w:lang w:val="it-IT"/>
              </w:rPr>
              <w:t>Ji</w:t>
            </w:r>
            <w:proofErr w:type="spellEnd"/>
            <w:r w:rsidRPr="009D1ECE">
              <w:rPr>
                <w:rFonts w:ascii="Calibri" w:hAnsi="Calibri" w:cs="Calibri"/>
                <w:color w:val="000000"/>
                <w:lang w:val="it-IT"/>
              </w:rPr>
              <w:t xml:space="preserve">, C., </w:t>
            </w:r>
            <w:proofErr w:type="spellStart"/>
            <w:r w:rsidRPr="009D1ECE">
              <w:rPr>
                <w:rFonts w:ascii="Calibri" w:hAnsi="Calibri" w:cs="Calibri"/>
                <w:color w:val="000000"/>
                <w:lang w:val="it-IT"/>
              </w:rPr>
              <w:t>Yu</w:t>
            </w:r>
            <w:proofErr w:type="spellEnd"/>
            <w:r w:rsidRPr="009D1ECE">
              <w:rPr>
                <w:rFonts w:ascii="Calibri" w:hAnsi="Calibri" w:cs="Calibri"/>
                <w:color w:val="000000"/>
                <w:lang w:val="it-IT"/>
              </w:rPr>
              <w:t xml:space="preserve">, C., Zhu, B., </w:t>
            </w:r>
            <w:proofErr w:type="spellStart"/>
            <w:r w:rsidRPr="009D1ECE">
              <w:rPr>
                <w:rFonts w:ascii="Calibri" w:hAnsi="Calibri" w:cs="Calibri"/>
                <w:color w:val="000000"/>
                <w:lang w:val="it-IT"/>
              </w:rPr>
              <w:t>Lin</w:t>
            </w:r>
            <w:proofErr w:type="spellEnd"/>
            <w:r w:rsidRPr="009D1ECE">
              <w:rPr>
                <w:rFonts w:ascii="Calibri" w:hAnsi="Calibri" w:cs="Calibri"/>
                <w:color w:val="000000"/>
                <w:lang w:val="it-IT"/>
              </w:rPr>
              <w:t xml:space="preserve">, X., 2019. </w:t>
            </w:r>
            <w:r>
              <w:rPr>
                <w:rFonts w:ascii="Calibri" w:hAnsi="Calibri" w:cs="Calibri"/>
                <w:color w:val="000000"/>
              </w:rPr>
              <w:t>Relationships between bacterial community and metabolites of sour meat at different temperature during the fermentation. Int. J. Food Microbiol. 307 (October): 108286.</w:t>
            </w:r>
          </w:p>
        </w:tc>
      </w:tr>
      <w:tr w:rsidR="009D1ECE" w14:paraId="53BB5C5C" w14:textId="77777777" w:rsidTr="009D1ECE">
        <w:trPr>
          <w:trHeight w:val="320"/>
        </w:trPr>
        <w:tc>
          <w:tcPr>
            <w:tcW w:w="932" w:type="dxa"/>
            <w:tcBorders>
              <w:top w:val="nil"/>
              <w:left w:val="nil"/>
              <w:bottom w:val="nil"/>
              <w:right w:val="nil"/>
            </w:tcBorders>
            <w:shd w:val="clear" w:color="auto" w:fill="auto"/>
            <w:noWrap/>
            <w:hideMark/>
          </w:tcPr>
          <w:p w14:paraId="0D911CF6" w14:textId="77777777" w:rsidR="009D1ECE" w:rsidRDefault="009D1ECE">
            <w:pPr>
              <w:rPr>
                <w:rFonts w:ascii="Calibri" w:hAnsi="Calibri" w:cs="Calibri"/>
                <w:color w:val="000000"/>
              </w:rPr>
            </w:pPr>
            <w:r>
              <w:rPr>
                <w:rFonts w:ascii="Calibri" w:hAnsi="Calibri" w:cs="Calibri"/>
                <w:color w:val="000000"/>
              </w:rPr>
              <w:t>ST103</w:t>
            </w:r>
          </w:p>
        </w:tc>
        <w:tc>
          <w:tcPr>
            <w:tcW w:w="1294" w:type="dxa"/>
            <w:tcBorders>
              <w:top w:val="nil"/>
              <w:left w:val="nil"/>
              <w:bottom w:val="nil"/>
              <w:right w:val="nil"/>
            </w:tcBorders>
            <w:shd w:val="clear" w:color="auto" w:fill="auto"/>
            <w:noWrap/>
            <w:hideMark/>
          </w:tcPr>
          <w:p w14:paraId="1310CE28"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6DD65D04" w14:textId="77777777" w:rsidR="009D1ECE" w:rsidRDefault="009D1ECE">
            <w:pPr>
              <w:rPr>
                <w:rFonts w:ascii="Calibri" w:hAnsi="Calibri" w:cs="Calibri"/>
                <w:color w:val="000000"/>
              </w:rPr>
            </w:pPr>
            <w:r>
              <w:rPr>
                <w:rFonts w:ascii="Calibri" w:hAnsi="Calibri" w:cs="Calibri"/>
                <w:color w:val="000000"/>
              </w:rPr>
              <w:t>Wang, J., Wang, R., Xiao, Q., Liu, C., Jiang, L., Deng, F., Zhou, H., 2019. Analysis of bacterial diversity during fermentation of Chinese traditional fermented chopped pepper. Lett. Appl. Microbiol. 69 (5): 346–352.</w:t>
            </w:r>
          </w:p>
        </w:tc>
      </w:tr>
      <w:tr w:rsidR="009D1ECE" w14:paraId="2733E25B" w14:textId="77777777" w:rsidTr="009D1ECE">
        <w:trPr>
          <w:trHeight w:val="320"/>
        </w:trPr>
        <w:tc>
          <w:tcPr>
            <w:tcW w:w="932" w:type="dxa"/>
            <w:tcBorders>
              <w:top w:val="nil"/>
              <w:left w:val="nil"/>
              <w:bottom w:val="nil"/>
              <w:right w:val="nil"/>
            </w:tcBorders>
            <w:shd w:val="clear" w:color="auto" w:fill="auto"/>
            <w:noWrap/>
            <w:hideMark/>
          </w:tcPr>
          <w:p w14:paraId="55D323A4" w14:textId="77777777" w:rsidR="009D1ECE" w:rsidRDefault="009D1ECE">
            <w:pPr>
              <w:rPr>
                <w:rFonts w:ascii="Calibri" w:hAnsi="Calibri" w:cs="Calibri"/>
                <w:color w:val="000000"/>
              </w:rPr>
            </w:pPr>
            <w:r>
              <w:rPr>
                <w:rFonts w:ascii="Calibri" w:hAnsi="Calibri" w:cs="Calibri"/>
                <w:color w:val="000000"/>
              </w:rPr>
              <w:t>ST104</w:t>
            </w:r>
          </w:p>
        </w:tc>
        <w:tc>
          <w:tcPr>
            <w:tcW w:w="1294" w:type="dxa"/>
            <w:tcBorders>
              <w:top w:val="nil"/>
              <w:left w:val="nil"/>
              <w:bottom w:val="nil"/>
              <w:right w:val="nil"/>
            </w:tcBorders>
            <w:shd w:val="clear" w:color="auto" w:fill="auto"/>
            <w:noWrap/>
            <w:hideMark/>
          </w:tcPr>
          <w:p w14:paraId="200B2BD6"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232395BB" w14:textId="77777777" w:rsidR="009D1ECE" w:rsidRDefault="009D1ECE">
            <w:pPr>
              <w:rPr>
                <w:rFonts w:ascii="Calibri" w:hAnsi="Calibri" w:cs="Calibri"/>
                <w:color w:val="000000"/>
              </w:rPr>
            </w:pPr>
            <w:r>
              <w:rPr>
                <w:rFonts w:ascii="Calibri" w:hAnsi="Calibri" w:cs="Calibri"/>
                <w:color w:val="000000"/>
              </w:rPr>
              <w:t>Hauptmann, A. L., Paulov, P., Castro-Mej’a, J. L., Hansen, L- H., Sicheritz-Pontén, T., Mulvad, G., Nielsen, D. S., 2020. The microbial composition of dried fish prepared according to Greenlandic Inuit traditions and industrial counterparts. Food Microbiol. 85 (February): 103305.</w:t>
            </w:r>
          </w:p>
        </w:tc>
      </w:tr>
      <w:tr w:rsidR="009D1ECE" w14:paraId="0E04D3B6" w14:textId="77777777" w:rsidTr="009D1ECE">
        <w:trPr>
          <w:trHeight w:val="320"/>
        </w:trPr>
        <w:tc>
          <w:tcPr>
            <w:tcW w:w="932" w:type="dxa"/>
            <w:tcBorders>
              <w:top w:val="nil"/>
              <w:left w:val="nil"/>
              <w:bottom w:val="nil"/>
              <w:right w:val="nil"/>
            </w:tcBorders>
            <w:shd w:val="clear" w:color="auto" w:fill="auto"/>
            <w:noWrap/>
            <w:hideMark/>
          </w:tcPr>
          <w:p w14:paraId="0C7F721C" w14:textId="77777777" w:rsidR="009D1ECE" w:rsidRDefault="009D1ECE">
            <w:pPr>
              <w:rPr>
                <w:rFonts w:ascii="Calibri" w:hAnsi="Calibri" w:cs="Calibri"/>
                <w:color w:val="000000"/>
              </w:rPr>
            </w:pPr>
            <w:r>
              <w:rPr>
                <w:rFonts w:ascii="Calibri" w:hAnsi="Calibri" w:cs="Calibri"/>
                <w:color w:val="000000"/>
              </w:rPr>
              <w:t>ST105</w:t>
            </w:r>
          </w:p>
        </w:tc>
        <w:tc>
          <w:tcPr>
            <w:tcW w:w="1294" w:type="dxa"/>
            <w:tcBorders>
              <w:top w:val="nil"/>
              <w:left w:val="nil"/>
              <w:bottom w:val="nil"/>
              <w:right w:val="nil"/>
            </w:tcBorders>
            <w:shd w:val="clear" w:color="auto" w:fill="auto"/>
            <w:noWrap/>
            <w:hideMark/>
          </w:tcPr>
          <w:p w14:paraId="104966BB"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15342F3C" w14:textId="77777777" w:rsidR="009D1ECE" w:rsidRDefault="009D1ECE">
            <w:pPr>
              <w:rPr>
                <w:rFonts w:ascii="Calibri" w:hAnsi="Calibri" w:cs="Calibri"/>
                <w:color w:val="000000"/>
              </w:rPr>
            </w:pPr>
            <w:proofErr w:type="spellStart"/>
            <w:r w:rsidRPr="009D1ECE">
              <w:rPr>
                <w:rFonts w:ascii="Calibri" w:hAnsi="Calibri" w:cs="Calibri"/>
                <w:color w:val="000000"/>
                <w:lang w:val="it-IT"/>
              </w:rPr>
              <w:t>Motato</w:t>
            </w:r>
            <w:proofErr w:type="spellEnd"/>
            <w:r w:rsidRPr="009D1ECE">
              <w:rPr>
                <w:rFonts w:ascii="Calibri" w:hAnsi="Calibri" w:cs="Calibri"/>
                <w:color w:val="000000"/>
                <w:lang w:val="it-IT"/>
              </w:rPr>
              <w:t xml:space="preserve">, K., Milani, C., Ventura, M., Valencia, F., </w:t>
            </w:r>
            <w:proofErr w:type="spellStart"/>
            <w:r w:rsidRPr="009D1ECE">
              <w:rPr>
                <w:rFonts w:ascii="Calibri" w:hAnsi="Calibri" w:cs="Calibri"/>
                <w:color w:val="000000"/>
                <w:lang w:val="it-IT"/>
              </w:rPr>
              <w:t>Ruas-Madiedo</w:t>
            </w:r>
            <w:proofErr w:type="spellEnd"/>
            <w:r w:rsidRPr="009D1ECE">
              <w:rPr>
                <w:rFonts w:ascii="Calibri" w:hAnsi="Calibri" w:cs="Calibri"/>
                <w:color w:val="000000"/>
                <w:lang w:val="it-IT"/>
              </w:rPr>
              <w:t xml:space="preserve">, P., Delgado, S., 2017. </w:t>
            </w:r>
            <w:r>
              <w:rPr>
                <w:rFonts w:ascii="Calibri" w:hAnsi="Calibri" w:cs="Calibri"/>
                <w:color w:val="000000"/>
              </w:rPr>
              <w:t>Bacterial diversity of the Colombian fermented milk “Suero Costeño” assessed by culturing and high-throughput sequencing and DGGE analysis of 16S rRNA gene amplicons. Food Microbiol. 68: 129-136. https://dx.doi.org/10.1016/j.fm.2017.07.011</w:t>
            </w:r>
          </w:p>
        </w:tc>
      </w:tr>
      <w:tr w:rsidR="009D1ECE" w14:paraId="6F5C44CA" w14:textId="77777777" w:rsidTr="009D1ECE">
        <w:trPr>
          <w:trHeight w:val="320"/>
        </w:trPr>
        <w:tc>
          <w:tcPr>
            <w:tcW w:w="932" w:type="dxa"/>
            <w:tcBorders>
              <w:top w:val="nil"/>
              <w:left w:val="nil"/>
              <w:bottom w:val="nil"/>
              <w:right w:val="nil"/>
            </w:tcBorders>
            <w:shd w:val="clear" w:color="auto" w:fill="auto"/>
            <w:noWrap/>
            <w:hideMark/>
          </w:tcPr>
          <w:p w14:paraId="6A3AA875" w14:textId="77777777" w:rsidR="009D1ECE" w:rsidRDefault="009D1ECE">
            <w:pPr>
              <w:rPr>
                <w:rFonts w:ascii="Calibri" w:hAnsi="Calibri" w:cs="Calibri"/>
                <w:color w:val="000000"/>
              </w:rPr>
            </w:pPr>
            <w:r>
              <w:rPr>
                <w:rFonts w:ascii="Calibri" w:hAnsi="Calibri" w:cs="Calibri"/>
                <w:color w:val="000000"/>
              </w:rPr>
              <w:t>ST106</w:t>
            </w:r>
          </w:p>
        </w:tc>
        <w:tc>
          <w:tcPr>
            <w:tcW w:w="1294" w:type="dxa"/>
            <w:tcBorders>
              <w:top w:val="nil"/>
              <w:left w:val="nil"/>
              <w:bottom w:val="nil"/>
              <w:right w:val="nil"/>
            </w:tcBorders>
            <w:shd w:val="clear" w:color="auto" w:fill="auto"/>
            <w:noWrap/>
            <w:hideMark/>
          </w:tcPr>
          <w:p w14:paraId="675D8B4F"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15BC2ECE" w14:textId="77777777" w:rsidR="009D1ECE" w:rsidRDefault="009D1ECE">
            <w:pPr>
              <w:rPr>
                <w:rFonts w:ascii="Calibri" w:hAnsi="Calibri" w:cs="Calibri"/>
                <w:color w:val="000000"/>
              </w:rPr>
            </w:pPr>
            <w:r w:rsidRPr="009D1ECE">
              <w:rPr>
                <w:rFonts w:ascii="Calibri" w:hAnsi="Calibri" w:cs="Calibri"/>
                <w:color w:val="000000"/>
                <w:lang w:val="it-IT"/>
              </w:rPr>
              <w:t xml:space="preserve">De Pasquale, I., Cagno, R., </w:t>
            </w:r>
            <w:proofErr w:type="spellStart"/>
            <w:r w:rsidRPr="009D1ECE">
              <w:rPr>
                <w:rFonts w:ascii="Calibri" w:hAnsi="Calibri" w:cs="Calibri"/>
                <w:color w:val="000000"/>
                <w:lang w:val="it-IT"/>
              </w:rPr>
              <w:t>Buchin</w:t>
            </w:r>
            <w:proofErr w:type="spellEnd"/>
            <w:r w:rsidRPr="009D1ECE">
              <w:rPr>
                <w:rFonts w:ascii="Calibri" w:hAnsi="Calibri" w:cs="Calibri"/>
                <w:color w:val="000000"/>
                <w:lang w:val="it-IT"/>
              </w:rPr>
              <w:t xml:space="preserve">, S., De Angelis, M., Gobbetti, M., 2016. </w:t>
            </w:r>
            <w:r>
              <w:rPr>
                <w:rFonts w:ascii="Calibri" w:hAnsi="Calibri" w:cs="Calibri"/>
                <w:color w:val="000000"/>
              </w:rPr>
              <w:t>Spatial distribution of the metabolically active microbiota within Italian PDO ewes' milk cheeses. PLoS One  11(4): e0153213. https://dx.doi.org/10.1371/journal.pone.0153213</w:t>
            </w:r>
          </w:p>
        </w:tc>
      </w:tr>
      <w:tr w:rsidR="009D1ECE" w14:paraId="36424665" w14:textId="77777777" w:rsidTr="009D1ECE">
        <w:trPr>
          <w:trHeight w:val="320"/>
        </w:trPr>
        <w:tc>
          <w:tcPr>
            <w:tcW w:w="932" w:type="dxa"/>
            <w:tcBorders>
              <w:top w:val="nil"/>
              <w:left w:val="nil"/>
              <w:bottom w:val="nil"/>
              <w:right w:val="nil"/>
            </w:tcBorders>
            <w:shd w:val="clear" w:color="auto" w:fill="auto"/>
            <w:noWrap/>
            <w:hideMark/>
          </w:tcPr>
          <w:p w14:paraId="41C7DCD0" w14:textId="77777777" w:rsidR="009D1ECE" w:rsidRDefault="009D1ECE">
            <w:pPr>
              <w:rPr>
                <w:rFonts w:ascii="Calibri" w:hAnsi="Calibri" w:cs="Calibri"/>
                <w:color w:val="000000"/>
              </w:rPr>
            </w:pPr>
            <w:r>
              <w:rPr>
                <w:rFonts w:ascii="Calibri" w:hAnsi="Calibri" w:cs="Calibri"/>
                <w:color w:val="000000"/>
              </w:rPr>
              <w:t>ST107</w:t>
            </w:r>
          </w:p>
        </w:tc>
        <w:tc>
          <w:tcPr>
            <w:tcW w:w="1294" w:type="dxa"/>
            <w:tcBorders>
              <w:top w:val="nil"/>
              <w:left w:val="nil"/>
              <w:bottom w:val="nil"/>
              <w:right w:val="nil"/>
            </w:tcBorders>
            <w:shd w:val="clear" w:color="auto" w:fill="auto"/>
            <w:noWrap/>
            <w:hideMark/>
          </w:tcPr>
          <w:p w14:paraId="2B6EF2E7"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29EE4E65" w14:textId="77777777" w:rsidR="009D1ECE" w:rsidRDefault="009D1ECE">
            <w:pPr>
              <w:rPr>
                <w:rFonts w:ascii="Calibri" w:hAnsi="Calibri" w:cs="Calibri"/>
                <w:color w:val="000000"/>
              </w:rPr>
            </w:pPr>
            <w:proofErr w:type="spellStart"/>
            <w:r w:rsidRPr="009D1ECE">
              <w:rPr>
                <w:rFonts w:ascii="Calibri" w:hAnsi="Calibri" w:cs="Calibri"/>
                <w:color w:val="000000"/>
                <w:lang w:val="it-IT"/>
              </w:rPr>
              <w:t>Kamimura</w:t>
            </w:r>
            <w:proofErr w:type="spellEnd"/>
            <w:r w:rsidRPr="009D1ECE">
              <w:rPr>
                <w:rFonts w:ascii="Calibri" w:hAnsi="Calibri" w:cs="Calibri"/>
                <w:color w:val="000000"/>
                <w:lang w:val="it-IT"/>
              </w:rPr>
              <w:t xml:space="preserve">, B., Cabral, L., Noronha, M., Baptista, R., Nascimento, H., Sant'Ana, A., 2020. </w:t>
            </w:r>
            <w:r>
              <w:rPr>
                <w:rFonts w:ascii="Calibri" w:hAnsi="Calibri" w:cs="Calibri"/>
                <w:color w:val="000000"/>
              </w:rPr>
              <w:t>Amplicon sequencing reveals the bacterial diversity in milk, dairy premises and Serra da Canastra artisanal cheeses produced by three different farms. Food Microbiol.  89(): 103453. https://dx.doi.org/10.1016/j.fm.2020.103453</w:t>
            </w:r>
          </w:p>
        </w:tc>
      </w:tr>
      <w:tr w:rsidR="009D1ECE" w14:paraId="1641FC12" w14:textId="77777777" w:rsidTr="009D1ECE">
        <w:trPr>
          <w:trHeight w:val="320"/>
        </w:trPr>
        <w:tc>
          <w:tcPr>
            <w:tcW w:w="932" w:type="dxa"/>
            <w:tcBorders>
              <w:top w:val="nil"/>
              <w:left w:val="nil"/>
              <w:bottom w:val="nil"/>
              <w:right w:val="nil"/>
            </w:tcBorders>
            <w:shd w:val="clear" w:color="auto" w:fill="auto"/>
            <w:noWrap/>
            <w:hideMark/>
          </w:tcPr>
          <w:p w14:paraId="27935208" w14:textId="77777777" w:rsidR="009D1ECE" w:rsidRDefault="009D1ECE">
            <w:pPr>
              <w:rPr>
                <w:rFonts w:ascii="Calibri" w:hAnsi="Calibri" w:cs="Calibri"/>
                <w:color w:val="000000"/>
              </w:rPr>
            </w:pPr>
            <w:r>
              <w:rPr>
                <w:rFonts w:ascii="Calibri" w:hAnsi="Calibri" w:cs="Calibri"/>
                <w:color w:val="000000"/>
              </w:rPr>
              <w:lastRenderedPageBreak/>
              <w:t>ST108</w:t>
            </w:r>
          </w:p>
        </w:tc>
        <w:tc>
          <w:tcPr>
            <w:tcW w:w="1294" w:type="dxa"/>
            <w:tcBorders>
              <w:top w:val="nil"/>
              <w:left w:val="nil"/>
              <w:bottom w:val="nil"/>
              <w:right w:val="nil"/>
            </w:tcBorders>
            <w:shd w:val="clear" w:color="auto" w:fill="auto"/>
            <w:noWrap/>
            <w:hideMark/>
          </w:tcPr>
          <w:p w14:paraId="59BEBF5E"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41E200B5" w14:textId="77777777" w:rsidR="009D1ECE" w:rsidRDefault="009D1ECE">
            <w:pPr>
              <w:rPr>
                <w:rFonts w:ascii="Calibri" w:hAnsi="Calibri" w:cs="Calibri"/>
                <w:color w:val="000000"/>
              </w:rPr>
            </w:pPr>
            <w:r w:rsidRPr="009D1ECE">
              <w:rPr>
                <w:rFonts w:ascii="Calibri" w:hAnsi="Calibri" w:cs="Calibri"/>
                <w:color w:val="000000"/>
                <w:lang w:val="it-IT"/>
              </w:rPr>
              <w:t xml:space="preserve">Levante, A., Filippis, F., Storia, A., Gatti, M., </w:t>
            </w:r>
            <w:proofErr w:type="spellStart"/>
            <w:r w:rsidRPr="009D1ECE">
              <w:rPr>
                <w:rFonts w:ascii="Calibri" w:hAnsi="Calibri" w:cs="Calibri"/>
                <w:color w:val="000000"/>
                <w:lang w:val="it-IT"/>
              </w:rPr>
              <w:t>Neviani</w:t>
            </w:r>
            <w:proofErr w:type="spellEnd"/>
            <w:r w:rsidRPr="009D1ECE">
              <w:rPr>
                <w:rFonts w:ascii="Calibri" w:hAnsi="Calibri" w:cs="Calibri"/>
                <w:color w:val="000000"/>
                <w:lang w:val="it-IT"/>
              </w:rPr>
              <w:t xml:space="preserve">, E., Ercolini, D., Lazzi, </w:t>
            </w:r>
            <w:proofErr w:type="gramStart"/>
            <w:r w:rsidRPr="009D1ECE">
              <w:rPr>
                <w:rFonts w:ascii="Calibri" w:hAnsi="Calibri" w:cs="Calibri"/>
                <w:color w:val="000000"/>
                <w:lang w:val="it-IT"/>
              </w:rPr>
              <w:t>C.,(</w:t>
            </w:r>
            <w:proofErr w:type="gramEnd"/>
            <w:r w:rsidRPr="009D1ECE">
              <w:rPr>
                <w:rFonts w:ascii="Calibri" w:hAnsi="Calibri" w:cs="Calibri"/>
                <w:color w:val="000000"/>
                <w:lang w:val="it-IT"/>
              </w:rPr>
              <w:t xml:space="preserve">2017. </w:t>
            </w:r>
            <w:r>
              <w:rPr>
                <w:rFonts w:ascii="Calibri" w:hAnsi="Calibri" w:cs="Calibri"/>
                <w:color w:val="000000"/>
              </w:rPr>
              <w:t>Metabolic gene-targeted monitoring of non-starter lactic acid bacteria during cheese ripening. Int. Journal Food Microbiol.  257: 276-284. https://dx.doi.org/10.1016/j.ijfoodmicro.2017.07.002</w:t>
            </w:r>
          </w:p>
        </w:tc>
      </w:tr>
      <w:tr w:rsidR="009D1ECE" w14:paraId="608D3347" w14:textId="77777777" w:rsidTr="009D1ECE">
        <w:trPr>
          <w:trHeight w:val="320"/>
        </w:trPr>
        <w:tc>
          <w:tcPr>
            <w:tcW w:w="932" w:type="dxa"/>
            <w:tcBorders>
              <w:top w:val="nil"/>
              <w:left w:val="nil"/>
              <w:bottom w:val="nil"/>
              <w:right w:val="nil"/>
            </w:tcBorders>
            <w:shd w:val="clear" w:color="auto" w:fill="auto"/>
            <w:noWrap/>
            <w:hideMark/>
          </w:tcPr>
          <w:p w14:paraId="7C6FE99F" w14:textId="77777777" w:rsidR="009D1ECE" w:rsidRDefault="009D1ECE">
            <w:pPr>
              <w:rPr>
                <w:rFonts w:ascii="Calibri" w:hAnsi="Calibri" w:cs="Calibri"/>
                <w:color w:val="000000"/>
              </w:rPr>
            </w:pPr>
            <w:r>
              <w:rPr>
                <w:rFonts w:ascii="Calibri" w:hAnsi="Calibri" w:cs="Calibri"/>
                <w:color w:val="000000"/>
              </w:rPr>
              <w:t>ST109</w:t>
            </w:r>
          </w:p>
        </w:tc>
        <w:tc>
          <w:tcPr>
            <w:tcW w:w="1294" w:type="dxa"/>
            <w:tcBorders>
              <w:top w:val="nil"/>
              <w:left w:val="nil"/>
              <w:bottom w:val="nil"/>
              <w:right w:val="nil"/>
            </w:tcBorders>
            <w:shd w:val="clear" w:color="auto" w:fill="auto"/>
            <w:noWrap/>
            <w:hideMark/>
          </w:tcPr>
          <w:p w14:paraId="6C62639B"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5DECCD4F" w14:textId="77777777" w:rsidR="009D1ECE" w:rsidRDefault="009D1ECE">
            <w:pPr>
              <w:rPr>
                <w:rFonts w:ascii="Calibri" w:hAnsi="Calibri" w:cs="Calibri"/>
                <w:color w:val="000000"/>
              </w:rPr>
            </w:pPr>
            <w:r>
              <w:rPr>
                <w:rFonts w:ascii="Calibri" w:hAnsi="Calibri" w:cs="Calibri"/>
                <w:color w:val="000000"/>
              </w:rPr>
              <w:t>Parker, M., Zobrist, S., Donahue, C., Edick, C., Mansen, K., Nadjari, M., Heerikhuisen, M., Sybesma, W., Molenaar, D., Diallo, A., Milani, P., Kort, R., 201). Naturally fermented milk from Northern Senegal: bacterial community composition and probiotic enrichment with Lactobacillus rhamnosus. Front. Microbiol.  9(): 2218. https://dx.doi.org/10.3389/fmicb.2018.02218</w:t>
            </w:r>
          </w:p>
        </w:tc>
      </w:tr>
      <w:tr w:rsidR="009D1ECE" w14:paraId="42325F4C" w14:textId="77777777" w:rsidTr="009D1ECE">
        <w:trPr>
          <w:trHeight w:val="320"/>
        </w:trPr>
        <w:tc>
          <w:tcPr>
            <w:tcW w:w="932" w:type="dxa"/>
            <w:tcBorders>
              <w:top w:val="nil"/>
              <w:left w:val="nil"/>
              <w:bottom w:val="nil"/>
              <w:right w:val="nil"/>
            </w:tcBorders>
            <w:shd w:val="clear" w:color="auto" w:fill="auto"/>
            <w:noWrap/>
            <w:hideMark/>
          </w:tcPr>
          <w:p w14:paraId="23F513FF" w14:textId="77777777" w:rsidR="009D1ECE" w:rsidRDefault="009D1ECE">
            <w:pPr>
              <w:rPr>
                <w:rFonts w:ascii="Calibri" w:hAnsi="Calibri" w:cs="Calibri"/>
                <w:color w:val="000000"/>
              </w:rPr>
            </w:pPr>
            <w:r>
              <w:rPr>
                <w:rFonts w:ascii="Calibri" w:hAnsi="Calibri" w:cs="Calibri"/>
                <w:color w:val="000000"/>
              </w:rPr>
              <w:t>ST110</w:t>
            </w:r>
          </w:p>
        </w:tc>
        <w:tc>
          <w:tcPr>
            <w:tcW w:w="1294" w:type="dxa"/>
            <w:tcBorders>
              <w:top w:val="nil"/>
              <w:left w:val="nil"/>
              <w:bottom w:val="nil"/>
              <w:right w:val="nil"/>
            </w:tcBorders>
            <w:shd w:val="clear" w:color="auto" w:fill="auto"/>
            <w:noWrap/>
            <w:hideMark/>
          </w:tcPr>
          <w:p w14:paraId="0C0CD204"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4B777E3A" w14:textId="77777777" w:rsidR="009D1ECE" w:rsidRDefault="009D1ECE">
            <w:pPr>
              <w:rPr>
                <w:rFonts w:ascii="Calibri" w:hAnsi="Calibri" w:cs="Calibri"/>
                <w:color w:val="000000"/>
              </w:rPr>
            </w:pPr>
            <w:r w:rsidRPr="009D1ECE">
              <w:rPr>
                <w:rFonts w:ascii="Calibri" w:hAnsi="Calibri" w:cs="Calibri"/>
                <w:color w:val="000000"/>
                <w:lang w:val="it-IT"/>
              </w:rPr>
              <w:t xml:space="preserve">Calasso, M., Minervini, F., Filippis, F., Ercolini, D., Angelis, M., Gobbetti, M., 2020. </w:t>
            </w:r>
            <w:r>
              <w:rPr>
                <w:rFonts w:ascii="Calibri" w:hAnsi="Calibri" w:cs="Calibri"/>
                <w:color w:val="000000"/>
              </w:rPr>
              <w:t>Attenuated Lactococcus lactis and surface bacteria as tools for conditioning the microbiota and driving the ripening of semisoft Caciotta cheese. Appl. Environ. Microbiol.  86(5):e02165-19 https://dx.doi.org/10.1128/aem.02165-19</w:t>
            </w:r>
          </w:p>
        </w:tc>
      </w:tr>
      <w:tr w:rsidR="009D1ECE" w14:paraId="4F5689B9" w14:textId="77777777" w:rsidTr="009D1ECE">
        <w:trPr>
          <w:trHeight w:val="320"/>
        </w:trPr>
        <w:tc>
          <w:tcPr>
            <w:tcW w:w="932" w:type="dxa"/>
            <w:tcBorders>
              <w:top w:val="nil"/>
              <w:left w:val="nil"/>
              <w:bottom w:val="nil"/>
              <w:right w:val="nil"/>
            </w:tcBorders>
            <w:shd w:val="clear" w:color="auto" w:fill="auto"/>
            <w:noWrap/>
            <w:hideMark/>
          </w:tcPr>
          <w:p w14:paraId="217EB37D" w14:textId="77777777" w:rsidR="009D1ECE" w:rsidRDefault="009D1ECE">
            <w:pPr>
              <w:rPr>
                <w:rFonts w:ascii="Calibri" w:hAnsi="Calibri" w:cs="Calibri"/>
                <w:color w:val="000000"/>
              </w:rPr>
            </w:pPr>
            <w:r>
              <w:rPr>
                <w:rFonts w:ascii="Calibri" w:hAnsi="Calibri" w:cs="Calibri"/>
                <w:color w:val="000000"/>
              </w:rPr>
              <w:t>ST111</w:t>
            </w:r>
          </w:p>
        </w:tc>
        <w:tc>
          <w:tcPr>
            <w:tcW w:w="1294" w:type="dxa"/>
            <w:tcBorders>
              <w:top w:val="nil"/>
              <w:left w:val="nil"/>
              <w:bottom w:val="nil"/>
              <w:right w:val="nil"/>
            </w:tcBorders>
            <w:shd w:val="clear" w:color="auto" w:fill="auto"/>
            <w:noWrap/>
            <w:hideMark/>
          </w:tcPr>
          <w:p w14:paraId="14B883D3"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21A19825" w14:textId="77777777" w:rsidR="009D1ECE" w:rsidRDefault="009D1ECE">
            <w:pPr>
              <w:rPr>
                <w:rFonts w:ascii="Calibri" w:hAnsi="Calibri" w:cs="Calibri"/>
                <w:color w:val="000000"/>
              </w:rPr>
            </w:pPr>
            <w:r w:rsidRPr="009D1ECE">
              <w:rPr>
                <w:rFonts w:ascii="Calibri" w:hAnsi="Calibri" w:cs="Calibri"/>
                <w:color w:val="000000"/>
                <w:lang w:val="it-IT"/>
              </w:rPr>
              <w:t xml:space="preserve">Carafa, I., Stocco, G., Nardin, T., Larcher, R., Bittante, G., </w:t>
            </w:r>
            <w:proofErr w:type="spellStart"/>
            <w:r w:rsidRPr="009D1ECE">
              <w:rPr>
                <w:rFonts w:ascii="Calibri" w:hAnsi="Calibri" w:cs="Calibri"/>
                <w:color w:val="000000"/>
                <w:lang w:val="it-IT"/>
              </w:rPr>
              <w:t>Tuohy</w:t>
            </w:r>
            <w:proofErr w:type="spellEnd"/>
            <w:r w:rsidRPr="009D1ECE">
              <w:rPr>
                <w:rFonts w:ascii="Calibri" w:hAnsi="Calibri" w:cs="Calibri"/>
                <w:color w:val="000000"/>
                <w:lang w:val="it-IT"/>
              </w:rPr>
              <w:t xml:space="preserve">, K., Franciosi, E., 2019. </w:t>
            </w:r>
            <w:r>
              <w:rPr>
                <w:rFonts w:ascii="Calibri" w:hAnsi="Calibri" w:cs="Calibri"/>
                <w:color w:val="000000"/>
              </w:rPr>
              <w:t>Production of naturally g-aminobutyric acid-enriched cheese using the dairy strains Streptococcus thermophilus 84C and Lactobacillus brevis DSM 32386. Front. Microbiol.  10:9 doi:10.3389/fmicb.2019.00093.</w:t>
            </w:r>
          </w:p>
        </w:tc>
      </w:tr>
      <w:tr w:rsidR="009D1ECE" w14:paraId="09CC68C1" w14:textId="77777777" w:rsidTr="009D1ECE">
        <w:trPr>
          <w:trHeight w:val="320"/>
        </w:trPr>
        <w:tc>
          <w:tcPr>
            <w:tcW w:w="932" w:type="dxa"/>
            <w:tcBorders>
              <w:top w:val="nil"/>
              <w:left w:val="nil"/>
              <w:bottom w:val="nil"/>
              <w:right w:val="nil"/>
            </w:tcBorders>
            <w:shd w:val="clear" w:color="auto" w:fill="auto"/>
            <w:noWrap/>
            <w:hideMark/>
          </w:tcPr>
          <w:p w14:paraId="45EE6695" w14:textId="77777777" w:rsidR="009D1ECE" w:rsidRDefault="009D1ECE">
            <w:pPr>
              <w:rPr>
                <w:rFonts w:ascii="Calibri" w:hAnsi="Calibri" w:cs="Calibri"/>
                <w:color w:val="000000"/>
              </w:rPr>
            </w:pPr>
            <w:r>
              <w:rPr>
                <w:rFonts w:ascii="Calibri" w:hAnsi="Calibri" w:cs="Calibri"/>
                <w:color w:val="000000"/>
              </w:rPr>
              <w:t>ST112</w:t>
            </w:r>
          </w:p>
        </w:tc>
        <w:tc>
          <w:tcPr>
            <w:tcW w:w="1294" w:type="dxa"/>
            <w:tcBorders>
              <w:top w:val="nil"/>
              <w:left w:val="nil"/>
              <w:bottom w:val="nil"/>
              <w:right w:val="nil"/>
            </w:tcBorders>
            <w:shd w:val="clear" w:color="auto" w:fill="auto"/>
            <w:noWrap/>
            <w:hideMark/>
          </w:tcPr>
          <w:p w14:paraId="65E23CF1"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778A2578" w14:textId="77777777" w:rsidR="009D1ECE" w:rsidRDefault="009D1ECE">
            <w:pPr>
              <w:rPr>
                <w:rFonts w:ascii="Calibri" w:hAnsi="Calibri" w:cs="Calibri"/>
                <w:color w:val="000000"/>
              </w:rPr>
            </w:pPr>
            <w:r>
              <w:rPr>
                <w:rFonts w:ascii="Calibri" w:hAnsi="Calibri" w:cs="Calibri"/>
                <w:color w:val="000000"/>
              </w:rPr>
              <w:t>Wang, H., Qin, X., Li, X., Wang, X., Gao, H., Zhang, C., 2019. Changes in the microbial communities of air- and water-chilled yellow-feathered broilers during storage at 2 °C Food Microbiol. 87:103390 https://dx.doi.org/10.1016/j.fm.2019.103390</w:t>
            </w:r>
          </w:p>
        </w:tc>
      </w:tr>
      <w:tr w:rsidR="009D1ECE" w14:paraId="63EE94B0" w14:textId="77777777" w:rsidTr="009D1ECE">
        <w:trPr>
          <w:trHeight w:val="320"/>
        </w:trPr>
        <w:tc>
          <w:tcPr>
            <w:tcW w:w="932" w:type="dxa"/>
            <w:tcBorders>
              <w:top w:val="nil"/>
              <w:left w:val="nil"/>
              <w:bottom w:val="nil"/>
              <w:right w:val="nil"/>
            </w:tcBorders>
            <w:shd w:val="clear" w:color="auto" w:fill="auto"/>
            <w:noWrap/>
            <w:hideMark/>
          </w:tcPr>
          <w:p w14:paraId="01DB66D8" w14:textId="77777777" w:rsidR="009D1ECE" w:rsidRDefault="009D1ECE">
            <w:pPr>
              <w:rPr>
                <w:rFonts w:ascii="Calibri" w:hAnsi="Calibri" w:cs="Calibri"/>
                <w:color w:val="000000"/>
              </w:rPr>
            </w:pPr>
            <w:r>
              <w:rPr>
                <w:rFonts w:ascii="Calibri" w:hAnsi="Calibri" w:cs="Calibri"/>
                <w:color w:val="000000"/>
              </w:rPr>
              <w:t>ST113</w:t>
            </w:r>
          </w:p>
        </w:tc>
        <w:tc>
          <w:tcPr>
            <w:tcW w:w="1294" w:type="dxa"/>
            <w:tcBorders>
              <w:top w:val="nil"/>
              <w:left w:val="nil"/>
              <w:bottom w:val="nil"/>
              <w:right w:val="nil"/>
            </w:tcBorders>
            <w:shd w:val="clear" w:color="auto" w:fill="auto"/>
            <w:noWrap/>
            <w:hideMark/>
          </w:tcPr>
          <w:p w14:paraId="59051ED2"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34ACCAD8" w14:textId="77777777" w:rsidR="009D1ECE" w:rsidRDefault="009D1ECE">
            <w:pPr>
              <w:rPr>
                <w:rFonts w:ascii="Calibri" w:hAnsi="Calibri" w:cs="Calibri"/>
                <w:color w:val="000000"/>
              </w:rPr>
            </w:pPr>
            <w:r w:rsidRPr="009D1ECE">
              <w:rPr>
                <w:rFonts w:ascii="Calibri" w:hAnsi="Calibri" w:cs="Calibri"/>
                <w:color w:val="000000"/>
                <w:lang w:val="it-IT"/>
              </w:rPr>
              <w:t xml:space="preserve">Pini, F., Aquilani, C., Giovannetti, L., Viti, C., Pugliese, C., 2020. </w:t>
            </w:r>
            <w:r>
              <w:rPr>
                <w:rFonts w:ascii="Calibri" w:hAnsi="Calibri" w:cs="Calibri"/>
                <w:color w:val="000000"/>
              </w:rPr>
              <w:t>Characterization of the microbial community composition in Italian Cinta Senese sausages dry-fermented with natural extracts as alternatives to sodium nitrite. Food Microbiol.  89(), 103417. https://dx.doi.org/10.1016/j.fm.2020.103417</w:t>
            </w:r>
          </w:p>
        </w:tc>
      </w:tr>
      <w:tr w:rsidR="009D1ECE" w14:paraId="177EAD99" w14:textId="77777777" w:rsidTr="009D1ECE">
        <w:trPr>
          <w:trHeight w:val="320"/>
        </w:trPr>
        <w:tc>
          <w:tcPr>
            <w:tcW w:w="932" w:type="dxa"/>
            <w:tcBorders>
              <w:top w:val="nil"/>
              <w:left w:val="nil"/>
              <w:bottom w:val="nil"/>
              <w:right w:val="nil"/>
            </w:tcBorders>
            <w:shd w:val="clear" w:color="auto" w:fill="auto"/>
            <w:noWrap/>
            <w:hideMark/>
          </w:tcPr>
          <w:p w14:paraId="52CB0412" w14:textId="77777777" w:rsidR="009D1ECE" w:rsidRDefault="009D1ECE">
            <w:pPr>
              <w:rPr>
                <w:rFonts w:ascii="Calibri" w:hAnsi="Calibri" w:cs="Calibri"/>
                <w:color w:val="000000"/>
              </w:rPr>
            </w:pPr>
            <w:r>
              <w:rPr>
                <w:rFonts w:ascii="Calibri" w:hAnsi="Calibri" w:cs="Calibri"/>
                <w:color w:val="000000"/>
              </w:rPr>
              <w:t>ST114</w:t>
            </w:r>
          </w:p>
        </w:tc>
        <w:tc>
          <w:tcPr>
            <w:tcW w:w="1294" w:type="dxa"/>
            <w:tcBorders>
              <w:top w:val="nil"/>
              <w:left w:val="nil"/>
              <w:bottom w:val="nil"/>
              <w:right w:val="nil"/>
            </w:tcBorders>
            <w:shd w:val="clear" w:color="auto" w:fill="auto"/>
            <w:noWrap/>
            <w:hideMark/>
          </w:tcPr>
          <w:p w14:paraId="5168021A"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2C8C2546" w14:textId="77777777" w:rsidR="009D1ECE" w:rsidRDefault="009D1ECE">
            <w:pPr>
              <w:rPr>
                <w:rFonts w:ascii="Calibri" w:hAnsi="Calibri" w:cs="Calibri"/>
                <w:color w:val="000000"/>
              </w:rPr>
            </w:pPr>
            <w:proofErr w:type="spellStart"/>
            <w:r w:rsidRPr="009D1ECE">
              <w:rPr>
                <w:rFonts w:ascii="Calibri" w:hAnsi="Calibri" w:cs="Calibri"/>
                <w:color w:val="000000"/>
                <w:lang w:val="it-IT"/>
              </w:rPr>
              <w:t>Settanni</w:t>
            </w:r>
            <w:proofErr w:type="spellEnd"/>
            <w:r w:rsidRPr="009D1ECE">
              <w:rPr>
                <w:rFonts w:ascii="Calibri" w:hAnsi="Calibri" w:cs="Calibri"/>
                <w:color w:val="000000"/>
                <w:lang w:val="it-IT"/>
              </w:rPr>
              <w:t xml:space="preserve">, L., Barbaccia, P., Bonanno, A., Ponte, M., Gerlando, R., Franciosi, E., Grigoli, A., Gaglio, R., 2020. </w:t>
            </w:r>
            <w:r>
              <w:rPr>
                <w:rFonts w:ascii="Calibri" w:hAnsi="Calibri" w:cs="Calibri"/>
                <w:color w:val="000000"/>
              </w:rPr>
              <w:t>Evolution of indigenous starter microorganisms and physicochemical parameters in spontaneously fermented beef, horse, wild boar and pork salamis produced under controlled conditions. Food Microbiol.  87(): 103385. https://dx.doi.org/10.1016/j.fm.2019.103385</w:t>
            </w:r>
          </w:p>
        </w:tc>
      </w:tr>
      <w:tr w:rsidR="009D1ECE" w14:paraId="37127D47" w14:textId="77777777" w:rsidTr="009D1ECE">
        <w:trPr>
          <w:trHeight w:val="320"/>
        </w:trPr>
        <w:tc>
          <w:tcPr>
            <w:tcW w:w="932" w:type="dxa"/>
            <w:tcBorders>
              <w:top w:val="nil"/>
              <w:left w:val="nil"/>
              <w:bottom w:val="nil"/>
              <w:right w:val="nil"/>
            </w:tcBorders>
            <w:shd w:val="clear" w:color="auto" w:fill="auto"/>
            <w:noWrap/>
            <w:hideMark/>
          </w:tcPr>
          <w:p w14:paraId="71D67EC7" w14:textId="77777777" w:rsidR="009D1ECE" w:rsidRDefault="009D1ECE">
            <w:pPr>
              <w:rPr>
                <w:rFonts w:ascii="Calibri" w:hAnsi="Calibri" w:cs="Calibri"/>
                <w:color w:val="000000"/>
              </w:rPr>
            </w:pPr>
            <w:r>
              <w:rPr>
                <w:rFonts w:ascii="Calibri" w:hAnsi="Calibri" w:cs="Calibri"/>
                <w:color w:val="000000"/>
              </w:rPr>
              <w:t>ST115</w:t>
            </w:r>
          </w:p>
        </w:tc>
        <w:tc>
          <w:tcPr>
            <w:tcW w:w="1294" w:type="dxa"/>
            <w:tcBorders>
              <w:top w:val="nil"/>
              <w:left w:val="nil"/>
              <w:bottom w:val="nil"/>
              <w:right w:val="nil"/>
            </w:tcBorders>
            <w:shd w:val="clear" w:color="auto" w:fill="auto"/>
            <w:noWrap/>
            <w:hideMark/>
          </w:tcPr>
          <w:p w14:paraId="4CCA7AF9"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0FF4A2B4" w14:textId="77777777" w:rsidR="009D1ECE" w:rsidRDefault="009D1ECE">
            <w:pPr>
              <w:rPr>
                <w:rFonts w:ascii="Calibri" w:hAnsi="Calibri" w:cs="Calibri"/>
                <w:color w:val="000000"/>
              </w:rPr>
            </w:pPr>
            <w:r>
              <w:rPr>
                <w:rFonts w:ascii="Calibri" w:hAnsi="Calibri" w:cs="Calibri"/>
                <w:color w:val="000000"/>
              </w:rPr>
              <w:t>Choi, J., Lee, S., Rackerby, B., Goddik, L., Frojen, R., Ha, S., Kim, J., Park, S., 2020. Microbial communities of a variety of cheeses and comparison between core and rind region of cheeses. J. Dairy Sci. 103: in press https://dx.doi.org/10.3168/jds.2019-17455</w:t>
            </w:r>
          </w:p>
        </w:tc>
      </w:tr>
      <w:tr w:rsidR="009D1ECE" w14:paraId="0461C23A" w14:textId="77777777" w:rsidTr="009D1ECE">
        <w:trPr>
          <w:trHeight w:val="320"/>
        </w:trPr>
        <w:tc>
          <w:tcPr>
            <w:tcW w:w="932" w:type="dxa"/>
            <w:tcBorders>
              <w:top w:val="nil"/>
              <w:left w:val="nil"/>
              <w:bottom w:val="nil"/>
              <w:right w:val="nil"/>
            </w:tcBorders>
            <w:shd w:val="clear" w:color="auto" w:fill="auto"/>
            <w:noWrap/>
            <w:hideMark/>
          </w:tcPr>
          <w:p w14:paraId="5B5CD4DF" w14:textId="77777777" w:rsidR="009D1ECE" w:rsidRDefault="009D1ECE">
            <w:pPr>
              <w:rPr>
                <w:rFonts w:ascii="Calibri" w:hAnsi="Calibri" w:cs="Calibri"/>
                <w:color w:val="000000"/>
              </w:rPr>
            </w:pPr>
            <w:r>
              <w:rPr>
                <w:rFonts w:ascii="Calibri" w:hAnsi="Calibri" w:cs="Calibri"/>
                <w:color w:val="000000"/>
              </w:rPr>
              <w:t>ST116</w:t>
            </w:r>
          </w:p>
        </w:tc>
        <w:tc>
          <w:tcPr>
            <w:tcW w:w="1294" w:type="dxa"/>
            <w:tcBorders>
              <w:top w:val="nil"/>
              <w:left w:val="nil"/>
              <w:bottom w:val="nil"/>
              <w:right w:val="nil"/>
            </w:tcBorders>
            <w:shd w:val="clear" w:color="auto" w:fill="auto"/>
            <w:noWrap/>
            <w:hideMark/>
          </w:tcPr>
          <w:p w14:paraId="135F652D"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4937FFEB" w14:textId="77777777" w:rsidR="009D1ECE" w:rsidRDefault="009D1ECE">
            <w:pPr>
              <w:rPr>
                <w:rFonts w:ascii="Calibri" w:hAnsi="Calibri" w:cs="Calibri"/>
                <w:color w:val="000000"/>
              </w:rPr>
            </w:pPr>
            <w:r w:rsidRPr="009D1ECE">
              <w:rPr>
                <w:rFonts w:ascii="Calibri" w:hAnsi="Calibri" w:cs="Calibri"/>
                <w:color w:val="000000"/>
                <w:lang w:val="it-IT"/>
              </w:rPr>
              <w:t xml:space="preserve">Mu, Y., Su, W., Mu, Y., Jiang, L. (2019). </w:t>
            </w:r>
            <w:r>
              <w:rPr>
                <w:rFonts w:ascii="Calibri" w:hAnsi="Calibri" w:cs="Calibri"/>
                <w:color w:val="000000"/>
              </w:rPr>
              <w:t>Combined Application of High-Throughput Sequencing and Metabolomics Reveals Metabolically Active Microorganisms During Panxian Ham Processing. Frontiers in Microbiology  10(), 3012. https://dx.doi.org/10.3389/fmicb.2019.03012</w:t>
            </w:r>
          </w:p>
        </w:tc>
      </w:tr>
      <w:tr w:rsidR="009D1ECE" w14:paraId="3B9A02ED" w14:textId="77777777" w:rsidTr="009D1ECE">
        <w:trPr>
          <w:trHeight w:val="320"/>
        </w:trPr>
        <w:tc>
          <w:tcPr>
            <w:tcW w:w="932" w:type="dxa"/>
            <w:tcBorders>
              <w:top w:val="nil"/>
              <w:left w:val="nil"/>
              <w:bottom w:val="nil"/>
              <w:right w:val="nil"/>
            </w:tcBorders>
            <w:shd w:val="clear" w:color="auto" w:fill="auto"/>
            <w:noWrap/>
            <w:hideMark/>
          </w:tcPr>
          <w:p w14:paraId="3564D51B" w14:textId="77777777" w:rsidR="009D1ECE" w:rsidRDefault="009D1ECE">
            <w:pPr>
              <w:rPr>
                <w:rFonts w:ascii="Calibri" w:hAnsi="Calibri" w:cs="Calibri"/>
                <w:color w:val="000000"/>
              </w:rPr>
            </w:pPr>
            <w:r>
              <w:rPr>
                <w:rFonts w:ascii="Calibri" w:hAnsi="Calibri" w:cs="Calibri"/>
                <w:color w:val="000000"/>
              </w:rPr>
              <w:t>ST117</w:t>
            </w:r>
          </w:p>
        </w:tc>
        <w:tc>
          <w:tcPr>
            <w:tcW w:w="1294" w:type="dxa"/>
            <w:tcBorders>
              <w:top w:val="nil"/>
              <w:left w:val="nil"/>
              <w:bottom w:val="nil"/>
              <w:right w:val="nil"/>
            </w:tcBorders>
            <w:shd w:val="clear" w:color="auto" w:fill="auto"/>
            <w:noWrap/>
            <w:hideMark/>
          </w:tcPr>
          <w:p w14:paraId="785042D3"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22CD5DF3" w14:textId="77777777" w:rsidR="009D1ECE" w:rsidRDefault="009D1ECE">
            <w:pPr>
              <w:rPr>
                <w:rFonts w:ascii="Calibri" w:hAnsi="Calibri" w:cs="Calibri"/>
                <w:color w:val="000000"/>
              </w:rPr>
            </w:pPr>
            <w:r>
              <w:rPr>
                <w:rFonts w:ascii="Calibri" w:hAnsi="Calibri" w:cs="Calibri"/>
                <w:color w:val="000000"/>
              </w:rPr>
              <w:t xml:space="preserve">Pérez-Díaz, I., Dickey, A., Fitria, R., Ravishankar, N., Hayes, J., Campbell, K., Arritt, F. (2020). Modulation of the bacterial </w:t>
            </w:r>
            <w:r>
              <w:rPr>
                <w:rFonts w:ascii="Calibri" w:hAnsi="Calibri" w:cs="Calibri"/>
                <w:color w:val="000000"/>
              </w:rPr>
              <w:lastRenderedPageBreak/>
              <w:t>population in commercial cucumber fermentations by brining salt type. J. Appl. Microbiol., https://dx.doi.org/10.1111/jam.14597</w:t>
            </w:r>
          </w:p>
        </w:tc>
      </w:tr>
      <w:tr w:rsidR="009D1ECE" w14:paraId="4825EBAB" w14:textId="77777777" w:rsidTr="009D1ECE">
        <w:trPr>
          <w:trHeight w:val="320"/>
        </w:trPr>
        <w:tc>
          <w:tcPr>
            <w:tcW w:w="932" w:type="dxa"/>
            <w:tcBorders>
              <w:top w:val="nil"/>
              <w:left w:val="nil"/>
              <w:bottom w:val="nil"/>
              <w:right w:val="nil"/>
            </w:tcBorders>
            <w:shd w:val="clear" w:color="auto" w:fill="auto"/>
            <w:noWrap/>
            <w:hideMark/>
          </w:tcPr>
          <w:p w14:paraId="1E6F1B29" w14:textId="77777777" w:rsidR="009D1ECE" w:rsidRDefault="009D1ECE">
            <w:pPr>
              <w:rPr>
                <w:rFonts w:ascii="Calibri" w:hAnsi="Calibri" w:cs="Calibri"/>
                <w:color w:val="000000"/>
              </w:rPr>
            </w:pPr>
            <w:r>
              <w:rPr>
                <w:rFonts w:ascii="Calibri" w:hAnsi="Calibri" w:cs="Calibri"/>
                <w:color w:val="000000"/>
              </w:rPr>
              <w:lastRenderedPageBreak/>
              <w:t>ST118</w:t>
            </w:r>
          </w:p>
        </w:tc>
        <w:tc>
          <w:tcPr>
            <w:tcW w:w="1294" w:type="dxa"/>
            <w:tcBorders>
              <w:top w:val="nil"/>
              <w:left w:val="nil"/>
              <w:bottom w:val="nil"/>
              <w:right w:val="nil"/>
            </w:tcBorders>
            <w:shd w:val="clear" w:color="auto" w:fill="auto"/>
            <w:noWrap/>
            <w:hideMark/>
          </w:tcPr>
          <w:p w14:paraId="2771BE4D"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25123FCA" w14:textId="77777777" w:rsidR="009D1ECE" w:rsidRDefault="009D1ECE">
            <w:pPr>
              <w:rPr>
                <w:rFonts w:ascii="Calibri" w:hAnsi="Calibri" w:cs="Calibri"/>
                <w:color w:val="000000"/>
              </w:rPr>
            </w:pPr>
            <w:r>
              <w:rPr>
                <w:rFonts w:ascii="Calibri" w:hAnsi="Calibri" w:cs="Calibri"/>
                <w:color w:val="000000"/>
              </w:rPr>
              <w:t>Boreczek, J., Litwinek, D., Żylińska-Urban, J., Izak, D., Buksa, K., Gawor, J., Gromadka, R., Bardowski, J., Kowalczyk, M., 2020. Bacterial community dynamics in spontaneous sourdoughs made from wheat, spelt, and rye wholemeal flour. MicrobiologyOpen 2020;00:e1009 https://dx.doi.org/10.1002/mbo3.1009</w:t>
            </w:r>
          </w:p>
        </w:tc>
      </w:tr>
      <w:tr w:rsidR="009D1ECE" w14:paraId="44C5B75B" w14:textId="77777777" w:rsidTr="009D1ECE">
        <w:trPr>
          <w:trHeight w:val="320"/>
        </w:trPr>
        <w:tc>
          <w:tcPr>
            <w:tcW w:w="932" w:type="dxa"/>
            <w:tcBorders>
              <w:top w:val="nil"/>
              <w:left w:val="nil"/>
              <w:bottom w:val="nil"/>
              <w:right w:val="nil"/>
            </w:tcBorders>
            <w:shd w:val="clear" w:color="auto" w:fill="auto"/>
            <w:noWrap/>
            <w:hideMark/>
          </w:tcPr>
          <w:p w14:paraId="71CEDD4E" w14:textId="77777777" w:rsidR="009D1ECE" w:rsidRDefault="009D1ECE">
            <w:pPr>
              <w:rPr>
                <w:rFonts w:ascii="Calibri" w:hAnsi="Calibri" w:cs="Calibri"/>
                <w:color w:val="000000"/>
              </w:rPr>
            </w:pPr>
            <w:r>
              <w:rPr>
                <w:rFonts w:ascii="Calibri" w:hAnsi="Calibri" w:cs="Calibri"/>
                <w:color w:val="000000"/>
              </w:rPr>
              <w:t>ST119</w:t>
            </w:r>
          </w:p>
        </w:tc>
        <w:tc>
          <w:tcPr>
            <w:tcW w:w="1294" w:type="dxa"/>
            <w:tcBorders>
              <w:top w:val="nil"/>
              <w:left w:val="nil"/>
              <w:bottom w:val="nil"/>
              <w:right w:val="nil"/>
            </w:tcBorders>
            <w:shd w:val="clear" w:color="auto" w:fill="auto"/>
            <w:noWrap/>
            <w:hideMark/>
          </w:tcPr>
          <w:p w14:paraId="280CDF8A"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67691133" w14:textId="77777777" w:rsidR="009D1ECE" w:rsidRDefault="009D1ECE">
            <w:pPr>
              <w:rPr>
                <w:rFonts w:ascii="Calibri" w:hAnsi="Calibri" w:cs="Calibri"/>
                <w:color w:val="000000"/>
              </w:rPr>
            </w:pPr>
            <w:r>
              <w:rPr>
                <w:rFonts w:ascii="Calibri" w:hAnsi="Calibri" w:cs="Calibri"/>
                <w:color w:val="000000"/>
              </w:rPr>
              <w:t>Wassermann, B., Kusstatscher, P., Berg, G.,2019. Microbiome response to hot water treatment and potential synergy with biological control on stored apples. Frontiers in Microbiology  10(), 2502. https://dx.doi.org/10.3389/fmicb.2019.02502</w:t>
            </w:r>
          </w:p>
        </w:tc>
      </w:tr>
      <w:tr w:rsidR="009D1ECE" w14:paraId="56615DCB" w14:textId="77777777" w:rsidTr="009D1ECE">
        <w:trPr>
          <w:trHeight w:val="320"/>
        </w:trPr>
        <w:tc>
          <w:tcPr>
            <w:tcW w:w="932" w:type="dxa"/>
            <w:tcBorders>
              <w:top w:val="nil"/>
              <w:left w:val="nil"/>
              <w:bottom w:val="nil"/>
              <w:right w:val="nil"/>
            </w:tcBorders>
            <w:shd w:val="clear" w:color="auto" w:fill="auto"/>
            <w:noWrap/>
            <w:hideMark/>
          </w:tcPr>
          <w:p w14:paraId="7017F220" w14:textId="77777777" w:rsidR="009D1ECE" w:rsidRDefault="009D1ECE">
            <w:pPr>
              <w:rPr>
                <w:rFonts w:ascii="Calibri" w:hAnsi="Calibri" w:cs="Calibri"/>
                <w:color w:val="000000"/>
              </w:rPr>
            </w:pPr>
            <w:r>
              <w:rPr>
                <w:rFonts w:ascii="Calibri" w:hAnsi="Calibri" w:cs="Calibri"/>
                <w:color w:val="000000"/>
              </w:rPr>
              <w:t>ST120</w:t>
            </w:r>
          </w:p>
        </w:tc>
        <w:tc>
          <w:tcPr>
            <w:tcW w:w="1294" w:type="dxa"/>
            <w:tcBorders>
              <w:top w:val="nil"/>
              <w:left w:val="nil"/>
              <w:bottom w:val="nil"/>
              <w:right w:val="nil"/>
            </w:tcBorders>
            <w:shd w:val="clear" w:color="auto" w:fill="auto"/>
            <w:noWrap/>
            <w:hideMark/>
          </w:tcPr>
          <w:p w14:paraId="61B0AE2F"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6F16BD19" w14:textId="77777777" w:rsidR="009D1ECE" w:rsidRDefault="009D1ECE">
            <w:pPr>
              <w:rPr>
                <w:rFonts w:ascii="Calibri" w:hAnsi="Calibri" w:cs="Calibri"/>
                <w:color w:val="000000"/>
              </w:rPr>
            </w:pPr>
            <w:r w:rsidRPr="009D1ECE">
              <w:rPr>
                <w:rFonts w:ascii="Calibri" w:hAnsi="Calibri" w:cs="Calibri"/>
                <w:color w:val="000000"/>
                <w:lang w:val="it-IT"/>
              </w:rPr>
              <w:t xml:space="preserve">Yang, H., Yang, L., Zhang, J., Li, H., Tu, Z., </w:t>
            </w:r>
            <w:proofErr w:type="spellStart"/>
            <w:r w:rsidRPr="009D1ECE">
              <w:rPr>
                <w:rFonts w:ascii="Calibri" w:hAnsi="Calibri" w:cs="Calibri"/>
                <w:color w:val="000000"/>
                <w:lang w:val="it-IT"/>
              </w:rPr>
              <w:t>Wang</w:t>
            </w:r>
            <w:proofErr w:type="spellEnd"/>
            <w:r w:rsidRPr="009D1ECE">
              <w:rPr>
                <w:rFonts w:ascii="Calibri" w:hAnsi="Calibri" w:cs="Calibri"/>
                <w:color w:val="000000"/>
                <w:lang w:val="it-IT"/>
              </w:rPr>
              <w:t xml:space="preserve">, X., 2019. </w:t>
            </w:r>
            <w:r>
              <w:rPr>
                <w:rFonts w:ascii="Calibri" w:hAnsi="Calibri" w:cs="Calibri"/>
                <w:color w:val="000000"/>
              </w:rPr>
              <w:t>Exploring functional core bacteria in fermentation of a traditional Chinese food, Aspergillus-type douchi. PloS one  14(12), e0226965.</w:t>
            </w:r>
          </w:p>
        </w:tc>
      </w:tr>
      <w:tr w:rsidR="009D1ECE" w14:paraId="5F356EC6" w14:textId="77777777" w:rsidTr="009D1ECE">
        <w:trPr>
          <w:trHeight w:val="320"/>
        </w:trPr>
        <w:tc>
          <w:tcPr>
            <w:tcW w:w="932" w:type="dxa"/>
            <w:tcBorders>
              <w:top w:val="nil"/>
              <w:left w:val="nil"/>
              <w:bottom w:val="nil"/>
              <w:right w:val="nil"/>
            </w:tcBorders>
            <w:shd w:val="clear" w:color="auto" w:fill="auto"/>
            <w:noWrap/>
            <w:hideMark/>
          </w:tcPr>
          <w:p w14:paraId="70581C5F" w14:textId="77777777" w:rsidR="009D1ECE" w:rsidRDefault="009D1ECE">
            <w:pPr>
              <w:rPr>
                <w:rFonts w:ascii="Calibri" w:hAnsi="Calibri" w:cs="Calibri"/>
                <w:color w:val="000000"/>
              </w:rPr>
            </w:pPr>
            <w:r>
              <w:rPr>
                <w:rFonts w:ascii="Calibri" w:hAnsi="Calibri" w:cs="Calibri"/>
                <w:color w:val="000000"/>
              </w:rPr>
              <w:t>ST121</w:t>
            </w:r>
          </w:p>
        </w:tc>
        <w:tc>
          <w:tcPr>
            <w:tcW w:w="1294" w:type="dxa"/>
            <w:tcBorders>
              <w:top w:val="nil"/>
              <w:left w:val="nil"/>
              <w:bottom w:val="nil"/>
              <w:right w:val="nil"/>
            </w:tcBorders>
            <w:shd w:val="clear" w:color="auto" w:fill="auto"/>
            <w:noWrap/>
            <w:hideMark/>
          </w:tcPr>
          <w:p w14:paraId="7F454A5D"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195B50BF" w14:textId="77777777" w:rsidR="009D1ECE" w:rsidRDefault="009D1ECE">
            <w:pPr>
              <w:rPr>
                <w:rFonts w:ascii="Calibri" w:hAnsi="Calibri" w:cs="Calibri"/>
                <w:color w:val="000000"/>
              </w:rPr>
            </w:pPr>
            <w:proofErr w:type="spellStart"/>
            <w:r w:rsidRPr="009D1ECE">
              <w:rPr>
                <w:rFonts w:ascii="Calibri" w:hAnsi="Calibri" w:cs="Calibri"/>
                <w:color w:val="000000"/>
                <w:lang w:val="it-IT"/>
              </w:rPr>
              <w:t>Belleggia</w:t>
            </w:r>
            <w:proofErr w:type="spellEnd"/>
            <w:r w:rsidRPr="009D1ECE">
              <w:rPr>
                <w:rFonts w:ascii="Calibri" w:hAnsi="Calibri" w:cs="Calibri"/>
                <w:color w:val="000000"/>
                <w:lang w:val="it-IT"/>
              </w:rPr>
              <w:t xml:space="preserve">, L., Aquilanti, L., </w:t>
            </w:r>
            <w:proofErr w:type="spellStart"/>
            <w:r w:rsidRPr="009D1ECE">
              <w:rPr>
                <w:rFonts w:ascii="Calibri" w:hAnsi="Calibri" w:cs="Calibri"/>
                <w:color w:val="000000"/>
                <w:lang w:val="it-IT"/>
              </w:rPr>
              <w:t>Ferrocino</w:t>
            </w:r>
            <w:proofErr w:type="spellEnd"/>
            <w:r w:rsidRPr="009D1ECE">
              <w:rPr>
                <w:rFonts w:ascii="Calibri" w:hAnsi="Calibri" w:cs="Calibri"/>
                <w:color w:val="000000"/>
                <w:lang w:val="it-IT"/>
              </w:rPr>
              <w:t xml:space="preserve">, I., Milanović, V., Garofalo, C., Clementi, F., </w:t>
            </w:r>
            <w:proofErr w:type="spellStart"/>
            <w:r w:rsidRPr="009D1ECE">
              <w:rPr>
                <w:rFonts w:ascii="Calibri" w:hAnsi="Calibri" w:cs="Calibri"/>
                <w:color w:val="000000"/>
                <w:lang w:val="it-IT"/>
              </w:rPr>
              <w:t>Cocolin</w:t>
            </w:r>
            <w:proofErr w:type="spellEnd"/>
            <w:r w:rsidRPr="009D1ECE">
              <w:rPr>
                <w:rFonts w:ascii="Calibri" w:hAnsi="Calibri" w:cs="Calibri"/>
                <w:color w:val="000000"/>
                <w:lang w:val="it-IT"/>
              </w:rPr>
              <w:t xml:space="preserve">, L., </w:t>
            </w:r>
            <w:proofErr w:type="spellStart"/>
            <w:r w:rsidRPr="009D1ECE">
              <w:rPr>
                <w:rFonts w:ascii="Calibri" w:hAnsi="Calibri" w:cs="Calibri"/>
                <w:color w:val="000000"/>
                <w:lang w:val="it-IT"/>
              </w:rPr>
              <w:t>Mozzon</w:t>
            </w:r>
            <w:proofErr w:type="spellEnd"/>
            <w:r w:rsidRPr="009D1ECE">
              <w:rPr>
                <w:rFonts w:ascii="Calibri" w:hAnsi="Calibri" w:cs="Calibri"/>
                <w:color w:val="000000"/>
                <w:lang w:val="it-IT"/>
              </w:rPr>
              <w:t xml:space="preserve">, M., </w:t>
            </w:r>
            <w:proofErr w:type="spellStart"/>
            <w:r w:rsidRPr="009D1ECE">
              <w:rPr>
                <w:rFonts w:ascii="Calibri" w:hAnsi="Calibri" w:cs="Calibri"/>
                <w:color w:val="000000"/>
                <w:lang w:val="it-IT"/>
              </w:rPr>
              <w:t>Foligni</w:t>
            </w:r>
            <w:proofErr w:type="spellEnd"/>
            <w:r w:rsidRPr="009D1ECE">
              <w:rPr>
                <w:rFonts w:ascii="Calibri" w:hAnsi="Calibri" w:cs="Calibri"/>
                <w:color w:val="000000"/>
                <w:lang w:val="it-IT"/>
              </w:rPr>
              <w:t xml:space="preserve">, R., </w:t>
            </w:r>
            <w:proofErr w:type="spellStart"/>
            <w:r w:rsidRPr="009D1ECE">
              <w:rPr>
                <w:rFonts w:ascii="Calibri" w:hAnsi="Calibri" w:cs="Calibri"/>
                <w:color w:val="000000"/>
                <w:lang w:val="it-IT"/>
              </w:rPr>
              <w:t>Haouet</w:t>
            </w:r>
            <w:proofErr w:type="spellEnd"/>
            <w:r w:rsidRPr="009D1ECE">
              <w:rPr>
                <w:rFonts w:ascii="Calibri" w:hAnsi="Calibri" w:cs="Calibri"/>
                <w:color w:val="000000"/>
                <w:lang w:val="it-IT"/>
              </w:rPr>
              <w:t xml:space="preserve">, M., Scuota, S., </w:t>
            </w:r>
            <w:proofErr w:type="spellStart"/>
            <w:r w:rsidRPr="009D1ECE">
              <w:rPr>
                <w:rFonts w:ascii="Calibri" w:hAnsi="Calibri" w:cs="Calibri"/>
                <w:color w:val="000000"/>
                <w:lang w:val="it-IT"/>
              </w:rPr>
              <w:t>Framboas</w:t>
            </w:r>
            <w:proofErr w:type="spellEnd"/>
            <w:r w:rsidRPr="009D1ECE">
              <w:rPr>
                <w:rFonts w:ascii="Calibri" w:hAnsi="Calibri" w:cs="Calibri"/>
                <w:color w:val="000000"/>
                <w:lang w:val="it-IT"/>
              </w:rPr>
              <w:t xml:space="preserve">, M., Osimani, A., 2020. </w:t>
            </w:r>
            <w:r>
              <w:rPr>
                <w:rFonts w:ascii="Calibri" w:hAnsi="Calibri" w:cs="Calibri"/>
                <w:color w:val="000000"/>
              </w:rPr>
              <w:t>Discovering microbiota and volatile compounds of surströmming, the traditional Swedish sour herring. Food Microbiol. 91(), 103503. https://dx.doi.org/10.1016/j.fm.2020.103503</w:t>
            </w:r>
          </w:p>
        </w:tc>
      </w:tr>
      <w:tr w:rsidR="009D1ECE" w14:paraId="2F388C45" w14:textId="77777777" w:rsidTr="009D1ECE">
        <w:trPr>
          <w:trHeight w:val="320"/>
        </w:trPr>
        <w:tc>
          <w:tcPr>
            <w:tcW w:w="932" w:type="dxa"/>
            <w:tcBorders>
              <w:top w:val="nil"/>
              <w:left w:val="nil"/>
              <w:bottom w:val="nil"/>
              <w:right w:val="nil"/>
            </w:tcBorders>
            <w:shd w:val="clear" w:color="auto" w:fill="auto"/>
            <w:noWrap/>
            <w:hideMark/>
          </w:tcPr>
          <w:p w14:paraId="1FE79565" w14:textId="77777777" w:rsidR="009D1ECE" w:rsidRDefault="009D1ECE">
            <w:pPr>
              <w:rPr>
                <w:rFonts w:ascii="Calibri" w:hAnsi="Calibri" w:cs="Calibri"/>
                <w:color w:val="000000"/>
              </w:rPr>
            </w:pPr>
            <w:r>
              <w:rPr>
                <w:rFonts w:ascii="Calibri" w:hAnsi="Calibri" w:cs="Calibri"/>
                <w:color w:val="000000"/>
              </w:rPr>
              <w:t>ST122</w:t>
            </w:r>
          </w:p>
        </w:tc>
        <w:tc>
          <w:tcPr>
            <w:tcW w:w="1294" w:type="dxa"/>
            <w:tcBorders>
              <w:top w:val="nil"/>
              <w:left w:val="nil"/>
              <w:bottom w:val="nil"/>
              <w:right w:val="nil"/>
            </w:tcBorders>
            <w:shd w:val="clear" w:color="auto" w:fill="auto"/>
            <w:noWrap/>
            <w:hideMark/>
          </w:tcPr>
          <w:p w14:paraId="125B1A03"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0BD96D08" w14:textId="77777777" w:rsidR="009D1ECE" w:rsidRDefault="009D1ECE">
            <w:pPr>
              <w:rPr>
                <w:rFonts w:ascii="Calibri" w:hAnsi="Calibri" w:cs="Calibri"/>
                <w:color w:val="000000"/>
              </w:rPr>
            </w:pPr>
            <w:r>
              <w:rPr>
                <w:rFonts w:ascii="Calibri" w:hAnsi="Calibri" w:cs="Calibri"/>
                <w:color w:val="000000"/>
              </w:rPr>
              <w:t>Sørensen, J., Bøknæs, N., Mejlholm, O., Dalgaard, P., 2020. Superchilling in combination with modified atmosphere packaging resulted in long shelf-life and limited microbial growth in Atlantic cod (Gadus morhua L.) from capture-based-aquaculture in Greenland. Food Microbiol. 88(), 103405. https://dx.doi.org/10.1016/j.fm.2019.103405</w:t>
            </w:r>
          </w:p>
        </w:tc>
      </w:tr>
      <w:tr w:rsidR="009D1ECE" w14:paraId="34BA1960" w14:textId="77777777" w:rsidTr="009D1ECE">
        <w:trPr>
          <w:trHeight w:val="320"/>
        </w:trPr>
        <w:tc>
          <w:tcPr>
            <w:tcW w:w="932" w:type="dxa"/>
            <w:tcBorders>
              <w:top w:val="nil"/>
              <w:left w:val="nil"/>
              <w:bottom w:val="nil"/>
              <w:right w:val="nil"/>
            </w:tcBorders>
            <w:shd w:val="clear" w:color="auto" w:fill="auto"/>
            <w:noWrap/>
            <w:hideMark/>
          </w:tcPr>
          <w:p w14:paraId="276A0E08" w14:textId="77777777" w:rsidR="009D1ECE" w:rsidRDefault="009D1ECE">
            <w:pPr>
              <w:rPr>
                <w:rFonts w:ascii="Calibri" w:hAnsi="Calibri" w:cs="Calibri"/>
                <w:color w:val="000000"/>
              </w:rPr>
            </w:pPr>
            <w:r>
              <w:rPr>
                <w:rFonts w:ascii="Calibri" w:hAnsi="Calibri" w:cs="Calibri"/>
                <w:color w:val="000000"/>
              </w:rPr>
              <w:t>ST123</w:t>
            </w:r>
          </w:p>
        </w:tc>
        <w:tc>
          <w:tcPr>
            <w:tcW w:w="1294" w:type="dxa"/>
            <w:tcBorders>
              <w:top w:val="nil"/>
              <w:left w:val="nil"/>
              <w:bottom w:val="nil"/>
              <w:right w:val="nil"/>
            </w:tcBorders>
            <w:shd w:val="clear" w:color="auto" w:fill="auto"/>
            <w:noWrap/>
            <w:hideMark/>
          </w:tcPr>
          <w:p w14:paraId="2AA91004"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5189F648" w14:textId="77777777" w:rsidR="009D1ECE" w:rsidRDefault="009D1ECE">
            <w:pPr>
              <w:rPr>
                <w:rFonts w:ascii="Calibri" w:hAnsi="Calibri" w:cs="Calibri"/>
                <w:color w:val="000000"/>
              </w:rPr>
            </w:pPr>
            <w:r w:rsidRPr="009D1ECE">
              <w:rPr>
                <w:rFonts w:ascii="Calibri" w:hAnsi="Calibri" w:cs="Calibri"/>
                <w:color w:val="000000"/>
                <w:lang w:val="it-IT"/>
              </w:rPr>
              <w:t xml:space="preserve">Catozzi, C., Ceciliani, F., Lecchi, C., Talenti, A., Vecchio, D., Carlo, E., Grassi, C., </w:t>
            </w:r>
            <w:proofErr w:type="spellStart"/>
            <w:r w:rsidRPr="009D1ECE">
              <w:rPr>
                <w:rFonts w:ascii="Calibri" w:hAnsi="Calibri" w:cs="Calibri"/>
                <w:color w:val="000000"/>
                <w:lang w:val="it-IT"/>
              </w:rPr>
              <w:t>Sánchez</w:t>
            </w:r>
            <w:proofErr w:type="spellEnd"/>
            <w:r w:rsidRPr="009D1ECE">
              <w:rPr>
                <w:rFonts w:ascii="Calibri" w:hAnsi="Calibri" w:cs="Calibri"/>
                <w:color w:val="000000"/>
                <w:lang w:val="it-IT"/>
              </w:rPr>
              <w:t xml:space="preserve">, A., </w:t>
            </w:r>
            <w:proofErr w:type="spellStart"/>
            <w:r w:rsidRPr="009D1ECE">
              <w:rPr>
                <w:rFonts w:ascii="Calibri" w:hAnsi="Calibri" w:cs="Calibri"/>
                <w:color w:val="000000"/>
                <w:lang w:val="it-IT"/>
              </w:rPr>
              <w:t>Francino</w:t>
            </w:r>
            <w:proofErr w:type="spellEnd"/>
            <w:r w:rsidRPr="009D1ECE">
              <w:rPr>
                <w:rFonts w:ascii="Calibri" w:hAnsi="Calibri" w:cs="Calibri"/>
                <w:color w:val="000000"/>
                <w:lang w:val="it-IT"/>
              </w:rPr>
              <w:t xml:space="preserve">, O., </w:t>
            </w:r>
            <w:proofErr w:type="spellStart"/>
            <w:r w:rsidRPr="009D1ECE">
              <w:rPr>
                <w:rFonts w:ascii="Calibri" w:hAnsi="Calibri" w:cs="Calibri"/>
                <w:color w:val="000000"/>
                <w:lang w:val="it-IT"/>
              </w:rPr>
              <w:t>Cuscó</w:t>
            </w:r>
            <w:proofErr w:type="spellEnd"/>
            <w:r w:rsidRPr="009D1ECE">
              <w:rPr>
                <w:rFonts w:ascii="Calibri" w:hAnsi="Calibri" w:cs="Calibri"/>
                <w:color w:val="000000"/>
                <w:lang w:val="it-IT"/>
              </w:rPr>
              <w:t xml:space="preserve">, A., 2020. </w:t>
            </w:r>
            <w:r>
              <w:rPr>
                <w:rFonts w:ascii="Calibri" w:hAnsi="Calibri" w:cs="Calibri"/>
                <w:color w:val="000000"/>
              </w:rPr>
              <w:t>Short communication: Milk microbiota profiling on water buffalo with full-length 16S rRNA using nanopore sequencing. J. Dairy Sci.  103(3), 2693-2700. https://dx.doi.org/10.3168/jds.2019-17359</w:t>
            </w:r>
          </w:p>
        </w:tc>
      </w:tr>
      <w:tr w:rsidR="009D1ECE" w14:paraId="6E36EA83" w14:textId="77777777" w:rsidTr="009D1ECE">
        <w:trPr>
          <w:trHeight w:val="320"/>
        </w:trPr>
        <w:tc>
          <w:tcPr>
            <w:tcW w:w="932" w:type="dxa"/>
            <w:tcBorders>
              <w:top w:val="nil"/>
              <w:left w:val="nil"/>
              <w:bottom w:val="nil"/>
              <w:right w:val="nil"/>
            </w:tcBorders>
            <w:shd w:val="clear" w:color="auto" w:fill="auto"/>
            <w:noWrap/>
            <w:hideMark/>
          </w:tcPr>
          <w:p w14:paraId="626C3CF5" w14:textId="77777777" w:rsidR="009D1ECE" w:rsidRDefault="009D1ECE">
            <w:pPr>
              <w:rPr>
                <w:rFonts w:ascii="Calibri" w:hAnsi="Calibri" w:cs="Calibri"/>
                <w:color w:val="000000"/>
              </w:rPr>
            </w:pPr>
            <w:r>
              <w:rPr>
                <w:rFonts w:ascii="Calibri" w:hAnsi="Calibri" w:cs="Calibri"/>
                <w:color w:val="000000"/>
              </w:rPr>
              <w:t>ST124</w:t>
            </w:r>
          </w:p>
        </w:tc>
        <w:tc>
          <w:tcPr>
            <w:tcW w:w="1294" w:type="dxa"/>
            <w:tcBorders>
              <w:top w:val="nil"/>
              <w:left w:val="nil"/>
              <w:bottom w:val="nil"/>
              <w:right w:val="nil"/>
            </w:tcBorders>
            <w:shd w:val="clear" w:color="auto" w:fill="auto"/>
            <w:noWrap/>
            <w:hideMark/>
          </w:tcPr>
          <w:p w14:paraId="6D6B6EF9"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4C943EB8" w14:textId="77777777" w:rsidR="009D1ECE" w:rsidRDefault="009D1ECE">
            <w:pPr>
              <w:rPr>
                <w:rFonts w:ascii="Calibri" w:hAnsi="Calibri" w:cs="Calibri"/>
                <w:color w:val="000000"/>
              </w:rPr>
            </w:pPr>
            <w:r w:rsidRPr="009D1ECE">
              <w:rPr>
                <w:rFonts w:ascii="Calibri" w:hAnsi="Calibri" w:cs="Calibri"/>
                <w:color w:val="000000"/>
                <w:lang w:val="it-IT"/>
              </w:rPr>
              <w:t xml:space="preserve">Catozzi, C., Ceciliani, F., Lecchi, C., Talenti, A., Vecchio, D., Carlo, E., Grassi, C., </w:t>
            </w:r>
            <w:proofErr w:type="spellStart"/>
            <w:r w:rsidRPr="009D1ECE">
              <w:rPr>
                <w:rFonts w:ascii="Calibri" w:hAnsi="Calibri" w:cs="Calibri"/>
                <w:color w:val="000000"/>
                <w:lang w:val="it-IT"/>
              </w:rPr>
              <w:t>Sánchez</w:t>
            </w:r>
            <w:proofErr w:type="spellEnd"/>
            <w:r w:rsidRPr="009D1ECE">
              <w:rPr>
                <w:rFonts w:ascii="Calibri" w:hAnsi="Calibri" w:cs="Calibri"/>
                <w:color w:val="000000"/>
                <w:lang w:val="it-IT"/>
              </w:rPr>
              <w:t xml:space="preserve">, A., </w:t>
            </w:r>
            <w:proofErr w:type="spellStart"/>
            <w:r w:rsidRPr="009D1ECE">
              <w:rPr>
                <w:rFonts w:ascii="Calibri" w:hAnsi="Calibri" w:cs="Calibri"/>
                <w:color w:val="000000"/>
                <w:lang w:val="it-IT"/>
              </w:rPr>
              <w:t>Francino</w:t>
            </w:r>
            <w:proofErr w:type="spellEnd"/>
            <w:r w:rsidRPr="009D1ECE">
              <w:rPr>
                <w:rFonts w:ascii="Calibri" w:hAnsi="Calibri" w:cs="Calibri"/>
                <w:color w:val="000000"/>
                <w:lang w:val="it-IT"/>
              </w:rPr>
              <w:t xml:space="preserve">, O., </w:t>
            </w:r>
            <w:proofErr w:type="spellStart"/>
            <w:r w:rsidRPr="009D1ECE">
              <w:rPr>
                <w:rFonts w:ascii="Calibri" w:hAnsi="Calibri" w:cs="Calibri"/>
                <w:color w:val="000000"/>
                <w:lang w:val="it-IT"/>
              </w:rPr>
              <w:t>Cuscó</w:t>
            </w:r>
            <w:proofErr w:type="spellEnd"/>
            <w:r w:rsidRPr="009D1ECE">
              <w:rPr>
                <w:rFonts w:ascii="Calibri" w:hAnsi="Calibri" w:cs="Calibri"/>
                <w:color w:val="000000"/>
                <w:lang w:val="it-IT"/>
              </w:rPr>
              <w:t xml:space="preserve">, A., 2020. </w:t>
            </w:r>
            <w:r>
              <w:rPr>
                <w:rFonts w:ascii="Calibri" w:hAnsi="Calibri" w:cs="Calibri"/>
                <w:color w:val="000000"/>
              </w:rPr>
              <w:t>Short communication: Milk microbiota profiling on water buffalo with full-length 16S rRNA using nanopore sequencing. J. Dairy Sci.  103(3), 2693-2700. https://dx.doi.org/10.3168/jds.2019-17359</w:t>
            </w:r>
          </w:p>
        </w:tc>
      </w:tr>
      <w:tr w:rsidR="009D1ECE" w14:paraId="0D49593B" w14:textId="77777777" w:rsidTr="009D1ECE">
        <w:trPr>
          <w:trHeight w:val="320"/>
        </w:trPr>
        <w:tc>
          <w:tcPr>
            <w:tcW w:w="932" w:type="dxa"/>
            <w:tcBorders>
              <w:top w:val="nil"/>
              <w:left w:val="nil"/>
              <w:bottom w:val="nil"/>
              <w:right w:val="nil"/>
            </w:tcBorders>
            <w:shd w:val="clear" w:color="auto" w:fill="auto"/>
            <w:noWrap/>
            <w:hideMark/>
          </w:tcPr>
          <w:p w14:paraId="4BCFA358" w14:textId="77777777" w:rsidR="009D1ECE" w:rsidRDefault="009D1ECE">
            <w:pPr>
              <w:rPr>
                <w:rFonts w:ascii="Calibri" w:hAnsi="Calibri" w:cs="Calibri"/>
                <w:color w:val="000000"/>
              </w:rPr>
            </w:pPr>
            <w:r>
              <w:rPr>
                <w:rFonts w:ascii="Calibri" w:hAnsi="Calibri" w:cs="Calibri"/>
                <w:color w:val="000000"/>
              </w:rPr>
              <w:t>ST125</w:t>
            </w:r>
          </w:p>
        </w:tc>
        <w:tc>
          <w:tcPr>
            <w:tcW w:w="1294" w:type="dxa"/>
            <w:tcBorders>
              <w:top w:val="nil"/>
              <w:left w:val="nil"/>
              <w:bottom w:val="nil"/>
              <w:right w:val="nil"/>
            </w:tcBorders>
            <w:shd w:val="clear" w:color="auto" w:fill="auto"/>
            <w:noWrap/>
            <w:hideMark/>
          </w:tcPr>
          <w:p w14:paraId="77BA3544"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46BAF4AD" w14:textId="77777777" w:rsidR="009D1ECE" w:rsidRDefault="009D1ECE">
            <w:pPr>
              <w:rPr>
                <w:rFonts w:ascii="Calibri" w:hAnsi="Calibri" w:cs="Calibri"/>
                <w:color w:val="000000"/>
              </w:rPr>
            </w:pPr>
            <w:r>
              <w:rPr>
                <w:rFonts w:ascii="Calibri" w:hAnsi="Calibri" w:cs="Calibri"/>
                <w:color w:val="000000"/>
              </w:rPr>
              <w:t>McHugh, A., Feehily, C., Fenelon, M., Gleeson, D., Hill, C., Cotter, P., 2020. Tracking the dairy microbiota from farm bulk tank to skimmed milk powder. mSystems:  5(2)  e00262-20 https://dx.doi.org/10.1128/msystems.00226-20</w:t>
            </w:r>
          </w:p>
        </w:tc>
      </w:tr>
      <w:tr w:rsidR="009D1ECE" w14:paraId="68D2D1D7" w14:textId="77777777" w:rsidTr="009D1ECE">
        <w:trPr>
          <w:trHeight w:val="320"/>
        </w:trPr>
        <w:tc>
          <w:tcPr>
            <w:tcW w:w="932" w:type="dxa"/>
            <w:tcBorders>
              <w:top w:val="nil"/>
              <w:left w:val="nil"/>
              <w:bottom w:val="nil"/>
              <w:right w:val="nil"/>
            </w:tcBorders>
            <w:shd w:val="clear" w:color="auto" w:fill="auto"/>
            <w:noWrap/>
            <w:hideMark/>
          </w:tcPr>
          <w:p w14:paraId="51F0F1BE" w14:textId="77777777" w:rsidR="009D1ECE" w:rsidRDefault="009D1ECE">
            <w:pPr>
              <w:rPr>
                <w:rFonts w:ascii="Calibri" w:hAnsi="Calibri" w:cs="Calibri"/>
                <w:color w:val="000000"/>
              </w:rPr>
            </w:pPr>
            <w:r>
              <w:rPr>
                <w:rFonts w:ascii="Calibri" w:hAnsi="Calibri" w:cs="Calibri"/>
                <w:color w:val="000000"/>
              </w:rPr>
              <w:t>ST126</w:t>
            </w:r>
          </w:p>
        </w:tc>
        <w:tc>
          <w:tcPr>
            <w:tcW w:w="1294" w:type="dxa"/>
            <w:tcBorders>
              <w:top w:val="nil"/>
              <w:left w:val="nil"/>
              <w:bottom w:val="nil"/>
              <w:right w:val="nil"/>
            </w:tcBorders>
            <w:shd w:val="clear" w:color="auto" w:fill="auto"/>
            <w:noWrap/>
            <w:hideMark/>
          </w:tcPr>
          <w:p w14:paraId="2376E08A"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75DE3637" w14:textId="77777777" w:rsidR="009D1ECE" w:rsidRDefault="009D1ECE">
            <w:pPr>
              <w:rPr>
                <w:rFonts w:ascii="Calibri" w:hAnsi="Calibri" w:cs="Calibri"/>
                <w:color w:val="000000"/>
              </w:rPr>
            </w:pPr>
            <w:r w:rsidRPr="009D1ECE">
              <w:rPr>
                <w:rFonts w:ascii="Calibri" w:hAnsi="Calibri" w:cs="Calibri"/>
                <w:color w:val="000000"/>
                <w:lang w:val="it-IT"/>
              </w:rPr>
              <w:t xml:space="preserve">Maoloni, A., Blaiotta, G., </w:t>
            </w:r>
            <w:proofErr w:type="spellStart"/>
            <w:r w:rsidRPr="009D1ECE">
              <w:rPr>
                <w:rFonts w:ascii="Calibri" w:hAnsi="Calibri" w:cs="Calibri"/>
                <w:color w:val="000000"/>
                <w:lang w:val="it-IT"/>
              </w:rPr>
              <w:t>Ferrocino</w:t>
            </w:r>
            <w:proofErr w:type="spellEnd"/>
            <w:r w:rsidRPr="009D1ECE">
              <w:rPr>
                <w:rFonts w:ascii="Calibri" w:hAnsi="Calibri" w:cs="Calibri"/>
                <w:color w:val="000000"/>
                <w:lang w:val="it-IT"/>
              </w:rPr>
              <w:t xml:space="preserve">, I., Mangia, N., Osimani, A., Milanović, V., Cardinali, F., </w:t>
            </w:r>
            <w:proofErr w:type="spellStart"/>
            <w:r w:rsidRPr="009D1ECE">
              <w:rPr>
                <w:rFonts w:ascii="Calibri" w:hAnsi="Calibri" w:cs="Calibri"/>
                <w:color w:val="000000"/>
                <w:lang w:val="it-IT"/>
              </w:rPr>
              <w:t>Cesaro</w:t>
            </w:r>
            <w:proofErr w:type="spellEnd"/>
            <w:r w:rsidRPr="009D1ECE">
              <w:rPr>
                <w:rFonts w:ascii="Calibri" w:hAnsi="Calibri" w:cs="Calibri"/>
                <w:color w:val="000000"/>
                <w:lang w:val="it-IT"/>
              </w:rPr>
              <w:t xml:space="preserve">, C., Garofalo, C., Clementi, F., Pasquini, M., Trombetta, M., </w:t>
            </w:r>
            <w:proofErr w:type="spellStart"/>
            <w:r w:rsidRPr="009D1ECE">
              <w:rPr>
                <w:rFonts w:ascii="Calibri" w:hAnsi="Calibri" w:cs="Calibri"/>
                <w:color w:val="000000"/>
                <w:lang w:val="it-IT"/>
              </w:rPr>
              <w:t>Cocolin</w:t>
            </w:r>
            <w:proofErr w:type="spellEnd"/>
            <w:r w:rsidRPr="009D1ECE">
              <w:rPr>
                <w:rFonts w:ascii="Calibri" w:hAnsi="Calibri" w:cs="Calibri"/>
                <w:color w:val="000000"/>
                <w:lang w:val="it-IT"/>
              </w:rPr>
              <w:t xml:space="preserve">, L., Aquilanti, L., 2020. </w:t>
            </w:r>
            <w:r>
              <w:rPr>
                <w:rFonts w:ascii="Calibri" w:hAnsi="Calibri" w:cs="Calibri"/>
                <w:color w:val="000000"/>
              </w:rPr>
              <w:t>Microbiological characterization of Gioddu, an Italian fermented milk. Int. J. Food Microbiol. 323(): 108610. https://dx.doi.org/10.1016/j.ijfoodmicro.2020.108610</w:t>
            </w:r>
          </w:p>
        </w:tc>
      </w:tr>
      <w:tr w:rsidR="009D1ECE" w14:paraId="594C7AD1" w14:textId="77777777" w:rsidTr="009D1ECE">
        <w:trPr>
          <w:trHeight w:val="320"/>
        </w:trPr>
        <w:tc>
          <w:tcPr>
            <w:tcW w:w="932" w:type="dxa"/>
            <w:tcBorders>
              <w:top w:val="nil"/>
              <w:left w:val="nil"/>
              <w:bottom w:val="nil"/>
              <w:right w:val="nil"/>
            </w:tcBorders>
            <w:shd w:val="clear" w:color="auto" w:fill="auto"/>
            <w:noWrap/>
            <w:hideMark/>
          </w:tcPr>
          <w:p w14:paraId="7AC91AAA" w14:textId="77777777" w:rsidR="009D1ECE" w:rsidRDefault="009D1ECE">
            <w:pPr>
              <w:rPr>
                <w:rFonts w:ascii="Calibri" w:hAnsi="Calibri" w:cs="Calibri"/>
                <w:color w:val="000000"/>
              </w:rPr>
            </w:pPr>
            <w:r>
              <w:rPr>
                <w:rFonts w:ascii="Calibri" w:hAnsi="Calibri" w:cs="Calibri"/>
                <w:color w:val="000000"/>
              </w:rPr>
              <w:lastRenderedPageBreak/>
              <w:t>ST127</w:t>
            </w:r>
          </w:p>
        </w:tc>
        <w:tc>
          <w:tcPr>
            <w:tcW w:w="1294" w:type="dxa"/>
            <w:tcBorders>
              <w:top w:val="nil"/>
              <w:left w:val="nil"/>
              <w:bottom w:val="nil"/>
              <w:right w:val="nil"/>
            </w:tcBorders>
            <w:shd w:val="clear" w:color="auto" w:fill="auto"/>
            <w:noWrap/>
            <w:hideMark/>
          </w:tcPr>
          <w:p w14:paraId="1010EBBD"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33121F6E" w14:textId="77777777" w:rsidR="009D1ECE" w:rsidRDefault="009D1ECE">
            <w:pPr>
              <w:rPr>
                <w:rFonts w:ascii="Calibri" w:hAnsi="Calibri" w:cs="Calibri"/>
                <w:color w:val="000000"/>
              </w:rPr>
            </w:pPr>
            <w:r w:rsidRPr="009D1ECE">
              <w:rPr>
                <w:rFonts w:ascii="Calibri" w:hAnsi="Calibri" w:cs="Calibri"/>
                <w:color w:val="000000"/>
                <w:lang w:val="it-IT"/>
              </w:rPr>
              <w:t xml:space="preserve">Gaglio, R., </w:t>
            </w:r>
            <w:proofErr w:type="spellStart"/>
            <w:r w:rsidRPr="009D1ECE">
              <w:rPr>
                <w:rFonts w:ascii="Calibri" w:hAnsi="Calibri" w:cs="Calibri"/>
                <w:color w:val="000000"/>
                <w:lang w:val="it-IT"/>
              </w:rPr>
              <w:t>Cirlincione</w:t>
            </w:r>
            <w:proofErr w:type="spellEnd"/>
            <w:r w:rsidRPr="009D1ECE">
              <w:rPr>
                <w:rFonts w:ascii="Calibri" w:hAnsi="Calibri" w:cs="Calibri"/>
                <w:color w:val="000000"/>
                <w:lang w:val="it-IT"/>
              </w:rPr>
              <w:t xml:space="preserve">, F., Miceli, G., Franciosi, E., Gerlando, R., Francesca, N., </w:t>
            </w:r>
            <w:proofErr w:type="spellStart"/>
            <w:r w:rsidRPr="009D1ECE">
              <w:rPr>
                <w:rFonts w:ascii="Calibri" w:hAnsi="Calibri" w:cs="Calibri"/>
                <w:color w:val="000000"/>
                <w:lang w:val="it-IT"/>
              </w:rPr>
              <w:t>Settanni</w:t>
            </w:r>
            <w:proofErr w:type="spellEnd"/>
            <w:r w:rsidRPr="009D1ECE">
              <w:rPr>
                <w:rFonts w:ascii="Calibri" w:hAnsi="Calibri" w:cs="Calibri"/>
                <w:color w:val="000000"/>
                <w:lang w:val="it-IT"/>
              </w:rPr>
              <w:t xml:space="preserve">, L., Moschetti, G., 2020. </w:t>
            </w:r>
            <w:r>
              <w:rPr>
                <w:rFonts w:ascii="Calibri" w:hAnsi="Calibri" w:cs="Calibri"/>
                <w:color w:val="000000"/>
              </w:rPr>
              <w:t>Microbial dynamics in durum wheat kernels during aging. Int. J. Food Microbiol  324(): 108631. https://dx.doi.org/10.1016/j.ijfoodmicro.2020.108631</w:t>
            </w:r>
          </w:p>
        </w:tc>
      </w:tr>
      <w:tr w:rsidR="009D1ECE" w14:paraId="1F79041C" w14:textId="77777777" w:rsidTr="009D1ECE">
        <w:trPr>
          <w:trHeight w:val="320"/>
        </w:trPr>
        <w:tc>
          <w:tcPr>
            <w:tcW w:w="932" w:type="dxa"/>
            <w:tcBorders>
              <w:top w:val="nil"/>
              <w:left w:val="nil"/>
              <w:bottom w:val="nil"/>
              <w:right w:val="nil"/>
            </w:tcBorders>
            <w:shd w:val="clear" w:color="auto" w:fill="auto"/>
            <w:noWrap/>
            <w:hideMark/>
          </w:tcPr>
          <w:p w14:paraId="661099E6" w14:textId="77777777" w:rsidR="009D1ECE" w:rsidRDefault="009D1ECE">
            <w:pPr>
              <w:rPr>
                <w:rFonts w:ascii="Calibri" w:hAnsi="Calibri" w:cs="Calibri"/>
                <w:color w:val="000000"/>
              </w:rPr>
            </w:pPr>
            <w:r>
              <w:rPr>
                <w:rFonts w:ascii="Calibri" w:hAnsi="Calibri" w:cs="Calibri"/>
                <w:color w:val="000000"/>
              </w:rPr>
              <w:t>ST128</w:t>
            </w:r>
          </w:p>
        </w:tc>
        <w:tc>
          <w:tcPr>
            <w:tcW w:w="1294" w:type="dxa"/>
            <w:tcBorders>
              <w:top w:val="nil"/>
              <w:left w:val="nil"/>
              <w:bottom w:val="nil"/>
              <w:right w:val="nil"/>
            </w:tcBorders>
            <w:shd w:val="clear" w:color="auto" w:fill="auto"/>
            <w:noWrap/>
            <w:hideMark/>
          </w:tcPr>
          <w:p w14:paraId="25ECF95A"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2D227F43" w14:textId="77777777" w:rsidR="009D1ECE" w:rsidRDefault="009D1ECE">
            <w:pPr>
              <w:rPr>
                <w:rFonts w:ascii="Calibri" w:hAnsi="Calibri" w:cs="Calibri"/>
                <w:color w:val="000000"/>
              </w:rPr>
            </w:pPr>
            <w:r>
              <w:rPr>
                <w:rFonts w:ascii="Calibri" w:hAnsi="Calibri" w:cs="Calibri"/>
                <w:color w:val="000000"/>
              </w:rPr>
              <w:t>Zagdoun, M., Coeuret, G., N'Dione, M., Champomier-Vergès, M., Chaillou, S., 2020. Large microbiota survey reveals how the microbial ecology of cooked ham is shaped by different processing steps. Food Microbiol. 91(): 103547. https://dx.doi.org/10.1016/j.fm.2020.103547</w:t>
            </w:r>
          </w:p>
        </w:tc>
      </w:tr>
      <w:tr w:rsidR="009D1ECE" w14:paraId="6FAAE924" w14:textId="77777777" w:rsidTr="009D1ECE">
        <w:trPr>
          <w:trHeight w:val="320"/>
        </w:trPr>
        <w:tc>
          <w:tcPr>
            <w:tcW w:w="932" w:type="dxa"/>
            <w:tcBorders>
              <w:top w:val="nil"/>
              <w:left w:val="nil"/>
              <w:bottom w:val="nil"/>
              <w:right w:val="nil"/>
            </w:tcBorders>
            <w:shd w:val="clear" w:color="auto" w:fill="auto"/>
            <w:noWrap/>
            <w:hideMark/>
          </w:tcPr>
          <w:p w14:paraId="009F66B0" w14:textId="77777777" w:rsidR="009D1ECE" w:rsidRDefault="009D1ECE">
            <w:pPr>
              <w:rPr>
                <w:rFonts w:ascii="Calibri" w:hAnsi="Calibri" w:cs="Calibri"/>
                <w:color w:val="000000"/>
              </w:rPr>
            </w:pPr>
            <w:r>
              <w:rPr>
                <w:rFonts w:ascii="Calibri" w:hAnsi="Calibri" w:cs="Calibri"/>
                <w:color w:val="000000"/>
              </w:rPr>
              <w:t>ST129</w:t>
            </w:r>
          </w:p>
        </w:tc>
        <w:tc>
          <w:tcPr>
            <w:tcW w:w="1294" w:type="dxa"/>
            <w:tcBorders>
              <w:top w:val="nil"/>
              <w:left w:val="nil"/>
              <w:bottom w:val="nil"/>
              <w:right w:val="nil"/>
            </w:tcBorders>
            <w:shd w:val="clear" w:color="auto" w:fill="auto"/>
            <w:noWrap/>
            <w:hideMark/>
          </w:tcPr>
          <w:p w14:paraId="7E333078"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04B6B0D7" w14:textId="77777777" w:rsidR="009D1ECE" w:rsidRDefault="009D1ECE">
            <w:pPr>
              <w:rPr>
                <w:rFonts w:ascii="Calibri" w:hAnsi="Calibri" w:cs="Calibri"/>
                <w:color w:val="000000"/>
              </w:rPr>
            </w:pPr>
            <w:r w:rsidRPr="009D1ECE">
              <w:rPr>
                <w:rFonts w:ascii="Calibri" w:hAnsi="Calibri" w:cs="Calibri"/>
                <w:color w:val="000000"/>
                <w:lang w:val="it-IT"/>
              </w:rPr>
              <w:t xml:space="preserve">Tan, G., Hu, M., Li, X., Pan, Z., Li, M., Li, L., Yang, M., 2020. </w:t>
            </w:r>
            <w:r>
              <w:rPr>
                <w:rFonts w:ascii="Calibri" w:hAnsi="Calibri" w:cs="Calibri"/>
                <w:color w:val="000000"/>
              </w:rPr>
              <w:t>High-Throughput Sequencing and metabolomics reveal differences in bacterial diversity and metabolites between Red and White Sufu. Front. Microbiol. 11(): 758. https://dx.doi.org/10.3389/fmicb.2020.00758</w:t>
            </w:r>
          </w:p>
        </w:tc>
      </w:tr>
      <w:tr w:rsidR="009D1ECE" w14:paraId="06D0AD4C" w14:textId="77777777" w:rsidTr="009D1ECE">
        <w:trPr>
          <w:trHeight w:val="320"/>
        </w:trPr>
        <w:tc>
          <w:tcPr>
            <w:tcW w:w="932" w:type="dxa"/>
            <w:tcBorders>
              <w:top w:val="nil"/>
              <w:left w:val="nil"/>
              <w:bottom w:val="nil"/>
              <w:right w:val="nil"/>
            </w:tcBorders>
            <w:shd w:val="clear" w:color="auto" w:fill="auto"/>
            <w:noWrap/>
            <w:hideMark/>
          </w:tcPr>
          <w:p w14:paraId="0ABEFD65" w14:textId="77777777" w:rsidR="009D1ECE" w:rsidRDefault="009D1ECE">
            <w:pPr>
              <w:rPr>
                <w:rFonts w:ascii="Calibri" w:hAnsi="Calibri" w:cs="Calibri"/>
                <w:color w:val="000000"/>
              </w:rPr>
            </w:pPr>
            <w:r>
              <w:rPr>
                <w:rFonts w:ascii="Calibri" w:hAnsi="Calibri" w:cs="Calibri"/>
                <w:color w:val="000000"/>
              </w:rPr>
              <w:t>ST130</w:t>
            </w:r>
          </w:p>
        </w:tc>
        <w:tc>
          <w:tcPr>
            <w:tcW w:w="1294" w:type="dxa"/>
            <w:tcBorders>
              <w:top w:val="nil"/>
              <w:left w:val="nil"/>
              <w:bottom w:val="nil"/>
              <w:right w:val="nil"/>
            </w:tcBorders>
            <w:shd w:val="clear" w:color="auto" w:fill="auto"/>
            <w:noWrap/>
            <w:hideMark/>
          </w:tcPr>
          <w:p w14:paraId="5C0BD425"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6857AE90" w14:textId="77777777" w:rsidR="009D1ECE" w:rsidRDefault="009D1ECE">
            <w:pPr>
              <w:rPr>
                <w:rFonts w:ascii="Calibri" w:hAnsi="Calibri" w:cs="Calibri"/>
                <w:color w:val="000000"/>
              </w:rPr>
            </w:pPr>
            <w:r>
              <w:rPr>
                <w:rFonts w:ascii="Calibri" w:hAnsi="Calibri" w:cs="Calibri"/>
                <w:color w:val="000000"/>
              </w:rPr>
              <w:t>Choi, H., Hwang, B., Kim, B., Choi, S., 2020. Influence of pathogen contamination on beef microbiota under different storage temperatures. Food Res. Int. 132(): 109118. https://dx.doi.org/10.1016/j.foodres.2020.109118</w:t>
            </w:r>
          </w:p>
        </w:tc>
      </w:tr>
      <w:tr w:rsidR="009D1ECE" w14:paraId="47045C00" w14:textId="77777777" w:rsidTr="009D1ECE">
        <w:trPr>
          <w:trHeight w:val="320"/>
        </w:trPr>
        <w:tc>
          <w:tcPr>
            <w:tcW w:w="932" w:type="dxa"/>
            <w:tcBorders>
              <w:top w:val="nil"/>
              <w:left w:val="nil"/>
              <w:bottom w:val="nil"/>
              <w:right w:val="nil"/>
            </w:tcBorders>
            <w:shd w:val="clear" w:color="auto" w:fill="auto"/>
            <w:noWrap/>
            <w:hideMark/>
          </w:tcPr>
          <w:p w14:paraId="0E94EE11" w14:textId="77777777" w:rsidR="009D1ECE" w:rsidRDefault="009D1ECE">
            <w:pPr>
              <w:rPr>
                <w:rFonts w:ascii="Calibri" w:hAnsi="Calibri" w:cs="Calibri"/>
                <w:color w:val="000000"/>
              </w:rPr>
            </w:pPr>
            <w:r>
              <w:rPr>
                <w:rFonts w:ascii="Calibri" w:hAnsi="Calibri" w:cs="Calibri"/>
                <w:color w:val="000000"/>
              </w:rPr>
              <w:t>ST131</w:t>
            </w:r>
          </w:p>
        </w:tc>
        <w:tc>
          <w:tcPr>
            <w:tcW w:w="1294" w:type="dxa"/>
            <w:tcBorders>
              <w:top w:val="nil"/>
              <w:left w:val="nil"/>
              <w:bottom w:val="nil"/>
              <w:right w:val="nil"/>
            </w:tcBorders>
            <w:shd w:val="clear" w:color="auto" w:fill="auto"/>
            <w:noWrap/>
            <w:hideMark/>
          </w:tcPr>
          <w:p w14:paraId="027DB129"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1D1B9A8A" w14:textId="77777777" w:rsidR="009D1ECE" w:rsidRDefault="009D1ECE">
            <w:pPr>
              <w:rPr>
                <w:rFonts w:ascii="Calibri" w:hAnsi="Calibri" w:cs="Calibri"/>
                <w:color w:val="000000"/>
              </w:rPr>
            </w:pPr>
            <w:r>
              <w:rPr>
                <w:rFonts w:ascii="Calibri" w:hAnsi="Calibri" w:cs="Calibri"/>
                <w:color w:val="000000"/>
              </w:rPr>
              <w:t>Choi, J., Lee, S., Rackerby, B., Frojen, R., Goddik, L., Ha, S., Park, S., 2020. Assessment of overall microbial community shift during Cheddar cheese production from raw milk to aging. Appl. Microbiol. Biotechnol. 104(14) 6249-6260 https://dx.doi.org/10.1007/s00253-020-10651-7</w:t>
            </w:r>
          </w:p>
        </w:tc>
      </w:tr>
      <w:tr w:rsidR="009D1ECE" w14:paraId="25BD3D18" w14:textId="77777777" w:rsidTr="009D1ECE">
        <w:trPr>
          <w:trHeight w:val="320"/>
        </w:trPr>
        <w:tc>
          <w:tcPr>
            <w:tcW w:w="932" w:type="dxa"/>
            <w:tcBorders>
              <w:top w:val="nil"/>
              <w:left w:val="nil"/>
              <w:bottom w:val="nil"/>
              <w:right w:val="nil"/>
            </w:tcBorders>
            <w:shd w:val="clear" w:color="auto" w:fill="auto"/>
            <w:noWrap/>
            <w:hideMark/>
          </w:tcPr>
          <w:p w14:paraId="0D4A4ADD" w14:textId="77777777" w:rsidR="009D1ECE" w:rsidRDefault="009D1ECE">
            <w:pPr>
              <w:rPr>
                <w:rFonts w:ascii="Calibri" w:hAnsi="Calibri" w:cs="Calibri"/>
                <w:color w:val="000000"/>
              </w:rPr>
            </w:pPr>
            <w:r>
              <w:rPr>
                <w:rFonts w:ascii="Calibri" w:hAnsi="Calibri" w:cs="Calibri"/>
                <w:color w:val="000000"/>
              </w:rPr>
              <w:t>ST132</w:t>
            </w:r>
          </w:p>
        </w:tc>
        <w:tc>
          <w:tcPr>
            <w:tcW w:w="1294" w:type="dxa"/>
            <w:tcBorders>
              <w:top w:val="nil"/>
              <w:left w:val="nil"/>
              <w:bottom w:val="nil"/>
              <w:right w:val="nil"/>
            </w:tcBorders>
            <w:shd w:val="clear" w:color="auto" w:fill="auto"/>
            <w:noWrap/>
            <w:hideMark/>
          </w:tcPr>
          <w:p w14:paraId="7626B21C"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5C2F82E4" w14:textId="77777777" w:rsidR="009D1ECE" w:rsidRDefault="009D1ECE">
            <w:pPr>
              <w:rPr>
                <w:rFonts w:ascii="Calibri" w:hAnsi="Calibri" w:cs="Calibri"/>
                <w:color w:val="000000"/>
              </w:rPr>
            </w:pPr>
            <w:r>
              <w:rPr>
                <w:rFonts w:ascii="Calibri" w:hAnsi="Calibri" w:cs="Calibri"/>
                <w:color w:val="000000"/>
              </w:rPr>
              <w:t>Nalepa, B., Ciesielski, S., Aljewicz, M., 2020. The microbiota of Edam cheeses determined by cultivation and High-Throughput Sequencing of the 16S rRNA amplicon. Appl. Sci.  10(12): 4063. https://dx.doi.org/10.3390/app10124063</w:t>
            </w:r>
          </w:p>
        </w:tc>
      </w:tr>
      <w:tr w:rsidR="009D1ECE" w14:paraId="4C4CB030" w14:textId="77777777" w:rsidTr="009D1ECE">
        <w:trPr>
          <w:trHeight w:val="320"/>
        </w:trPr>
        <w:tc>
          <w:tcPr>
            <w:tcW w:w="932" w:type="dxa"/>
            <w:tcBorders>
              <w:top w:val="nil"/>
              <w:left w:val="nil"/>
              <w:bottom w:val="nil"/>
              <w:right w:val="nil"/>
            </w:tcBorders>
            <w:shd w:val="clear" w:color="auto" w:fill="auto"/>
            <w:noWrap/>
            <w:hideMark/>
          </w:tcPr>
          <w:p w14:paraId="67DD9A82" w14:textId="77777777" w:rsidR="009D1ECE" w:rsidRDefault="009D1ECE">
            <w:pPr>
              <w:rPr>
                <w:rFonts w:ascii="Calibri" w:hAnsi="Calibri" w:cs="Calibri"/>
                <w:color w:val="000000"/>
              </w:rPr>
            </w:pPr>
            <w:r>
              <w:rPr>
                <w:rFonts w:ascii="Calibri" w:hAnsi="Calibri" w:cs="Calibri"/>
                <w:color w:val="000000"/>
              </w:rPr>
              <w:t>ST133</w:t>
            </w:r>
          </w:p>
        </w:tc>
        <w:tc>
          <w:tcPr>
            <w:tcW w:w="1294" w:type="dxa"/>
            <w:tcBorders>
              <w:top w:val="nil"/>
              <w:left w:val="nil"/>
              <w:bottom w:val="nil"/>
              <w:right w:val="nil"/>
            </w:tcBorders>
            <w:shd w:val="clear" w:color="auto" w:fill="auto"/>
            <w:noWrap/>
            <w:hideMark/>
          </w:tcPr>
          <w:p w14:paraId="3B7D506F"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55C39C36" w14:textId="77777777" w:rsidR="009D1ECE" w:rsidRDefault="009D1ECE">
            <w:pPr>
              <w:rPr>
                <w:rFonts w:ascii="Calibri" w:hAnsi="Calibri" w:cs="Calibri"/>
                <w:color w:val="000000"/>
              </w:rPr>
            </w:pPr>
            <w:proofErr w:type="spellStart"/>
            <w:r w:rsidRPr="009D1ECE">
              <w:rPr>
                <w:rFonts w:ascii="Calibri" w:hAnsi="Calibri" w:cs="Calibri"/>
                <w:color w:val="000000"/>
                <w:lang w:val="it-IT"/>
              </w:rPr>
              <w:t>Anagnostopoulos</w:t>
            </w:r>
            <w:proofErr w:type="spellEnd"/>
            <w:r w:rsidRPr="009D1ECE">
              <w:rPr>
                <w:rFonts w:ascii="Calibri" w:hAnsi="Calibri" w:cs="Calibri"/>
                <w:color w:val="000000"/>
                <w:lang w:val="it-IT"/>
              </w:rPr>
              <w:t xml:space="preserve">, D., </w:t>
            </w:r>
            <w:proofErr w:type="spellStart"/>
            <w:r w:rsidRPr="009D1ECE">
              <w:rPr>
                <w:rFonts w:ascii="Calibri" w:hAnsi="Calibri" w:cs="Calibri"/>
                <w:color w:val="000000"/>
                <w:lang w:val="it-IT"/>
              </w:rPr>
              <w:t>Kamilari</w:t>
            </w:r>
            <w:proofErr w:type="spellEnd"/>
            <w:r w:rsidRPr="009D1ECE">
              <w:rPr>
                <w:rFonts w:ascii="Calibri" w:hAnsi="Calibri" w:cs="Calibri"/>
                <w:color w:val="000000"/>
                <w:lang w:val="it-IT"/>
              </w:rPr>
              <w:t xml:space="preserve">, E., </w:t>
            </w:r>
            <w:proofErr w:type="spellStart"/>
            <w:r w:rsidRPr="009D1ECE">
              <w:rPr>
                <w:rFonts w:ascii="Calibri" w:hAnsi="Calibri" w:cs="Calibri"/>
                <w:color w:val="000000"/>
                <w:lang w:val="it-IT"/>
              </w:rPr>
              <w:t>Tsaltas</w:t>
            </w:r>
            <w:proofErr w:type="spellEnd"/>
            <w:r w:rsidRPr="009D1ECE">
              <w:rPr>
                <w:rFonts w:ascii="Calibri" w:hAnsi="Calibri" w:cs="Calibri"/>
                <w:color w:val="000000"/>
                <w:lang w:val="it-IT"/>
              </w:rPr>
              <w:t xml:space="preserve">, D., 2020. </w:t>
            </w:r>
            <w:r>
              <w:rPr>
                <w:rFonts w:ascii="Calibri" w:hAnsi="Calibri" w:cs="Calibri"/>
                <w:color w:val="000000"/>
              </w:rPr>
              <w:t>Evolution of bacterial communities, physicochemical changes and sensorial attributes of natural whole and cracked Picual table olives during spontaneous and inoculated fermentation. Front. microbiol. 11(), 1128. https://dx.doi.org/10.3389/fmicb.2020.01128</w:t>
            </w:r>
          </w:p>
        </w:tc>
      </w:tr>
      <w:tr w:rsidR="009D1ECE" w14:paraId="5A715DA8" w14:textId="77777777" w:rsidTr="009D1ECE">
        <w:trPr>
          <w:trHeight w:val="320"/>
        </w:trPr>
        <w:tc>
          <w:tcPr>
            <w:tcW w:w="932" w:type="dxa"/>
            <w:tcBorders>
              <w:top w:val="nil"/>
              <w:left w:val="nil"/>
              <w:bottom w:val="nil"/>
              <w:right w:val="nil"/>
            </w:tcBorders>
            <w:shd w:val="clear" w:color="auto" w:fill="auto"/>
            <w:noWrap/>
            <w:hideMark/>
          </w:tcPr>
          <w:p w14:paraId="351002D8" w14:textId="77777777" w:rsidR="009D1ECE" w:rsidRDefault="009D1ECE">
            <w:pPr>
              <w:rPr>
                <w:rFonts w:ascii="Calibri" w:hAnsi="Calibri" w:cs="Calibri"/>
                <w:color w:val="000000"/>
              </w:rPr>
            </w:pPr>
            <w:r>
              <w:rPr>
                <w:rFonts w:ascii="Calibri" w:hAnsi="Calibri" w:cs="Calibri"/>
                <w:color w:val="000000"/>
              </w:rPr>
              <w:t>ST134</w:t>
            </w:r>
          </w:p>
        </w:tc>
        <w:tc>
          <w:tcPr>
            <w:tcW w:w="1294" w:type="dxa"/>
            <w:tcBorders>
              <w:top w:val="nil"/>
              <w:left w:val="nil"/>
              <w:bottom w:val="nil"/>
              <w:right w:val="nil"/>
            </w:tcBorders>
            <w:shd w:val="clear" w:color="auto" w:fill="auto"/>
            <w:noWrap/>
            <w:hideMark/>
          </w:tcPr>
          <w:p w14:paraId="4249F767"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4279EC77" w14:textId="77777777" w:rsidR="009D1ECE" w:rsidRDefault="009D1ECE">
            <w:pPr>
              <w:rPr>
                <w:rFonts w:ascii="Calibri" w:hAnsi="Calibri" w:cs="Calibri"/>
                <w:color w:val="000000"/>
              </w:rPr>
            </w:pPr>
            <w:r w:rsidRPr="009D1ECE">
              <w:rPr>
                <w:rFonts w:ascii="Calibri" w:hAnsi="Calibri" w:cs="Calibri"/>
                <w:color w:val="000000"/>
                <w:lang w:val="it-IT"/>
              </w:rPr>
              <w:t xml:space="preserve">Carafa, I., Navarro, I., Bittante, G., Tagliapietra, F., Gallo, L., </w:t>
            </w:r>
            <w:proofErr w:type="spellStart"/>
            <w:r w:rsidRPr="009D1ECE">
              <w:rPr>
                <w:rFonts w:ascii="Calibri" w:hAnsi="Calibri" w:cs="Calibri"/>
                <w:color w:val="000000"/>
                <w:lang w:val="it-IT"/>
              </w:rPr>
              <w:t>Tuohy</w:t>
            </w:r>
            <w:proofErr w:type="spellEnd"/>
            <w:r w:rsidRPr="009D1ECE">
              <w:rPr>
                <w:rFonts w:ascii="Calibri" w:hAnsi="Calibri" w:cs="Calibri"/>
                <w:color w:val="000000"/>
                <w:lang w:val="it-IT"/>
              </w:rPr>
              <w:t xml:space="preserve">, K., Franciosi, E., 2020. </w:t>
            </w:r>
            <w:r>
              <w:rPr>
                <w:rFonts w:ascii="Calibri" w:hAnsi="Calibri" w:cs="Calibri"/>
                <w:color w:val="000000"/>
              </w:rPr>
              <w:t>Shift in the cow milk microbiota during alpine pasture as analyzed by culture dependent and high-throughput sequencing techniques Food Microbiology 91(), 103504. https://dx.doi.org/10.1016/j.fm.2020.103504</w:t>
            </w:r>
          </w:p>
        </w:tc>
      </w:tr>
      <w:tr w:rsidR="009D1ECE" w14:paraId="05A8535F" w14:textId="77777777" w:rsidTr="009D1ECE">
        <w:trPr>
          <w:trHeight w:val="320"/>
        </w:trPr>
        <w:tc>
          <w:tcPr>
            <w:tcW w:w="932" w:type="dxa"/>
            <w:tcBorders>
              <w:top w:val="nil"/>
              <w:left w:val="nil"/>
              <w:bottom w:val="nil"/>
              <w:right w:val="nil"/>
            </w:tcBorders>
            <w:shd w:val="clear" w:color="auto" w:fill="auto"/>
            <w:noWrap/>
            <w:hideMark/>
          </w:tcPr>
          <w:p w14:paraId="4A22DA5C" w14:textId="77777777" w:rsidR="009D1ECE" w:rsidRDefault="009D1ECE">
            <w:pPr>
              <w:rPr>
                <w:rFonts w:ascii="Calibri" w:hAnsi="Calibri" w:cs="Calibri"/>
                <w:color w:val="000000"/>
              </w:rPr>
            </w:pPr>
            <w:r>
              <w:rPr>
                <w:rFonts w:ascii="Calibri" w:hAnsi="Calibri" w:cs="Calibri"/>
                <w:color w:val="000000"/>
              </w:rPr>
              <w:t>ST135</w:t>
            </w:r>
          </w:p>
        </w:tc>
        <w:tc>
          <w:tcPr>
            <w:tcW w:w="1294" w:type="dxa"/>
            <w:tcBorders>
              <w:top w:val="nil"/>
              <w:left w:val="nil"/>
              <w:bottom w:val="nil"/>
              <w:right w:val="nil"/>
            </w:tcBorders>
            <w:shd w:val="clear" w:color="auto" w:fill="auto"/>
            <w:noWrap/>
            <w:hideMark/>
          </w:tcPr>
          <w:p w14:paraId="361FDD94"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60039CEE" w14:textId="77777777" w:rsidR="009D1ECE" w:rsidRDefault="009D1ECE">
            <w:pPr>
              <w:rPr>
                <w:rFonts w:ascii="Calibri" w:hAnsi="Calibri" w:cs="Calibri"/>
                <w:color w:val="000000"/>
              </w:rPr>
            </w:pPr>
            <w:r w:rsidRPr="009D1ECE">
              <w:rPr>
                <w:rFonts w:ascii="Calibri" w:hAnsi="Calibri" w:cs="Calibri"/>
                <w:color w:val="000000"/>
                <w:lang w:val="it-IT"/>
              </w:rPr>
              <w:t xml:space="preserve">Luzzi, G., </w:t>
            </w:r>
            <w:proofErr w:type="spellStart"/>
            <w:r w:rsidRPr="009D1ECE">
              <w:rPr>
                <w:rFonts w:ascii="Calibri" w:hAnsi="Calibri" w:cs="Calibri"/>
                <w:color w:val="000000"/>
                <w:lang w:val="it-IT"/>
              </w:rPr>
              <w:t>Brinks</w:t>
            </w:r>
            <w:proofErr w:type="spellEnd"/>
            <w:r w:rsidRPr="009D1ECE">
              <w:rPr>
                <w:rFonts w:ascii="Calibri" w:hAnsi="Calibri" w:cs="Calibri"/>
                <w:color w:val="000000"/>
                <w:lang w:val="it-IT"/>
              </w:rPr>
              <w:t xml:space="preserve">, E., </w:t>
            </w:r>
            <w:proofErr w:type="spellStart"/>
            <w:r w:rsidRPr="009D1ECE">
              <w:rPr>
                <w:rFonts w:ascii="Calibri" w:hAnsi="Calibri" w:cs="Calibri"/>
                <w:color w:val="000000"/>
                <w:lang w:val="it-IT"/>
              </w:rPr>
              <w:t>Fritsche</w:t>
            </w:r>
            <w:proofErr w:type="spellEnd"/>
            <w:r w:rsidRPr="009D1ECE">
              <w:rPr>
                <w:rFonts w:ascii="Calibri" w:hAnsi="Calibri" w:cs="Calibri"/>
                <w:color w:val="000000"/>
                <w:lang w:val="it-IT"/>
              </w:rPr>
              <w:t xml:space="preserve">, J., Franz, C., 2020. </w:t>
            </w:r>
            <w:r>
              <w:rPr>
                <w:rFonts w:ascii="Calibri" w:hAnsi="Calibri" w:cs="Calibri"/>
                <w:color w:val="000000"/>
              </w:rPr>
              <w:t>Microbial composition of sweetness-enhanced yoghurt during fermentation and storage. AMB Express  10(1): 131. https://dx.doi.org/10.1186/s13568-020-01069-5</w:t>
            </w:r>
          </w:p>
        </w:tc>
      </w:tr>
      <w:tr w:rsidR="009D1ECE" w14:paraId="5465113F" w14:textId="77777777" w:rsidTr="009D1ECE">
        <w:trPr>
          <w:trHeight w:val="320"/>
        </w:trPr>
        <w:tc>
          <w:tcPr>
            <w:tcW w:w="932" w:type="dxa"/>
            <w:tcBorders>
              <w:top w:val="nil"/>
              <w:left w:val="nil"/>
              <w:bottom w:val="nil"/>
              <w:right w:val="nil"/>
            </w:tcBorders>
            <w:shd w:val="clear" w:color="auto" w:fill="auto"/>
            <w:noWrap/>
            <w:hideMark/>
          </w:tcPr>
          <w:p w14:paraId="25930F1F" w14:textId="77777777" w:rsidR="009D1ECE" w:rsidRDefault="009D1ECE">
            <w:pPr>
              <w:rPr>
                <w:rFonts w:ascii="Calibri" w:hAnsi="Calibri" w:cs="Calibri"/>
                <w:color w:val="000000"/>
              </w:rPr>
            </w:pPr>
            <w:r>
              <w:rPr>
                <w:rFonts w:ascii="Calibri" w:hAnsi="Calibri" w:cs="Calibri"/>
                <w:color w:val="000000"/>
              </w:rPr>
              <w:t>ST136</w:t>
            </w:r>
          </w:p>
        </w:tc>
        <w:tc>
          <w:tcPr>
            <w:tcW w:w="1294" w:type="dxa"/>
            <w:tcBorders>
              <w:top w:val="nil"/>
              <w:left w:val="nil"/>
              <w:bottom w:val="nil"/>
              <w:right w:val="nil"/>
            </w:tcBorders>
            <w:shd w:val="clear" w:color="auto" w:fill="auto"/>
            <w:noWrap/>
            <w:hideMark/>
          </w:tcPr>
          <w:p w14:paraId="15B7E72A"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69B80A03" w14:textId="77777777" w:rsidR="009D1ECE" w:rsidRDefault="009D1ECE">
            <w:pPr>
              <w:rPr>
                <w:rFonts w:ascii="Calibri" w:hAnsi="Calibri" w:cs="Calibri"/>
                <w:color w:val="000000"/>
              </w:rPr>
            </w:pPr>
            <w:r w:rsidRPr="009D1ECE">
              <w:rPr>
                <w:rFonts w:ascii="Calibri" w:hAnsi="Calibri" w:cs="Calibri"/>
                <w:color w:val="000000"/>
                <w:lang w:val="it-IT"/>
              </w:rPr>
              <w:t xml:space="preserve">Dolci, P., </w:t>
            </w:r>
            <w:proofErr w:type="spellStart"/>
            <w:r w:rsidRPr="009D1ECE">
              <w:rPr>
                <w:rFonts w:ascii="Calibri" w:hAnsi="Calibri" w:cs="Calibri"/>
                <w:color w:val="000000"/>
                <w:lang w:val="it-IT"/>
              </w:rPr>
              <w:t>Ferrocino</w:t>
            </w:r>
            <w:proofErr w:type="spellEnd"/>
            <w:r w:rsidRPr="009D1ECE">
              <w:rPr>
                <w:rFonts w:ascii="Calibri" w:hAnsi="Calibri" w:cs="Calibri"/>
                <w:color w:val="000000"/>
                <w:lang w:val="it-IT"/>
              </w:rPr>
              <w:t xml:space="preserve">, I., Giordano, M., Pramotton, R., Vernetti-Prot, L., </w:t>
            </w:r>
            <w:proofErr w:type="spellStart"/>
            <w:r w:rsidRPr="009D1ECE">
              <w:rPr>
                <w:rFonts w:ascii="Calibri" w:hAnsi="Calibri" w:cs="Calibri"/>
                <w:color w:val="000000"/>
                <w:lang w:val="it-IT"/>
              </w:rPr>
              <w:t>Zenato</w:t>
            </w:r>
            <w:proofErr w:type="spellEnd"/>
            <w:r w:rsidRPr="009D1ECE">
              <w:rPr>
                <w:rFonts w:ascii="Calibri" w:hAnsi="Calibri" w:cs="Calibri"/>
                <w:color w:val="000000"/>
                <w:lang w:val="it-IT"/>
              </w:rPr>
              <w:t xml:space="preserve">, S., </w:t>
            </w:r>
            <w:proofErr w:type="spellStart"/>
            <w:r w:rsidRPr="009D1ECE">
              <w:rPr>
                <w:rFonts w:ascii="Calibri" w:hAnsi="Calibri" w:cs="Calibri"/>
                <w:color w:val="000000"/>
                <w:lang w:val="it-IT"/>
              </w:rPr>
              <w:t>Barmaz</w:t>
            </w:r>
            <w:proofErr w:type="spellEnd"/>
            <w:r w:rsidRPr="009D1ECE">
              <w:rPr>
                <w:rFonts w:ascii="Calibri" w:hAnsi="Calibri" w:cs="Calibri"/>
                <w:color w:val="000000"/>
                <w:lang w:val="it-IT"/>
              </w:rPr>
              <w:t xml:space="preserve">, A., 2020. </w:t>
            </w:r>
            <w:r>
              <w:rPr>
                <w:rFonts w:ascii="Calibri" w:hAnsi="Calibri" w:cs="Calibri"/>
                <w:color w:val="000000"/>
              </w:rPr>
              <w:t>Impact of Lactococcus lactis as starter culture on microbiota and metabolome profile of an Italian raw milk cheese. Int. Dairy J. 110(): 104804. https://dx.doi.org/10.1016/j.idairyj.2020.104804</w:t>
            </w:r>
          </w:p>
        </w:tc>
      </w:tr>
      <w:tr w:rsidR="009D1ECE" w14:paraId="5B808A84" w14:textId="77777777" w:rsidTr="009D1ECE">
        <w:trPr>
          <w:trHeight w:val="320"/>
        </w:trPr>
        <w:tc>
          <w:tcPr>
            <w:tcW w:w="932" w:type="dxa"/>
            <w:tcBorders>
              <w:top w:val="nil"/>
              <w:left w:val="nil"/>
              <w:bottom w:val="nil"/>
              <w:right w:val="nil"/>
            </w:tcBorders>
            <w:shd w:val="clear" w:color="auto" w:fill="auto"/>
            <w:noWrap/>
            <w:hideMark/>
          </w:tcPr>
          <w:p w14:paraId="445376E7" w14:textId="77777777" w:rsidR="009D1ECE" w:rsidRDefault="009D1ECE">
            <w:pPr>
              <w:rPr>
                <w:rFonts w:ascii="Calibri" w:hAnsi="Calibri" w:cs="Calibri"/>
                <w:color w:val="000000"/>
              </w:rPr>
            </w:pPr>
            <w:r>
              <w:rPr>
                <w:rFonts w:ascii="Calibri" w:hAnsi="Calibri" w:cs="Calibri"/>
                <w:color w:val="000000"/>
              </w:rPr>
              <w:lastRenderedPageBreak/>
              <w:t>ST137</w:t>
            </w:r>
          </w:p>
        </w:tc>
        <w:tc>
          <w:tcPr>
            <w:tcW w:w="1294" w:type="dxa"/>
            <w:tcBorders>
              <w:top w:val="nil"/>
              <w:left w:val="nil"/>
              <w:bottom w:val="nil"/>
              <w:right w:val="nil"/>
            </w:tcBorders>
            <w:shd w:val="clear" w:color="auto" w:fill="auto"/>
            <w:noWrap/>
            <w:hideMark/>
          </w:tcPr>
          <w:p w14:paraId="51054DAA"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2411D762" w14:textId="77777777" w:rsidR="009D1ECE" w:rsidRDefault="009D1ECE">
            <w:pPr>
              <w:rPr>
                <w:rFonts w:ascii="Calibri" w:hAnsi="Calibri" w:cs="Calibri"/>
                <w:color w:val="000000"/>
              </w:rPr>
            </w:pPr>
            <w:r>
              <w:rPr>
                <w:rFonts w:ascii="Calibri" w:hAnsi="Calibri" w:cs="Calibri"/>
                <w:color w:val="000000"/>
              </w:rPr>
              <w:t>Comasio, A., Verce, M., Kerrebroeck, S., Vuyst, L., 2020. Diverse microbial composition of sourdoughs from different origin.s Front. Microbiol. 11(): 1212. https://dx.doi.org/10.3389/fmicb.2020.01212</w:t>
            </w:r>
          </w:p>
        </w:tc>
      </w:tr>
      <w:tr w:rsidR="009D1ECE" w14:paraId="14162037" w14:textId="77777777" w:rsidTr="009D1ECE">
        <w:trPr>
          <w:trHeight w:val="320"/>
        </w:trPr>
        <w:tc>
          <w:tcPr>
            <w:tcW w:w="932" w:type="dxa"/>
            <w:tcBorders>
              <w:top w:val="nil"/>
              <w:left w:val="nil"/>
              <w:bottom w:val="nil"/>
              <w:right w:val="nil"/>
            </w:tcBorders>
            <w:shd w:val="clear" w:color="auto" w:fill="auto"/>
            <w:noWrap/>
            <w:hideMark/>
          </w:tcPr>
          <w:p w14:paraId="6D4EC178" w14:textId="77777777" w:rsidR="009D1ECE" w:rsidRDefault="009D1ECE">
            <w:pPr>
              <w:rPr>
                <w:rFonts w:ascii="Calibri" w:hAnsi="Calibri" w:cs="Calibri"/>
                <w:color w:val="000000"/>
              </w:rPr>
            </w:pPr>
            <w:r>
              <w:rPr>
                <w:rFonts w:ascii="Calibri" w:hAnsi="Calibri" w:cs="Calibri"/>
                <w:color w:val="000000"/>
              </w:rPr>
              <w:t>ST138</w:t>
            </w:r>
          </w:p>
        </w:tc>
        <w:tc>
          <w:tcPr>
            <w:tcW w:w="1294" w:type="dxa"/>
            <w:tcBorders>
              <w:top w:val="nil"/>
              <w:left w:val="nil"/>
              <w:bottom w:val="nil"/>
              <w:right w:val="nil"/>
            </w:tcBorders>
            <w:shd w:val="clear" w:color="auto" w:fill="auto"/>
            <w:noWrap/>
            <w:hideMark/>
          </w:tcPr>
          <w:p w14:paraId="0160F86E"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4B3A3BD4" w14:textId="77777777" w:rsidR="009D1ECE" w:rsidRDefault="009D1ECE">
            <w:pPr>
              <w:rPr>
                <w:rFonts w:ascii="Calibri" w:hAnsi="Calibri" w:cs="Calibri"/>
                <w:color w:val="000000"/>
              </w:rPr>
            </w:pPr>
            <w:r>
              <w:rPr>
                <w:rFonts w:ascii="Calibri" w:hAnsi="Calibri" w:cs="Calibri"/>
                <w:color w:val="000000"/>
              </w:rPr>
              <w:t>Hwang, B., Choi, H., Choi, S., Kim, B, 2020. Analysis of microbiota structure and potential functions influencing spoilage of fresh beef meat. Front. Microbiol. 11(): 1657. https://dx.doi.org/10.3389/fmicb.2020.01657</w:t>
            </w:r>
          </w:p>
        </w:tc>
      </w:tr>
      <w:tr w:rsidR="009D1ECE" w14:paraId="17B38B2E" w14:textId="77777777" w:rsidTr="009D1ECE">
        <w:trPr>
          <w:trHeight w:val="320"/>
        </w:trPr>
        <w:tc>
          <w:tcPr>
            <w:tcW w:w="932" w:type="dxa"/>
            <w:tcBorders>
              <w:top w:val="nil"/>
              <w:left w:val="nil"/>
              <w:bottom w:val="nil"/>
              <w:right w:val="nil"/>
            </w:tcBorders>
            <w:shd w:val="clear" w:color="auto" w:fill="auto"/>
            <w:noWrap/>
            <w:hideMark/>
          </w:tcPr>
          <w:p w14:paraId="2FDE9C8C" w14:textId="77777777" w:rsidR="009D1ECE" w:rsidRDefault="009D1ECE">
            <w:pPr>
              <w:rPr>
                <w:rFonts w:ascii="Calibri" w:hAnsi="Calibri" w:cs="Calibri"/>
                <w:color w:val="000000"/>
              </w:rPr>
            </w:pPr>
            <w:r>
              <w:rPr>
                <w:rFonts w:ascii="Calibri" w:hAnsi="Calibri" w:cs="Calibri"/>
                <w:color w:val="000000"/>
              </w:rPr>
              <w:t>ST139</w:t>
            </w:r>
          </w:p>
        </w:tc>
        <w:tc>
          <w:tcPr>
            <w:tcW w:w="1294" w:type="dxa"/>
            <w:tcBorders>
              <w:top w:val="nil"/>
              <w:left w:val="nil"/>
              <w:bottom w:val="nil"/>
              <w:right w:val="nil"/>
            </w:tcBorders>
            <w:shd w:val="clear" w:color="auto" w:fill="auto"/>
            <w:noWrap/>
            <w:hideMark/>
          </w:tcPr>
          <w:p w14:paraId="0A28740A"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40EE7962" w14:textId="77777777" w:rsidR="009D1ECE" w:rsidRDefault="009D1ECE">
            <w:pPr>
              <w:rPr>
                <w:rFonts w:ascii="Calibri" w:hAnsi="Calibri" w:cs="Calibri"/>
                <w:color w:val="000000"/>
              </w:rPr>
            </w:pPr>
            <w:r>
              <w:rPr>
                <w:rFonts w:ascii="Calibri" w:hAnsi="Calibri" w:cs="Calibri"/>
                <w:color w:val="000000"/>
              </w:rPr>
              <w:t>Kang, S., Ravensdale, J., Coorey, R., Dykes, G., Barlow, R., 2020. Bacterial community analysis using 16S rRNA amplicon sequencing in the boning room of Australian beef export abattoirs. Int. J. Food Microbiol. 332(): 108779. https://dx.doi.org/10.1016/j.ijfoodmicro.2020.108779</w:t>
            </w:r>
          </w:p>
        </w:tc>
      </w:tr>
      <w:tr w:rsidR="009D1ECE" w14:paraId="1066F2AD" w14:textId="77777777" w:rsidTr="009D1ECE">
        <w:trPr>
          <w:trHeight w:val="320"/>
        </w:trPr>
        <w:tc>
          <w:tcPr>
            <w:tcW w:w="932" w:type="dxa"/>
            <w:tcBorders>
              <w:top w:val="nil"/>
              <w:left w:val="nil"/>
              <w:bottom w:val="nil"/>
              <w:right w:val="nil"/>
            </w:tcBorders>
            <w:shd w:val="clear" w:color="auto" w:fill="auto"/>
            <w:noWrap/>
            <w:hideMark/>
          </w:tcPr>
          <w:p w14:paraId="5DEF30BC" w14:textId="77777777" w:rsidR="009D1ECE" w:rsidRDefault="009D1ECE">
            <w:pPr>
              <w:rPr>
                <w:rFonts w:ascii="Calibri" w:hAnsi="Calibri" w:cs="Calibri"/>
                <w:color w:val="000000"/>
              </w:rPr>
            </w:pPr>
            <w:r>
              <w:rPr>
                <w:rFonts w:ascii="Calibri" w:hAnsi="Calibri" w:cs="Calibri"/>
                <w:color w:val="000000"/>
              </w:rPr>
              <w:t>ST140</w:t>
            </w:r>
          </w:p>
        </w:tc>
        <w:tc>
          <w:tcPr>
            <w:tcW w:w="1294" w:type="dxa"/>
            <w:tcBorders>
              <w:top w:val="nil"/>
              <w:left w:val="nil"/>
              <w:bottom w:val="nil"/>
              <w:right w:val="nil"/>
            </w:tcBorders>
            <w:shd w:val="clear" w:color="auto" w:fill="auto"/>
            <w:noWrap/>
            <w:hideMark/>
          </w:tcPr>
          <w:p w14:paraId="3C2D9203"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1A963B20" w14:textId="77777777" w:rsidR="009D1ECE" w:rsidRDefault="009D1ECE">
            <w:pPr>
              <w:rPr>
                <w:rFonts w:ascii="Calibri" w:hAnsi="Calibri" w:cs="Calibri"/>
                <w:color w:val="000000"/>
              </w:rPr>
            </w:pPr>
            <w:r>
              <w:rPr>
                <w:rFonts w:ascii="Calibri" w:hAnsi="Calibri" w:cs="Calibri"/>
                <w:color w:val="000000"/>
              </w:rPr>
              <w:t>Kang, S., Ravensdale, J., Coorey, R., Dykes, G. A. &amp; Barlow, R., 2019. A comparison of 16S rRNA profiles through slaughter in Australian export beef abattoirs. Front. Microbiol. 10: 2747. https://doi.org/10.3389/fmicb.2019.00093</w:t>
            </w:r>
          </w:p>
        </w:tc>
      </w:tr>
      <w:tr w:rsidR="009D1ECE" w14:paraId="71BDC05E" w14:textId="77777777" w:rsidTr="009D1ECE">
        <w:trPr>
          <w:trHeight w:val="320"/>
        </w:trPr>
        <w:tc>
          <w:tcPr>
            <w:tcW w:w="932" w:type="dxa"/>
            <w:tcBorders>
              <w:top w:val="nil"/>
              <w:left w:val="nil"/>
              <w:bottom w:val="nil"/>
              <w:right w:val="nil"/>
            </w:tcBorders>
            <w:shd w:val="clear" w:color="auto" w:fill="auto"/>
            <w:noWrap/>
            <w:hideMark/>
          </w:tcPr>
          <w:p w14:paraId="5878853A" w14:textId="77777777" w:rsidR="009D1ECE" w:rsidRDefault="009D1ECE">
            <w:pPr>
              <w:rPr>
                <w:rFonts w:ascii="Calibri" w:hAnsi="Calibri" w:cs="Calibri"/>
                <w:color w:val="000000"/>
              </w:rPr>
            </w:pPr>
            <w:r>
              <w:rPr>
                <w:rFonts w:ascii="Calibri" w:hAnsi="Calibri" w:cs="Calibri"/>
                <w:color w:val="000000"/>
              </w:rPr>
              <w:t>ST141</w:t>
            </w:r>
          </w:p>
        </w:tc>
        <w:tc>
          <w:tcPr>
            <w:tcW w:w="1294" w:type="dxa"/>
            <w:tcBorders>
              <w:top w:val="nil"/>
              <w:left w:val="nil"/>
              <w:bottom w:val="nil"/>
              <w:right w:val="nil"/>
            </w:tcBorders>
            <w:shd w:val="clear" w:color="auto" w:fill="auto"/>
            <w:noWrap/>
            <w:hideMark/>
          </w:tcPr>
          <w:p w14:paraId="229BEC9F"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52D93471" w14:textId="77777777" w:rsidR="009D1ECE" w:rsidRDefault="009D1ECE">
            <w:pPr>
              <w:rPr>
                <w:rFonts w:ascii="Calibri" w:hAnsi="Calibri" w:cs="Calibri"/>
                <w:color w:val="000000"/>
              </w:rPr>
            </w:pPr>
            <w:r>
              <w:rPr>
                <w:rFonts w:ascii="Calibri" w:hAnsi="Calibri" w:cs="Calibri"/>
                <w:color w:val="000000"/>
              </w:rPr>
              <w:t>Penland, M., Deutsch, S., Falentin, H., Pawtowski, A., Poirier, E., Visenti, G., Meur, C., Maillard, M., Thierry, A., Mounier, J., Coton, M., 2020. Deciphering microbial community dynamics and biochemical changes during Nyons black olive natural fermentations. Front. Microbiol.  11(): 586614. https://doi.org/10.3389/fmicb.2019.00093</w:t>
            </w:r>
          </w:p>
        </w:tc>
      </w:tr>
      <w:tr w:rsidR="009D1ECE" w14:paraId="348FE546" w14:textId="77777777" w:rsidTr="009D1ECE">
        <w:trPr>
          <w:trHeight w:val="320"/>
        </w:trPr>
        <w:tc>
          <w:tcPr>
            <w:tcW w:w="932" w:type="dxa"/>
            <w:tcBorders>
              <w:top w:val="nil"/>
              <w:left w:val="nil"/>
              <w:bottom w:val="nil"/>
              <w:right w:val="nil"/>
            </w:tcBorders>
            <w:shd w:val="clear" w:color="auto" w:fill="auto"/>
            <w:noWrap/>
            <w:hideMark/>
          </w:tcPr>
          <w:p w14:paraId="1789D6E1" w14:textId="77777777" w:rsidR="009D1ECE" w:rsidRDefault="009D1ECE">
            <w:pPr>
              <w:rPr>
                <w:rFonts w:ascii="Calibri" w:hAnsi="Calibri" w:cs="Calibri"/>
                <w:color w:val="000000"/>
              </w:rPr>
            </w:pPr>
            <w:r>
              <w:rPr>
                <w:rFonts w:ascii="Calibri" w:hAnsi="Calibri" w:cs="Calibri"/>
                <w:color w:val="000000"/>
              </w:rPr>
              <w:t>ST142</w:t>
            </w:r>
          </w:p>
        </w:tc>
        <w:tc>
          <w:tcPr>
            <w:tcW w:w="1294" w:type="dxa"/>
            <w:tcBorders>
              <w:top w:val="nil"/>
              <w:left w:val="nil"/>
              <w:bottom w:val="nil"/>
              <w:right w:val="nil"/>
            </w:tcBorders>
            <w:shd w:val="clear" w:color="auto" w:fill="auto"/>
            <w:noWrap/>
            <w:hideMark/>
          </w:tcPr>
          <w:p w14:paraId="1E052B9D"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6BFBC3B5" w14:textId="77777777" w:rsidR="009D1ECE" w:rsidRDefault="009D1ECE">
            <w:pPr>
              <w:rPr>
                <w:rFonts w:ascii="Calibri" w:hAnsi="Calibri" w:cs="Calibri"/>
                <w:color w:val="000000"/>
              </w:rPr>
            </w:pPr>
            <w:r>
              <w:rPr>
                <w:rFonts w:ascii="Calibri" w:hAnsi="Calibri" w:cs="Calibri"/>
                <w:color w:val="000000"/>
              </w:rPr>
              <w:t>Chen, X., Zhu, L., Liang, R., Mao, Y., Hopkins, D., Li, K., Dong, P., Yang, X., Niu, L., Zhang, Y., Luo, X., 2019. Shelf-life and bacterial community dynamics of vacuum packaged beef during long-term super-chilled storage sourced from two Chinese abattoirs. Food Res. Int. 130(): 108937. https://doi.org/10.3389/fmicb.2019.00093</w:t>
            </w:r>
          </w:p>
        </w:tc>
      </w:tr>
      <w:tr w:rsidR="009D1ECE" w14:paraId="3E0EC7E8" w14:textId="77777777" w:rsidTr="009D1ECE">
        <w:trPr>
          <w:trHeight w:val="320"/>
        </w:trPr>
        <w:tc>
          <w:tcPr>
            <w:tcW w:w="932" w:type="dxa"/>
            <w:tcBorders>
              <w:top w:val="nil"/>
              <w:left w:val="nil"/>
              <w:bottom w:val="nil"/>
              <w:right w:val="nil"/>
            </w:tcBorders>
            <w:shd w:val="clear" w:color="auto" w:fill="auto"/>
            <w:noWrap/>
            <w:hideMark/>
          </w:tcPr>
          <w:p w14:paraId="0F5B8546" w14:textId="77777777" w:rsidR="009D1ECE" w:rsidRDefault="009D1ECE">
            <w:pPr>
              <w:rPr>
                <w:rFonts w:ascii="Calibri" w:hAnsi="Calibri" w:cs="Calibri"/>
                <w:color w:val="000000"/>
              </w:rPr>
            </w:pPr>
            <w:r>
              <w:rPr>
                <w:rFonts w:ascii="Calibri" w:hAnsi="Calibri" w:cs="Calibri"/>
                <w:color w:val="000000"/>
              </w:rPr>
              <w:t>ST143</w:t>
            </w:r>
          </w:p>
        </w:tc>
        <w:tc>
          <w:tcPr>
            <w:tcW w:w="1294" w:type="dxa"/>
            <w:tcBorders>
              <w:top w:val="nil"/>
              <w:left w:val="nil"/>
              <w:bottom w:val="nil"/>
              <w:right w:val="nil"/>
            </w:tcBorders>
            <w:shd w:val="clear" w:color="auto" w:fill="auto"/>
            <w:noWrap/>
            <w:hideMark/>
          </w:tcPr>
          <w:p w14:paraId="451495E9"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508CA124" w14:textId="77777777" w:rsidR="009D1ECE" w:rsidRDefault="009D1ECE">
            <w:pPr>
              <w:rPr>
                <w:rFonts w:ascii="Calibri" w:hAnsi="Calibri" w:cs="Calibri"/>
                <w:color w:val="000000"/>
              </w:rPr>
            </w:pPr>
            <w:r>
              <w:rPr>
                <w:rFonts w:ascii="Calibri" w:hAnsi="Calibri" w:cs="Calibri"/>
                <w:color w:val="000000"/>
              </w:rPr>
              <w:t>Han, D., Chun, B., Feng, T., Kim, H., Jeon, C., 2020. Dynamics of microbial communities and metabolites in ganjang, a traditional Korean fermented soy sauce, during fermentation. Food Microbiol.  92(): 103591. https://doi.org/10.3389/fmicb.2019.00093</w:t>
            </w:r>
          </w:p>
        </w:tc>
      </w:tr>
      <w:tr w:rsidR="009D1ECE" w14:paraId="7A9C6A8F" w14:textId="77777777" w:rsidTr="009D1ECE">
        <w:trPr>
          <w:trHeight w:val="320"/>
        </w:trPr>
        <w:tc>
          <w:tcPr>
            <w:tcW w:w="932" w:type="dxa"/>
            <w:tcBorders>
              <w:top w:val="nil"/>
              <w:left w:val="nil"/>
              <w:bottom w:val="nil"/>
              <w:right w:val="nil"/>
            </w:tcBorders>
            <w:shd w:val="clear" w:color="auto" w:fill="auto"/>
            <w:noWrap/>
            <w:hideMark/>
          </w:tcPr>
          <w:p w14:paraId="5817E35A" w14:textId="77777777" w:rsidR="009D1ECE" w:rsidRDefault="009D1ECE">
            <w:pPr>
              <w:rPr>
                <w:rFonts w:ascii="Calibri" w:hAnsi="Calibri" w:cs="Calibri"/>
                <w:color w:val="000000"/>
              </w:rPr>
            </w:pPr>
            <w:r>
              <w:rPr>
                <w:rFonts w:ascii="Calibri" w:hAnsi="Calibri" w:cs="Calibri"/>
                <w:color w:val="000000"/>
              </w:rPr>
              <w:t>ST144</w:t>
            </w:r>
          </w:p>
        </w:tc>
        <w:tc>
          <w:tcPr>
            <w:tcW w:w="1294" w:type="dxa"/>
            <w:tcBorders>
              <w:top w:val="nil"/>
              <w:left w:val="nil"/>
              <w:bottom w:val="nil"/>
              <w:right w:val="nil"/>
            </w:tcBorders>
            <w:shd w:val="clear" w:color="auto" w:fill="auto"/>
            <w:noWrap/>
            <w:hideMark/>
          </w:tcPr>
          <w:p w14:paraId="2779C5E5"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679FDADE" w14:textId="77777777" w:rsidR="009D1ECE" w:rsidRDefault="009D1ECE">
            <w:pPr>
              <w:rPr>
                <w:rFonts w:ascii="Calibri" w:hAnsi="Calibri" w:cs="Calibri"/>
                <w:color w:val="000000"/>
              </w:rPr>
            </w:pPr>
            <w:r>
              <w:rPr>
                <w:rFonts w:ascii="Calibri" w:hAnsi="Calibri" w:cs="Calibri"/>
                <w:color w:val="000000"/>
              </w:rPr>
              <w:t>Lin, L., Wu, J., Chen, X., Huang, L., Zhang, X., Gao, X., 2020. The role of the bacterial community in producing a peculiar smell in Chinese fermented sour soup. Microorganisms,  8(9): 1270. https://dx.doi.org/10.3390/microorganisms8091270</w:t>
            </w:r>
          </w:p>
        </w:tc>
      </w:tr>
      <w:tr w:rsidR="009D1ECE" w14:paraId="5949E8BE" w14:textId="77777777" w:rsidTr="009D1ECE">
        <w:trPr>
          <w:trHeight w:val="320"/>
        </w:trPr>
        <w:tc>
          <w:tcPr>
            <w:tcW w:w="932" w:type="dxa"/>
            <w:tcBorders>
              <w:top w:val="nil"/>
              <w:left w:val="nil"/>
              <w:bottom w:val="nil"/>
              <w:right w:val="nil"/>
            </w:tcBorders>
            <w:shd w:val="clear" w:color="auto" w:fill="auto"/>
            <w:noWrap/>
            <w:hideMark/>
          </w:tcPr>
          <w:p w14:paraId="5DB0F013" w14:textId="77777777" w:rsidR="009D1ECE" w:rsidRDefault="009D1ECE">
            <w:pPr>
              <w:rPr>
                <w:rFonts w:ascii="Calibri" w:hAnsi="Calibri" w:cs="Calibri"/>
                <w:color w:val="000000"/>
              </w:rPr>
            </w:pPr>
            <w:r>
              <w:rPr>
                <w:rFonts w:ascii="Calibri" w:hAnsi="Calibri" w:cs="Calibri"/>
                <w:color w:val="000000"/>
              </w:rPr>
              <w:t>ST145</w:t>
            </w:r>
          </w:p>
        </w:tc>
        <w:tc>
          <w:tcPr>
            <w:tcW w:w="1294" w:type="dxa"/>
            <w:tcBorders>
              <w:top w:val="nil"/>
              <w:left w:val="nil"/>
              <w:bottom w:val="nil"/>
              <w:right w:val="nil"/>
            </w:tcBorders>
            <w:shd w:val="clear" w:color="auto" w:fill="auto"/>
            <w:noWrap/>
            <w:hideMark/>
          </w:tcPr>
          <w:p w14:paraId="67F6FA1E"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2129BD25" w14:textId="77777777" w:rsidR="009D1ECE" w:rsidRDefault="009D1ECE">
            <w:pPr>
              <w:rPr>
                <w:rFonts w:ascii="Calibri" w:hAnsi="Calibri" w:cs="Calibri"/>
                <w:color w:val="000000"/>
              </w:rPr>
            </w:pPr>
            <w:r>
              <w:rPr>
                <w:rFonts w:ascii="Calibri" w:hAnsi="Calibri" w:cs="Calibri"/>
                <w:color w:val="000000"/>
              </w:rPr>
              <w:t>Zheng, X., Ge, Z., Lin, K., Zhang, D., Chen, Y., Xiao, J., Wang, B., Shi, X. (2020). Dynamic changes in bacterial microbiota succession and flavour development during milk fermentation of Kazak artisanal cheese International Dairy Journal  113(), 104878. https://dx.doi.org/10.1016/j.idairyj.2020.104878</w:t>
            </w:r>
          </w:p>
        </w:tc>
      </w:tr>
      <w:tr w:rsidR="009D1ECE" w14:paraId="251A7796" w14:textId="77777777" w:rsidTr="009D1ECE">
        <w:trPr>
          <w:trHeight w:val="320"/>
        </w:trPr>
        <w:tc>
          <w:tcPr>
            <w:tcW w:w="932" w:type="dxa"/>
            <w:tcBorders>
              <w:top w:val="nil"/>
              <w:left w:val="nil"/>
              <w:bottom w:val="nil"/>
              <w:right w:val="nil"/>
            </w:tcBorders>
            <w:shd w:val="clear" w:color="auto" w:fill="auto"/>
            <w:noWrap/>
            <w:hideMark/>
          </w:tcPr>
          <w:p w14:paraId="0372A9A1" w14:textId="77777777" w:rsidR="009D1ECE" w:rsidRDefault="009D1ECE">
            <w:pPr>
              <w:rPr>
                <w:rFonts w:ascii="Calibri" w:hAnsi="Calibri" w:cs="Calibri"/>
                <w:color w:val="000000"/>
              </w:rPr>
            </w:pPr>
            <w:r>
              <w:rPr>
                <w:rFonts w:ascii="Calibri" w:hAnsi="Calibri" w:cs="Calibri"/>
                <w:color w:val="000000"/>
              </w:rPr>
              <w:t>ST146</w:t>
            </w:r>
          </w:p>
        </w:tc>
        <w:tc>
          <w:tcPr>
            <w:tcW w:w="1294" w:type="dxa"/>
            <w:tcBorders>
              <w:top w:val="nil"/>
              <w:left w:val="nil"/>
              <w:bottom w:val="nil"/>
              <w:right w:val="nil"/>
            </w:tcBorders>
            <w:shd w:val="clear" w:color="auto" w:fill="auto"/>
            <w:noWrap/>
            <w:hideMark/>
          </w:tcPr>
          <w:p w14:paraId="60E2287A"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16B12664" w14:textId="77777777" w:rsidR="009D1ECE" w:rsidRDefault="009D1ECE">
            <w:pPr>
              <w:rPr>
                <w:rFonts w:ascii="Calibri" w:hAnsi="Calibri" w:cs="Calibri"/>
                <w:color w:val="000000"/>
              </w:rPr>
            </w:pPr>
            <w:proofErr w:type="spellStart"/>
            <w:r w:rsidRPr="009D1ECE">
              <w:rPr>
                <w:rFonts w:ascii="Calibri" w:hAnsi="Calibri" w:cs="Calibri"/>
                <w:color w:val="000000"/>
                <w:lang w:val="it-IT"/>
              </w:rPr>
              <w:t>Castellanos-Rozo</w:t>
            </w:r>
            <w:proofErr w:type="spellEnd"/>
            <w:r w:rsidRPr="009D1ECE">
              <w:rPr>
                <w:rFonts w:ascii="Calibri" w:hAnsi="Calibri" w:cs="Calibri"/>
                <w:color w:val="000000"/>
                <w:lang w:val="it-IT"/>
              </w:rPr>
              <w:t xml:space="preserve">, J., </w:t>
            </w:r>
            <w:proofErr w:type="spellStart"/>
            <w:r w:rsidRPr="009D1ECE">
              <w:rPr>
                <w:rFonts w:ascii="Calibri" w:hAnsi="Calibri" w:cs="Calibri"/>
                <w:color w:val="000000"/>
                <w:lang w:val="it-IT"/>
              </w:rPr>
              <w:t>Pulido</w:t>
            </w:r>
            <w:proofErr w:type="spellEnd"/>
            <w:r w:rsidRPr="009D1ECE">
              <w:rPr>
                <w:rFonts w:ascii="Calibri" w:hAnsi="Calibri" w:cs="Calibri"/>
                <w:color w:val="000000"/>
                <w:lang w:val="it-IT"/>
              </w:rPr>
              <w:t xml:space="preserve">, R., Grande, M. J., Lucas, R., Gálvez, A., 2020. </w:t>
            </w:r>
            <w:r>
              <w:rPr>
                <w:rFonts w:ascii="Calibri" w:hAnsi="Calibri" w:cs="Calibri"/>
                <w:color w:val="000000"/>
              </w:rPr>
              <w:t>Analysis of the bacterial diversity of Paipa cheese (a traditional raw cow's milk cheese from Colombia) by High-Throughput Sequencing. Microorganisms,  8(2): 218. https://dx.doi.org/10.3390/microorganisms8020218</w:t>
            </w:r>
          </w:p>
        </w:tc>
      </w:tr>
      <w:tr w:rsidR="009D1ECE" w14:paraId="0A493F1A" w14:textId="77777777" w:rsidTr="009D1ECE">
        <w:trPr>
          <w:trHeight w:val="320"/>
        </w:trPr>
        <w:tc>
          <w:tcPr>
            <w:tcW w:w="932" w:type="dxa"/>
            <w:tcBorders>
              <w:top w:val="nil"/>
              <w:left w:val="nil"/>
              <w:bottom w:val="nil"/>
              <w:right w:val="nil"/>
            </w:tcBorders>
            <w:shd w:val="clear" w:color="auto" w:fill="auto"/>
            <w:noWrap/>
            <w:hideMark/>
          </w:tcPr>
          <w:p w14:paraId="036A843F" w14:textId="77777777" w:rsidR="009D1ECE" w:rsidRDefault="009D1ECE">
            <w:pPr>
              <w:rPr>
                <w:rFonts w:ascii="Calibri" w:hAnsi="Calibri" w:cs="Calibri"/>
                <w:color w:val="000000"/>
              </w:rPr>
            </w:pPr>
            <w:r>
              <w:rPr>
                <w:rFonts w:ascii="Calibri" w:hAnsi="Calibri" w:cs="Calibri"/>
                <w:color w:val="000000"/>
              </w:rPr>
              <w:lastRenderedPageBreak/>
              <w:t>ST147</w:t>
            </w:r>
          </w:p>
        </w:tc>
        <w:tc>
          <w:tcPr>
            <w:tcW w:w="1294" w:type="dxa"/>
            <w:tcBorders>
              <w:top w:val="nil"/>
              <w:left w:val="nil"/>
              <w:bottom w:val="nil"/>
              <w:right w:val="nil"/>
            </w:tcBorders>
            <w:shd w:val="clear" w:color="auto" w:fill="auto"/>
            <w:noWrap/>
            <w:hideMark/>
          </w:tcPr>
          <w:p w14:paraId="286014B1"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665948C3" w14:textId="77777777" w:rsidR="009D1ECE" w:rsidRDefault="009D1ECE">
            <w:pPr>
              <w:rPr>
                <w:rFonts w:ascii="Calibri" w:hAnsi="Calibri" w:cs="Calibri"/>
                <w:color w:val="000000"/>
              </w:rPr>
            </w:pPr>
            <w:r>
              <w:rPr>
                <w:rFonts w:ascii="Calibri" w:hAnsi="Calibri" w:cs="Calibri"/>
                <w:color w:val="000000"/>
              </w:rPr>
              <w:t>Hou, K., Tong, J., Zhang, H., Gao, S., Guo, Y., Niu, H., Xiong, B., Jiang, L., 2020. Microbiome and metabolic changes in milk in response to artemisinin supplementation in dairy cows. AMB Expr.,  10(1): 154. https://dx.doi.org/10.1186/s13568-020-01080-w</w:t>
            </w:r>
          </w:p>
        </w:tc>
      </w:tr>
      <w:tr w:rsidR="009D1ECE" w14:paraId="206EB4F6" w14:textId="77777777" w:rsidTr="009D1ECE">
        <w:trPr>
          <w:trHeight w:val="320"/>
        </w:trPr>
        <w:tc>
          <w:tcPr>
            <w:tcW w:w="932" w:type="dxa"/>
            <w:tcBorders>
              <w:top w:val="nil"/>
              <w:left w:val="nil"/>
              <w:bottom w:val="nil"/>
              <w:right w:val="nil"/>
            </w:tcBorders>
            <w:shd w:val="clear" w:color="auto" w:fill="auto"/>
            <w:noWrap/>
            <w:hideMark/>
          </w:tcPr>
          <w:p w14:paraId="37068F41" w14:textId="77777777" w:rsidR="009D1ECE" w:rsidRDefault="009D1ECE">
            <w:pPr>
              <w:rPr>
                <w:rFonts w:ascii="Calibri" w:hAnsi="Calibri" w:cs="Calibri"/>
                <w:color w:val="000000"/>
              </w:rPr>
            </w:pPr>
            <w:r>
              <w:rPr>
                <w:rFonts w:ascii="Calibri" w:hAnsi="Calibri" w:cs="Calibri"/>
                <w:color w:val="000000"/>
              </w:rPr>
              <w:t>ST148</w:t>
            </w:r>
          </w:p>
        </w:tc>
        <w:tc>
          <w:tcPr>
            <w:tcW w:w="1294" w:type="dxa"/>
            <w:tcBorders>
              <w:top w:val="nil"/>
              <w:left w:val="nil"/>
              <w:bottom w:val="nil"/>
              <w:right w:val="nil"/>
            </w:tcBorders>
            <w:shd w:val="clear" w:color="auto" w:fill="auto"/>
            <w:noWrap/>
            <w:hideMark/>
          </w:tcPr>
          <w:p w14:paraId="11B27D0B"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473A3E24" w14:textId="77777777" w:rsidR="009D1ECE" w:rsidRDefault="009D1ECE">
            <w:pPr>
              <w:rPr>
                <w:rFonts w:ascii="Calibri" w:hAnsi="Calibri" w:cs="Calibri"/>
                <w:color w:val="000000"/>
              </w:rPr>
            </w:pPr>
            <w:r w:rsidRPr="009D1ECE">
              <w:rPr>
                <w:rFonts w:ascii="Calibri" w:hAnsi="Calibri" w:cs="Calibri"/>
                <w:color w:val="000000"/>
                <w:lang w:val="it-IT"/>
              </w:rPr>
              <w:t xml:space="preserve">Bottari, B., Levante, A., </w:t>
            </w:r>
            <w:proofErr w:type="spellStart"/>
            <w:r w:rsidRPr="009D1ECE">
              <w:rPr>
                <w:rFonts w:ascii="Calibri" w:hAnsi="Calibri" w:cs="Calibri"/>
                <w:color w:val="000000"/>
                <w:lang w:val="it-IT"/>
              </w:rPr>
              <w:t>Bancalari</w:t>
            </w:r>
            <w:proofErr w:type="spellEnd"/>
            <w:r w:rsidRPr="009D1ECE">
              <w:rPr>
                <w:rFonts w:ascii="Calibri" w:hAnsi="Calibri" w:cs="Calibri"/>
                <w:color w:val="000000"/>
                <w:lang w:val="it-IT"/>
              </w:rPr>
              <w:t xml:space="preserve">, E., Sforza, S., Bottesini, C., Prandi, B., Filippis, F., Ercolini, D., Nocetti, M., Gatti, M., 2020. </w:t>
            </w:r>
            <w:r>
              <w:rPr>
                <w:rFonts w:ascii="Calibri" w:hAnsi="Calibri" w:cs="Calibri"/>
                <w:color w:val="000000"/>
              </w:rPr>
              <w:t>The Interrelationship between microbiota and peptides during ripening as a driver for Parmigiano Reggiano cheese quality. Front. Microbiol. 11(): 581658. https://dx.doi.org/10.3389/fmicb.2020.581658</w:t>
            </w:r>
          </w:p>
        </w:tc>
      </w:tr>
      <w:tr w:rsidR="009D1ECE" w14:paraId="700A20FC" w14:textId="77777777" w:rsidTr="009D1ECE">
        <w:trPr>
          <w:trHeight w:val="320"/>
        </w:trPr>
        <w:tc>
          <w:tcPr>
            <w:tcW w:w="932" w:type="dxa"/>
            <w:tcBorders>
              <w:top w:val="nil"/>
              <w:left w:val="nil"/>
              <w:bottom w:val="nil"/>
              <w:right w:val="nil"/>
            </w:tcBorders>
            <w:shd w:val="clear" w:color="auto" w:fill="auto"/>
            <w:noWrap/>
            <w:hideMark/>
          </w:tcPr>
          <w:p w14:paraId="5220F897" w14:textId="77777777" w:rsidR="009D1ECE" w:rsidRDefault="009D1ECE">
            <w:pPr>
              <w:rPr>
                <w:rFonts w:ascii="Calibri" w:hAnsi="Calibri" w:cs="Calibri"/>
                <w:color w:val="000000"/>
              </w:rPr>
            </w:pPr>
            <w:r>
              <w:rPr>
                <w:rFonts w:ascii="Calibri" w:hAnsi="Calibri" w:cs="Calibri"/>
                <w:color w:val="000000"/>
              </w:rPr>
              <w:t>ST149</w:t>
            </w:r>
          </w:p>
        </w:tc>
        <w:tc>
          <w:tcPr>
            <w:tcW w:w="1294" w:type="dxa"/>
            <w:tcBorders>
              <w:top w:val="nil"/>
              <w:left w:val="nil"/>
              <w:bottom w:val="nil"/>
              <w:right w:val="nil"/>
            </w:tcBorders>
            <w:shd w:val="clear" w:color="auto" w:fill="auto"/>
            <w:noWrap/>
            <w:hideMark/>
          </w:tcPr>
          <w:p w14:paraId="55ED8DAC"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6F42C846" w14:textId="77777777" w:rsidR="009D1ECE" w:rsidRDefault="009D1ECE">
            <w:pPr>
              <w:rPr>
                <w:rFonts w:ascii="Calibri" w:hAnsi="Calibri" w:cs="Calibri"/>
                <w:color w:val="000000"/>
              </w:rPr>
            </w:pPr>
            <w:r w:rsidRPr="009D1ECE">
              <w:rPr>
                <w:rFonts w:ascii="Calibri" w:hAnsi="Calibri" w:cs="Calibri"/>
                <w:color w:val="000000"/>
                <w:lang w:val="it-IT"/>
              </w:rPr>
              <w:t xml:space="preserve">Cremonesi, P., Morandi, S., </w:t>
            </w:r>
            <w:proofErr w:type="spellStart"/>
            <w:r w:rsidRPr="009D1ECE">
              <w:rPr>
                <w:rFonts w:ascii="Calibri" w:hAnsi="Calibri" w:cs="Calibri"/>
                <w:color w:val="000000"/>
                <w:lang w:val="it-IT"/>
              </w:rPr>
              <w:t>Ceccarani</w:t>
            </w:r>
            <w:proofErr w:type="spellEnd"/>
            <w:r w:rsidRPr="009D1ECE">
              <w:rPr>
                <w:rFonts w:ascii="Calibri" w:hAnsi="Calibri" w:cs="Calibri"/>
                <w:color w:val="000000"/>
                <w:lang w:val="it-IT"/>
              </w:rPr>
              <w:t xml:space="preserve">, C., Battelli, G., Castiglioni, B., Cologna, N., </w:t>
            </w:r>
            <w:proofErr w:type="spellStart"/>
            <w:r w:rsidRPr="009D1ECE">
              <w:rPr>
                <w:rFonts w:ascii="Calibri" w:hAnsi="Calibri" w:cs="Calibri"/>
                <w:color w:val="000000"/>
                <w:lang w:val="it-IT"/>
              </w:rPr>
              <w:t>Goss</w:t>
            </w:r>
            <w:proofErr w:type="spellEnd"/>
            <w:r w:rsidRPr="009D1ECE">
              <w:rPr>
                <w:rFonts w:ascii="Calibri" w:hAnsi="Calibri" w:cs="Calibri"/>
                <w:color w:val="000000"/>
                <w:lang w:val="it-IT"/>
              </w:rPr>
              <w:t xml:space="preserve">, A., Severgnini, M., Mazzucchi, M., Partel, E., Tamburini, A., Zanini, L., Brasca, M., 2020. </w:t>
            </w:r>
            <w:r>
              <w:rPr>
                <w:rFonts w:ascii="Calibri" w:hAnsi="Calibri" w:cs="Calibri"/>
                <w:color w:val="000000"/>
              </w:rPr>
              <w:t>Raw milk microbiota modifications as affected by chlorine usage for cleaning procedures: the Trentingrana PDO case. Front. Microbiol.  11(): 564749. https://dx.doi.org/10.3389/fmicb.2020.564749</w:t>
            </w:r>
          </w:p>
        </w:tc>
      </w:tr>
      <w:tr w:rsidR="009D1ECE" w14:paraId="0711FD86" w14:textId="77777777" w:rsidTr="009D1ECE">
        <w:trPr>
          <w:trHeight w:val="320"/>
        </w:trPr>
        <w:tc>
          <w:tcPr>
            <w:tcW w:w="932" w:type="dxa"/>
            <w:tcBorders>
              <w:top w:val="nil"/>
              <w:left w:val="nil"/>
              <w:bottom w:val="nil"/>
              <w:right w:val="nil"/>
            </w:tcBorders>
            <w:shd w:val="clear" w:color="auto" w:fill="auto"/>
            <w:noWrap/>
            <w:hideMark/>
          </w:tcPr>
          <w:p w14:paraId="4FA0519E" w14:textId="77777777" w:rsidR="009D1ECE" w:rsidRDefault="009D1ECE">
            <w:pPr>
              <w:rPr>
                <w:rFonts w:ascii="Calibri" w:hAnsi="Calibri" w:cs="Calibri"/>
                <w:color w:val="000000"/>
              </w:rPr>
            </w:pPr>
            <w:r>
              <w:rPr>
                <w:rFonts w:ascii="Calibri" w:hAnsi="Calibri" w:cs="Calibri"/>
                <w:color w:val="000000"/>
              </w:rPr>
              <w:t>ST150</w:t>
            </w:r>
          </w:p>
        </w:tc>
        <w:tc>
          <w:tcPr>
            <w:tcW w:w="1294" w:type="dxa"/>
            <w:tcBorders>
              <w:top w:val="nil"/>
              <w:left w:val="nil"/>
              <w:bottom w:val="nil"/>
              <w:right w:val="nil"/>
            </w:tcBorders>
            <w:shd w:val="clear" w:color="auto" w:fill="auto"/>
            <w:noWrap/>
            <w:hideMark/>
          </w:tcPr>
          <w:p w14:paraId="5467EDCB"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0723E4ED" w14:textId="77777777" w:rsidR="009D1ECE" w:rsidRDefault="009D1ECE">
            <w:pPr>
              <w:rPr>
                <w:rFonts w:ascii="Calibri" w:hAnsi="Calibri" w:cs="Calibri"/>
                <w:color w:val="000000"/>
              </w:rPr>
            </w:pPr>
            <w:r w:rsidRPr="009D1ECE">
              <w:rPr>
                <w:rFonts w:ascii="Calibri" w:hAnsi="Calibri" w:cs="Calibri"/>
                <w:color w:val="000000"/>
                <w:lang w:val="it-IT"/>
              </w:rPr>
              <w:t xml:space="preserve">Biolcati, F., </w:t>
            </w:r>
            <w:proofErr w:type="spellStart"/>
            <w:r w:rsidRPr="009D1ECE">
              <w:rPr>
                <w:rFonts w:ascii="Calibri" w:hAnsi="Calibri" w:cs="Calibri"/>
                <w:color w:val="000000"/>
                <w:lang w:val="it-IT"/>
              </w:rPr>
              <w:t>Ferrocino</w:t>
            </w:r>
            <w:proofErr w:type="spellEnd"/>
            <w:r w:rsidRPr="009D1ECE">
              <w:rPr>
                <w:rFonts w:ascii="Calibri" w:hAnsi="Calibri" w:cs="Calibri"/>
                <w:color w:val="000000"/>
                <w:lang w:val="it-IT"/>
              </w:rPr>
              <w:t>, I., Bottero, M. T. &amp; Dalmasso, A.</w:t>
            </w:r>
            <w:proofErr w:type="gramStart"/>
            <w:r w:rsidRPr="009D1ECE">
              <w:rPr>
                <w:rFonts w:ascii="Calibri" w:hAnsi="Calibri" w:cs="Calibri"/>
                <w:color w:val="000000"/>
                <w:lang w:val="it-IT"/>
              </w:rPr>
              <w:t>,  2020</w:t>
            </w:r>
            <w:proofErr w:type="gramEnd"/>
            <w:r w:rsidRPr="009D1ECE">
              <w:rPr>
                <w:rFonts w:ascii="Calibri" w:hAnsi="Calibri" w:cs="Calibri"/>
                <w:color w:val="000000"/>
                <w:lang w:val="it-IT"/>
              </w:rPr>
              <w:t xml:space="preserve">. </w:t>
            </w:r>
            <w:r>
              <w:rPr>
                <w:rFonts w:ascii="Calibri" w:hAnsi="Calibri" w:cs="Calibri"/>
                <w:color w:val="000000"/>
              </w:rPr>
              <w:t>Short communication: High-throughput sequencing approach to investigate Italian artisanal cheese production. J Dairy Sci 103: 10015–10021.</w:t>
            </w:r>
          </w:p>
        </w:tc>
      </w:tr>
      <w:tr w:rsidR="009D1ECE" w14:paraId="02F65C37" w14:textId="77777777" w:rsidTr="009D1ECE">
        <w:trPr>
          <w:trHeight w:val="320"/>
        </w:trPr>
        <w:tc>
          <w:tcPr>
            <w:tcW w:w="932" w:type="dxa"/>
            <w:tcBorders>
              <w:top w:val="nil"/>
              <w:left w:val="nil"/>
              <w:bottom w:val="nil"/>
              <w:right w:val="nil"/>
            </w:tcBorders>
            <w:shd w:val="clear" w:color="auto" w:fill="auto"/>
            <w:noWrap/>
            <w:hideMark/>
          </w:tcPr>
          <w:p w14:paraId="5837B256" w14:textId="77777777" w:rsidR="009D1ECE" w:rsidRDefault="009D1ECE">
            <w:pPr>
              <w:rPr>
                <w:rFonts w:ascii="Calibri" w:hAnsi="Calibri" w:cs="Calibri"/>
                <w:color w:val="000000"/>
              </w:rPr>
            </w:pPr>
            <w:r>
              <w:rPr>
                <w:rFonts w:ascii="Calibri" w:hAnsi="Calibri" w:cs="Calibri"/>
                <w:color w:val="000000"/>
              </w:rPr>
              <w:t>ST151</w:t>
            </w:r>
          </w:p>
        </w:tc>
        <w:tc>
          <w:tcPr>
            <w:tcW w:w="1294" w:type="dxa"/>
            <w:tcBorders>
              <w:top w:val="nil"/>
              <w:left w:val="nil"/>
              <w:bottom w:val="nil"/>
              <w:right w:val="nil"/>
            </w:tcBorders>
            <w:shd w:val="clear" w:color="auto" w:fill="auto"/>
            <w:noWrap/>
            <w:hideMark/>
          </w:tcPr>
          <w:p w14:paraId="6BC1632A"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5C6AA986" w14:textId="77777777" w:rsidR="009D1ECE" w:rsidRDefault="009D1ECE">
            <w:pPr>
              <w:rPr>
                <w:rFonts w:ascii="Calibri" w:hAnsi="Calibri" w:cs="Calibri"/>
                <w:color w:val="000000"/>
              </w:rPr>
            </w:pPr>
            <w:r>
              <w:rPr>
                <w:rFonts w:ascii="Calibri" w:hAnsi="Calibri" w:cs="Calibri"/>
                <w:color w:val="000000"/>
              </w:rPr>
              <w:t>Doster, E., Thomas, K.M., Weinroth, M.D., Parker, J.K., Crone, K.K., Arthur, T.M., Schmidt, J.W., Wheeler, T.L., Belk, K.E., Morley, P.S., 2020. Metagenomic characterization of the microbiome and resistome of retail ground beef products. Front Microbiol 11: 541972.</w:t>
            </w:r>
          </w:p>
        </w:tc>
      </w:tr>
      <w:tr w:rsidR="009D1ECE" w14:paraId="12EE2B30" w14:textId="77777777" w:rsidTr="009D1ECE">
        <w:trPr>
          <w:trHeight w:val="320"/>
        </w:trPr>
        <w:tc>
          <w:tcPr>
            <w:tcW w:w="932" w:type="dxa"/>
            <w:tcBorders>
              <w:top w:val="nil"/>
              <w:left w:val="nil"/>
              <w:bottom w:val="nil"/>
              <w:right w:val="nil"/>
            </w:tcBorders>
            <w:shd w:val="clear" w:color="auto" w:fill="auto"/>
            <w:noWrap/>
            <w:hideMark/>
          </w:tcPr>
          <w:p w14:paraId="403C57FD" w14:textId="77777777" w:rsidR="009D1ECE" w:rsidRDefault="009D1ECE">
            <w:pPr>
              <w:rPr>
                <w:rFonts w:ascii="Calibri" w:hAnsi="Calibri" w:cs="Calibri"/>
                <w:color w:val="000000"/>
              </w:rPr>
            </w:pPr>
            <w:r>
              <w:rPr>
                <w:rFonts w:ascii="Calibri" w:hAnsi="Calibri" w:cs="Calibri"/>
                <w:color w:val="000000"/>
              </w:rPr>
              <w:t>ST152</w:t>
            </w:r>
          </w:p>
        </w:tc>
        <w:tc>
          <w:tcPr>
            <w:tcW w:w="1294" w:type="dxa"/>
            <w:tcBorders>
              <w:top w:val="nil"/>
              <w:left w:val="nil"/>
              <w:bottom w:val="nil"/>
              <w:right w:val="nil"/>
            </w:tcBorders>
            <w:shd w:val="clear" w:color="auto" w:fill="auto"/>
            <w:noWrap/>
            <w:hideMark/>
          </w:tcPr>
          <w:p w14:paraId="66084C9E"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2264DFE5" w14:textId="77777777" w:rsidR="009D1ECE" w:rsidRDefault="009D1ECE">
            <w:pPr>
              <w:rPr>
                <w:rFonts w:ascii="Calibri" w:hAnsi="Calibri" w:cs="Calibri"/>
                <w:color w:val="000000"/>
              </w:rPr>
            </w:pPr>
            <w:r>
              <w:rPr>
                <w:rFonts w:ascii="Calibri" w:hAnsi="Calibri" w:cs="Calibri"/>
                <w:color w:val="000000"/>
              </w:rPr>
              <w:t>Zwirzitz, B., Wetzels, S.U., Dixon, E.D., Stessl, B., Zaiser, A., Rabanser, I., Thalguter, S., Pinior, B., Roch, F.-F., Strachan, C., Zanghellini, J., Dzieciol, M., Wagner, M., Selberherr, E., 2020. The sources and transmission routes of microbial populations throughout a meat processing facility. Npj Biofilms Microbiomes: 6, 26.</w:t>
            </w:r>
          </w:p>
        </w:tc>
      </w:tr>
      <w:tr w:rsidR="009D1ECE" w14:paraId="4D773484" w14:textId="77777777" w:rsidTr="009D1ECE">
        <w:trPr>
          <w:trHeight w:val="320"/>
        </w:trPr>
        <w:tc>
          <w:tcPr>
            <w:tcW w:w="932" w:type="dxa"/>
            <w:tcBorders>
              <w:top w:val="nil"/>
              <w:left w:val="nil"/>
              <w:bottom w:val="nil"/>
              <w:right w:val="nil"/>
            </w:tcBorders>
            <w:shd w:val="clear" w:color="auto" w:fill="auto"/>
            <w:noWrap/>
            <w:hideMark/>
          </w:tcPr>
          <w:p w14:paraId="55FB7F7E" w14:textId="77777777" w:rsidR="009D1ECE" w:rsidRDefault="009D1ECE">
            <w:pPr>
              <w:rPr>
                <w:rFonts w:ascii="Calibri" w:hAnsi="Calibri" w:cs="Calibri"/>
                <w:color w:val="000000"/>
              </w:rPr>
            </w:pPr>
            <w:r>
              <w:rPr>
                <w:rFonts w:ascii="Calibri" w:hAnsi="Calibri" w:cs="Calibri"/>
                <w:color w:val="000000"/>
              </w:rPr>
              <w:t>ST153</w:t>
            </w:r>
          </w:p>
        </w:tc>
        <w:tc>
          <w:tcPr>
            <w:tcW w:w="1294" w:type="dxa"/>
            <w:tcBorders>
              <w:top w:val="nil"/>
              <w:left w:val="nil"/>
              <w:bottom w:val="nil"/>
              <w:right w:val="nil"/>
            </w:tcBorders>
            <w:shd w:val="clear" w:color="auto" w:fill="auto"/>
            <w:noWrap/>
            <w:hideMark/>
          </w:tcPr>
          <w:p w14:paraId="2C56E150"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27AA5B24" w14:textId="77777777" w:rsidR="009D1ECE" w:rsidRDefault="009D1ECE">
            <w:pPr>
              <w:rPr>
                <w:rFonts w:ascii="Calibri" w:hAnsi="Calibri" w:cs="Calibri"/>
                <w:color w:val="000000"/>
              </w:rPr>
            </w:pPr>
            <w:r>
              <w:rPr>
                <w:rFonts w:ascii="Calibri" w:hAnsi="Calibri" w:cs="Calibri"/>
                <w:color w:val="000000"/>
              </w:rPr>
              <w:t>Kaur, M., Williams, M., Bissett, A., Ross, T., Bowman, J.P., 2021. Effect of abattoir, livestock species and storage temperature on bacterial community dynamics and sensory properties of vacuum packaged red meat. Food Microbiol: 94, 103648.</w:t>
            </w:r>
          </w:p>
        </w:tc>
      </w:tr>
      <w:tr w:rsidR="009D1ECE" w14:paraId="3D1CBDD8" w14:textId="77777777" w:rsidTr="009D1ECE">
        <w:trPr>
          <w:trHeight w:val="320"/>
        </w:trPr>
        <w:tc>
          <w:tcPr>
            <w:tcW w:w="932" w:type="dxa"/>
            <w:tcBorders>
              <w:top w:val="nil"/>
              <w:left w:val="nil"/>
              <w:bottom w:val="nil"/>
              <w:right w:val="nil"/>
            </w:tcBorders>
            <w:shd w:val="clear" w:color="auto" w:fill="auto"/>
            <w:noWrap/>
            <w:hideMark/>
          </w:tcPr>
          <w:p w14:paraId="71268DE2" w14:textId="77777777" w:rsidR="009D1ECE" w:rsidRDefault="009D1ECE">
            <w:pPr>
              <w:rPr>
                <w:rFonts w:ascii="Calibri" w:hAnsi="Calibri" w:cs="Calibri"/>
                <w:color w:val="000000"/>
              </w:rPr>
            </w:pPr>
            <w:r>
              <w:rPr>
                <w:rFonts w:ascii="Calibri" w:hAnsi="Calibri" w:cs="Calibri"/>
                <w:color w:val="000000"/>
              </w:rPr>
              <w:t>ST154</w:t>
            </w:r>
          </w:p>
        </w:tc>
        <w:tc>
          <w:tcPr>
            <w:tcW w:w="1294" w:type="dxa"/>
            <w:tcBorders>
              <w:top w:val="nil"/>
              <w:left w:val="nil"/>
              <w:bottom w:val="nil"/>
              <w:right w:val="nil"/>
            </w:tcBorders>
            <w:shd w:val="clear" w:color="auto" w:fill="auto"/>
            <w:noWrap/>
            <w:hideMark/>
          </w:tcPr>
          <w:p w14:paraId="6F1E0073"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33396D24" w14:textId="77777777" w:rsidR="009D1ECE" w:rsidRDefault="009D1ECE">
            <w:pPr>
              <w:rPr>
                <w:rFonts w:ascii="Calibri" w:hAnsi="Calibri" w:cs="Calibri"/>
                <w:color w:val="000000"/>
              </w:rPr>
            </w:pPr>
            <w:r>
              <w:rPr>
                <w:rFonts w:ascii="Calibri" w:hAnsi="Calibri" w:cs="Calibri"/>
                <w:color w:val="000000"/>
              </w:rPr>
              <w:t>Ding, R., Liu, Yiming, Yang, S., Liu, Yumeng, Shi, H., Yue, X., Wu, R., Wu, J., 2020. High-throughput sequencing provides new insights into the roles and implications of core microbiota present in pasteurized milk. Food Res Int 137: 109586. https://doi.org/10.1016/j.foodres.2020.109586</w:t>
            </w:r>
          </w:p>
        </w:tc>
      </w:tr>
      <w:tr w:rsidR="009D1ECE" w14:paraId="70F654FA" w14:textId="77777777" w:rsidTr="009D1ECE">
        <w:trPr>
          <w:trHeight w:val="320"/>
        </w:trPr>
        <w:tc>
          <w:tcPr>
            <w:tcW w:w="932" w:type="dxa"/>
            <w:tcBorders>
              <w:top w:val="nil"/>
              <w:left w:val="nil"/>
              <w:bottom w:val="nil"/>
              <w:right w:val="nil"/>
            </w:tcBorders>
            <w:shd w:val="clear" w:color="auto" w:fill="auto"/>
            <w:noWrap/>
            <w:hideMark/>
          </w:tcPr>
          <w:p w14:paraId="12ABD10D" w14:textId="77777777" w:rsidR="009D1ECE" w:rsidRDefault="009D1ECE">
            <w:pPr>
              <w:rPr>
                <w:rFonts w:ascii="Calibri" w:hAnsi="Calibri" w:cs="Calibri"/>
                <w:color w:val="000000"/>
              </w:rPr>
            </w:pPr>
            <w:r>
              <w:rPr>
                <w:rFonts w:ascii="Calibri" w:hAnsi="Calibri" w:cs="Calibri"/>
                <w:color w:val="000000"/>
              </w:rPr>
              <w:t>ST155</w:t>
            </w:r>
          </w:p>
        </w:tc>
        <w:tc>
          <w:tcPr>
            <w:tcW w:w="1294" w:type="dxa"/>
            <w:tcBorders>
              <w:top w:val="nil"/>
              <w:left w:val="nil"/>
              <w:bottom w:val="nil"/>
              <w:right w:val="nil"/>
            </w:tcBorders>
            <w:shd w:val="clear" w:color="auto" w:fill="auto"/>
            <w:noWrap/>
            <w:hideMark/>
          </w:tcPr>
          <w:p w14:paraId="647FA16F"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1AC77593" w14:textId="77777777" w:rsidR="009D1ECE" w:rsidRDefault="009D1ECE">
            <w:pPr>
              <w:rPr>
                <w:rFonts w:ascii="Calibri" w:hAnsi="Calibri" w:cs="Calibri"/>
                <w:color w:val="000000"/>
              </w:rPr>
            </w:pPr>
            <w:proofErr w:type="spellStart"/>
            <w:r w:rsidRPr="009D1ECE">
              <w:rPr>
                <w:rFonts w:ascii="Calibri" w:hAnsi="Calibri" w:cs="Calibri"/>
                <w:color w:val="000000"/>
                <w:lang w:val="it-IT"/>
              </w:rPr>
              <w:t>Luoyizha</w:t>
            </w:r>
            <w:proofErr w:type="spellEnd"/>
            <w:r w:rsidRPr="009D1ECE">
              <w:rPr>
                <w:rFonts w:ascii="Calibri" w:hAnsi="Calibri" w:cs="Calibri"/>
                <w:color w:val="000000"/>
                <w:lang w:val="it-IT"/>
              </w:rPr>
              <w:t xml:space="preserve">, W., </w:t>
            </w:r>
            <w:proofErr w:type="spellStart"/>
            <w:r w:rsidRPr="009D1ECE">
              <w:rPr>
                <w:rFonts w:ascii="Calibri" w:hAnsi="Calibri" w:cs="Calibri"/>
                <w:color w:val="000000"/>
                <w:lang w:val="it-IT"/>
              </w:rPr>
              <w:t>Wu</w:t>
            </w:r>
            <w:proofErr w:type="spellEnd"/>
            <w:r w:rsidRPr="009D1ECE">
              <w:rPr>
                <w:rFonts w:ascii="Calibri" w:hAnsi="Calibri" w:cs="Calibri"/>
                <w:color w:val="000000"/>
                <w:lang w:val="it-IT"/>
              </w:rPr>
              <w:t xml:space="preserve">, X., Zhang, M., </w:t>
            </w:r>
            <w:proofErr w:type="spellStart"/>
            <w:r w:rsidRPr="009D1ECE">
              <w:rPr>
                <w:rFonts w:ascii="Calibri" w:hAnsi="Calibri" w:cs="Calibri"/>
                <w:color w:val="000000"/>
                <w:lang w:val="it-IT"/>
              </w:rPr>
              <w:t>Guo</w:t>
            </w:r>
            <w:proofErr w:type="spellEnd"/>
            <w:r w:rsidRPr="009D1ECE">
              <w:rPr>
                <w:rFonts w:ascii="Calibri" w:hAnsi="Calibri" w:cs="Calibri"/>
                <w:color w:val="000000"/>
                <w:lang w:val="it-IT"/>
              </w:rPr>
              <w:t xml:space="preserve">, X., Li, H., </w:t>
            </w:r>
            <w:proofErr w:type="spellStart"/>
            <w:r w:rsidRPr="009D1ECE">
              <w:rPr>
                <w:rFonts w:ascii="Calibri" w:hAnsi="Calibri" w:cs="Calibri"/>
                <w:color w:val="000000"/>
                <w:lang w:val="it-IT"/>
              </w:rPr>
              <w:t>Liao</w:t>
            </w:r>
            <w:proofErr w:type="spellEnd"/>
            <w:r w:rsidRPr="009D1ECE">
              <w:rPr>
                <w:rFonts w:ascii="Calibri" w:hAnsi="Calibri" w:cs="Calibri"/>
                <w:color w:val="000000"/>
                <w:lang w:val="it-IT"/>
              </w:rPr>
              <w:t xml:space="preserve">, X., 2020. </w:t>
            </w:r>
            <w:r>
              <w:rPr>
                <w:rFonts w:ascii="Calibri" w:hAnsi="Calibri" w:cs="Calibri"/>
                <w:color w:val="000000"/>
              </w:rPr>
              <w:t>Compared analysis of microbial diversity in donkey milk from Xinjiang and Shandong of China through High-throughput sequencing. Food Res Int 137: 109684. https://doi.org/10.1016/j.foodres.2020.109684</w:t>
            </w:r>
          </w:p>
        </w:tc>
      </w:tr>
      <w:tr w:rsidR="009D1ECE" w14:paraId="560269B9" w14:textId="77777777" w:rsidTr="009D1ECE">
        <w:trPr>
          <w:trHeight w:val="320"/>
        </w:trPr>
        <w:tc>
          <w:tcPr>
            <w:tcW w:w="932" w:type="dxa"/>
            <w:tcBorders>
              <w:top w:val="nil"/>
              <w:left w:val="nil"/>
              <w:bottom w:val="nil"/>
              <w:right w:val="nil"/>
            </w:tcBorders>
            <w:shd w:val="clear" w:color="auto" w:fill="auto"/>
            <w:noWrap/>
            <w:hideMark/>
          </w:tcPr>
          <w:p w14:paraId="3526ED16" w14:textId="77777777" w:rsidR="009D1ECE" w:rsidRDefault="009D1ECE">
            <w:pPr>
              <w:rPr>
                <w:rFonts w:ascii="Calibri" w:hAnsi="Calibri" w:cs="Calibri"/>
                <w:color w:val="000000"/>
              </w:rPr>
            </w:pPr>
            <w:r>
              <w:rPr>
                <w:rFonts w:ascii="Calibri" w:hAnsi="Calibri" w:cs="Calibri"/>
                <w:color w:val="000000"/>
              </w:rPr>
              <w:t>ST156</w:t>
            </w:r>
          </w:p>
        </w:tc>
        <w:tc>
          <w:tcPr>
            <w:tcW w:w="1294" w:type="dxa"/>
            <w:tcBorders>
              <w:top w:val="nil"/>
              <w:left w:val="nil"/>
              <w:bottom w:val="nil"/>
              <w:right w:val="nil"/>
            </w:tcBorders>
            <w:shd w:val="clear" w:color="auto" w:fill="auto"/>
            <w:noWrap/>
            <w:hideMark/>
          </w:tcPr>
          <w:p w14:paraId="31623EFB"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284ABB5B" w14:textId="77777777" w:rsidR="009D1ECE" w:rsidRDefault="009D1ECE">
            <w:pPr>
              <w:rPr>
                <w:rFonts w:ascii="Calibri" w:hAnsi="Calibri" w:cs="Calibri"/>
                <w:color w:val="000000"/>
              </w:rPr>
            </w:pPr>
            <w:r w:rsidRPr="009D1ECE">
              <w:rPr>
                <w:rFonts w:ascii="Calibri" w:hAnsi="Calibri" w:cs="Calibri"/>
                <w:color w:val="000000"/>
                <w:lang w:val="it-IT"/>
              </w:rPr>
              <w:t xml:space="preserve">Frigerio, J., Agostinetto, G., Galimberti, A., Mattia, F.D., </w:t>
            </w:r>
            <w:proofErr w:type="spellStart"/>
            <w:r w:rsidRPr="009D1ECE">
              <w:rPr>
                <w:rFonts w:ascii="Calibri" w:hAnsi="Calibri" w:cs="Calibri"/>
                <w:color w:val="000000"/>
                <w:lang w:val="it-IT"/>
              </w:rPr>
              <w:t>Labra</w:t>
            </w:r>
            <w:proofErr w:type="spellEnd"/>
            <w:r w:rsidRPr="009D1ECE">
              <w:rPr>
                <w:rFonts w:ascii="Calibri" w:hAnsi="Calibri" w:cs="Calibri"/>
                <w:color w:val="000000"/>
                <w:lang w:val="it-IT"/>
              </w:rPr>
              <w:t xml:space="preserve">, M., Bruno, A., 2020. </w:t>
            </w:r>
            <w:r>
              <w:rPr>
                <w:rFonts w:ascii="Calibri" w:hAnsi="Calibri" w:cs="Calibri"/>
                <w:color w:val="000000"/>
              </w:rPr>
              <w:t xml:space="preserve">Tasting the differences: Microbiota analysis of </w:t>
            </w:r>
            <w:r>
              <w:rPr>
                <w:rFonts w:ascii="Calibri" w:hAnsi="Calibri" w:cs="Calibri"/>
                <w:color w:val="000000"/>
              </w:rPr>
              <w:lastRenderedPageBreak/>
              <w:t>different insect-based novel food. Food Res Int 137: 109426. https://doi.org/10.1016/j.foodres.2020.109426</w:t>
            </w:r>
          </w:p>
        </w:tc>
      </w:tr>
      <w:tr w:rsidR="009D1ECE" w14:paraId="52DC4A23" w14:textId="77777777" w:rsidTr="009D1ECE">
        <w:trPr>
          <w:trHeight w:val="320"/>
        </w:trPr>
        <w:tc>
          <w:tcPr>
            <w:tcW w:w="932" w:type="dxa"/>
            <w:tcBorders>
              <w:top w:val="nil"/>
              <w:left w:val="nil"/>
              <w:bottom w:val="nil"/>
              <w:right w:val="nil"/>
            </w:tcBorders>
            <w:shd w:val="clear" w:color="auto" w:fill="auto"/>
            <w:noWrap/>
            <w:hideMark/>
          </w:tcPr>
          <w:p w14:paraId="359ECBFA" w14:textId="77777777" w:rsidR="009D1ECE" w:rsidRDefault="009D1ECE">
            <w:pPr>
              <w:rPr>
                <w:rFonts w:ascii="Calibri" w:hAnsi="Calibri" w:cs="Calibri"/>
                <w:color w:val="000000"/>
              </w:rPr>
            </w:pPr>
            <w:r>
              <w:rPr>
                <w:rFonts w:ascii="Calibri" w:hAnsi="Calibri" w:cs="Calibri"/>
                <w:color w:val="000000"/>
              </w:rPr>
              <w:lastRenderedPageBreak/>
              <w:t>ST157</w:t>
            </w:r>
          </w:p>
        </w:tc>
        <w:tc>
          <w:tcPr>
            <w:tcW w:w="1294" w:type="dxa"/>
            <w:tcBorders>
              <w:top w:val="nil"/>
              <w:left w:val="nil"/>
              <w:bottom w:val="nil"/>
              <w:right w:val="nil"/>
            </w:tcBorders>
            <w:shd w:val="clear" w:color="auto" w:fill="auto"/>
            <w:noWrap/>
            <w:hideMark/>
          </w:tcPr>
          <w:p w14:paraId="280413A2"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2B0AA803" w14:textId="77777777" w:rsidR="009D1ECE" w:rsidRDefault="009D1ECE">
            <w:pPr>
              <w:rPr>
                <w:rFonts w:ascii="Calibri" w:hAnsi="Calibri" w:cs="Calibri"/>
                <w:color w:val="000000"/>
              </w:rPr>
            </w:pPr>
            <w:r>
              <w:rPr>
                <w:rFonts w:ascii="Calibri" w:hAnsi="Calibri" w:cs="Calibri"/>
                <w:color w:val="000000"/>
              </w:rPr>
              <w:t>Afshari, R., Pillidge, C.J., Dias, D.A., Osborn, A.M., Gill, H., 2020. Microbiota and Metabolite Profiling Combined With Integrative Analysis for Differentiating Cheeses of Varying Ripening Ages. Front Microbiol 11, 592060. https://doi.org/10.3389/fmicb.2020.592060</w:t>
            </w:r>
          </w:p>
        </w:tc>
      </w:tr>
      <w:tr w:rsidR="009D1ECE" w14:paraId="2138186E" w14:textId="77777777" w:rsidTr="009D1ECE">
        <w:trPr>
          <w:trHeight w:val="320"/>
        </w:trPr>
        <w:tc>
          <w:tcPr>
            <w:tcW w:w="932" w:type="dxa"/>
            <w:tcBorders>
              <w:top w:val="nil"/>
              <w:left w:val="nil"/>
              <w:bottom w:val="nil"/>
              <w:right w:val="nil"/>
            </w:tcBorders>
            <w:shd w:val="clear" w:color="auto" w:fill="auto"/>
            <w:noWrap/>
            <w:hideMark/>
          </w:tcPr>
          <w:p w14:paraId="681512C1" w14:textId="77777777" w:rsidR="009D1ECE" w:rsidRDefault="009D1ECE">
            <w:pPr>
              <w:rPr>
                <w:rFonts w:ascii="Calibri" w:hAnsi="Calibri" w:cs="Calibri"/>
                <w:color w:val="000000"/>
              </w:rPr>
            </w:pPr>
            <w:r>
              <w:rPr>
                <w:rFonts w:ascii="Calibri" w:hAnsi="Calibri" w:cs="Calibri"/>
                <w:color w:val="000000"/>
              </w:rPr>
              <w:t>ST158</w:t>
            </w:r>
          </w:p>
        </w:tc>
        <w:tc>
          <w:tcPr>
            <w:tcW w:w="1294" w:type="dxa"/>
            <w:tcBorders>
              <w:top w:val="nil"/>
              <w:left w:val="nil"/>
              <w:bottom w:val="nil"/>
              <w:right w:val="nil"/>
            </w:tcBorders>
            <w:shd w:val="clear" w:color="auto" w:fill="auto"/>
            <w:noWrap/>
            <w:hideMark/>
          </w:tcPr>
          <w:p w14:paraId="0B7D617D"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16C1BB38" w14:textId="77777777" w:rsidR="009D1ECE" w:rsidRDefault="009D1ECE">
            <w:pPr>
              <w:rPr>
                <w:rFonts w:ascii="Calibri" w:hAnsi="Calibri" w:cs="Calibri"/>
                <w:color w:val="000000"/>
              </w:rPr>
            </w:pPr>
            <w:r w:rsidRPr="009D1ECE">
              <w:rPr>
                <w:rFonts w:ascii="Calibri" w:hAnsi="Calibri" w:cs="Calibri"/>
                <w:color w:val="000000"/>
                <w:lang w:val="it-IT"/>
              </w:rPr>
              <w:t xml:space="preserve">Garofalo, C., </w:t>
            </w:r>
            <w:proofErr w:type="spellStart"/>
            <w:r w:rsidRPr="009D1ECE">
              <w:rPr>
                <w:rFonts w:ascii="Calibri" w:hAnsi="Calibri" w:cs="Calibri"/>
                <w:color w:val="000000"/>
                <w:lang w:val="it-IT"/>
              </w:rPr>
              <w:t>Ferrocino</w:t>
            </w:r>
            <w:proofErr w:type="spellEnd"/>
            <w:r w:rsidRPr="009D1ECE">
              <w:rPr>
                <w:rFonts w:ascii="Calibri" w:hAnsi="Calibri" w:cs="Calibri"/>
                <w:color w:val="000000"/>
                <w:lang w:val="it-IT"/>
              </w:rPr>
              <w:t xml:space="preserve">, I., Reale, A., Sabbatini, R., Milanović, V., </w:t>
            </w:r>
            <w:proofErr w:type="spellStart"/>
            <w:r w:rsidRPr="009D1ECE">
              <w:rPr>
                <w:rFonts w:ascii="Calibri" w:hAnsi="Calibri" w:cs="Calibri"/>
                <w:color w:val="000000"/>
                <w:lang w:val="it-IT"/>
              </w:rPr>
              <w:t>Alkić-Subašić</w:t>
            </w:r>
            <w:proofErr w:type="spellEnd"/>
            <w:r w:rsidRPr="009D1ECE">
              <w:rPr>
                <w:rFonts w:ascii="Calibri" w:hAnsi="Calibri" w:cs="Calibri"/>
                <w:color w:val="000000"/>
                <w:lang w:val="it-IT"/>
              </w:rPr>
              <w:t xml:space="preserve">, M., </w:t>
            </w:r>
            <w:proofErr w:type="spellStart"/>
            <w:r w:rsidRPr="009D1ECE">
              <w:rPr>
                <w:rFonts w:ascii="Calibri" w:hAnsi="Calibri" w:cs="Calibri"/>
                <w:color w:val="000000"/>
                <w:lang w:val="it-IT"/>
              </w:rPr>
              <w:t>Boscaino</w:t>
            </w:r>
            <w:proofErr w:type="spellEnd"/>
            <w:r w:rsidRPr="009D1ECE">
              <w:rPr>
                <w:rFonts w:ascii="Calibri" w:hAnsi="Calibri" w:cs="Calibri"/>
                <w:color w:val="000000"/>
                <w:lang w:val="it-IT"/>
              </w:rPr>
              <w:t xml:space="preserve">, F., Aquilanti, L., Pasquini, M., Trombetta, M.F., </w:t>
            </w:r>
            <w:proofErr w:type="spellStart"/>
            <w:r w:rsidRPr="009D1ECE">
              <w:rPr>
                <w:rFonts w:ascii="Calibri" w:hAnsi="Calibri" w:cs="Calibri"/>
                <w:color w:val="000000"/>
                <w:lang w:val="it-IT"/>
              </w:rPr>
              <w:t>Tavoletti</w:t>
            </w:r>
            <w:proofErr w:type="spellEnd"/>
            <w:r w:rsidRPr="009D1ECE">
              <w:rPr>
                <w:rFonts w:ascii="Calibri" w:hAnsi="Calibri" w:cs="Calibri"/>
                <w:color w:val="000000"/>
                <w:lang w:val="it-IT"/>
              </w:rPr>
              <w:t xml:space="preserve">, S., Coppola, R., </w:t>
            </w:r>
            <w:proofErr w:type="spellStart"/>
            <w:r w:rsidRPr="009D1ECE">
              <w:rPr>
                <w:rFonts w:ascii="Calibri" w:hAnsi="Calibri" w:cs="Calibri"/>
                <w:color w:val="000000"/>
                <w:lang w:val="it-IT"/>
              </w:rPr>
              <w:t>Cocolin</w:t>
            </w:r>
            <w:proofErr w:type="spellEnd"/>
            <w:r w:rsidRPr="009D1ECE">
              <w:rPr>
                <w:rFonts w:ascii="Calibri" w:hAnsi="Calibri" w:cs="Calibri"/>
                <w:color w:val="000000"/>
                <w:lang w:val="it-IT"/>
              </w:rPr>
              <w:t xml:space="preserve">, L., </w:t>
            </w:r>
            <w:proofErr w:type="spellStart"/>
            <w:r w:rsidRPr="009D1ECE">
              <w:rPr>
                <w:rFonts w:ascii="Calibri" w:hAnsi="Calibri" w:cs="Calibri"/>
                <w:color w:val="000000"/>
                <w:lang w:val="it-IT"/>
              </w:rPr>
              <w:t>Blesić</w:t>
            </w:r>
            <w:proofErr w:type="spellEnd"/>
            <w:r w:rsidRPr="009D1ECE">
              <w:rPr>
                <w:rFonts w:ascii="Calibri" w:hAnsi="Calibri" w:cs="Calibri"/>
                <w:color w:val="000000"/>
                <w:lang w:val="it-IT"/>
              </w:rPr>
              <w:t xml:space="preserve">, M., </w:t>
            </w:r>
            <w:proofErr w:type="spellStart"/>
            <w:r w:rsidRPr="009D1ECE">
              <w:rPr>
                <w:rFonts w:ascii="Calibri" w:hAnsi="Calibri" w:cs="Calibri"/>
                <w:color w:val="000000"/>
                <w:lang w:val="it-IT"/>
              </w:rPr>
              <w:t>Sarić</w:t>
            </w:r>
            <w:proofErr w:type="spellEnd"/>
            <w:r w:rsidRPr="009D1ECE">
              <w:rPr>
                <w:rFonts w:ascii="Calibri" w:hAnsi="Calibri" w:cs="Calibri"/>
                <w:color w:val="000000"/>
                <w:lang w:val="it-IT"/>
              </w:rPr>
              <w:t xml:space="preserve">, Z., Clementi, F., Osimani, A., 2020. </w:t>
            </w:r>
            <w:r>
              <w:rPr>
                <w:rFonts w:ascii="Calibri" w:hAnsi="Calibri" w:cs="Calibri"/>
                <w:color w:val="000000"/>
              </w:rPr>
              <w:t>Study of kefir drinks produced by backslopping method using kefir grains from Bosnia and Herzegovina: Microbial dynamics and volatilome profile. Food Res Int 137: 109369. https://doi.org/10.1016/j.foodres.2020.109369</w:t>
            </w:r>
          </w:p>
        </w:tc>
      </w:tr>
      <w:tr w:rsidR="009D1ECE" w14:paraId="2AE3689E" w14:textId="77777777" w:rsidTr="009D1ECE">
        <w:trPr>
          <w:trHeight w:val="320"/>
        </w:trPr>
        <w:tc>
          <w:tcPr>
            <w:tcW w:w="932" w:type="dxa"/>
            <w:tcBorders>
              <w:top w:val="nil"/>
              <w:left w:val="nil"/>
              <w:bottom w:val="nil"/>
              <w:right w:val="nil"/>
            </w:tcBorders>
            <w:shd w:val="clear" w:color="auto" w:fill="auto"/>
            <w:noWrap/>
            <w:hideMark/>
          </w:tcPr>
          <w:p w14:paraId="000E07F1" w14:textId="77777777" w:rsidR="009D1ECE" w:rsidRDefault="009D1ECE">
            <w:pPr>
              <w:rPr>
                <w:rFonts w:ascii="Calibri" w:hAnsi="Calibri" w:cs="Calibri"/>
                <w:color w:val="000000"/>
              </w:rPr>
            </w:pPr>
            <w:r>
              <w:rPr>
                <w:rFonts w:ascii="Calibri" w:hAnsi="Calibri" w:cs="Calibri"/>
                <w:color w:val="000000"/>
              </w:rPr>
              <w:t>ST159</w:t>
            </w:r>
          </w:p>
        </w:tc>
        <w:tc>
          <w:tcPr>
            <w:tcW w:w="1294" w:type="dxa"/>
            <w:tcBorders>
              <w:top w:val="nil"/>
              <w:left w:val="nil"/>
              <w:bottom w:val="nil"/>
              <w:right w:val="nil"/>
            </w:tcBorders>
            <w:shd w:val="clear" w:color="auto" w:fill="auto"/>
            <w:noWrap/>
            <w:hideMark/>
          </w:tcPr>
          <w:p w14:paraId="35535549"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706D4455" w14:textId="77777777" w:rsidR="009D1ECE" w:rsidRDefault="009D1ECE">
            <w:pPr>
              <w:rPr>
                <w:rFonts w:ascii="Calibri" w:hAnsi="Calibri" w:cs="Calibri"/>
                <w:color w:val="000000"/>
              </w:rPr>
            </w:pPr>
            <w:r>
              <w:rPr>
                <w:rFonts w:ascii="Calibri" w:hAnsi="Calibri" w:cs="Calibri"/>
                <w:color w:val="000000"/>
              </w:rPr>
              <w:t>Chen, X., Zhao, J., Zhu, L., Luo, X., Mao, Y., Hopkins, D.L., Zhang, Y., Dong, P., 2020. Effect of modified atmosphere packaging on shelf life and bacterial community of roast duck meat. Food Res Int 137: 109645. https://doi.org/10.1016/j.foodres.2020.109645</w:t>
            </w:r>
          </w:p>
        </w:tc>
      </w:tr>
      <w:tr w:rsidR="009D1ECE" w14:paraId="6317BCD9" w14:textId="77777777" w:rsidTr="009D1ECE">
        <w:trPr>
          <w:trHeight w:val="320"/>
        </w:trPr>
        <w:tc>
          <w:tcPr>
            <w:tcW w:w="932" w:type="dxa"/>
            <w:tcBorders>
              <w:top w:val="nil"/>
              <w:left w:val="nil"/>
              <w:bottom w:val="nil"/>
              <w:right w:val="nil"/>
            </w:tcBorders>
            <w:shd w:val="clear" w:color="auto" w:fill="auto"/>
            <w:noWrap/>
            <w:hideMark/>
          </w:tcPr>
          <w:p w14:paraId="71313310" w14:textId="77777777" w:rsidR="009D1ECE" w:rsidRDefault="009D1ECE">
            <w:pPr>
              <w:rPr>
                <w:rFonts w:ascii="Calibri" w:hAnsi="Calibri" w:cs="Calibri"/>
                <w:color w:val="000000"/>
              </w:rPr>
            </w:pPr>
            <w:r>
              <w:rPr>
                <w:rFonts w:ascii="Calibri" w:hAnsi="Calibri" w:cs="Calibri"/>
                <w:color w:val="000000"/>
              </w:rPr>
              <w:t>ST160</w:t>
            </w:r>
          </w:p>
        </w:tc>
        <w:tc>
          <w:tcPr>
            <w:tcW w:w="1294" w:type="dxa"/>
            <w:tcBorders>
              <w:top w:val="nil"/>
              <w:left w:val="nil"/>
              <w:bottom w:val="nil"/>
              <w:right w:val="nil"/>
            </w:tcBorders>
            <w:shd w:val="clear" w:color="auto" w:fill="auto"/>
            <w:noWrap/>
            <w:hideMark/>
          </w:tcPr>
          <w:p w14:paraId="0780D976"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164EAB8B" w14:textId="77777777" w:rsidR="009D1ECE" w:rsidRDefault="009D1ECE">
            <w:pPr>
              <w:rPr>
                <w:rFonts w:ascii="Calibri" w:hAnsi="Calibri" w:cs="Calibri"/>
                <w:color w:val="000000"/>
              </w:rPr>
            </w:pPr>
            <w:r>
              <w:rPr>
                <w:rFonts w:ascii="Calibri" w:hAnsi="Calibri" w:cs="Calibri"/>
                <w:color w:val="000000"/>
              </w:rPr>
              <w:t>Østlie, H.M., Porcellato, D., Kvam, G., Wicklund, T., 2021. Investigation of the microbiota associated with ungerminated and germinated Norwegian barley cultivars with focus on lactic acid bacteria. Int J Food Microbiol 341: 109059. https://doi.org/10.1016/j.ijfoodmicro.2021.109059</w:t>
            </w:r>
          </w:p>
        </w:tc>
      </w:tr>
      <w:tr w:rsidR="009D1ECE" w14:paraId="5AF6EF14" w14:textId="77777777" w:rsidTr="009D1ECE">
        <w:trPr>
          <w:trHeight w:val="320"/>
        </w:trPr>
        <w:tc>
          <w:tcPr>
            <w:tcW w:w="932" w:type="dxa"/>
            <w:tcBorders>
              <w:top w:val="nil"/>
              <w:left w:val="nil"/>
              <w:bottom w:val="nil"/>
              <w:right w:val="nil"/>
            </w:tcBorders>
            <w:shd w:val="clear" w:color="auto" w:fill="auto"/>
            <w:noWrap/>
            <w:hideMark/>
          </w:tcPr>
          <w:p w14:paraId="20B4CA5E" w14:textId="77777777" w:rsidR="009D1ECE" w:rsidRDefault="009D1ECE">
            <w:pPr>
              <w:rPr>
                <w:rFonts w:ascii="Calibri" w:hAnsi="Calibri" w:cs="Calibri"/>
                <w:color w:val="000000"/>
              </w:rPr>
            </w:pPr>
            <w:r>
              <w:rPr>
                <w:rFonts w:ascii="Calibri" w:hAnsi="Calibri" w:cs="Calibri"/>
                <w:color w:val="000000"/>
              </w:rPr>
              <w:t>ST161</w:t>
            </w:r>
          </w:p>
        </w:tc>
        <w:tc>
          <w:tcPr>
            <w:tcW w:w="1294" w:type="dxa"/>
            <w:tcBorders>
              <w:top w:val="nil"/>
              <w:left w:val="nil"/>
              <w:bottom w:val="nil"/>
              <w:right w:val="nil"/>
            </w:tcBorders>
            <w:shd w:val="clear" w:color="auto" w:fill="auto"/>
            <w:noWrap/>
            <w:hideMark/>
          </w:tcPr>
          <w:p w14:paraId="52C44373"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3253FBFD" w14:textId="77777777" w:rsidR="009D1ECE" w:rsidRDefault="009D1ECE">
            <w:pPr>
              <w:rPr>
                <w:rFonts w:ascii="Calibri" w:hAnsi="Calibri" w:cs="Calibri"/>
                <w:color w:val="000000"/>
              </w:rPr>
            </w:pPr>
            <w:r>
              <w:rPr>
                <w:rFonts w:ascii="Calibri" w:hAnsi="Calibri" w:cs="Calibri"/>
                <w:color w:val="000000"/>
              </w:rPr>
              <w:t>Tyakht, A., Kopeliovich, A., Klimenko, N., Efimova, D., Dovidchenko, N., Odintsova, V., Kleimenov, M., Toshchakov, S., Popova, A., Khomyakova, M., Merkel, A., 2021. Characteristics of bacterial and yeast microbiomes in spontaneous and mixed-fermentation beer and cider. Food Microbiol 94: 103658. https://doi.org/10.1016/j.fm.2020.103658</w:t>
            </w:r>
          </w:p>
        </w:tc>
      </w:tr>
      <w:tr w:rsidR="009D1ECE" w14:paraId="274467DF" w14:textId="77777777" w:rsidTr="009D1ECE">
        <w:trPr>
          <w:trHeight w:val="320"/>
        </w:trPr>
        <w:tc>
          <w:tcPr>
            <w:tcW w:w="932" w:type="dxa"/>
            <w:tcBorders>
              <w:top w:val="nil"/>
              <w:left w:val="nil"/>
              <w:bottom w:val="nil"/>
              <w:right w:val="nil"/>
            </w:tcBorders>
            <w:shd w:val="clear" w:color="auto" w:fill="auto"/>
            <w:noWrap/>
            <w:hideMark/>
          </w:tcPr>
          <w:p w14:paraId="4E3EA7C2" w14:textId="77777777" w:rsidR="009D1ECE" w:rsidRDefault="009D1ECE">
            <w:pPr>
              <w:rPr>
                <w:rFonts w:ascii="Calibri" w:hAnsi="Calibri" w:cs="Calibri"/>
                <w:color w:val="000000"/>
              </w:rPr>
            </w:pPr>
            <w:r>
              <w:rPr>
                <w:rFonts w:ascii="Calibri" w:hAnsi="Calibri" w:cs="Calibri"/>
                <w:color w:val="000000"/>
              </w:rPr>
              <w:t>ST162</w:t>
            </w:r>
          </w:p>
        </w:tc>
        <w:tc>
          <w:tcPr>
            <w:tcW w:w="1294" w:type="dxa"/>
            <w:tcBorders>
              <w:top w:val="nil"/>
              <w:left w:val="nil"/>
              <w:bottom w:val="nil"/>
              <w:right w:val="nil"/>
            </w:tcBorders>
            <w:shd w:val="clear" w:color="auto" w:fill="auto"/>
            <w:noWrap/>
            <w:hideMark/>
          </w:tcPr>
          <w:p w14:paraId="54B6A0FB"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01BC137E" w14:textId="77777777" w:rsidR="009D1ECE" w:rsidRDefault="009D1ECE">
            <w:pPr>
              <w:rPr>
                <w:rFonts w:ascii="Calibri" w:hAnsi="Calibri" w:cs="Calibri"/>
                <w:color w:val="000000"/>
              </w:rPr>
            </w:pPr>
            <w:r w:rsidRPr="009D1ECE">
              <w:rPr>
                <w:rFonts w:ascii="Calibri" w:hAnsi="Calibri" w:cs="Calibri"/>
                <w:color w:val="000000"/>
                <w:lang w:val="it-IT"/>
              </w:rPr>
              <w:t xml:space="preserve">Rocha-Arriaga, C., </w:t>
            </w:r>
            <w:proofErr w:type="spellStart"/>
            <w:r w:rsidRPr="009D1ECE">
              <w:rPr>
                <w:rFonts w:ascii="Calibri" w:hAnsi="Calibri" w:cs="Calibri"/>
                <w:color w:val="000000"/>
                <w:lang w:val="it-IT"/>
              </w:rPr>
              <w:t>Espinal-Centeno</w:t>
            </w:r>
            <w:proofErr w:type="spellEnd"/>
            <w:r w:rsidRPr="009D1ECE">
              <w:rPr>
                <w:rFonts w:ascii="Calibri" w:hAnsi="Calibri" w:cs="Calibri"/>
                <w:color w:val="000000"/>
                <w:lang w:val="it-IT"/>
              </w:rPr>
              <w:t>, A., Martinez-</w:t>
            </w:r>
            <w:proofErr w:type="spellStart"/>
            <w:r w:rsidRPr="009D1ECE">
              <w:rPr>
                <w:rFonts w:ascii="Calibri" w:hAnsi="Calibri" w:cs="Calibri"/>
                <w:color w:val="000000"/>
                <w:lang w:val="it-IT"/>
              </w:rPr>
              <w:t>Sánchez</w:t>
            </w:r>
            <w:proofErr w:type="spellEnd"/>
            <w:r w:rsidRPr="009D1ECE">
              <w:rPr>
                <w:rFonts w:ascii="Calibri" w:hAnsi="Calibri" w:cs="Calibri"/>
                <w:color w:val="000000"/>
                <w:lang w:val="it-IT"/>
              </w:rPr>
              <w:t xml:space="preserve">, S., Caballero-Pérez, J., </w:t>
            </w:r>
            <w:proofErr w:type="spellStart"/>
            <w:r w:rsidRPr="009D1ECE">
              <w:rPr>
                <w:rFonts w:ascii="Calibri" w:hAnsi="Calibri" w:cs="Calibri"/>
                <w:color w:val="000000"/>
                <w:lang w:val="it-IT"/>
              </w:rPr>
              <w:t>Alcaraz</w:t>
            </w:r>
            <w:proofErr w:type="spellEnd"/>
            <w:r w:rsidRPr="009D1ECE">
              <w:rPr>
                <w:rFonts w:ascii="Calibri" w:hAnsi="Calibri" w:cs="Calibri"/>
                <w:color w:val="000000"/>
                <w:lang w:val="it-IT"/>
              </w:rPr>
              <w:t>, L.D., Cruz-</w:t>
            </w:r>
            <w:proofErr w:type="spellStart"/>
            <w:r w:rsidRPr="009D1ECE">
              <w:rPr>
                <w:rFonts w:ascii="Calibri" w:hAnsi="Calibri" w:cs="Calibri"/>
                <w:color w:val="000000"/>
                <w:lang w:val="it-IT"/>
              </w:rPr>
              <w:t>Ramírez</w:t>
            </w:r>
            <w:proofErr w:type="spellEnd"/>
            <w:r w:rsidRPr="009D1ECE">
              <w:rPr>
                <w:rFonts w:ascii="Calibri" w:hAnsi="Calibri" w:cs="Calibri"/>
                <w:color w:val="000000"/>
                <w:lang w:val="it-IT"/>
              </w:rPr>
              <w:t xml:space="preserve">, A., 2020. </w:t>
            </w:r>
            <w:r>
              <w:rPr>
                <w:rFonts w:ascii="Calibri" w:hAnsi="Calibri" w:cs="Calibri"/>
                <w:color w:val="000000"/>
              </w:rPr>
              <w:t>Deep microbial community profiling along the fermentation process of pulque, a biocultural resource of Mexico. Microbiol Res 241, 126593. https://doi.org/10.1016/j.micres.2020.126593</w:t>
            </w:r>
          </w:p>
        </w:tc>
      </w:tr>
      <w:tr w:rsidR="009D1ECE" w14:paraId="60AC9E72" w14:textId="77777777" w:rsidTr="009D1ECE">
        <w:trPr>
          <w:trHeight w:val="320"/>
        </w:trPr>
        <w:tc>
          <w:tcPr>
            <w:tcW w:w="932" w:type="dxa"/>
            <w:tcBorders>
              <w:top w:val="nil"/>
              <w:left w:val="nil"/>
              <w:bottom w:val="nil"/>
              <w:right w:val="nil"/>
            </w:tcBorders>
            <w:shd w:val="clear" w:color="auto" w:fill="auto"/>
            <w:noWrap/>
            <w:hideMark/>
          </w:tcPr>
          <w:p w14:paraId="0651981B" w14:textId="77777777" w:rsidR="009D1ECE" w:rsidRDefault="009D1ECE">
            <w:pPr>
              <w:rPr>
                <w:rFonts w:ascii="Calibri" w:hAnsi="Calibri" w:cs="Calibri"/>
                <w:color w:val="000000"/>
              </w:rPr>
            </w:pPr>
            <w:r>
              <w:rPr>
                <w:rFonts w:ascii="Calibri" w:hAnsi="Calibri" w:cs="Calibri"/>
                <w:color w:val="000000"/>
              </w:rPr>
              <w:t>ST163</w:t>
            </w:r>
          </w:p>
        </w:tc>
        <w:tc>
          <w:tcPr>
            <w:tcW w:w="1294" w:type="dxa"/>
            <w:tcBorders>
              <w:top w:val="nil"/>
              <w:left w:val="nil"/>
              <w:bottom w:val="nil"/>
              <w:right w:val="nil"/>
            </w:tcBorders>
            <w:shd w:val="clear" w:color="auto" w:fill="auto"/>
            <w:noWrap/>
            <w:hideMark/>
          </w:tcPr>
          <w:p w14:paraId="0344EFDF"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4443309C" w14:textId="77777777" w:rsidR="009D1ECE" w:rsidRDefault="009D1ECE">
            <w:pPr>
              <w:rPr>
                <w:rFonts w:ascii="Calibri" w:hAnsi="Calibri" w:cs="Calibri"/>
                <w:color w:val="000000"/>
              </w:rPr>
            </w:pPr>
            <w:r>
              <w:rPr>
                <w:rFonts w:ascii="Calibri" w:hAnsi="Calibri" w:cs="Calibri"/>
                <w:color w:val="000000"/>
              </w:rPr>
              <w:t>Rault, L., Lévêque, P.-A., Barbey, S., Launay, F., Larroque, H., Loir, Y.L., Germon, P., Guinard-Flament, J., Even, S., 2020. Bovine teat cistern microbiota composition and richness are associated with the immune and microbial responses during transition to once-daily milking. Front Microbiol 11: 602404. https://doi.org/10.3389/fmicb.2020.602404</w:t>
            </w:r>
          </w:p>
        </w:tc>
      </w:tr>
      <w:tr w:rsidR="009D1ECE" w14:paraId="3B53A5F9" w14:textId="77777777" w:rsidTr="009D1ECE">
        <w:trPr>
          <w:trHeight w:val="320"/>
        </w:trPr>
        <w:tc>
          <w:tcPr>
            <w:tcW w:w="932" w:type="dxa"/>
            <w:tcBorders>
              <w:top w:val="nil"/>
              <w:left w:val="nil"/>
              <w:bottom w:val="nil"/>
              <w:right w:val="nil"/>
            </w:tcBorders>
            <w:shd w:val="clear" w:color="auto" w:fill="auto"/>
            <w:noWrap/>
            <w:hideMark/>
          </w:tcPr>
          <w:p w14:paraId="59476A15" w14:textId="77777777" w:rsidR="009D1ECE" w:rsidRDefault="009D1ECE">
            <w:pPr>
              <w:rPr>
                <w:rFonts w:ascii="Calibri" w:hAnsi="Calibri" w:cs="Calibri"/>
                <w:color w:val="000000"/>
              </w:rPr>
            </w:pPr>
            <w:r>
              <w:rPr>
                <w:rFonts w:ascii="Calibri" w:hAnsi="Calibri" w:cs="Calibri"/>
                <w:color w:val="000000"/>
              </w:rPr>
              <w:t>ST164</w:t>
            </w:r>
          </w:p>
        </w:tc>
        <w:tc>
          <w:tcPr>
            <w:tcW w:w="1294" w:type="dxa"/>
            <w:tcBorders>
              <w:top w:val="nil"/>
              <w:left w:val="nil"/>
              <w:bottom w:val="nil"/>
              <w:right w:val="nil"/>
            </w:tcBorders>
            <w:shd w:val="clear" w:color="auto" w:fill="auto"/>
            <w:noWrap/>
            <w:hideMark/>
          </w:tcPr>
          <w:p w14:paraId="23BD8C56"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3C9F0370" w14:textId="77777777" w:rsidR="009D1ECE" w:rsidRDefault="009D1ECE">
            <w:pPr>
              <w:rPr>
                <w:rFonts w:ascii="Calibri" w:hAnsi="Calibri" w:cs="Calibri"/>
                <w:color w:val="000000"/>
              </w:rPr>
            </w:pPr>
            <w:r>
              <w:rPr>
                <w:rFonts w:ascii="Calibri" w:hAnsi="Calibri" w:cs="Calibri"/>
                <w:color w:val="000000"/>
              </w:rPr>
              <w:t>Dean, C.J., Slizovskiy, I.B., Crone, K.K., Pfennig, A.X., Heins, B.J., Caixeta, L.S., Noyes, N.R., 2021. Investigating the cow skin and teat canal microbiomes of the bovine udder using different sampling and sequencing approaches. J Dairy Sci 104: 644–661. https://doi.org/10.3168/jds.2020-18277</w:t>
            </w:r>
          </w:p>
        </w:tc>
      </w:tr>
      <w:tr w:rsidR="009D1ECE" w14:paraId="7A207B61" w14:textId="77777777" w:rsidTr="009D1ECE">
        <w:trPr>
          <w:trHeight w:val="320"/>
        </w:trPr>
        <w:tc>
          <w:tcPr>
            <w:tcW w:w="932" w:type="dxa"/>
            <w:tcBorders>
              <w:top w:val="nil"/>
              <w:left w:val="nil"/>
              <w:bottom w:val="nil"/>
              <w:right w:val="nil"/>
            </w:tcBorders>
            <w:shd w:val="clear" w:color="auto" w:fill="auto"/>
            <w:noWrap/>
            <w:hideMark/>
          </w:tcPr>
          <w:p w14:paraId="13130379" w14:textId="77777777" w:rsidR="009D1ECE" w:rsidRDefault="009D1ECE">
            <w:pPr>
              <w:rPr>
                <w:rFonts w:ascii="Calibri" w:hAnsi="Calibri" w:cs="Calibri"/>
                <w:color w:val="000000"/>
              </w:rPr>
            </w:pPr>
            <w:r>
              <w:rPr>
                <w:rFonts w:ascii="Calibri" w:hAnsi="Calibri" w:cs="Calibri"/>
                <w:color w:val="000000"/>
              </w:rPr>
              <w:t>ST165</w:t>
            </w:r>
          </w:p>
        </w:tc>
        <w:tc>
          <w:tcPr>
            <w:tcW w:w="1294" w:type="dxa"/>
            <w:tcBorders>
              <w:top w:val="nil"/>
              <w:left w:val="nil"/>
              <w:bottom w:val="nil"/>
              <w:right w:val="nil"/>
            </w:tcBorders>
            <w:shd w:val="clear" w:color="auto" w:fill="auto"/>
            <w:noWrap/>
            <w:hideMark/>
          </w:tcPr>
          <w:p w14:paraId="5B78ED68"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6475112B" w14:textId="77777777" w:rsidR="009D1ECE" w:rsidRDefault="009D1ECE">
            <w:pPr>
              <w:rPr>
                <w:rFonts w:ascii="Calibri" w:hAnsi="Calibri" w:cs="Calibri"/>
                <w:color w:val="000000"/>
              </w:rPr>
            </w:pPr>
            <w:r>
              <w:rPr>
                <w:rFonts w:ascii="Calibri" w:hAnsi="Calibri" w:cs="Calibri"/>
                <w:color w:val="000000"/>
              </w:rPr>
              <w:t xml:space="preserve">Penland, M., Falentin, H., Parayre, S., Pawtowski, A., Maillard, M.-B., Thierry, A., Mounier, J., Coton, M., Deutsch, S.-M., 2021. Linking </w:t>
            </w:r>
            <w:r>
              <w:rPr>
                <w:rFonts w:ascii="Calibri" w:hAnsi="Calibri" w:cs="Calibri"/>
                <w:color w:val="000000"/>
              </w:rPr>
              <w:lastRenderedPageBreak/>
              <w:t>Pélardon artisanal goat cheese microbial communities to aroma compounds during cheese-making and ripening. Int J Food Microbiol 345: 109130. https://doi.org/10.1016/j.ijfoodmicro.2021.109130</w:t>
            </w:r>
          </w:p>
        </w:tc>
      </w:tr>
      <w:tr w:rsidR="009D1ECE" w14:paraId="249D09C2" w14:textId="77777777" w:rsidTr="009D1ECE">
        <w:trPr>
          <w:trHeight w:val="320"/>
        </w:trPr>
        <w:tc>
          <w:tcPr>
            <w:tcW w:w="932" w:type="dxa"/>
            <w:tcBorders>
              <w:top w:val="nil"/>
              <w:left w:val="nil"/>
              <w:bottom w:val="nil"/>
              <w:right w:val="nil"/>
            </w:tcBorders>
            <w:shd w:val="clear" w:color="auto" w:fill="auto"/>
            <w:noWrap/>
            <w:hideMark/>
          </w:tcPr>
          <w:p w14:paraId="4B2A337F" w14:textId="77777777" w:rsidR="009D1ECE" w:rsidRDefault="009D1ECE">
            <w:pPr>
              <w:rPr>
                <w:rFonts w:ascii="Calibri" w:hAnsi="Calibri" w:cs="Calibri"/>
                <w:color w:val="000000"/>
              </w:rPr>
            </w:pPr>
            <w:r>
              <w:rPr>
                <w:rFonts w:ascii="Calibri" w:hAnsi="Calibri" w:cs="Calibri"/>
                <w:color w:val="000000"/>
              </w:rPr>
              <w:lastRenderedPageBreak/>
              <w:t>ST166</w:t>
            </w:r>
          </w:p>
        </w:tc>
        <w:tc>
          <w:tcPr>
            <w:tcW w:w="1294" w:type="dxa"/>
            <w:tcBorders>
              <w:top w:val="nil"/>
              <w:left w:val="nil"/>
              <w:bottom w:val="nil"/>
              <w:right w:val="nil"/>
            </w:tcBorders>
            <w:shd w:val="clear" w:color="auto" w:fill="auto"/>
            <w:noWrap/>
            <w:hideMark/>
          </w:tcPr>
          <w:p w14:paraId="2D066156"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7E5BD8E7" w14:textId="77777777" w:rsidR="009D1ECE" w:rsidRDefault="009D1ECE">
            <w:pPr>
              <w:rPr>
                <w:rFonts w:ascii="Calibri" w:hAnsi="Calibri" w:cs="Calibri"/>
                <w:color w:val="000000"/>
              </w:rPr>
            </w:pPr>
            <w:r>
              <w:rPr>
                <w:rFonts w:ascii="Calibri" w:hAnsi="Calibri" w:cs="Calibri"/>
                <w:color w:val="000000"/>
              </w:rPr>
              <w:t>Bossaert, S., Winne, V., Opstaele, F.V., Buyse, J., Verreth, C., Herrera-Malaver, B., Geel, M.V., Verstrepen, K.J., Crauwels, S., Rouck, G.D., Lievens, B., 2021. Description of the temporal dynamics in microbial community composition and beer chemistry in sour beer production via barrel ageing of finished beers. Int J Food Microbiol 339, 109030. https://doi.org/10.1016/j.ijfoodmicro.2020.109030</w:t>
            </w:r>
          </w:p>
        </w:tc>
      </w:tr>
      <w:tr w:rsidR="009D1ECE" w14:paraId="59988AF7" w14:textId="77777777" w:rsidTr="009D1ECE">
        <w:trPr>
          <w:trHeight w:val="320"/>
        </w:trPr>
        <w:tc>
          <w:tcPr>
            <w:tcW w:w="932" w:type="dxa"/>
            <w:tcBorders>
              <w:top w:val="nil"/>
              <w:left w:val="nil"/>
              <w:bottom w:val="nil"/>
              <w:right w:val="nil"/>
            </w:tcBorders>
            <w:shd w:val="clear" w:color="auto" w:fill="auto"/>
            <w:noWrap/>
            <w:hideMark/>
          </w:tcPr>
          <w:p w14:paraId="378C2A6C" w14:textId="77777777" w:rsidR="009D1ECE" w:rsidRDefault="009D1ECE">
            <w:pPr>
              <w:rPr>
                <w:rFonts w:ascii="Calibri" w:hAnsi="Calibri" w:cs="Calibri"/>
                <w:color w:val="000000"/>
              </w:rPr>
            </w:pPr>
            <w:r>
              <w:rPr>
                <w:rFonts w:ascii="Calibri" w:hAnsi="Calibri" w:cs="Calibri"/>
                <w:color w:val="000000"/>
              </w:rPr>
              <w:t>ST167</w:t>
            </w:r>
          </w:p>
        </w:tc>
        <w:tc>
          <w:tcPr>
            <w:tcW w:w="1294" w:type="dxa"/>
            <w:tcBorders>
              <w:top w:val="nil"/>
              <w:left w:val="nil"/>
              <w:bottom w:val="nil"/>
              <w:right w:val="nil"/>
            </w:tcBorders>
            <w:shd w:val="clear" w:color="auto" w:fill="auto"/>
            <w:noWrap/>
            <w:hideMark/>
          </w:tcPr>
          <w:p w14:paraId="17444E00"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53861320" w14:textId="77777777" w:rsidR="009D1ECE" w:rsidRDefault="009D1ECE">
            <w:pPr>
              <w:rPr>
                <w:rFonts w:ascii="Calibri" w:hAnsi="Calibri" w:cs="Calibri"/>
                <w:color w:val="000000"/>
              </w:rPr>
            </w:pPr>
            <w:r w:rsidRPr="009D1ECE">
              <w:rPr>
                <w:rFonts w:ascii="Calibri" w:hAnsi="Calibri" w:cs="Calibri"/>
                <w:color w:val="000000"/>
                <w:lang w:val="it-IT"/>
              </w:rPr>
              <w:t xml:space="preserve">Wen, R., </w:t>
            </w:r>
            <w:proofErr w:type="spellStart"/>
            <w:r w:rsidRPr="009D1ECE">
              <w:rPr>
                <w:rFonts w:ascii="Calibri" w:hAnsi="Calibri" w:cs="Calibri"/>
                <w:color w:val="000000"/>
                <w:lang w:val="it-IT"/>
              </w:rPr>
              <w:t>Lv</w:t>
            </w:r>
            <w:proofErr w:type="spellEnd"/>
            <w:r w:rsidRPr="009D1ECE">
              <w:rPr>
                <w:rFonts w:ascii="Calibri" w:hAnsi="Calibri" w:cs="Calibri"/>
                <w:color w:val="000000"/>
                <w:lang w:val="it-IT"/>
              </w:rPr>
              <w:t xml:space="preserve">, Y., Li, X., Chen, Q., Kong, B., 2021. </w:t>
            </w:r>
            <w:r>
              <w:rPr>
                <w:rFonts w:ascii="Calibri" w:hAnsi="Calibri" w:cs="Calibri"/>
                <w:color w:val="000000"/>
              </w:rPr>
              <w:t>High-throughput sequencing approach to reveal the bacterial diversity of traditional yak jerky from the Tibetan regions. Meat Sci 172, 108348. https://doi.org/10.1016/j.meatsci.2020.108348</w:t>
            </w:r>
          </w:p>
        </w:tc>
      </w:tr>
      <w:tr w:rsidR="009D1ECE" w14:paraId="15329947" w14:textId="77777777" w:rsidTr="009D1ECE">
        <w:trPr>
          <w:trHeight w:val="320"/>
        </w:trPr>
        <w:tc>
          <w:tcPr>
            <w:tcW w:w="932" w:type="dxa"/>
            <w:tcBorders>
              <w:top w:val="nil"/>
              <w:left w:val="nil"/>
              <w:bottom w:val="nil"/>
              <w:right w:val="nil"/>
            </w:tcBorders>
            <w:shd w:val="clear" w:color="auto" w:fill="auto"/>
            <w:noWrap/>
            <w:hideMark/>
          </w:tcPr>
          <w:p w14:paraId="4C18057D" w14:textId="77777777" w:rsidR="009D1ECE" w:rsidRDefault="009D1ECE">
            <w:pPr>
              <w:rPr>
                <w:rFonts w:ascii="Calibri" w:hAnsi="Calibri" w:cs="Calibri"/>
                <w:color w:val="000000"/>
              </w:rPr>
            </w:pPr>
            <w:r>
              <w:rPr>
                <w:rFonts w:ascii="Calibri" w:hAnsi="Calibri" w:cs="Calibri"/>
                <w:color w:val="000000"/>
              </w:rPr>
              <w:t>ST168</w:t>
            </w:r>
          </w:p>
        </w:tc>
        <w:tc>
          <w:tcPr>
            <w:tcW w:w="1294" w:type="dxa"/>
            <w:tcBorders>
              <w:top w:val="nil"/>
              <w:left w:val="nil"/>
              <w:bottom w:val="nil"/>
              <w:right w:val="nil"/>
            </w:tcBorders>
            <w:shd w:val="clear" w:color="auto" w:fill="auto"/>
            <w:noWrap/>
            <w:hideMark/>
          </w:tcPr>
          <w:p w14:paraId="50976B7E"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549C8F4E" w14:textId="77777777" w:rsidR="009D1ECE" w:rsidRDefault="009D1ECE">
            <w:pPr>
              <w:rPr>
                <w:rFonts w:ascii="Calibri" w:hAnsi="Calibri" w:cs="Calibri"/>
                <w:color w:val="000000"/>
              </w:rPr>
            </w:pPr>
            <w:r w:rsidRPr="009D1ECE">
              <w:rPr>
                <w:rFonts w:ascii="Calibri" w:hAnsi="Calibri" w:cs="Calibri"/>
                <w:color w:val="000000"/>
                <w:lang w:val="it-IT"/>
              </w:rPr>
              <w:t xml:space="preserve">Botta, C., </w:t>
            </w:r>
            <w:proofErr w:type="spellStart"/>
            <w:r w:rsidRPr="009D1ECE">
              <w:rPr>
                <w:rFonts w:ascii="Calibri" w:hAnsi="Calibri" w:cs="Calibri"/>
                <w:color w:val="000000"/>
                <w:lang w:val="it-IT"/>
              </w:rPr>
              <w:t>Ferrocino</w:t>
            </w:r>
            <w:proofErr w:type="spellEnd"/>
            <w:r w:rsidRPr="009D1ECE">
              <w:rPr>
                <w:rFonts w:ascii="Calibri" w:hAnsi="Calibri" w:cs="Calibri"/>
                <w:color w:val="000000"/>
                <w:lang w:val="it-IT"/>
              </w:rPr>
              <w:t xml:space="preserve">, I., Pessione, A., </w:t>
            </w:r>
            <w:proofErr w:type="spellStart"/>
            <w:r w:rsidRPr="009D1ECE">
              <w:rPr>
                <w:rFonts w:ascii="Calibri" w:hAnsi="Calibri" w:cs="Calibri"/>
                <w:color w:val="000000"/>
                <w:lang w:val="it-IT"/>
              </w:rPr>
              <w:t>Cocolin</w:t>
            </w:r>
            <w:proofErr w:type="spellEnd"/>
            <w:r w:rsidRPr="009D1ECE">
              <w:rPr>
                <w:rFonts w:ascii="Calibri" w:hAnsi="Calibri" w:cs="Calibri"/>
                <w:color w:val="000000"/>
                <w:lang w:val="it-IT"/>
              </w:rPr>
              <w:t xml:space="preserve">, L., </w:t>
            </w:r>
            <w:proofErr w:type="spellStart"/>
            <w:r w:rsidRPr="009D1ECE">
              <w:rPr>
                <w:rFonts w:ascii="Calibri" w:hAnsi="Calibri" w:cs="Calibri"/>
                <w:color w:val="000000"/>
                <w:lang w:val="it-IT"/>
              </w:rPr>
              <w:t>Rantsiou</w:t>
            </w:r>
            <w:proofErr w:type="spellEnd"/>
            <w:r w:rsidRPr="009D1ECE">
              <w:rPr>
                <w:rFonts w:ascii="Calibri" w:hAnsi="Calibri" w:cs="Calibri"/>
                <w:color w:val="000000"/>
                <w:lang w:val="it-IT"/>
              </w:rPr>
              <w:t xml:space="preserve">, K., 2020. </w:t>
            </w:r>
            <w:r>
              <w:rPr>
                <w:rFonts w:ascii="Calibri" w:hAnsi="Calibri" w:cs="Calibri"/>
                <w:color w:val="000000"/>
              </w:rPr>
              <w:t>Spatiotemporal Distribution of the Environmental Microbiota in Food Processing Plants as Impacted by Cleaning and Sanitizing Procedures: the Case of Slaughterhouses and Gaseous Ozone. Appl Environ Microb 86. https://doi.org/10.1128/aem.01861-20</w:t>
            </w:r>
          </w:p>
        </w:tc>
      </w:tr>
      <w:tr w:rsidR="009D1ECE" w14:paraId="50C291DF" w14:textId="77777777" w:rsidTr="009D1ECE">
        <w:trPr>
          <w:trHeight w:val="320"/>
        </w:trPr>
        <w:tc>
          <w:tcPr>
            <w:tcW w:w="932" w:type="dxa"/>
            <w:tcBorders>
              <w:top w:val="nil"/>
              <w:left w:val="nil"/>
              <w:bottom w:val="nil"/>
              <w:right w:val="nil"/>
            </w:tcBorders>
            <w:shd w:val="clear" w:color="auto" w:fill="auto"/>
            <w:noWrap/>
            <w:hideMark/>
          </w:tcPr>
          <w:p w14:paraId="512EE886" w14:textId="77777777" w:rsidR="009D1ECE" w:rsidRDefault="009D1ECE">
            <w:pPr>
              <w:rPr>
                <w:rFonts w:ascii="Calibri" w:hAnsi="Calibri" w:cs="Calibri"/>
                <w:color w:val="000000"/>
              </w:rPr>
            </w:pPr>
            <w:r>
              <w:rPr>
                <w:rFonts w:ascii="Calibri" w:hAnsi="Calibri" w:cs="Calibri"/>
                <w:color w:val="000000"/>
              </w:rPr>
              <w:t>ST169</w:t>
            </w:r>
          </w:p>
        </w:tc>
        <w:tc>
          <w:tcPr>
            <w:tcW w:w="1294" w:type="dxa"/>
            <w:tcBorders>
              <w:top w:val="nil"/>
              <w:left w:val="nil"/>
              <w:bottom w:val="nil"/>
              <w:right w:val="nil"/>
            </w:tcBorders>
            <w:shd w:val="clear" w:color="auto" w:fill="auto"/>
            <w:noWrap/>
            <w:hideMark/>
          </w:tcPr>
          <w:p w14:paraId="0F9B2B35"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042313FD" w14:textId="77777777" w:rsidR="009D1ECE" w:rsidRDefault="009D1ECE">
            <w:pPr>
              <w:rPr>
                <w:rFonts w:ascii="Calibri" w:hAnsi="Calibri" w:cs="Calibri"/>
                <w:color w:val="000000"/>
              </w:rPr>
            </w:pPr>
            <w:proofErr w:type="spellStart"/>
            <w:r w:rsidRPr="009D1ECE">
              <w:rPr>
                <w:rFonts w:ascii="Calibri" w:hAnsi="Calibri" w:cs="Calibri"/>
                <w:color w:val="000000"/>
                <w:lang w:val="it-IT"/>
              </w:rPr>
              <w:t>Porcellato</w:t>
            </w:r>
            <w:proofErr w:type="spellEnd"/>
            <w:r w:rsidRPr="009D1ECE">
              <w:rPr>
                <w:rFonts w:ascii="Calibri" w:hAnsi="Calibri" w:cs="Calibri"/>
                <w:color w:val="000000"/>
                <w:lang w:val="it-IT"/>
              </w:rPr>
              <w:t xml:space="preserve">, D., </w:t>
            </w:r>
            <w:proofErr w:type="spellStart"/>
            <w:r w:rsidRPr="009D1ECE">
              <w:rPr>
                <w:rFonts w:ascii="Calibri" w:hAnsi="Calibri" w:cs="Calibri"/>
                <w:color w:val="000000"/>
                <w:lang w:val="it-IT"/>
              </w:rPr>
              <w:t>Meisal</w:t>
            </w:r>
            <w:proofErr w:type="spellEnd"/>
            <w:r w:rsidRPr="009D1ECE">
              <w:rPr>
                <w:rFonts w:ascii="Calibri" w:hAnsi="Calibri" w:cs="Calibri"/>
                <w:color w:val="000000"/>
                <w:lang w:val="it-IT"/>
              </w:rPr>
              <w:t xml:space="preserve">, R., Bombelli, A., </w:t>
            </w:r>
            <w:proofErr w:type="spellStart"/>
            <w:r w:rsidRPr="009D1ECE">
              <w:rPr>
                <w:rFonts w:ascii="Calibri" w:hAnsi="Calibri" w:cs="Calibri"/>
                <w:color w:val="000000"/>
                <w:lang w:val="it-IT"/>
              </w:rPr>
              <w:t>Narvhus</w:t>
            </w:r>
            <w:proofErr w:type="spellEnd"/>
            <w:r w:rsidRPr="009D1ECE">
              <w:rPr>
                <w:rFonts w:ascii="Calibri" w:hAnsi="Calibri" w:cs="Calibri"/>
                <w:color w:val="000000"/>
                <w:lang w:val="it-IT"/>
              </w:rPr>
              <w:t xml:space="preserve">, J.A., 2020. </w:t>
            </w:r>
            <w:r>
              <w:rPr>
                <w:rFonts w:ascii="Calibri" w:hAnsi="Calibri" w:cs="Calibri"/>
                <w:color w:val="000000"/>
              </w:rPr>
              <w:t>A core microbiota dominates a rich microbial diversity in the bovine udder and may indicate presence of dysbiosis. Sci Rep-uk 10, 21608. https://doi.org/10.1038/s41598-020-77054-6</w:t>
            </w:r>
          </w:p>
        </w:tc>
      </w:tr>
      <w:tr w:rsidR="009D1ECE" w14:paraId="7A28D3CF" w14:textId="77777777" w:rsidTr="009D1ECE">
        <w:trPr>
          <w:trHeight w:val="320"/>
        </w:trPr>
        <w:tc>
          <w:tcPr>
            <w:tcW w:w="932" w:type="dxa"/>
            <w:tcBorders>
              <w:top w:val="nil"/>
              <w:left w:val="nil"/>
              <w:bottom w:val="nil"/>
              <w:right w:val="nil"/>
            </w:tcBorders>
            <w:shd w:val="clear" w:color="auto" w:fill="auto"/>
            <w:noWrap/>
            <w:hideMark/>
          </w:tcPr>
          <w:p w14:paraId="5363045B" w14:textId="77777777" w:rsidR="009D1ECE" w:rsidRDefault="009D1ECE">
            <w:pPr>
              <w:rPr>
                <w:rFonts w:ascii="Calibri" w:hAnsi="Calibri" w:cs="Calibri"/>
                <w:color w:val="000000"/>
              </w:rPr>
            </w:pPr>
            <w:r>
              <w:rPr>
                <w:rFonts w:ascii="Calibri" w:hAnsi="Calibri" w:cs="Calibri"/>
                <w:color w:val="000000"/>
              </w:rPr>
              <w:t>ST170</w:t>
            </w:r>
          </w:p>
        </w:tc>
        <w:tc>
          <w:tcPr>
            <w:tcW w:w="1294" w:type="dxa"/>
            <w:tcBorders>
              <w:top w:val="nil"/>
              <w:left w:val="nil"/>
              <w:bottom w:val="nil"/>
              <w:right w:val="nil"/>
            </w:tcBorders>
            <w:shd w:val="clear" w:color="auto" w:fill="auto"/>
            <w:noWrap/>
            <w:hideMark/>
          </w:tcPr>
          <w:p w14:paraId="18AB09ED" w14:textId="77777777" w:rsidR="009D1ECE" w:rsidRDefault="009D1ECE">
            <w:pPr>
              <w:rPr>
                <w:rFonts w:ascii="Calibri" w:hAnsi="Calibri" w:cs="Calibri"/>
                <w:color w:val="000000"/>
              </w:rPr>
            </w:pPr>
            <w:r>
              <w:rPr>
                <w:rFonts w:ascii="Calibri" w:hAnsi="Calibri" w:cs="Calibri"/>
                <w:color w:val="000000"/>
              </w:rPr>
              <w:t>3_2</w:t>
            </w:r>
          </w:p>
        </w:tc>
        <w:tc>
          <w:tcPr>
            <w:tcW w:w="6846" w:type="dxa"/>
            <w:tcBorders>
              <w:top w:val="nil"/>
              <w:left w:val="nil"/>
              <w:bottom w:val="nil"/>
              <w:right w:val="nil"/>
            </w:tcBorders>
            <w:shd w:val="clear" w:color="auto" w:fill="auto"/>
            <w:noWrap/>
            <w:hideMark/>
          </w:tcPr>
          <w:p w14:paraId="01D597AF" w14:textId="77777777" w:rsidR="009D1ECE" w:rsidRDefault="009D1ECE">
            <w:pPr>
              <w:rPr>
                <w:rFonts w:ascii="Calibri" w:hAnsi="Calibri" w:cs="Calibri"/>
                <w:color w:val="000000"/>
              </w:rPr>
            </w:pPr>
            <w:proofErr w:type="spellStart"/>
            <w:r w:rsidRPr="009D1ECE">
              <w:rPr>
                <w:rFonts w:ascii="Calibri" w:hAnsi="Calibri" w:cs="Calibri"/>
                <w:color w:val="000000"/>
                <w:lang w:val="it-IT"/>
              </w:rPr>
              <w:t>Porcellato</w:t>
            </w:r>
            <w:proofErr w:type="spellEnd"/>
            <w:r w:rsidRPr="009D1ECE">
              <w:rPr>
                <w:rFonts w:ascii="Calibri" w:hAnsi="Calibri" w:cs="Calibri"/>
                <w:color w:val="000000"/>
                <w:lang w:val="it-IT"/>
              </w:rPr>
              <w:t xml:space="preserve">, D., </w:t>
            </w:r>
            <w:proofErr w:type="spellStart"/>
            <w:r w:rsidRPr="009D1ECE">
              <w:rPr>
                <w:rFonts w:ascii="Calibri" w:hAnsi="Calibri" w:cs="Calibri"/>
                <w:color w:val="000000"/>
                <w:lang w:val="it-IT"/>
              </w:rPr>
              <w:t>Smistad</w:t>
            </w:r>
            <w:proofErr w:type="spellEnd"/>
            <w:r w:rsidRPr="009D1ECE">
              <w:rPr>
                <w:rFonts w:ascii="Calibri" w:hAnsi="Calibri" w:cs="Calibri"/>
                <w:color w:val="000000"/>
                <w:lang w:val="it-IT"/>
              </w:rPr>
              <w:t xml:space="preserve">, M., Bombelli, A., </w:t>
            </w:r>
            <w:proofErr w:type="spellStart"/>
            <w:r w:rsidRPr="009D1ECE">
              <w:rPr>
                <w:rFonts w:ascii="Calibri" w:hAnsi="Calibri" w:cs="Calibri"/>
                <w:color w:val="000000"/>
                <w:lang w:val="it-IT"/>
              </w:rPr>
              <w:t>Abdelghani</w:t>
            </w:r>
            <w:proofErr w:type="spellEnd"/>
            <w:r w:rsidRPr="009D1ECE">
              <w:rPr>
                <w:rFonts w:ascii="Calibri" w:hAnsi="Calibri" w:cs="Calibri"/>
                <w:color w:val="000000"/>
                <w:lang w:val="it-IT"/>
              </w:rPr>
              <w:t xml:space="preserve">, A., </w:t>
            </w:r>
            <w:proofErr w:type="spellStart"/>
            <w:r w:rsidRPr="009D1ECE">
              <w:rPr>
                <w:rFonts w:ascii="Calibri" w:hAnsi="Calibri" w:cs="Calibri"/>
                <w:color w:val="000000"/>
                <w:lang w:val="it-IT"/>
              </w:rPr>
              <w:t>Jørgensen</w:t>
            </w:r>
            <w:proofErr w:type="spellEnd"/>
            <w:r w:rsidRPr="009D1ECE">
              <w:rPr>
                <w:rFonts w:ascii="Calibri" w:hAnsi="Calibri" w:cs="Calibri"/>
                <w:color w:val="000000"/>
                <w:lang w:val="it-IT"/>
              </w:rPr>
              <w:t xml:space="preserve">, H.J., </w:t>
            </w:r>
            <w:proofErr w:type="spellStart"/>
            <w:r w:rsidRPr="009D1ECE">
              <w:rPr>
                <w:rFonts w:ascii="Calibri" w:hAnsi="Calibri" w:cs="Calibri"/>
                <w:color w:val="000000"/>
                <w:lang w:val="it-IT"/>
              </w:rPr>
              <w:t>Skeie</w:t>
            </w:r>
            <w:proofErr w:type="spellEnd"/>
            <w:r w:rsidRPr="009D1ECE">
              <w:rPr>
                <w:rFonts w:ascii="Calibri" w:hAnsi="Calibri" w:cs="Calibri"/>
                <w:color w:val="000000"/>
                <w:lang w:val="it-IT"/>
              </w:rPr>
              <w:t xml:space="preserve">, S.B., 2021. </w:t>
            </w:r>
            <w:r>
              <w:rPr>
                <w:rFonts w:ascii="Calibri" w:hAnsi="Calibri" w:cs="Calibri"/>
                <w:color w:val="000000"/>
              </w:rPr>
              <w:t>Longitudinal Study of the Bulk Tank Milk Microbiota Reveals Major Temporal Shifts in Composition. Front Microbiol 12, 616429. https://doi.org/10.3389/fmicb.2021.616429</w:t>
            </w:r>
          </w:p>
        </w:tc>
      </w:tr>
      <w:tr w:rsidR="009D1ECE" w14:paraId="13B78122" w14:textId="77777777" w:rsidTr="009D1ECE">
        <w:trPr>
          <w:trHeight w:val="320"/>
        </w:trPr>
        <w:tc>
          <w:tcPr>
            <w:tcW w:w="932" w:type="dxa"/>
            <w:tcBorders>
              <w:top w:val="nil"/>
              <w:left w:val="nil"/>
              <w:bottom w:val="nil"/>
              <w:right w:val="nil"/>
            </w:tcBorders>
            <w:shd w:val="clear" w:color="auto" w:fill="auto"/>
            <w:noWrap/>
            <w:hideMark/>
          </w:tcPr>
          <w:p w14:paraId="0B52B819" w14:textId="77777777" w:rsidR="009D1ECE" w:rsidRDefault="009D1ECE">
            <w:pPr>
              <w:rPr>
                <w:rFonts w:ascii="Calibri" w:hAnsi="Calibri" w:cs="Calibri"/>
                <w:color w:val="000000"/>
              </w:rPr>
            </w:pPr>
            <w:r>
              <w:rPr>
                <w:rFonts w:ascii="Calibri" w:hAnsi="Calibri" w:cs="Calibri"/>
                <w:color w:val="000000"/>
              </w:rPr>
              <w:t>ST171</w:t>
            </w:r>
          </w:p>
        </w:tc>
        <w:tc>
          <w:tcPr>
            <w:tcW w:w="1294" w:type="dxa"/>
            <w:tcBorders>
              <w:top w:val="nil"/>
              <w:left w:val="nil"/>
              <w:bottom w:val="nil"/>
              <w:right w:val="nil"/>
            </w:tcBorders>
            <w:shd w:val="clear" w:color="auto" w:fill="auto"/>
            <w:noWrap/>
            <w:hideMark/>
          </w:tcPr>
          <w:p w14:paraId="7F6D3FEA" w14:textId="77777777" w:rsidR="009D1ECE" w:rsidRDefault="009D1ECE">
            <w:pPr>
              <w:rPr>
                <w:rFonts w:ascii="Calibri" w:hAnsi="Calibri" w:cs="Calibri"/>
                <w:color w:val="000000"/>
              </w:rPr>
            </w:pPr>
            <w:r>
              <w:rPr>
                <w:rFonts w:ascii="Calibri" w:hAnsi="Calibri" w:cs="Calibri"/>
                <w:color w:val="000000"/>
              </w:rPr>
              <w:t>4_1</w:t>
            </w:r>
          </w:p>
        </w:tc>
        <w:tc>
          <w:tcPr>
            <w:tcW w:w="6846" w:type="dxa"/>
            <w:tcBorders>
              <w:top w:val="nil"/>
              <w:left w:val="nil"/>
              <w:bottom w:val="nil"/>
              <w:right w:val="nil"/>
            </w:tcBorders>
            <w:shd w:val="clear" w:color="auto" w:fill="auto"/>
            <w:noWrap/>
            <w:hideMark/>
          </w:tcPr>
          <w:p w14:paraId="54DBEA47" w14:textId="77777777" w:rsidR="009D1ECE" w:rsidRDefault="009D1ECE">
            <w:pPr>
              <w:rPr>
                <w:rFonts w:ascii="Calibri" w:hAnsi="Calibri" w:cs="Calibri"/>
                <w:color w:val="000000"/>
              </w:rPr>
            </w:pPr>
            <w:r>
              <w:rPr>
                <w:rFonts w:ascii="Calibri" w:hAnsi="Calibri" w:cs="Calibri"/>
                <w:color w:val="000000"/>
              </w:rPr>
              <w:t>Zhadyra, S., Han, X., Anapiyayev, B.B., Tao, F., Xu, P., 2021. Bacterial diversity analysis in Kazakh fermented milks Shubat and Ayran by combining culture-dependent and culture-independent methods. Lwt 141, 110877. https://doi.org/10.1016/j.lwt.2021.110877</w:t>
            </w:r>
          </w:p>
        </w:tc>
      </w:tr>
      <w:tr w:rsidR="009D1ECE" w14:paraId="29C6EC6F" w14:textId="77777777" w:rsidTr="009D1ECE">
        <w:trPr>
          <w:trHeight w:val="320"/>
        </w:trPr>
        <w:tc>
          <w:tcPr>
            <w:tcW w:w="932" w:type="dxa"/>
            <w:tcBorders>
              <w:top w:val="nil"/>
              <w:left w:val="nil"/>
              <w:bottom w:val="nil"/>
              <w:right w:val="nil"/>
            </w:tcBorders>
            <w:shd w:val="clear" w:color="auto" w:fill="auto"/>
            <w:noWrap/>
            <w:hideMark/>
          </w:tcPr>
          <w:p w14:paraId="01E1B8F1" w14:textId="77777777" w:rsidR="009D1ECE" w:rsidRDefault="009D1ECE">
            <w:pPr>
              <w:rPr>
                <w:rFonts w:ascii="Calibri" w:hAnsi="Calibri" w:cs="Calibri"/>
                <w:color w:val="000000"/>
              </w:rPr>
            </w:pPr>
            <w:r>
              <w:rPr>
                <w:rFonts w:ascii="Calibri" w:hAnsi="Calibri" w:cs="Calibri"/>
                <w:color w:val="000000"/>
              </w:rPr>
              <w:t>ST172</w:t>
            </w:r>
          </w:p>
        </w:tc>
        <w:tc>
          <w:tcPr>
            <w:tcW w:w="1294" w:type="dxa"/>
            <w:tcBorders>
              <w:top w:val="nil"/>
              <w:left w:val="nil"/>
              <w:bottom w:val="nil"/>
              <w:right w:val="nil"/>
            </w:tcBorders>
            <w:shd w:val="clear" w:color="auto" w:fill="auto"/>
            <w:noWrap/>
            <w:hideMark/>
          </w:tcPr>
          <w:p w14:paraId="4B80A2E2" w14:textId="77777777" w:rsidR="009D1ECE" w:rsidRDefault="009D1ECE">
            <w:pPr>
              <w:rPr>
                <w:rFonts w:ascii="Calibri" w:hAnsi="Calibri" w:cs="Calibri"/>
                <w:color w:val="000000"/>
              </w:rPr>
            </w:pPr>
            <w:r>
              <w:rPr>
                <w:rFonts w:ascii="Calibri" w:hAnsi="Calibri" w:cs="Calibri"/>
                <w:color w:val="000000"/>
              </w:rPr>
              <w:t>4_1</w:t>
            </w:r>
          </w:p>
        </w:tc>
        <w:tc>
          <w:tcPr>
            <w:tcW w:w="6846" w:type="dxa"/>
            <w:tcBorders>
              <w:top w:val="nil"/>
              <w:left w:val="nil"/>
              <w:bottom w:val="nil"/>
              <w:right w:val="nil"/>
            </w:tcBorders>
            <w:shd w:val="clear" w:color="auto" w:fill="auto"/>
            <w:noWrap/>
            <w:hideMark/>
          </w:tcPr>
          <w:p w14:paraId="7F98F39E" w14:textId="77777777" w:rsidR="009D1ECE" w:rsidRDefault="009D1ECE">
            <w:pPr>
              <w:rPr>
                <w:rFonts w:ascii="Calibri" w:hAnsi="Calibri" w:cs="Calibri"/>
                <w:color w:val="000000"/>
              </w:rPr>
            </w:pPr>
            <w:r>
              <w:rPr>
                <w:rFonts w:ascii="Calibri" w:hAnsi="Calibri" w:cs="Calibri"/>
                <w:color w:val="000000"/>
              </w:rPr>
              <w:t>Salazar, J.K., Gonsalves, L.J., Fay, M., Ramachandran, P., Schill, K.M., Tortorello, M.L., 2021. Metataxonomic Profiling of Native and Starter Microbiota During Ripening of Gouda Cheese Made With Listeria monocytogenes-Contaminated Unpasteurized Milk. Front Microbiol 12, 642789. https://doi.org/10.3389/fmicb.2021.642789</w:t>
            </w:r>
          </w:p>
        </w:tc>
      </w:tr>
      <w:tr w:rsidR="009D1ECE" w14:paraId="61C0EFA5" w14:textId="77777777" w:rsidTr="009D1ECE">
        <w:trPr>
          <w:trHeight w:val="320"/>
        </w:trPr>
        <w:tc>
          <w:tcPr>
            <w:tcW w:w="932" w:type="dxa"/>
            <w:tcBorders>
              <w:top w:val="nil"/>
              <w:left w:val="nil"/>
              <w:bottom w:val="nil"/>
              <w:right w:val="nil"/>
            </w:tcBorders>
            <w:shd w:val="clear" w:color="auto" w:fill="auto"/>
            <w:noWrap/>
            <w:hideMark/>
          </w:tcPr>
          <w:p w14:paraId="4F6937DD" w14:textId="77777777" w:rsidR="009D1ECE" w:rsidRDefault="009D1ECE">
            <w:pPr>
              <w:rPr>
                <w:rFonts w:ascii="Calibri" w:hAnsi="Calibri" w:cs="Calibri"/>
                <w:color w:val="000000"/>
              </w:rPr>
            </w:pPr>
            <w:r>
              <w:rPr>
                <w:rFonts w:ascii="Calibri" w:hAnsi="Calibri" w:cs="Calibri"/>
                <w:color w:val="000000"/>
              </w:rPr>
              <w:t>ST173</w:t>
            </w:r>
          </w:p>
        </w:tc>
        <w:tc>
          <w:tcPr>
            <w:tcW w:w="1294" w:type="dxa"/>
            <w:tcBorders>
              <w:top w:val="nil"/>
              <w:left w:val="nil"/>
              <w:bottom w:val="nil"/>
              <w:right w:val="nil"/>
            </w:tcBorders>
            <w:shd w:val="clear" w:color="auto" w:fill="auto"/>
            <w:noWrap/>
            <w:hideMark/>
          </w:tcPr>
          <w:p w14:paraId="1290F573" w14:textId="77777777" w:rsidR="009D1ECE" w:rsidRDefault="009D1ECE">
            <w:pPr>
              <w:rPr>
                <w:rFonts w:ascii="Calibri" w:hAnsi="Calibri" w:cs="Calibri"/>
                <w:color w:val="000000"/>
              </w:rPr>
            </w:pPr>
            <w:r>
              <w:rPr>
                <w:rFonts w:ascii="Calibri" w:hAnsi="Calibri" w:cs="Calibri"/>
                <w:color w:val="000000"/>
              </w:rPr>
              <w:t>4_1</w:t>
            </w:r>
          </w:p>
        </w:tc>
        <w:tc>
          <w:tcPr>
            <w:tcW w:w="6846" w:type="dxa"/>
            <w:tcBorders>
              <w:top w:val="nil"/>
              <w:left w:val="nil"/>
              <w:bottom w:val="nil"/>
              <w:right w:val="nil"/>
            </w:tcBorders>
            <w:shd w:val="clear" w:color="auto" w:fill="auto"/>
            <w:noWrap/>
            <w:hideMark/>
          </w:tcPr>
          <w:p w14:paraId="78A80B28" w14:textId="77777777" w:rsidR="009D1ECE" w:rsidRDefault="009D1ECE">
            <w:pPr>
              <w:rPr>
                <w:rFonts w:ascii="Calibri" w:hAnsi="Calibri" w:cs="Calibri"/>
                <w:color w:val="000000"/>
              </w:rPr>
            </w:pPr>
            <w:r>
              <w:rPr>
                <w:rFonts w:ascii="Calibri" w:hAnsi="Calibri" w:cs="Calibri"/>
                <w:color w:val="000000"/>
              </w:rPr>
              <w:t>Sawada, K., Koyano, H., Yamamoto, N., Yamada, T., 2021. The relationships between microbiota and the amino acids and organic acids in commercial vegetable pickle fermented in rice-bran beds. Sci Rep-uk 11, 1791. https://doi.org/10.1038/s41598-021-81105-x</w:t>
            </w:r>
          </w:p>
        </w:tc>
      </w:tr>
      <w:tr w:rsidR="009D1ECE" w14:paraId="5654E618" w14:textId="77777777" w:rsidTr="009D1ECE">
        <w:trPr>
          <w:trHeight w:val="320"/>
        </w:trPr>
        <w:tc>
          <w:tcPr>
            <w:tcW w:w="932" w:type="dxa"/>
            <w:tcBorders>
              <w:top w:val="nil"/>
              <w:left w:val="nil"/>
              <w:bottom w:val="nil"/>
              <w:right w:val="nil"/>
            </w:tcBorders>
            <w:shd w:val="clear" w:color="auto" w:fill="auto"/>
            <w:noWrap/>
            <w:hideMark/>
          </w:tcPr>
          <w:p w14:paraId="41B67F5B" w14:textId="77777777" w:rsidR="009D1ECE" w:rsidRDefault="009D1ECE">
            <w:pPr>
              <w:rPr>
                <w:rFonts w:ascii="Calibri" w:hAnsi="Calibri" w:cs="Calibri"/>
                <w:color w:val="000000"/>
              </w:rPr>
            </w:pPr>
            <w:r>
              <w:rPr>
                <w:rFonts w:ascii="Calibri" w:hAnsi="Calibri" w:cs="Calibri"/>
                <w:color w:val="000000"/>
              </w:rPr>
              <w:t>ST174</w:t>
            </w:r>
          </w:p>
        </w:tc>
        <w:tc>
          <w:tcPr>
            <w:tcW w:w="1294" w:type="dxa"/>
            <w:tcBorders>
              <w:top w:val="nil"/>
              <w:left w:val="nil"/>
              <w:bottom w:val="nil"/>
              <w:right w:val="nil"/>
            </w:tcBorders>
            <w:shd w:val="clear" w:color="auto" w:fill="auto"/>
            <w:noWrap/>
            <w:hideMark/>
          </w:tcPr>
          <w:p w14:paraId="1140ADEA" w14:textId="77777777" w:rsidR="009D1ECE" w:rsidRDefault="009D1ECE">
            <w:pPr>
              <w:rPr>
                <w:rFonts w:ascii="Calibri" w:hAnsi="Calibri" w:cs="Calibri"/>
                <w:color w:val="000000"/>
              </w:rPr>
            </w:pPr>
            <w:r>
              <w:rPr>
                <w:rFonts w:ascii="Calibri" w:hAnsi="Calibri" w:cs="Calibri"/>
                <w:color w:val="000000"/>
              </w:rPr>
              <w:t>4_1</w:t>
            </w:r>
          </w:p>
        </w:tc>
        <w:tc>
          <w:tcPr>
            <w:tcW w:w="6846" w:type="dxa"/>
            <w:tcBorders>
              <w:top w:val="nil"/>
              <w:left w:val="nil"/>
              <w:bottom w:val="nil"/>
              <w:right w:val="nil"/>
            </w:tcBorders>
            <w:shd w:val="clear" w:color="auto" w:fill="auto"/>
            <w:noWrap/>
            <w:hideMark/>
          </w:tcPr>
          <w:p w14:paraId="0DFA4C7C" w14:textId="77777777" w:rsidR="009D1ECE" w:rsidRDefault="009D1ECE">
            <w:pPr>
              <w:rPr>
                <w:rFonts w:ascii="Calibri" w:hAnsi="Calibri" w:cs="Calibri"/>
                <w:color w:val="000000"/>
              </w:rPr>
            </w:pPr>
            <w:r w:rsidRPr="009D1ECE">
              <w:rPr>
                <w:rFonts w:ascii="Calibri" w:hAnsi="Calibri" w:cs="Calibri"/>
                <w:color w:val="000000"/>
                <w:lang w:val="it-IT"/>
              </w:rPr>
              <w:t xml:space="preserve">Unno, R., Suzuki, T., </w:t>
            </w:r>
            <w:proofErr w:type="spellStart"/>
            <w:r w:rsidRPr="009D1ECE">
              <w:rPr>
                <w:rFonts w:ascii="Calibri" w:hAnsi="Calibri" w:cs="Calibri"/>
                <w:color w:val="000000"/>
                <w:lang w:val="it-IT"/>
              </w:rPr>
              <w:t>Matsutani</w:t>
            </w:r>
            <w:proofErr w:type="spellEnd"/>
            <w:r w:rsidRPr="009D1ECE">
              <w:rPr>
                <w:rFonts w:ascii="Calibri" w:hAnsi="Calibri" w:cs="Calibri"/>
                <w:color w:val="000000"/>
                <w:lang w:val="it-IT"/>
              </w:rPr>
              <w:t xml:space="preserve">, M., </w:t>
            </w:r>
            <w:proofErr w:type="spellStart"/>
            <w:r w:rsidRPr="009D1ECE">
              <w:rPr>
                <w:rFonts w:ascii="Calibri" w:hAnsi="Calibri" w:cs="Calibri"/>
                <w:color w:val="000000"/>
                <w:lang w:val="it-IT"/>
              </w:rPr>
              <w:t>Ishikawa</w:t>
            </w:r>
            <w:proofErr w:type="spellEnd"/>
            <w:r w:rsidRPr="009D1ECE">
              <w:rPr>
                <w:rFonts w:ascii="Calibri" w:hAnsi="Calibri" w:cs="Calibri"/>
                <w:color w:val="000000"/>
                <w:lang w:val="it-IT"/>
              </w:rPr>
              <w:t xml:space="preserve">, M., 2021. </w:t>
            </w:r>
            <w:r>
              <w:rPr>
                <w:rFonts w:ascii="Calibri" w:hAnsi="Calibri" w:cs="Calibri"/>
                <w:color w:val="000000"/>
              </w:rPr>
              <w:t>Evaluation of the Relationships Between Microbiota and Metabolites in Soft-Type Ripened Cheese Using an Integrated Omics Approach. Front Microbiol 12, 681185. https://doi.org/10.3389/fmicb.2021.681185</w:t>
            </w:r>
          </w:p>
        </w:tc>
      </w:tr>
      <w:tr w:rsidR="009D1ECE" w14:paraId="7137ECE2" w14:textId="77777777" w:rsidTr="009D1ECE">
        <w:trPr>
          <w:trHeight w:val="320"/>
        </w:trPr>
        <w:tc>
          <w:tcPr>
            <w:tcW w:w="932" w:type="dxa"/>
            <w:tcBorders>
              <w:top w:val="nil"/>
              <w:left w:val="nil"/>
              <w:bottom w:val="nil"/>
              <w:right w:val="nil"/>
            </w:tcBorders>
            <w:shd w:val="clear" w:color="auto" w:fill="auto"/>
            <w:noWrap/>
            <w:hideMark/>
          </w:tcPr>
          <w:p w14:paraId="120C17A4" w14:textId="77777777" w:rsidR="009D1ECE" w:rsidRDefault="009D1ECE">
            <w:pPr>
              <w:rPr>
                <w:rFonts w:ascii="Calibri" w:hAnsi="Calibri" w:cs="Calibri"/>
                <w:color w:val="000000"/>
              </w:rPr>
            </w:pPr>
            <w:r>
              <w:rPr>
                <w:rFonts w:ascii="Calibri" w:hAnsi="Calibri" w:cs="Calibri"/>
                <w:color w:val="000000"/>
              </w:rPr>
              <w:t>ST175</w:t>
            </w:r>
          </w:p>
        </w:tc>
        <w:tc>
          <w:tcPr>
            <w:tcW w:w="1294" w:type="dxa"/>
            <w:tcBorders>
              <w:top w:val="nil"/>
              <w:left w:val="nil"/>
              <w:bottom w:val="nil"/>
              <w:right w:val="nil"/>
            </w:tcBorders>
            <w:shd w:val="clear" w:color="auto" w:fill="auto"/>
            <w:noWrap/>
            <w:hideMark/>
          </w:tcPr>
          <w:p w14:paraId="74F397C9" w14:textId="77777777" w:rsidR="009D1ECE" w:rsidRDefault="009D1ECE">
            <w:pPr>
              <w:rPr>
                <w:rFonts w:ascii="Calibri" w:hAnsi="Calibri" w:cs="Calibri"/>
                <w:color w:val="000000"/>
              </w:rPr>
            </w:pPr>
            <w:r>
              <w:rPr>
                <w:rFonts w:ascii="Calibri" w:hAnsi="Calibri" w:cs="Calibri"/>
                <w:color w:val="000000"/>
              </w:rPr>
              <w:t>4_1</w:t>
            </w:r>
          </w:p>
        </w:tc>
        <w:tc>
          <w:tcPr>
            <w:tcW w:w="6846" w:type="dxa"/>
            <w:tcBorders>
              <w:top w:val="nil"/>
              <w:left w:val="nil"/>
              <w:bottom w:val="nil"/>
              <w:right w:val="nil"/>
            </w:tcBorders>
            <w:shd w:val="clear" w:color="auto" w:fill="auto"/>
            <w:noWrap/>
            <w:hideMark/>
          </w:tcPr>
          <w:p w14:paraId="0D181DB2" w14:textId="77777777" w:rsidR="009D1ECE" w:rsidRDefault="009D1ECE">
            <w:pPr>
              <w:rPr>
                <w:rFonts w:ascii="Calibri" w:hAnsi="Calibri" w:cs="Calibri"/>
                <w:color w:val="000000"/>
              </w:rPr>
            </w:pPr>
            <w:r>
              <w:rPr>
                <w:rFonts w:ascii="Calibri" w:hAnsi="Calibri" w:cs="Calibri"/>
                <w:color w:val="000000"/>
              </w:rPr>
              <w:t xml:space="preserve">Ryu, S., Park, W.S., Yun, B., Shin, M., Go, G., Kim, J.N., Oh, S., Kim, Y., 2021. Diversity and characteristics of raw milk microbiota from </w:t>
            </w:r>
            <w:r>
              <w:rPr>
                <w:rFonts w:ascii="Calibri" w:hAnsi="Calibri" w:cs="Calibri"/>
                <w:color w:val="000000"/>
              </w:rPr>
              <w:lastRenderedPageBreak/>
              <w:t>Korean dairy farms using metagenomic and culturomic analysis. Food Control 127, 108160. https://doi.org/10.1016/j.foodcont.2021.108160</w:t>
            </w:r>
          </w:p>
        </w:tc>
      </w:tr>
      <w:tr w:rsidR="009D1ECE" w14:paraId="7B98F060" w14:textId="77777777" w:rsidTr="009D1ECE">
        <w:trPr>
          <w:trHeight w:val="320"/>
        </w:trPr>
        <w:tc>
          <w:tcPr>
            <w:tcW w:w="932" w:type="dxa"/>
            <w:tcBorders>
              <w:top w:val="nil"/>
              <w:left w:val="nil"/>
              <w:bottom w:val="nil"/>
              <w:right w:val="nil"/>
            </w:tcBorders>
            <w:shd w:val="clear" w:color="auto" w:fill="auto"/>
            <w:noWrap/>
            <w:hideMark/>
          </w:tcPr>
          <w:p w14:paraId="0987954A" w14:textId="77777777" w:rsidR="009D1ECE" w:rsidRDefault="009D1ECE">
            <w:pPr>
              <w:rPr>
                <w:rFonts w:ascii="Calibri" w:hAnsi="Calibri" w:cs="Calibri"/>
                <w:color w:val="000000"/>
              </w:rPr>
            </w:pPr>
            <w:r>
              <w:rPr>
                <w:rFonts w:ascii="Calibri" w:hAnsi="Calibri" w:cs="Calibri"/>
                <w:color w:val="000000"/>
              </w:rPr>
              <w:lastRenderedPageBreak/>
              <w:t>ST176</w:t>
            </w:r>
          </w:p>
        </w:tc>
        <w:tc>
          <w:tcPr>
            <w:tcW w:w="1294" w:type="dxa"/>
            <w:tcBorders>
              <w:top w:val="nil"/>
              <w:left w:val="nil"/>
              <w:bottom w:val="nil"/>
              <w:right w:val="nil"/>
            </w:tcBorders>
            <w:shd w:val="clear" w:color="auto" w:fill="auto"/>
            <w:noWrap/>
            <w:hideMark/>
          </w:tcPr>
          <w:p w14:paraId="3176DCAC" w14:textId="77777777" w:rsidR="009D1ECE" w:rsidRDefault="009D1ECE">
            <w:pPr>
              <w:rPr>
                <w:rFonts w:ascii="Calibri" w:hAnsi="Calibri" w:cs="Calibri"/>
                <w:color w:val="000000"/>
              </w:rPr>
            </w:pPr>
            <w:r>
              <w:rPr>
                <w:rFonts w:ascii="Calibri" w:hAnsi="Calibri" w:cs="Calibri"/>
                <w:color w:val="000000"/>
              </w:rPr>
              <w:t>4_1</w:t>
            </w:r>
          </w:p>
        </w:tc>
        <w:tc>
          <w:tcPr>
            <w:tcW w:w="6846" w:type="dxa"/>
            <w:tcBorders>
              <w:top w:val="nil"/>
              <w:left w:val="nil"/>
              <w:bottom w:val="nil"/>
              <w:right w:val="nil"/>
            </w:tcBorders>
            <w:shd w:val="clear" w:color="auto" w:fill="auto"/>
            <w:noWrap/>
            <w:hideMark/>
          </w:tcPr>
          <w:p w14:paraId="7A9685D3" w14:textId="77777777" w:rsidR="009D1ECE" w:rsidRDefault="009D1ECE">
            <w:pPr>
              <w:rPr>
                <w:rFonts w:ascii="Calibri" w:hAnsi="Calibri" w:cs="Calibri"/>
                <w:color w:val="000000"/>
              </w:rPr>
            </w:pPr>
            <w:r w:rsidRPr="009D1ECE">
              <w:rPr>
                <w:rFonts w:ascii="Calibri" w:hAnsi="Calibri" w:cs="Calibri"/>
                <w:color w:val="000000"/>
                <w:lang w:val="it-IT"/>
              </w:rPr>
              <w:t xml:space="preserve">Mancini, A., Rodriguez, M.C., Zago, M., Cologna, N., </w:t>
            </w:r>
            <w:proofErr w:type="spellStart"/>
            <w:r w:rsidRPr="009D1ECE">
              <w:rPr>
                <w:rFonts w:ascii="Calibri" w:hAnsi="Calibri" w:cs="Calibri"/>
                <w:color w:val="000000"/>
                <w:lang w:val="it-IT"/>
              </w:rPr>
              <w:t>Goss</w:t>
            </w:r>
            <w:proofErr w:type="spellEnd"/>
            <w:r w:rsidRPr="009D1ECE">
              <w:rPr>
                <w:rFonts w:ascii="Calibri" w:hAnsi="Calibri" w:cs="Calibri"/>
                <w:color w:val="000000"/>
                <w:lang w:val="it-IT"/>
              </w:rPr>
              <w:t xml:space="preserve">, A., Carafa, I., </w:t>
            </w:r>
            <w:proofErr w:type="spellStart"/>
            <w:r w:rsidRPr="009D1ECE">
              <w:rPr>
                <w:rFonts w:ascii="Calibri" w:hAnsi="Calibri" w:cs="Calibri"/>
                <w:color w:val="000000"/>
                <w:lang w:val="it-IT"/>
              </w:rPr>
              <w:t>Tuohy</w:t>
            </w:r>
            <w:proofErr w:type="spellEnd"/>
            <w:r w:rsidRPr="009D1ECE">
              <w:rPr>
                <w:rFonts w:ascii="Calibri" w:hAnsi="Calibri" w:cs="Calibri"/>
                <w:color w:val="000000"/>
                <w:lang w:val="it-IT"/>
              </w:rPr>
              <w:t xml:space="preserve">, K., Merz, A., Franciosi, E., 2021. </w:t>
            </w:r>
            <w:r>
              <w:rPr>
                <w:rFonts w:ascii="Calibri" w:hAnsi="Calibri" w:cs="Calibri"/>
                <w:color w:val="000000"/>
              </w:rPr>
              <w:t>Massive Survey on Bacterial–Bacteriophages Biodiversity and Quality of Natural Whey Starter Cultures in Trentingrana Cheese Production. Front Microbiol 12, 678012. https://doi.org/10.3389/fmicb.2021.678012</w:t>
            </w:r>
          </w:p>
        </w:tc>
      </w:tr>
      <w:tr w:rsidR="009D1ECE" w14:paraId="42AA8A88" w14:textId="77777777" w:rsidTr="009D1ECE">
        <w:trPr>
          <w:trHeight w:val="320"/>
        </w:trPr>
        <w:tc>
          <w:tcPr>
            <w:tcW w:w="932" w:type="dxa"/>
            <w:tcBorders>
              <w:top w:val="nil"/>
              <w:left w:val="nil"/>
              <w:bottom w:val="nil"/>
              <w:right w:val="nil"/>
            </w:tcBorders>
            <w:shd w:val="clear" w:color="auto" w:fill="auto"/>
            <w:noWrap/>
            <w:hideMark/>
          </w:tcPr>
          <w:p w14:paraId="354A957A" w14:textId="77777777" w:rsidR="009D1ECE" w:rsidRDefault="009D1ECE">
            <w:pPr>
              <w:rPr>
                <w:rFonts w:ascii="Calibri" w:hAnsi="Calibri" w:cs="Calibri"/>
                <w:color w:val="000000"/>
              </w:rPr>
            </w:pPr>
            <w:r>
              <w:rPr>
                <w:rFonts w:ascii="Calibri" w:hAnsi="Calibri" w:cs="Calibri"/>
                <w:color w:val="000000"/>
              </w:rPr>
              <w:t>ST177</w:t>
            </w:r>
          </w:p>
        </w:tc>
        <w:tc>
          <w:tcPr>
            <w:tcW w:w="1294" w:type="dxa"/>
            <w:tcBorders>
              <w:top w:val="nil"/>
              <w:left w:val="nil"/>
              <w:bottom w:val="nil"/>
              <w:right w:val="nil"/>
            </w:tcBorders>
            <w:shd w:val="clear" w:color="auto" w:fill="auto"/>
            <w:noWrap/>
            <w:hideMark/>
          </w:tcPr>
          <w:p w14:paraId="095533E1" w14:textId="77777777" w:rsidR="009D1ECE" w:rsidRDefault="009D1ECE">
            <w:pPr>
              <w:rPr>
                <w:rFonts w:ascii="Calibri" w:hAnsi="Calibri" w:cs="Calibri"/>
                <w:color w:val="000000"/>
              </w:rPr>
            </w:pPr>
            <w:r>
              <w:rPr>
                <w:rFonts w:ascii="Calibri" w:hAnsi="Calibri" w:cs="Calibri"/>
                <w:color w:val="000000"/>
              </w:rPr>
              <w:t>4_1</w:t>
            </w:r>
          </w:p>
        </w:tc>
        <w:tc>
          <w:tcPr>
            <w:tcW w:w="6846" w:type="dxa"/>
            <w:tcBorders>
              <w:top w:val="nil"/>
              <w:left w:val="nil"/>
              <w:bottom w:val="nil"/>
              <w:right w:val="nil"/>
            </w:tcBorders>
            <w:shd w:val="clear" w:color="auto" w:fill="auto"/>
            <w:noWrap/>
            <w:hideMark/>
          </w:tcPr>
          <w:p w14:paraId="577BC7BD" w14:textId="77777777" w:rsidR="009D1ECE" w:rsidRDefault="009D1ECE">
            <w:pPr>
              <w:rPr>
                <w:rFonts w:ascii="Calibri" w:hAnsi="Calibri" w:cs="Calibri"/>
                <w:color w:val="000000"/>
              </w:rPr>
            </w:pPr>
            <w:r>
              <w:rPr>
                <w:rFonts w:ascii="Calibri" w:hAnsi="Calibri" w:cs="Calibri"/>
                <w:color w:val="000000"/>
              </w:rPr>
              <w:t>Irlinger, F., Monnet, C., 2021. Temporal differences in microbial composition of Époisses cheese rinds during ripening and storage. J Dairy Sci 104, 7500–7508. https://doi.org/10.3168/jds.2021-20123</w:t>
            </w:r>
          </w:p>
        </w:tc>
      </w:tr>
      <w:tr w:rsidR="009D1ECE" w14:paraId="48E38EEE" w14:textId="77777777" w:rsidTr="009D1ECE">
        <w:trPr>
          <w:trHeight w:val="320"/>
        </w:trPr>
        <w:tc>
          <w:tcPr>
            <w:tcW w:w="932" w:type="dxa"/>
            <w:tcBorders>
              <w:top w:val="nil"/>
              <w:left w:val="nil"/>
              <w:bottom w:val="nil"/>
              <w:right w:val="nil"/>
            </w:tcBorders>
            <w:shd w:val="clear" w:color="auto" w:fill="auto"/>
            <w:noWrap/>
            <w:hideMark/>
          </w:tcPr>
          <w:p w14:paraId="23915A53" w14:textId="77777777" w:rsidR="009D1ECE" w:rsidRDefault="009D1ECE">
            <w:pPr>
              <w:rPr>
                <w:rFonts w:ascii="Calibri" w:hAnsi="Calibri" w:cs="Calibri"/>
                <w:color w:val="000000"/>
              </w:rPr>
            </w:pPr>
            <w:r>
              <w:rPr>
                <w:rFonts w:ascii="Calibri" w:hAnsi="Calibri" w:cs="Calibri"/>
                <w:color w:val="000000"/>
              </w:rPr>
              <w:t>ST178</w:t>
            </w:r>
          </w:p>
        </w:tc>
        <w:tc>
          <w:tcPr>
            <w:tcW w:w="1294" w:type="dxa"/>
            <w:tcBorders>
              <w:top w:val="nil"/>
              <w:left w:val="nil"/>
              <w:bottom w:val="nil"/>
              <w:right w:val="nil"/>
            </w:tcBorders>
            <w:shd w:val="clear" w:color="auto" w:fill="auto"/>
            <w:noWrap/>
            <w:hideMark/>
          </w:tcPr>
          <w:p w14:paraId="1A42F09B" w14:textId="77777777" w:rsidR="009D1ECE" w:rsidRDefault="009D1ECE">
            <w:pPr>
              <w:rPr>
                <w:rFonts w:ascii="Calibri" w:hAnsi="Calibri" w:cs="Calibri"/>
                <w:color w:val="000000"/>
              </w:rPr>
            </w:pPr>
            <w:r>
              <w:rPr>
                <w:rFonts w:ascii="Calibri" w:hAnsi="Calibri" w:cs="Calibri"/>
                <w:color w:val="000000"/>
              </w:rPr>
              <w:t>4_1</w:t>
            </w:r>
          </w:p>
        </w:tc>
        <w:tc>
          <w:tcPr>
            <w:tcW w:w="6846" w:type="dxa"/>
            <w:tcBorders>
              <w:top w:val="nil"/>
              <w:left w:val="nil"/>
              <w:bottom w:val="nil"/>
              <w:right w:val="nil"/>
            </w:tcBorders>
            <w:shd w:val="clear" w:color="auto" w:fill="auto"/>
            <w:noWrap/>
            <w:hideMark/>
          </w:tcPr>
          <w:p w14:paraId="67BFEC92" w14:textId="77777777" w:rsidR="009D1ECE" w:rsidRDefault="009D1ECE">
            <w:pPr>
              <w:rPr>
                <w:rFonts w:ascii="Calibri" w:hAnsi="Calibri" w:cs="Calibri"/>
                <w:color w:val="000000"/>
              </w:rPr>
            </w:pPr>
            <w:r>
              <w:rPr>
                <w:rFonts w:ascii="Calibri" w:hAnsi="Calibri" w:cs="Calibri"/>
                <w:color w:val="000000"/>
              </w:rPr>
              <w:t>Nikoloudaki, O., Junior, W.J.F.L., Borruso, L., Campanaro, S., Angelis, M.D., Vogel, R.F., Cagno, R.D., Gobbetti, M., 2021. How multiple farming conditions correlate with the composition of the raw cow’s milk lactic microbiome. Environ Microbiol. https://doi.org/10.1111/1462-2920.15407</w:t>
            </w:r>
          </w:p>
        </w:tc>
      </w:tr>
      <w:tr w:rsidR="009D1ECE" w14:paraId="27CE3D05" w14:textId="77777777" w:rsidTr="009D1ECE">
        <w:trPr>
          <w:trHeight w:val="320"/>
        </w:trPr>
        <w:tc>
          <w:tcPr>
            <w:tcW w:w="932" w:type="dxa"/>
            <w:tcBorders>
              <w:top w:val="nil"/>
              <w:left w:val="nil"/>
              <w:bottom w:val="nil"/>
              <w:right w:val="nil"/>
            </w:tcBorders>
            <w:shd w:val="clear" w:color="auto" w:fill="auto"/>
            <w:noWrap/>
            <w:hideMark/>
          </w:tcPr>
          <w:p w14:paraId="5CEF1DE5" w14:textId="77777777" w:rsidR="009D1ECE" w:rsidRDefault="009D1ECE">
            <w:pPr>
              <w:rPr>
                <w:rFonts w:ascii="Calibri" w:hAnsi="Calibri" w:cs="Calibri"/>
                <w:color w:val="000000"/>
              </w:rPr>
            </w:pPr>
            <w:r>
              <w:rPr>
                <w:rFonts w:ascii="Calibri" w:hAnsi="Calibri" w:cs="Calibri"/>
                <w:color w:val="000000"/>
              </w:rPr>
              <w:t>ST179</w:t>
            </w:r>
          </w:p>
        </w:tc>
        <w:tc>
          <w:tcPr>
            <w:tcW w:w="1294" w:type="dxa"/>
            <w:tcBorders>
              <w:top w:val="nil"/>
              <w:left w:val="nil"/>
              <w:bottom w:val="nil"/>
              <w:right w:val="nil"/>
            </w:tcBorders>
            <w:shd w:val="clear" w:color="auto" w:fill="auto"/>
            <w:noWrap/>
            <w:hideMark/>
          </w:tcPr>
          <w:p w14:paraId="5C5AC76F" w14:textId="77777777" w:rsidR="009D1ECE" w:rsidRDefault="009D1ECE">
            <w:pPr>
              <w:rPr>
                <w:rFonts w:ascii="Calibri" w:hAnsi="Calibri" w:cs="Calibri"/>
                <w:color w:val="000000"/>
              </w:rPr>
            </w:pPr>
            <w:r>
              <w:rPr>
                <w:rFonts w:ascii="Calibri" w:hAnsi="Calibri" w:cs="Calibri"/>
                <w:color w:val="000000"/>
              </w:rPr>
              <w:t>4_1</w:t>
            </w:r>
          </w:p>
        </w:tc>
        <w:tc>
          <w:tcPr>
            <w:tcW w:w="6846" w:type="dxa"/>
            <w:tcBorders>
              <w:top w:val="nil"/>
              <w:left w:val="nil"/>
              <w:bottom w:val="nil"/>
              <w:right w:val="nil"/>
            </w:tcBorders>
            <w:shd w:val="clear" w:color="auto" w:fill="auto"/>
            <w:noWrap/>
            <w:hideMark/>
          </w:tcPr>
          <w:p w14:paraId="511B851B" w14:textId="77777777" w:rsidR="009D1ECE" w:rsidRDefault="009D1ECE">
            <w:pPr>
              <w:rPr>
                <w:rFonts w:ascii="Calibri" w:hAnsi="Calibri" w:cs="Calibri"/>
                <w:color w:val="000000"/>
              </w:rPr>
            </w:pPr>
            <w:r>
              <w:rPr>
                <w:rFonts w:ascii="Calibri" w:hAnsi="Calibri" w:cs="Calibri"/>
                <w:color w:val="000000"/>
              </w:rPr>
              <w:t>Wilson, A., Chandry, P.S., Turner, M.S., Courtice, J.M., Fegan, N., 2021. Comparison between cage and free-range egg production on microbial composition, diversity and the presence of Salmonella enterica. Food Microbiol 97, 103754. https://doi.org/10.1016/j.fm.2021.103754</w:t>
            </w:r>
          </w:p>
        </w:tc>
      </w:tr>
      <w:tr w:rsidR="009D1ECE" w14:paraId="48B5B77B" w14:textId="77777777" w:rsidTr="009D1ECE">
        <w:trPr>
          <w:trHeight w:val="320"/>
        </w:trPr>
        <w:tc>
          <w:tcPr>
            <w:tcW w:w="932" w:type="dxa"/>
            <w:tcBorders>
              <w:top w:val="nil"/>
              <w:left w:val="nil"/>
              <w:bottom w:val="nil"/>
              <w:right w:val="nil"/>
            </w:tcBorders>
            <w:shd w:val="clear" w:color="auto" w:fill="auto"/>
            <w:noWrap/>
            <w:hideMark/>
          </w:tcPr>
          <w:p w14:paraId="2E07A4FC" w14:textId="77777777" w:rsidR="009D1ECE" w:rsidRDefault="009D1ECE">
            <w:pPr>
              <w:rPr>
                <w:rFonts w:ascii="Calibri" w:hAnsi="Calibri" w:cs="Calibri"/>
                <w:color w:val="000000"/>
              </w:rPr>
            </w:pPr>
            <w:r>
              <w:rPr>
                <w:rFonts w:ascii="Calibri" w:hAnsi="Calibri" w:cs="Calibri"/>
                <w:color w:val="000000"/>
              </w:rPr>
              <w:t>ST180</w:t>
            </w:r>
          </w:p>
        </w:tc>
        <w:tc>
          <w:tcPr>
            <w:tcW w:w="1294" w:type="dxa"/>
            <w:tcBorders>
              <w:top w:val="nil"/>
              <w:left w:val="nil"/>
              <w:bottom w:val="nil"/>
              <w:right w:val="nil"/>
            </w:tcBorders>
            <w:shd w:val="clear" w:color="auto" w:fill="auto"/>
            <w:noWrap/>
            <w:hideMark/>
          </w:tcPr>
          <w:p w14:paraId="76512BEA" w14:textId="77777777" w:rsidR="009D1ECE" w:rsidRDefault="009D1ECE">
            <w:pPr>
              <w:rPr>
                <w:rFonts w:ascii="Calibri" w:hAnsi="Calibri" w:cs="Calibri"/>
                <w:color w:val="000000"/>
              </w:rPr>
            </w:pPr>
            <w:r>
              <w:rPr>
                <w:rFonts w:ascii="Calibri" w:hAnsi="Calibri" w:cs="Calibri"/>
                <w:color w:val="000000"/>
              </w:rPr>
              <w:t>4_1</w:t>
            </w:r>
          </w:p>
        </w:tc>
        <w:tc>
          <w:tcPr>
            <w:tcW w:w="6846" w:type="dxa"/>
            <w:tcBorders>
              <w:top w:val="nil"/>
              <w:left w:val="nil"/>
              <w:bottom w:val="nil"/>
              <w:right w:val="nil"/>
            </w:tcBorders>
            <w:shd w:val="clear" w:color="auto" w:fill="auto"/>
            <w:noWrap/>
            <w:hideMark/>
          </w:tcPr>
          <w:p w14:paraId="2F78CF4E" w14:textId="77777777" w:rsidR="009D1ECE" w:rsidRDefault="009D1ECE">
            <w:pPr>
              <w:rPr>
                <w:rFonts w:ascii="Calibri" w:hAnsi="Calibri" w:cs="Calibri"/>
                <w:color w:val="000000"/>
              </w:rPr>
            </w:pPr>
            <w:r>
              <w:rPr>
                <w:rFonts w:ascii="Calibri" w:hAnsi="Calibri" w:cs="Calibri"/>
                <w:color w:val="000000"/>
              </w:rPr>
              <w:t>Yu, M., Wang, X., Yan, A., 2021. Microbial Profiles of Retail Pacific Oysters (Crassostrea gigas) From Guangdong Province, China. Front Microbiol 12, 689520. https://doi.org/10.3389/fmicb.2021.689520</w:t>
            </w:r>
          </w:p>
        </w:tc>
      </w:tr>
    </w:tbl>
    <w:p w14:paraId="4CA23F0B" w14:textId="06C8C4AD" w:rsidR="00E433A9" w:rsidRDefault="00E433A9">
      <w:pPr>
        <w:rPr>
          <w:rFonts w:ascii="Calibri" w:eastAsia="Calibri" w:hAnsi="Calibri" w:cs="Calibri"/>
        </w:rPr>
      </w:pPr>
    </w:p>
    <w:p w14:paraId="5F2DC3C3" w14:textId="77777777" w:rsidR="00E433A9" w:rsidRDefault="00E433A9">
      <w:pPr>
        <w:rPr>
          <w:rFonts w:ascii="Calibri" w:eastAsia="Calibri" w:hAnsi="Calibri" w:cs="Calibri"/>
        </w:rPr>
      </w:pPr>
      <w:r>
        <w:rPr>
          <w:rFonts w:ascii="Calibri" w:eastAsia="Calibri" w:hAnsi="Calibri" w:cs="Calibri"/>
        </w:rPr>
        <w:br w:type="page"/>
      </w:r>
    </w:p>
    <w:p w14:paraId="666D364B" w14:textId="001E995A" w:rsidR="00CF1545" w:rsidRDefault="00FE11BC" w:rsidP="0077224A">
      <w:pPr>
        <w:jc w:val="both"/>
        <w:rPr>
          <w:rFonts w:ascii="Calibri" w:eastAsia="Calibri" w:hAnsi="Calibri" w:cs="Calibri"/>
        </w:rPr>
      </w:pPr>
      <w:r>
        <w:rPr>
          <w:rFonts w:ascii="Calibri" w:eastAsia="Calibri" w:hAnsi="Calibri" w:cs="Calibri"/>
          <w:b/>
          <w:bCs/>
        </w:rPr>
        <w:lastRenderedPageBreak/>
        <w:t>Supplementary Table 4</w:t>
      </w:r>
      <w:r>
        <w:rPr>
          <w:rFonts w:ascii="Calibri" w:eastAsia="Calibri" w:hAnsi="Calibri" w:cs="Calibri"/>
        </w:rPr>
        <w:t>. Median and 90° percentile values for the frequency of taxonomic assignment of ASVs at the genus level or below in FoodMicrobionet studies from 34 to 180, by 16S gene target region (FALSE or TRUE indicate if the sequences showed overlapping; if not species level assignment was not performed). n indicates the number of studies using a gi</w:t>
      </w:r>
      <w:r w:rsidR="001420EE">
        <w:rPr>
          <w:rFonts w:ascii="Calibri" w:eastAsia="Calibri" w:hAnsi="Calibri" w:cs="Calibri"/>
        </w:rPr>
        <w:t>ven</w:t>
      </w:r>
      <w:r>
        <w:rPr>
          <w:rFonts w:ascii="Calibri" w:eastAsia="Calibri" w:hAnsi="Calibri" w:cs="Calibri"/>
        </w:rPr>
        <w:t xml:space="preserve"> target. Both the absolute frequency and the frequency weighted by sequence abundance are shown.</w:t>
      </w:r>
    </w:p>
    <w:p w14:paraId="57498BC0" w14:textId="3B832C60" w:rsidR="00FE11BC" w:rsidRDefault="00FE11BC">
      <w:pPr>
        <w:rPr>
          <w:rFonts w:ascii="Calibri" w:eastAsia="Calibri" w:hAnsi="Calibri" w:cs="Calibri"/>
        </w:rPr>
      </w:pPr>
    </w:p>
    <w:tbl>
      <w:tblPr>
        <w:tblW w:w="8712" w:type="dxa"/>
        <w:tblLook w:val="04A0" w:firstRow="1" w:lastRow="0" w:firstColumn="1" w:lastColumn="0" w:noHBand="0" w:noVBand="1"/>
      </w:tblPr>
      <w:tblGrid>
        <w:gridCol w:w="1660"/>
        <w:gridCol w:w="1300"/>
        <w:gridCol w:w="1352"/>
        <w:gridCol w:w="1300"/>
        <w:gridCol w:w="1540"/>
        <w:gridCol w:w="1560"/>
      </w:tblGrid>
      <w:tr w:rsidR="00FE11BC" w:rsidRPr="002C06AC" w14:paraId="43A970C7" w14:textId="77777777" w:rsidTr="00D01560">
        <w:trPr>
          <w:trHeight w:val="320"/>
        </w:trPr>
        <w:tc>
          <w:tcPr>
            <w:tcW w:w="1660" w:type="dxa"/>
            <w:tcBorders>
              <w:top w:val="nil"/>
              <w:left w:val="nil"/>
              <w:bottom w:val="nil"/>
              <w:right w:val="nil"/>
            </w:tcBorders>
            <w:shd w:val="clear" w:color="auto" w:fill="auto"/>
            <w:noWrap/>
            <w:vAlign w:val="bottom"/>
          </w:tcPr>
          <w:p w14:paraId="2DD3F31D" w14:textId="77777777" w:rsidR="00FE11BC" w:rsidRPr="002C06AC" w:rsidRDefault="00FE11BC">
            <w:pPr>
              <w:rPr>
                <w:rFonts w:asciiTheme="minorHAnsi" w:hAnsiTheme="minorHAnsi" w:cstheme="minorHAnsi"/>
                <w:color w:val="000000"/>
              </w:rPr>
            </w:pPr>
          </w:p>
        </w:tc>
        <w:tc>
          <w:tcPr>
            <w:tcW w:w="1300" w:type="dxa"/>
            <w:tcBorders>
              <w:top w:val="nil"/>
              <w:left w:val="nil"/>
              <w:bottom w:val="nil"/>
              <w:right w:val="nil"/>
            </w:tcBorders>
            <w:shd w:val="clear" w:color="auto" w:fill="auto"/>
            <w:noWrap/>
            <w:vAlign w:val="bottom"/>
          </w:tcPr>
          <w:p w14:paraId="37225EED" w14:textId="77777777" w:rsidR="00FE11BC" w:rsidRPr="002C06AC" w:rsidRDefault="00FE11BC">
            <w:pPr>
              <w:rPr>
                <w:rFonts w:asciiTheme="minorHAnsi" w:hAnsiTheme="minorHAnsi" w:cstheme="minorHAnsi"/>
                <w:color w:val="000000"/>
              </w:rPr>
            </w:pPr>
          </w:p>
        </w:tc>
        <w:tc>
          <w:tcPr>
            <w:tcW w:w="2652" w:type="dxa"/>
            <w:gridSpan w:val="2"/>
            <w:tcBorders>
              <w:top w:val="nil"/>
              <w:left w:val="nil"/>
              <w:bottom w:val="nil"/>
              <w:right w:val="nil"/>
            </w:tcBorders>
            <w:shd w:val="clear" w:color="auto" w:fill="auto"/>
            <w:noWrap/>
            <w:vAlign w:val="bottom"/>
          </w:tcPr>
          <w:p w14:paraId="7309B5D8" w14:textId="5A324FA9" w:rsidR="00FE11BC" w:rsidRPr="002C06AC" w:rsidRDefault="00FE11BC">
            <w:pPr>
              <w:rPr>
                <w:rFonts w:asciiTheme="minorHAnsi" w:hAnsiTheme="minorHAnsi" w:cstheme="minorHAnsi"/>
                <w:color w:val="000000"/>
              </w:rPr>
            </w:pPr>
            <w:r w:rsidRPr="002C06AC">
              <w:rPr>
                <w:rFonts w:asciiTheme="minorHAnsi" w:hAnsiTheme="minorHAnsi" w:cstheme="minorHAnsi"/>
                <w:color w:val="000000"/>
              </w:rPr>
              <w:t>Frequency of genus + species identification</w:t>
            </w:r>
          </w:p>
        </w:tc>
        <w:tc>
          <w:tcPr>
            <w:tcW w:w="3100" w:type="dxa"/>
            <w:gridSpan w:val="2"/>
            <w:tcBorders>
              <w:top w:val="nil"/>
              <w:left w:val="nil"/>
              <w:bottom w:val="nil"/>
              <w:right w:val="nil"/>
            </w:tcBorders>
            <w:shd w:val="clear" w:color="auto" w:fill="auto"/>
            <w:noWrap/>
            <w:vAlign w:val="bottom"/>
          </w:tcPr>
          <w:p w14:paraId="3A860CE5" w14:textId="4D1C170E" w:rsidR="00FE11BC" w:rsidRPr="002C06AC" w:rsidRDefault="00FE11BC">
            <w:pPr>
              <w:rPr>
                <w:rFonts w:asciiTheme="minorHAnsi" w:hAnsiTheme="minorHAnsi" w:cstheme="minorHAnsi"/>
                <w:color w:val="000000"/>
              </w:rPr>
            </w:pPr>
            <w:r w:rsidRPr="002C06AC">
              <w:rPr>
                <w:rFonts w:asciiTheme="minorHAnsi" w:hAnsiTheme="minorHAnsi" w:cstheme="minorHAnsi"/>
                <w:color w:val="000000"/>
              </w:rPr>
              <w:t>Frequency of genus + species identification, weighted by sequence abundance</w:t>
            </w:r>
          </w:p>
        </w:tc>
      </w:tr>
      <w:tr w:rsidR="00FE11BC" w:rsidRPr="002C06AC" w14:paraId="2E0A9B37" w14:textId="77777777" w:rsidTr="00FE11BC">
        <w:trPr>
          <w:trHeight w:val="320"/>
        </w:trPr>
        <w:tc>
          <w:tcPr>
            <w:tcW w:w="1660" w:type="dxa"/>
            <w:tcBorders>
              <w:top w:val="nil"/>
              <w:left w:val="nil"/>
              <w:bottom w:val="nil"/>
              <w:right w:val="nil"/>
            </w:tcBorders>
            <w:shd w:val="clear" w:color="auto" w:fill="auto"/>
            <w:noWrap/>
            <w:vAlign w:val="bottom"/>
            <w:hideMark/>
          </w:tcPr>
          <w:p w14:paraId="54053949" w14:textId="2FCBAA71" w:rsidR="00FE11BC" w:rsidRPr="002C06AC" w:rsidRDefault="00FE11BC" w:rsidP="00FE11BC">
            <w:pPr>
              <w:rPr>
                <w:rFonts w:asciiTheme="minorHAnsi" w:hAnsiTheme="minorHAnsi" w:cstheme="minorHAnsi"/>
                <w:color w:val="000000"/>
              </w:rPr>
            </w:pPr>
            <w:r w:rsidRPr="002C06AC">
              <w:rPr>
                <w:rFonts w:asciiTheme="minorHAnsi" w:hAnsiTheme="minorHAnsi" w:cstheme="minorHAnsi"/>
                <w:color w:val="000000"/>
              </w:rPr>
              <w:t>Target</w:t>
            </w:r>
          </w:p>
        </w:tc>
        <w:tc>
          <w:tcPr>
            <w:tcW w:w="1300" w:type="dxa"/>
            <w:tcBorders>
              <w:top w:val="nil"/>
              <w:left w:val="nil"/>
              <w:bottom w:val="nil"/>
              <w:right w:val="nil"/>
            </w:tcBorders>
            <w:shd w:val="clear" w:color="auto" w:fill="auto"/>
            <w:noWrap/>
            <w:vAlign w:val="bottom"/>
            <w:hideMark/>
          </w:tcPr>
          <w:p w14:paraId="67738DBE" w14:textId="77777777" w:rsidR="00FE11BC" w:rsidRPr="002C06AC" w:rsidRDefault="00FE11BC" w:rsidP="00FE11BC">
            <w:pPr>
              <w:rPr>
                <w:rFonts w:asciiTheme="minorHAnsi" w:hAnsiTheme="minorHAnsi" w:cstheme="minorHAnsi"/>
                <w:color w:val="000000"/>
              </w:rPr>
            </w:pPr>
            <w:r w:rsidRPr="002C06AC">
              <w:rPr>
                <w:rFonts w:asciiTheme="minorHAnsi" w:hAnsiTheme="minorHAnsi" w:cstheme="minorHAnsi"/>
                <w:color w:val="000000"/>
              </w:rPr>
              <w:t>n</w:t>
            </w:r>
          </w:p>
        </w:tc>
        <w:tc>
          <w:tcPr>
            <w:tcW w:w="1352" w:type="dxa"/>
            <w:tcBorders>
              <w:top w:val="nil"/>
              <w:left w:val="nil"/>
              <w:bottom w:val="nil"/>
              <w:right w:val="nil"/>
            </w:tcBorders>
            <w:shd w:val="clear" w:color="auto" w:fill="auto"/>
            <w:noWrap/>
            <w:vAlign w:val="bottom"/>
            <w:hideMark/>
          </w:tcPr>
          <w:p w14:paraId="5711A543" w14:textId="5726F24A" w:rsidR="00FE11BC" w:rsidRPr="002C06AC" w:rsidRDefault="00FE11BC" w:rsidP="00FE11BC">
            <w:pPr>
              <w:rPr>
                <w:rFonts w:asciiTheme="minorHAnsi" w:hAnsiTheme="minorHAnsi" w:cstheme="minorHAnsi"/>
                <w:color w:val="000000"/>
              </w:rPr>
            </w:pPr>
            <w:r w:rsidRPr="002C06AC">
              <w:rPr>
                <w:rFonts w:asciiTheme="minorHAnsi" w:hAnsiTheme="minorHAnsi" w:cstheme="minorHAnsi"/>
                <w:color w:val="000000"/>
              </w:rPr>
              <w:t>median</w:t>
            </w:r>
          </w:p>
        </w:tc>
        <w:tc>
          <w:tcPr>
            <w:tcW w:w="1300" w:type="dxa"/>
            <w:tcBorders>
              <w:top w:val="nil"/>
              <w:left w:val="nil"/>
              <w:bottom w:val="nil"/>
              <w:right w:val="nil"/>
            </w:tcBorders>
            <w:shd w:val="clear" w:color="auto" w:fill="auto"/>
            <w:noWrap/>
            <w:vAlign w:val="bottom"/>
            <w:hideMark/>
          </w:tcPr>
          <w:p w14:paraId="5AFDE31D" w14:textId="1A06A0CD" w:rsidR="00FE11BC" w:rsidRPr="002C06AC" w:rsidRDefault="00FE11BC" w:rsidP="00FE11BC">
            <w:pPr>
              <w:rPr>
                <w:rFonts w:asciiTheme="minorHAnsi" w:hAnsiTheme="minorHAnsi" w:cstheme="minorHAnsi"/>
                <w:color w:val="000000"/>
              </w:rPr>
            </w:pPr>
            <w:r w:rsidRPr="002C06AC">
              <w:rPr>
                <w:rFonts w:asciiTheme="minorHAnsi" w:hAnsiTheme="minorHAnsi" w:cstheme="minorHAnsi"/>
                <w:color w:val="000000"/>
              </w:rPr>
              <w:t>90° perc</w:t>
            </w:r>
          </w:p>
        </w:tc>
        <w:tc>
          <w:tcPr>
            <w:tcW w:w="1540" w:type="dxa"/>
            <w:tcBorders>
              <w:top w:val="nil"/>
              <w:left w:val="nil"/>
              <w:bottom w:val="nil"/>
              <w:right w:val="nil"/>
            </w:tcBorders>
            <w:shd w:val="clear" w:color="auto" w:fill="auto"/>
            <w:noWrap/>
            <w:vAlign w:val="bottom"/>
            <w:hideMark/>
          </w:tcPr>
          <w:p w14:paraId="58FEBF54" w14:textId="2355A995" w:rsidR="00FE11BC" w:rsidRPr="002C06AC" w:rsidRDefault="00FE11BC" w:rsidP="00FE11BC">
            <w:pPr>
              <w:rPr>
                <w:rFonts w:asciiTheme="minorHAnsi" w:hAnsiTheme="minorHAnsi" w:cstheme="minorHAnsi"/>
                <w:color w:val="000000"/>
              </w:rPr>
            </w:pPr>
            <w:r w:rsidRPr="002C06AC">
              <w:rPr>
                <w:rFonts w:asciiTheme="minorHAnsi" w:hAnsiTheme="minorHAnsi" w:cstheme="minorHAnsi"/>
                <w:color w:val="000000"/>
              </w:rPr>
              <w:t>median</w:t>
            </w:r>
          </w:p>
        </w:tc>
        <w:tc>
          <w:tcPr>
            <w:tcW w:w="1560" w:type="dxa"/>
            <w:tcBorders>
              <w:top w:val="nil"/>
              <w:left w:val="nil"/>
              <w:bottom w:val="nil"/>
              <w:right w:val="nil"/>
            </w:tcBorders>
            <w:shd w:val="clear" w:color="auto" w:fill="auto"/>
            <w:noWrap/>
            <w:vAlign w:val="bottom"/>
            <w:hideMark/>
          </w:tcPr>
          <w:p w14:paraId="3FFED3A8" w14:textId="3EDCB1BD" w:rsidR="00FE11BC" w:rsidRPr="002C06AC" w:rsidRDefault="00FE11BC" w:rsidP="00FE11BC">
            <w:pPr>
              <w:rPr>
                <w:rFonts w:asciiTheme="minorHAnsi" w:hAnsiTheme="minorHAnsi" w:cstheme="minorHAnsi"/>
                <w:color w:val="000000"/>
              </w:rPr>
            </w:pPr>
            <w:r w:rsidRPr="002C06AC">
              <w:rPr>
                <w:rFonts w:asciiTheme="minorHAnsi" w:hAnsiTheme="minorHAnsi" w:cstheme="minorHAnsi"/>
                <w:color w:val="000000"/>
              </w:rPr>
              <w:t>90° perc</w:t>
            </w:r>
          </w:p>
        </w:tc>
      </w:tr>
      <w:tr w:rsidR="00FE11BC" w:rsidRPr="002C06AC" w14:paraId="10B90FD9" w14:textId="77777777" w:rsidTr="00FE11BC">
        <w:trPr>
          <w:trHeight w:val="320"/>
        </w:trPr>
        <w:tc>
          <w:tcPr>
            <w:tcW w:w="1660" w:type="dxa"/>
            <w:tcBorders>
              <w:top w:val="nil"/>
              <w:left w:val="nil"/>
              <w:bottom w:val="nil"/>
              <w:right w:val="nil"/>
            </w:tcBorders>
            <w:shd w:val="clear" w:color="auto" w:fill="auto"/>
            <w:noWrap/>
            <w:vAlign w:val="bottom"/>
            <w:hideMark/>
          </w:tcPr>
          <w:p w14:paraId="67F155E2" w14:textId="77777777" w:rsidR="00FE11BC" w:rsidRPr="002C06AC" w:rsidRDefault="00FE11BC">
            <w:pPr>
              <w:rPr>
                <w:rFonts w:asciiTheme="minorHAnsi" w:hAnsiTheme="minorHAnsi" w:cstheme="minorHAnsi"/>
                <w:color w:val="000000"/>
              </w:rPr>
            </w:pPr>
            <w:r w:rsidRPr="002C06AC">
              <w:rPr>
                <w:rFonts w:asciiTheme="minorHAnsi" w:hAnsiTheme="minorHAnsi" w:cstheme="minorHAnsi"/>
                <w:color w:val="000000"/>
              </w:rPr>
              <w:t>V1-V2_TRUE</w:t>
            </w:r>
          </w:p>
        </w:tc>
        <w:tc>
          <w:tcPr>
            <w:tcW w:w="1300" w:type="dxa"/>
            <w:tcBorders>
              <w:top w:val="nil"/>
              <w:left w:val="nil"/>
              <w:bottom w:val="nil"/>
              <w:right w:val="nil"/>
            </w:tcBorders>
            <w:shd w:val="clear" w:color="auto" w:fill="auto"/>
            <w:noWrap/>
            <w:vAlign w:val="bottom"/>
            <w:hideMark/>
          </w:tcPr>
          <w:p w14:paraId="3078B531"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3</w:t>
            </w:r>
          </w:p>
        </w:tc>
        <w:tc>
          <w:tcPr>
            <w:tcW w:w="1352" w:type="dxa"/>
            <w:tcBorders>
              <w:top w:val="nil"/>
              <w:left w:val="nil"/>
              <w:bottom w:val="nil"/>
              <w:right w:val="nil"/>
            </w:tcBorders>
            <w:shd w:val="clear" w:color="auto" w:fill="auto"/>
            <w:noWrap/>
            <w:vAlign w:val="bottom"/>
            <w:hideMark/>
          </w:tcPr>
          <w:p w14:paraId="21CBD678"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0.804</w:t>
            </w:r>
          </w:p>
        </w:tc>
        <w:tc>
          <w:tcPr>
            <w:tcW w:w="1300" w:type="dxa"/>
            <w:tcBorders>
              <w:top w:val="nil"/>
              <w:left w:val="nil"/>
              <w:bottom w:val="nil"/>
              <w:right w:val="nil"/>
            </w:tcBorders>
            <w:shd w:val="clear" w:color="auto" w:fill="auto"/>
            <w:noWrap/>
            <w:vAlign w:val="bottom"/>
            <w:hideMark/>
          </w:tcPr>
          <w:p w14:paraId="23EF7FE1"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0.878</w:t>
            </w:r>
          </w:p>
        </w:tc>
        <w:tc>
          <w:tcPr>
            <w:tcW w:w="1540" w:type="dxa"/>
            <w:tcBorders>
              <w:top w:val="nil"/>
              <w:left w:val="nil"/>
              <w:bottom w:val="nil"/>
              <w:right w:val="nil"/>
            </w:tcBorders>
            <w:shd w:val="clear" w:color="auto" w:fill="auto"/>
            <w:noWrap/>
            <w:vAlign w:val="bottom"/>
            <w:hideMark/>
          </w:tcPr>
          <w:p w14:paraId="36099CC0"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0.859</w:t>
            </w:r>
          </w:p>
        </w:tc>
        <w:tc>
          <w:tcPr>
            <w:tcW w:w="1560" w:type="dxa"/>
            <w:tcBorders>
              <w:top w:val="nil"/>
              <w:left w:val="nil"/>
              <w:bottom w:val="nil"/>
              <w:right w:val="nil"/>
            </w:tcBorders>
            <w:shd w:val="clear" w:color="auto" w:fill="auto"/>
            <w:noWrap/>
            <w:vAlign w:val="bottom"/>
            <w:hideMark/>
          </w:tcPr>
          <w:p w14:paraId="29CF4C91"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0.910</w:t>
            </w:r>
          </w:p>
        </w:tc>
      </w:tr>
      <w:tr w:rsidR="00FE11BC" w:rsidRPr="002C06AC" w14:paraId="6E6761C2" w14:textId="77777777" w:rsidTr="00FE11BC">
        <w:trPr>
          <w:trHeight w:val="320"/>
        </w:trPr>
        <w:tc>
          <w:tcPr>
            <w:tcW w:w="1660" w:type="dxa"/>
            <w:tcBorders>
              <w:top w:val="nil"/>
              <w:left w:val="nil"/>
              <w:bottom w:val="nil"/>
              <w:right w:val="nil"/>
            </w:tcBorders>
            <w:shd w:val="clear" w:color="auto" w:fill="auto"/>
            <w:noWrap/>
            <w:vAlign w:val="bottom"/>
            <w:hideMark/>
          </w:tcPr>
          <w:p w14:paraId="26A1C203" w14:textId="77777777" w:rsidR="00FE11BC" w:rsidRPr="002C06AC" w:rsidRDefault="00FE11BC">
            <w:pPr>
              <w:rPr>
                <w:rFonts w:asciiTheme="minorHAnsi" w:hAnsiTheme="minorHAnsi" w:cstheme="minorHAnsi"/>
                <w:color w:val="000000"/>
              </w:rPr>
            </w:pPr>
            <w:r w:rsidRPr="002C06AC">
              <w:rPr>
                <w:rFonts w:asciiTheme="minorHAnsi" w:hAnsiTheme="minorHAnsi" w:cstheme="minorHAnsi"/>
                <w:color w:val="000000"/>
              </w:rPr>
              <w:t>V1-V3_FALSE</w:t>
            </w:r>
          </w:p>
        </w:tc>
        <w:tc>
          <w:tcPr>
            <w:tcW w:w="1300" w:type="dxa"/>
            <w:tcBorders>
              <w:top w:val="nil"/>
              <w:left w:val="nil"/>
              <w:bottom w:val="nil"/>
              <w:right w:val="nil"/>
            </w:tcBorders>
            <w:shd w:val="clear" w:color="auto" w:fill="auto"/>
            <w:noWrap/>
            <w:vAlign w:val="bottom"/>
            <w:hideMark/>
          </w:tcPr>
          <w:p w14:paraId="269CC030"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5</w:t>
            </w:r>
          </w:p>
        </w:tc>
        <w:tc>
          <w:tcPr>
            <w:tcW w:w="1352" w:type="dxa"/>
            <w:tcBorders>
              <w:top w:val="nil"/>
              <w:left w:val="nil"/>
              <w:bottom w:val="nil"/>
              <w:right w:val="nil"/>
            </w:tcBorders>
            <w:shd w:val="clear" w:color="auto" w:fill="auto"/>
            <w:noWrap/>
            <w:vAlign w:val="bottom"/>
            <w:hideMark/>
          </w:tcPr>
          <w:p w14:paraId="6685B5C5"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0.767</w:t>
            </w:r>
          </w:p>
        </w:tc>
        <w:tc>
          <w:tcPr>
            <w:tcW w:w="1300" w:type="dxa"/>
            <w:tcBorders>
              <w:top w:val="nil"/>
              <w:left w:val="nil"/>
              <w:bottom w:val="nil"/>
              <w:right w:val="nil"/>
            </w:tcBorders>
            <w:shd w:val="clear" w:color="auto" w:fill="auto"/>
            <w:noWrap/>
            <w:vAlign w:val="bottom"/>
            <w:hideMark/>
          </w:tcPr>
          <w:p w14:paraId="329B3995"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0.802</w:t>
            </w:r>
          </w:p>
        </w:tc>
        <w:tc>
          <w:tcPr>
            <w:tcW w:w="1540" w:type="dxa"/>
            <w:tcBorders>
              <w:top w:val="nil"/>
              <w:left w:val="nil"/>
              <w:bottom w:val="nil"/>
              <w:right w:val="nil"/>
            </w:tcBorders>
            <w:shd w:val="clear" w:color="auto" w:fill="auto"/>
            <w:noWrap/>
            <w:vAlign w:val="bottom"/>
            <w:hideMark/>
          </w:tcPr>
          <w:p w14:paraId="07FCDC01"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0.969</w:t>
            </w:r>
          </w:p>
        </w:tc>
        <w:tc>
          <w:tcPr>
            <w:tcW w:w="1560" w:type="dxa"/>
            <w:tcBorders>
              <w:top w:val="nil"/>
              <w:left w:val="nil"/>
              <w:bottom w:val="nil"/>
              <w:right w:val="nil"/>
            </w:tcBorders>
            <w:shd w:val="clear" w:color="auto" w:fill="auto"/>
            <w:noWrap/>
            <w:vAlign w:val="bottom"/>
            <w:hideMark/>
          </w:tcPr>
          <w:p w14:paraId="0A90C1CC"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0.985</w:t>
            </w:r>
          </w:p>
        </w:tc>
      </w:tr>
      <w:tr w:rsidR="00FE11BC" w:rsidRPr="002C06AC" w14:paraId="2F91628A" w14:textId="77777777" w:rsidTr="00FE11BC">
        <w:trPr>
          <w:trHeight w:val="320"/>
        </w:trPr>
        <w:tc>
          <w:tcPr>
            <w:tcW w:w="1660" w:type="dxa"/>
            <w:tcBorders>
              <w:top w:val="nil"/>
              <w:left w:val="nil"/>
              <w:bottom w:val="nil"/>
              <w:right w:val="nil"/>
            </w:tcBorders>
            <w:shd w:val="clear" w:color="auto" w:fill="auto"/>
            <w:noWrap/>
            <w:vAlign w:val="bottom"/>
            <w:hideMark/>
          </w:tcPr>
          <w:p w14:paraId="0F1E4797" w14:textId="77777777" w:rsidR="00FE11BC" w:rsidRPr="002C06AC" w:rsidRDefault="00FE11BC">
            <w:pPr>
              <w:rPr>
                <w:rFonts w:asciiTheme="minorHAnsi" w:hAnsiTheme="minorHAnsi" w:cstheme="minorHAnsi"/>
                <w:color w:val="000000"/>
              </w:rPr>
            </w:pPr>
            <w:r w:rsidRPr="002C06AC">
              <w:rPr>
                <w:rFonts w:asciiTheme="minorHAnsi" w:hAnsiTheme="minorHAnsi" w:cstheme="minorHAnsi"/>
                <w:color w:val="000000"/>
              </w:rPr>
              <w:t>V1-V3_TRUE</w:t>
            </w:r>
          </w:p>
        </w:tc>
        <w:tc>
          <w:tcPr>
            <w:tcW w:w="1300" w:type="dxa"/>
            <w:tcBorders>
              <w:top w:val="nil"/>
              <w:left w:val="nil"/>
              <w:bottom w:val="nil"/>
              <w:right w:val="nil"/>
            </w:tcBorders>
            <w:shd w:val="clear" w:color="auto" w:fill="auto"/>
            <w:noWrap/>
            <w:vAlign w:val="bottom"/>
            <w:hideMark/>
          </w:tcPr>
          <w:p w14:paraId="17AD25ED"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14</w:t>
            </w:r>
          </w:p>
        </w:tc>
        <w:tc>
          <w:tcPr>
            <w:tcW w:w="1352" w:type="dxa"/>
            <w:tcBorders>
              <w:top w:val="nil"/>
              <w:left w:val="nil"/>
              <w:bottom w:val="nil"/>
              <w:right w:val="nil"/>
            </w:tcBorders>
            <w:shd w:val="clear" w:color="auto" w:fill="auto"/>
            <w:noWrap/>
            <w:vAlign w:val="bottom"/>
            <w:hideMark/>
          </w:tcPr>
          <w:p w14:paraId="6894C62B"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0.863</w:t>
            </w:r>
          </w:p>
        </w:tc>
        <w:tc>
          <w:tcPr>
            <w:tcW w:w="1300" w:type="dxa"/>
            <w:tcBorders>
              <w:top w:val="nil"/>
              <w:left w:val="nil"/>
              <w:bottom w:val="nil"/>
              <w:right w:val="nil"/>
            </w:tcBorders>
            <w:shd w:val="clear" w:color="auto" w:fill="auto"/>
            <w:noWrap/>
            <w:vAlign w:val="bottom"/>
            <w:hideMark/>
          </w:tcPr>
          <w:p w14:paraId="2E834DFE"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0.965</w:t>
            </w:r>
          </w:p>
        </w:tc>
        <w:tc>
          <w:tcPr>
            <w:tcW w:w="1540" w:type="dxa"/>
            <w:tcBorders>
              <w:top w:val="nil"/>
              <w:left w:val="nil"/>
              <w:bottom w:val="nil"/>
              <w:right w:val="nil"/>
            </w:tcBorders>
            <w:shd w:val="clear" w:color="auto" w:fill="auto"/>
            <w:noWrap/>
            <w:vAlign w:val="bottom"/>
            <w:hideMark/>
          </w:tcPr>
          <w:p w14:paraId="7E53D21A"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0.992</w:t>
            </w:r>
          </w:p>
        </w:tc>
        <w:tc>
          <w:tcPr>
            <w:tcW w:w="1560" w:type="dxa"/>
            <w:tcBorders>
              <w:top w:val="nil"/>
              <w:left w:val="nil"/>
              <w:bottom w:val="nil"/>
              <w:right w:val="nil"/>
            </w:tcBorders>
            <w:shd w:val="clear" w:color="auto" w:fill="auto"/>
            <w:noWrap/>
            <w:vAlign w:val="bottom"/>
            <w:hideMark/>
          </w:tcPr>
          <w:p w14:paraId="70B01E90"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0.999</w:t>
            </w:r>
          </w:p>
        </w:tc>
      </w:tr>
      <w:tr w:rsidR="00FE11BC" w:rsidRPr="002C06AC" w14:paraId="406C3DBC" w14:textId="77777777" w:rsidTr="00FE11BC">
        <w:trPr>
          <w:trHeight w:val="320"/>
        </w:trPr>
        <w:tc>
          <w:tcPr>
            <w:tcW w:w="1660" w:type="dxa"/>
            <w:tcBorders>
              <w:top w:val="nil"/>
              <w:left w:val="nil"/>
              <w:bottom w:val="nil"/>
              <w:right w:val="nil"/>
            </w:tcBorders>
            <w:shd w:val="clear" w:color="auto" w:fill="auto"/>
            <w:noWrap/>
            <w:vAlign w:val="bottom"/>
            <w:hideMark/>
          </w:tcPr>
          <w:p w14:paraId="777E1515" w14:textId="77777777" w:rsidR="00FE11BC" w:rsidRPr="002C06AC" w:rsidRDefault="00FE11BC">
            <w:pPr>
              <w:rPr>
                <w:rFonts w:asciiTheme="minorHAnsi" w:hAnsiTheme="minorHAnsi" w:cstheme="minorHAnsi"/>
                <w:color w:val="000000"/>
              </w:rPr>
            </w:pPr>
            <w:r w:rsidRPr="002C06AC">
              <w:rPr>
                <w:rFonts w:asciiTheme="minorHAnsi" w:hAnsiTheme="minorHAnsi" w:cstheme="minorHAnsi"/>
                <w:color w:val="000000"/>
              </w:rPr>
              <w:t>V3_TRUE</w:t>
            </w:r>
          </w:p>
        </w:tc>
        <w:tc>
          <w:tcPr>
            <w:tcW w:w="1300" w:type="dxa"/>
            <w:tcBorders>
              <w:top w:val="nil"/>
              <w:left w:val="nil"/>
              <w:bottom w:val="nil"/>
              <w:right w:val="nil"/>
            </w:tcBorders>
            <w:shd w:val="clear" w:color="auto" w:fill="auto"/>
            <w:noWrap/>
            <w:vAlign w:val="bottom"/>
            <w:hideMark/>
          </w:tcPr>
          <w:p w14:paraId="3AFBB560"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3</w:t>
            </w:r>
          </w:p>
        </w:tc>
        <w:tc>
          <w:tcPr>
            <w:tcW w:w="1352" w:type="dxa"/>
            <w:tcBorders>
              <w:top w:val="nil"/>
              <w:left w:val="nil"/>
              <w:bottom w:val="nil"/>
              <w:right w:val="nil"/>
            </w:tcBorders>
            <w:shd w:val="clear" w:color="auto" w:fill="auto"/>
            <w:noWrap/>
            <w:vAlign w:val="bottom"/>
            <w:hideMark/>
          </w:tcPr>
          <w:p w14:paraId="6569E955"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0.734</w:t>
            </w:r>
          </w:p>
        </w:tc>
        <w:tc>
          <w:tcPr>
            <w:tcW w:w="1300" w:type="dxa"/>
            <w:tcBorders>
              <w:top w:val="nil"/>
              <w:left w:val="nil"/>
              <w:bottom w:val="nil"/>
              <w:right w:val="nil"/>
            </w:tcBorders>
            <w:shd w:val="clear" w:color="auto" w:fill="auto"/>
            <w:noWrap/>
            <w:vAlign w:val="bottom"/>
            <w:hideMark/>
          </w:tcPr>
          <w:p w14:paraId="2B294A55"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0.841</w:t>
            </w:r>
          </w:p>
        </w:tc>
        <w:tc>
          <w:tcPr>
            <w:tcW w:w="1540" w:type="dxa"/>
            <w:tcBorders>
              <w:top w:val="nil"/>
              <w:left w:val="nil"/>
              <w:bottom w:val="nil"/>
              <w:right w:val="nil"/>
            </w:tcBorders>
            <w:shd w:val="clear" w:color="auto" w:fill="auto"/>
            <w:noWrap/>
            <w:vAlign w:val="bottom"/>
            <w:hideMark/>
          </w:tcPr>
          <w:p w14:paraId="6A155A4B"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0.839</w:t>
            </w:r>
          </w:p>
        </w:tc>
        <w:tc>
          <w:tcPr>
            <w:tcW w:w="1560" w:type="dxa"/>
            <w:tcBorders>
              <w:top w:val="nil"/>
              <w:left w:val="nil"/>
              <w:bottom w:val="nil"/>
              <w:right w:val="nil"/>
            </w:tcBorders>
            <w:shd w:val="clear" w:color="auto" w:fill="auto"/>
            <w:noWrap/>
            <w:vAlign w:val="bottom"/>
            <w:hideMark/>
          </w:tcPr>
          <w:p w14:paraId="5035F105"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0.934</w:t>
            </w:r>
          </w:p>
        </w:tc>
      </w:tr>
      <w:tr w:rsidR="00FE11BC" w:rsidRPr="002C06AC" w14:paraId="0D993D95" w14:textId="77777777" w:rsidTr="00FE11BC">
        <w:trPr>
          <w:trHeight w:val="320"/>
        </w:trPr>
        <w:tc>
          <w:tcPr>
            <w:tcW w:w="1660" w:type="dxa"/>
            <w:tcBorders>
              <w:top w:val="nil"/>
              <w:left w:val="nil"/>
              <w:bottom w:val="nil"/>
              <w:right w:val="nil"/>
            </w:tcBorders>
            <w:shd w:val="clear" w:color="auto" w:fill="auto"/>
            <w:noWrap/>
            <w:vAlign w:val="bottom"/>
            <w:hideMark/>
          </w:tcPr>
          <w:p w14:paraId="138924E0" w14:textId="77777777" w:rsidR="00FE11BC" w:rsidRPr="002C06AC" w:rsidRDefault="00FE11BC">
            <w:pPr>
              <w:rPr>
                <w:rFonts w:asciiTheme="minorHAnsi" w:hAnsiTheme="minorHAnsi" w:cstheme="minorHAnsi"/>
                <w:color w:val="000000"/>
              </w:rPr>
            </w:pPr>
            <w:r w:rsidRPr="002C06AC">
              <w:rPr>
                <w:rFonts w:asciiTheme="minorHAnsi" w:hAnsiTheme="minorHAnsi" w:cstheme="minorHAnsi"/>
                <w:color w:val="000000"/>
              </w:rPr>
              <w:t>V3-V4_FALSE</w:t>
            </w:r>
          </w:p>
        </w:tc>
        <w:tc>
          <w:tcPr>
            <w:tcW w:w="1300" w:type="dxa"/>
            <w:tcBorders>
              <w:top w:val="nil"/>
              <w:left w:val="nil"/>
              <w:bottom w:val="nil"/>
              <w:right w:val="nil"/>
            </w:tcBorders>
            <w:shd w:val="clear" w:color="auto" w:fill="auto"/>
            <w:noWrap/>
            <w:vAlign w:val="bottom"/>
            <w:hideMark/>
          </w:tcPr>
          <w:p w14:paraId="0F58551C"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28</w:t>
            </w:r>
          </w:p>
        </w:tc>
        <w:tc>
          <w:tcPr>
            <w:tcW w:w="1352" w:type="dxa"/>
            <w:tcBorders>
              <w:top w:val="nil"/>
              <w:left w:val="nil"/>
              <w:bottom w:val="nil"/>
              <w:right w:val="nil"/>
            </w:tcBorders>
            <w:shd w:val="clear" w:color="auto" w:fill="auto"/>
            <w:noWrap/>
            <w:vAlign w:val="bottom"/>
            <w:hideMark/>
          </w:tcPr>
          <w:p w14:paraId="4AC5BB55"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0.745</w:t>
            </w:r>
          </w:p>
        </w:tc>
        <w:tc>
          <w:tcPr>
            <w:tcW w:w="1300" w:type="dxa"/>
            <w:tcBorders>
              <w:top w:val="nil"/>
              <w:left w:val="nil"/>
              <w:bottom w:val="nil"/>
              <w:right w:val="nil"/>
            </w:tcBorders>
            <w:shd w:val="clear" w:color="auto" w:fill="auto"/>
            <w:noWrap/>
            <w:vAlign w:val="bottom"/>
            <w:hideMark/>
          </w:tcPr>
          <w:p w14:paraId="1EB09382"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0.803</w:t>
            </w:r>
          </w:p>
        </w:tc>
        <w:tc>
          <w:tcPr>
            <w:tcW w:w="1540" w:type="dxa"/>
            <w:tcBorders>
              <w:top w:val="nil"/>
              <w:left w:val="nil"/>
              <w:bottom w:val="nil"/>
              <w:right w:val="nil"/>
            </w:tcBorders>
            <w:shd w:val="clear" w:color="auto" w:fill="auto"/>
            <w:noWrap/>
            <w:vAlign w:val="bottom"/>
            <w:hideMark/>
          </w:tcPr>
          <w:p w14:paraId="77179DB7"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0.945</w:t>
            </w:r>
          </w:p>
        </w:tc>
        <w:tc>
          <w:tcPr>
            <w:tcW w:w="1560" w:type="dxa"/>
            <w:tcBorders>
              <w:top w:val="nil"/>
              <w:left w:val="nil"/>
              <w:bottom w:val="nil"/>
              <w:right w:val="nil"/>
            </w:tcBorders>
            <w:shd w:val="clear" w:color="auto" w:fill="auto"/>
            <w:noWrap/>
            <w:vAlign w:val="bottom"/>
            <w:hideMark/>
          </w:tcPr>
          <w:p w14:paraId="600A7E39"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0.994</w:t>
            </w:r>
          </w:p>
        </w:tc>
      </w:tr>
      <w:tr w:rsidR="00FE11BC" w:rsidRPr="002C06AC" w14:paraId="6DC811C3" w14:textId="77777777" w:rsidTr="00FE11BC">
        <w:trPr>
          <w:trHeight w:val="320"/>
        </w:trPr>
        <w:tc>
          <w:tcPr>
            <w:tcW w:w="1660" w:type="dxa"/>
            <w:tcBorders>
              <w:top w:val="nil"/>
              <w:left w:val="nil"/>
              <w:bottom w:val="nil"/>
              <w:right w:val="nil"/>
            </w:tcBorders>
            <w:shd w:val="clear" w:color="auto" w:fill="auto"/>
            <w:noWrap/>
            <w:vAlign w:val="bottom"/>
            <w:hideMark/>
          </w:tcPr>
          <w:p w14:paraId="4ADC2DAF" w14:textId="77777777" w:rsidR="00FE11BC" w:rsidRPr="002C06AC" w:rsidRDefault="00FE11BC">
            <w:pPr>
              <w:rPr>
                <w:rFonts w:asciiTheme="minorHAnsi" w:hAnsiTheme="minorHAnsi" w:cstheme="minorHAnsi"/>
                <w:color w:val="000000"/>
              </w:rPr>
            </w:pPr>
            <w:r w:rsidRPr="002C06AC">
              <w:rPr>
                <w:rFonts w:asciiTheme="minorHAnsi" w:hAnsiTheme="minorHAnsi" w:cstheme="minorHAnsi"/>
                <w:color w:val="000000"/>
              </w:rPr>
              <w:t>V3-V4_TRUE</w:t>
            </w:r>
          </w:p>
        </w:tc>
        <w:tc>
          <w:tcPr>
            <w:tcW w:w="1300" w:type="dxa"/>
            <w:tcBorders>
              <w:top w:val="nil"/>
              <w:left w:val="nil"/>
              <w:bottom w:val="nil"/>
              <w:right w:val="nil"/>
            </w:tcBorders>
            <w:shd w:val="clear" w:color="auto" w:fill="auto"/>
            <w:noWrap/>
            <w:vAlign w:val="bottom"/>
            <w:hideMark/>
          </w:tcPr>
          <w:p w14:paraId="7BD16105"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64</w:t>
            </w:r>
          </w:p>
        </w:tc>
        <w:tc>
          <w:tcPr>
            <w:tcW w:w="1352" w:type="dxa"/>
            <w:tcBorders>
              <w:top w:val="nil"/>
              <w:left w:val="nil"/>
              <w:bottom w:val="nil"/>
              <w:right w:val="nil"/>
            </w:tcBorders>
            <w:shd w:val="clear" w:color="auto" w:fill="auto"/>
            <w:noWrap/>
            <w:vAlign w:val="bottom"/>
            <w:hideMark/>
          </w:tcPr>
          <w:p w14:paraId="2A8403D7"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0.857</w:t>
            </w:r>
          </w:p>
        </w:tc>
        <w:tc>
          <w:tcPr>
            <w:tcW w:w="1300" w:type="dxa"/>
            <w:tcBorders>
              <w:top w:val="nil"/>
              <w:left w:val="nil"/>
              <w:bottom w:val="nil"/>
              <w:right w:val="nil"/>
            </w:tcBorders>
            <w:shd w:val="clear" w:color="auto" w:fill="auto"/>
            <w:noWrap/>
            <w:vAlign w:val="bottom"/>
            <w:hideMark/>
          </w:tcPr>
          <w:p w14:paraId="25940EDF"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0.944</w:t>
            </w:r>
          </w:p>
        </w:tc>
        <w:tc>
          <w:tcPr>
            <w:tcW w:w="1540" w:type="dxa"/>
            <w:tcBorders>
              <w:top w:val="nil"/>
              <w:left w:val="nil"/>
              <w:bottom w:val="nil"/>
              <w:right w:val="nil"/>
            </w:tcBorders>
            <w:shd w:val="clear" w:color="auto" w:fill="auto"/>
            <w:noWrap/>
            <w:vAlign w:val="bottom"/>
            <w:hideMark/>
          </w:tcPr>
          <w:p w14:paraId="3C0B4A98"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0.980</w:t>
            </w:r>
          </w:p>
        </w:tc>
        <w:tc>
          <w:tcPr>
            <w:tcW w:w="1560" w:type="dxa"/>
            <w:tcBorders>
              <w:top w:val="nil"/>
              <w:left w:val="nil"/>
              <w:bottom w:val="nil"/>
              <w:right w:val="nil"/>
            </w:tcBorders>
            <w:shd w:val="clear" w:color="auto" w:fill="auto"/>
            <w:noWrap/>
            <w:vAlign w:val="bottom"/>
            <w:hideMark/>
          </w:tcPr>
          <w:p w14:paraId="18396AEF"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0.999</w:t>
            </w:r>
          </w:p>
        </w:tc>
      </w:tr>
      <w:tr w:rsidR="00FE11BC" w:rsidRPr="002C06AC" w14:paraId="358F10DE" w14:textId="77777777" w:rsidTr="00FE11BC">
        <w:trPr>
          <w:trHeight w:val="320"/>
        </w:trPr>
        <w:tc>
          <w:tcPr>
            <w:tcW w:w="1660" w:type="dxa"/>
            <w:tcBorders>
              <w:top w:val="nil"/>
              <w:left w:val="nil"/>
              <w:bottom w:val="nil"/>
              <w:right w:val="nil"/>
            </w:tcBorders>
            <w:shd w:val="clear" w:color="auto" w:fill="auto"/>
            <w:noWrap/>
            <w:vAlign w:val="bottom"/>
            <w:hideMark/>
          </w:tcPr>
          <w:p w14:paraId="2F5E55DC" w14:textId="77777777" w:rsidR="00FE11BC" w:rsidRPr="002C06AC" w:rsidRDefault="00FE11BC">
            <w:pPr>
              <w:rPr>
                <w:rFonts w:asciiTheme="minorHAnsi" w:hAnsiTheme="minorHAnsi" w:cstheme="minorHAnsi"/>
                <w:color w:val="000000"/>
              </w:rPr>
            </w:pPr>
            <w:r w:rsidRPr="002C06AC">
              <w:rPr>
                <w:rFonts w:asciiTheme="minorHAnsi" w:hAnsiTheme="minorHAnsi" w:cstheme="minorHAnsi"/>
                <w:color w:val="000000"/>
              </w:rPr>
              <w:t>V4_TRUE</w:t>
            </w:r>
          </w:p>
        </w:tc>
        <w:tc>
          <w:tcPr>
            <w:tcW w:w="1300" w:type="dxa"/>
            <w:tcBorders>
              <w:top w:val="nil"/>
              <w:left w:val="nil"/>
              <w:bottom w:val="nil"/>
              <w:right w:val="nil"/>
            </w:tcBorders>
            <w:shd w:val="clear" w:color="auto" w:fill="auto"/>
            <w:noWrap/>
            <w:vAlign w:val="bottom"/>
            <w:hideMark/>
          </w:tcPr>
          <w:p w14:paraId="5110A1AD"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25</w:t>
            </w:r>
          </w:p>
        </w:tc>
        <w:tc>
          <w:tcPr>
            <w:tcW w:w="1352" w:type="dxa"/>
            <w:tcBorders>
              <w:top w:val="nil"/>
              <w:left w:val="nil"/>
              <w:bottom w:val="nil"/>
              <w:right w:val="nil"/>
            </w:tcBorders>
            <w:shd w:val="clear" w:color="auto" w:fill="auto"/>
            <w:noWrap/>
            <w:vAlign w:val="bottom"/>
            <w:hideMark/>
          </w:tcPr>
          <w:p w14:paraId="06175200"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0.795</w:t>
            </w:r>
          </w:p>
        </w:tc>
        <w:tc>
          <w:tcPr>
            <w:tcW w:w="1300" w:type="dxa"/>
            <w:tcBorders>
              <w:top w:val="nil"/>
              <w:left w:val="nil"/>
              <w:bottom w:val="nil"/>
              <w:right w:val="nil"/>
            </w:tcBorders>
            <w:shd w:val="clear" w:color="auto" w:fill="auto"/>
            <w:noWrap/>
            <w:vAlign w:val="bottom"/>
            <w:hideMark/>
          </w:tcPr>
          <w:p w14:paraId="47B18FE8"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0.867</w:t>
            </w:r>
          </w:p>
        </w:tc>
        <w:tc>
          <w:tcPr>
            <w:tcW w:w="1540" w:type="dxa"/>
            <w:tcBorders>
              <w:top w:val="nil"/>
              <w:left w:val="nil"/>
              <w:bottom w:val="nil"/>
              <w:right w:val="nil"/>
            </w:tcBorders>
            <w:shd w:val="clear" w:color="auto" w:fill="auto"/>
            <w:noWrap/>
            <w:vAlign w:val="bottom"/>
            <w:hideMark/>
          </w:tcPr>
          <w:p w14:paraId="01EAA32F"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0.887</w:t>
            </w:r>
          </w:p>
        </w:tc>
        <w:tc>
          <w:tcPr>
            <w:tcW w:w="1560" w:type="dxa"/>
            <w:tcBorders>
              <w:top w:val="nil"/>
              <w:left w:val="nil"/>
              <w:bottom w:val="nil"/>
              <w:right w:val="nil"/>
            </w:tcBorders>
            <w:shd w:val="clear" w:color="auto" w:fill="auto"/>
            <w:noWrap/>
            <w:vAlign w:val="bottom"/>
            <w:hideMark/>
          </w:tcPr>
          <w:p w14:paraId="2182E4C5"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0.991</w:t>
            </w:r>
          </w:p>
        </w:tc>
      </w:tr>
      <w:tr w:rsidR="00FE11BC" w:rsidRPr="002C06AC" w14:paraId="40CD2736" w14:textId="77777777" w:rsidTr="00FE11BC">
        <w:trPr>
          <w:trHeight w:val="320"/>
        </w:trPr>
        <w:tc>
          <w:tcPr>
            <w:tcW w:w="1660" w:type="dxa"/>
            <w:tcBorders>
              <w:top w:val="nil"/>
              <w:left w:val="nil"/>
              <w:bottom w:val="nil"/>
              <w:right w:val="nil"/>
            </w:tcBorders>
            <w:shd w:val="clear" w:color="auto" w:fill="auto"/>
            <w:noWrap/>
            <w:vAlign w:val="bottom"/>
            <w:hideMark/>
          </w:tcPr>
          <w:p w14:paraId="4C86E113" w14:textId="77777777" w:rsidR="00FE11BC" w:rsidRPr="002C06AC" w:rsidRDefault="00FE11BC">
            <w:pPr>
              <w:rPr>
                <w:rFonts w:asciiTheme="minorHAnsi" w:hAnsiTheme="minorHAnsi" w:cstheme="minorHAnsi"/>
                <w:color w:val="000000"/>
              </w:rPr>
            </w:pPr>
            <w:r w:rsidRPr="002C06AC">
              <w:rPr>
                <w:rFonts w:asciiTheme="minorHAnsi" w:hAnsiTheme="minorHAnsi" w:cstheme="minorHAnsi"/>
                <w:color w:val="000000"/>
              </w:rPr>
              <w:t>V4-V5_FALSE</w:t>
            </w:r>
          </w:p>
        </w:tc>
        <w:tc>
          <w:tcPr>
            <w:tcW w:w="1300" w:type="dxa"/>
            <w:tcBorders>
              <w:top w:val="nil"/>
              <w:left w:val="nil"/>
              <w:bottom w:val="nil"/>
              <w:right w:val="nil"/>
            </w:tcBorders>
            <w:shd w:val="clear" w:color="auto" w:fill="auto"/>
            <w:noWrap/>
            <w:vAlign w:val="bottom"/>
            <w:hideMark/>
          </w:tcPr>
          <w:p w14:paraId="6D757A3B"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1</w:t>
            </w:r>
          </w:p>
        </w:tc>
        <w:tc>
          <w:tcPr>
            <w:tcW w:w="1352" w:type="dxa"/>
            <w:tcBorders>
              <w:top w:val="nil"/>
              <w:left w:val="nil"/>
              <w:bottom w:val="nil"/>
              <w:right w:val="nil"/>
            </w:tcBorders>
            <w:shd w:val="clear" w:color="auto" w:fill="auto"/>
            <w:noWrap/>
            <w:vAlign w:val="bottom"/>
            <w:hideMark/>
          </w:tcPr>
          <w:p w14:paraId="4EDF0B97"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0.771</w:t>
            </w:r>
          </w:p>
        </w:tc>
        <w:tc>
          <w:tcPr>
            <w:tcW w:w="1300" w:type="dxa"/>
            <w:tcBorders>
              <w:top w:val="nil"/>
              <w:left w:val="nil"/>
              <w:bottom w:val="nil"/>
              <w:right w:val="nil"/>
            </w:tcBorders>
            <w:shd w:val="clear" w:color="auto" w:fill="auto"/>
            <w:noWrap/>
            <w:vAlign w:val="bottom"/>
            <w:hideMark/>
          </w:tcPr>
          <w:p w14:paraId="5DCC77E5"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0.771</w:t>
            </w:r>
          </w:p>
        </w:tc>
        <w:tc>
          <w:tcPr>
            <w:tcW w:w="1540" w:type="dxa"/>
            <w:tcBorders>
              <w:top w:val="nil"/>
              <w:left w:val="nil"/>
              <w:bottom w:val="nil"/>
              <w:right w:val="nil"/>
            </w:tcBorders>
            <w:shd w:val="clear" w:color="auto" w:fill="auto"/>
            <w:noWrap/>
            <w:vAlign w:val="bottom"/>
            <w:hideMark/>
          </w:tcPr>
          <w:p w14:paraId="08207672"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0.305</w:t>
            </w:r>
          </w:p>
        </w:tc>
        <w:tc>
          <w:tcPr>
            <w:tcW w:w="1560" w:type="dxa"/>
            <w:tcBorders>
              <w:top w:val="nil"/>
              <w:left w:val="nil"/>
              <w:bottom w:val="nil"/>
              <w:right w:val="nil"/>
            </w:tcBorders>
            <w:shd w:val="clear" w:color="auto" w:fill="auto"/>
            <w:noWrap/>
            <w:vAlign w:val="bottom"/>
            <w:hideMark/>
          </w:tcPr>
          <w:p w14:paraId="606C9641"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0.305</w:t>
            </w:r>
          </w:p>
        </w:tc>
      </w:tr>
      <w:tr w:rsidR="00FE11BC" w:rsidRPr="002C06AC" w14:paraId="317A6CAA" w14:textId="77777777" w:rsidTr="00FE11BC">
        <w:trPr>
          <w:trHeight w:val="320"/>
        </w:trPr>
        <w:tc>
          <w:tcPr>
            <w:tcW w:w="1660" w:type="dxa"/>
            <w:tcBorders>
              <w:top w:val="nil"/>
              <w:left w:val="nil"/>
              <w:bottom w:val="nil"/>
              <w:right w:val="nil"/>
            </w:tcBorders>
            <w:shd w:val="clear" w:color="auto" w:fill="auto"/>
            <w:noWrap/>
            <w:vAlign w:val="bottom"/>
            <w:hideMark/>
          </w:tcPr>
          <w:p w14:paraId="1966162A" w14:textId="77777777" w:rsidR="00FE11BC" w:rsidRPr="002C06AC" w:rsidRDefault="00FE11BC">
            <w:pPr>
              <w:rPr>
                <w:rFonts w:asciiTheme="minorHAnsi" w:hAnsiTheme="minorHAnsi" w:cstheme="minorHAnsi"/>
                <w:color w:val="000000"/>
              </w:rPr>
            </w:pPr>
            <w:r w:rsidRPr="002C06AC">
              <w:rPr>
                <w:rFonts w:asciiTheme="minorHAnsi" w:hAnsiTheme="minorHAnsi" w:cstheme="minorHAnsi"/>
                <w:color w:val="000000"/>
              </w:rPr>
              <w:t>V4-V5_TRUE</w:t>
            </w:r>
          </w:p>
        </w:tc>
        <w:tc>
          <w:tcPr>
            <w:tcW w:w="1300" w:type="dxa"/>
            <w:tcBorders>
              <w:top w:val="nil"/>
              <w:left w:val="nil"/>
              <w:bottom w:val="nil"/>
              <w:right w:val="nil"/>
            </w:tcBorders>
            <w:shd w:val="clear" w:color="auto" w:fill="auto"/>
            <w:noWrap/>
            <w:vAlign w:val="bottom"/>
            <w:hideMark/>
          </w:tcPr>
          <w:p w14:paraId="7C6D1109"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1</w:t>
            </w:r>
          </w:p>
        </w:tc>
        <w:tc>
          <w:tcPr>
            <w:tcW w:w="1352" w:type="dxa"/>
            <w:tcBorders>
              <w:top w:val="nil"/>
              <w:left w:val="nil"/>
              <w:bottom w:val="nil"/>
              <w:right w:val="nil"/>
            </w:tcBorders>
            <w:shd w:val="clear" w:color="auto" w:fill="auto"/>
            <w:noWrap/>
            <w:vAlign w:val="bottom"/>
            <w:hideMark/>
          </w:tcPr>
          <w:p w14:paraId="7F3386EB"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0.898</w:t>
            </w:r>
          </w:p>
        </w:tc>
        <w:tc>
          <w:tcPr>
            <w:tcW w:w="1300" w:type="dxa"/>
            <w:tcBorders>
              <w:top w:val="nil"/>
              <w:left w:val="nil"/>
              <w:bottom w:val="nil"/>
              <w:right w:val="nil"/>
            </w:tcBorders>
            <w:shd w:val="clear" w:color="auto" w:fill="auto"/>
            <w:noWrap/>
            <w:vAlign w:val="bottom"/>
            <w:hideMark/>
          </w:tcPr>
          <w:p w14:paraId="76CBE0ED"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0.898</w:t>
            </w:r>
          </w:p>
        </w:tc>
        <w:tc>
          <w:tcPr>
            <w:tcW w:w="1540" w:type="dxa"/>
            <w:tcBorders>
              <w:top w:val="nil"/>
              <w:left w:val="nil"/>
              <w:bottom w:val="nil"/>
              <w:right w:val="nil"/>
            </w:tcBorders>
            <w:shd w:val="clear" w:color="auto" w:fill="auto"/>
            <w:noWrap/>
            <w:vAlign w:val="bottom"/>
            <w:hideMark/>
          </w:tcPr>
          <w:p w14:paraId="0680D22C"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0.938</w:t>
            </w:r>
          </w:p>
        </w:tc>
        <w:tc>
          <w:tcPr>
            <w:tcW w:w="1560" w:type="dxa"/>
            <w:tcBorders>
              <w:top w:val="nil"/>
              <w:left w:val="nil"/>
              <w:bottom w:val="nil"/>
              <w:right w:val="nil"/>
            </w:tcBorders>
            <w:shd w:val="clear" w:color="auto" w:fill="auto"/>
            <w:noWrap/>
            <w:vAlign w:val="bottom"/>
            <w:hideMark/>
          </w:tcPr>
          <w:p w14:paraId="170B8F05"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0.938</w:t>
            </w:r>
          </w:p>
        </w:tc>
      </w:tr>
      <w:tr w:rsidR="00FE11BC" w:rsidRPr="002C06AC" w14:paraId="468C713A" w14:textId="77777777" w:rsidTr="00FE11BC">
        <w:trPr>
          <w:trHeight w:val="320"/>
        </w:trPr>
        <w:tc>
          <w:tcPr>
            <w:tcW w:w="1660" w:type="dxa"/>
            <w:tcBorders>
              <w:top w:val="nil"/>
              <w:left w:val="nil"/>
              <w:bottom w:val="nil"/>
              <w:right w:val="nil"/>
            </w:tcBorders>
            <w:shd w:val="clear" w:color="auto" w:fill="auto"/>
            <w:noWrap/>
            <w:vAlign w:val="bottom"/>
            <w:hideMark/>
          </w:tcPr>
          <w:p w14:paraId="40A771ED" w14:textId="77777777" w:rsidR="00FE11BC" w:rsidRPr="002C06AC" w:rsidRDefault="00FE11BC">
            <w:pPr>
              <w:rPr>
                <w:rFonts w:asciiTheme="minorHAnsi" w:hAnsiTheme="minorHAnsi" w:cstheme="minorHAnsi"/>
                <w:color w:val="000000"/>
              </w:rPr>
            </w:pPr>
            <w:r w:rsidRPr="002C06AC">
              <w:rPr>
                <w:rFonts w:asciiTheme="minorHAnsi" w:hAnsiTheme="minorHAnsi" w:cstheme="minorHAnsi"/>
                <w:color w:val="000000"/>
              </w:rPr>
              <w:t>V5-V6_TRUE</w:t>
            </w:r>
          </w:p>
        </w:tc>
        <w:tc>
          <w:tcPr>
            <w:tcW w:w="1300" w:type="dxa"/>
            <w:tcBorders>
              <w:top w:val="nil"/>
              <w:left w:val="nil"/>
              <w:bottom w:val="nil"/>
              <w:right w:val="nil"/>
            </w:tcBorders>
            <w:shd w:val="clear" w:color="auto" w:fill="auto"/>
            <w:noWrap/>
            <w:vAlign w:val="bottom"/>
            <w:hideMark/>
          </w:tcPr>
          <w:p w14:paraId="72CA6577"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1</w:t>
            </w:r>
          </w:p>
        </w:tc>
        <w:tc>
          <w:tcPr>
            <w:tcW w:w="1352" w:type="dxa"/>
            <w:tcBorders>
              <w:top w:val="nil"/>
              <w:left w:val="nil"/>
              <w:bottom w:val="nil"/>
              <w:right w:val="nil"/>
            </w:tcBorders>
            <w:shd w:val="clear" w:color="auto" w:fill="auto"/>
            <w:noWrap/>
            <w:vAlign w:val="bottom"/>
            <w:hideMark/>
          </w:tcPr>
          <w:p w14:paraId="59A3744D"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0.787</w:t>
            </w:r>
          </w:p>
        </w:tc>
        <w:tc>
          <w:tcPr>
            <w:tcW w:w="1300" w:type="dxa"/>
            <w:tcBorders>
              <w:top w:val="nil"/>
              <w:left w:val="nil"/>
              <w:bottom w:val="nil"/>
              <w:right w:val="nil"/>
            </w:tcBorders>
            <w:shd w:val="clear" w:color="auto" w:fill="auto"/>
            <w:noWrap/>
            <w:vAlign w:val="bottom"/>
            <w:hideMark/>
          </w:tcPr>
          <w:p w14:paraId="6EB1815E"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0.787</w:t>
            </w:r>
          </w:p>
        </w:tc>
        <w:tc>
          <w:tcPr>
            <w:tcW w:w="1540" w:type="dxa"/>
            <w:tcBorders>
              <w:top w:val="nil"/>
              <w:left w:val="nil"/>
              <w:bottom w:val="nil"/>
              <w:right w:val="nil"/>
            </w:tcBorders>
            <w:shd w:val="clear" w:color="auto" w:fill="auto"/>
            <w:noWrap/>
            <w:vAlign w:val="bottom"/>
            <w:hideMark/>
          </w:tcPr>
          <w:p w14:paraId="2ABCD35C"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0.866</w:t>
            </w:r>
          </w:p>
        </w:tc>
        <w:tc>
          <w:tcPr>
            <w:tcW w:w="1560" w:type="dxa"/>
            <w:tcBorders>
              <w:top w:val="nil"/>
              <w:left w:val="nil"/>
              <w:bottom w:val="nil"/>
              <w:right w:val="nil"/>
            </w:tcBorders>
            <w:shd w:val="clear" w:color="auto" w:fill="auto"/>
            <w:noWrap/>
            <w:vAlign w:val="bottom"/>
            <w:hideMark/>
          </w:tcPr>
          <w:p w14:paraId="29052C97"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0.866</w:t>
            </w:r>
          </w:p>
        </w:tc>
      </w:tr>
      <w:tr w:rsidR="00FE11BC" w:rsidRPr="002C06AC" w14:paraId="6F9E889E" w14:textId="77777777" w:rsidTr="00FE11BC">
        <w:trPr>
          <w:trHeight w:val="320"/>
        </w:trPr>
        <w:tc>
          <w:tcPr>
            <w:tcW w:w="1660" w:type="dxa"/>
            <w:tcBorders>
              <w:top w:val="nil"/>
              <w:left w:val="nil"/>
              <w:bottom w:val="nil"/>
              <w:right w:val="nil"/>
            </w:tcBorders>
            <w:shd w:val="clear" w:color="auto" w:fill="auto"/>
            <w:noWrap/>
            <w:vAlign w:val="bottom"/>
            <w:hideMark/>
          </w:tcPr>
          <w:p w14:paraId="14E085C8" w14:textId="77777777" w:rsidR="00FE11BC" w:rsidRPr="002C06AC" w:rsidRDefault="00FE11BC">
            <w:pPr>
              <w:rPr>
                <w:rFonts w:asciiTheme="minorHAnsi" w:hAnsiTheme="minorHAnsi" w:cstheme="minorHAnsi"/>
                <w:color w:val="000000"/>
              </w:rPr>
            </w:pPr>
            <w:r w:rsidRPr="002C06AC">
              <w:rPr>
                <w:rFonts w:asciiTheme="minorHAnsi" w:hAnsiTheme="minorHAnsi" w:cstheme="minorHAnsi"/>
                <w:color w:val="000000"/>
              </w:rPr>
              <w:t>V5-V9_TRUE</w:t>
            </w:r>
          </w:p>
        </w:tc>
        <w:tc>
          <w:tcPr>
            <w:tcW w:w="1300" w:type="dxa"/>
            <w:tcBorders>
              <w:top w:val="nil"/>
              <w:left w:val="nil"/>
              <w:bottom w:val="nil"/>
              <w:right w:val="nil"/>
            </w:tcBorders>
            <w:shd w:val="clear" w:color="auto" w:fill="auto"/>
            <w:noWrap/>
            <w:vAlign w:val="bottom"/>
            <w:hideMark/>
          </w:tcPr>
          <w:p w14:paraId="0478F69E"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1</w:t>
            </w:r>
          </w:p>
        </w:tc>
        <w:tc>
          <w:tcPr>
            <w:tcW w:w="1352" w:type="dxa"/>
            <w:tcBorders>
              <w:top w:val="nil"/>
              <w:left w:val="nil"/>
              <w:bottom w:val="nil"/>
              <w:right w:val="nil"/>
            </w:tcBorders>
            <w:shd w:val="clear" w:color="auto" w:fill="auto"/>
            <w:noWrap/>
            <w:vAlign w:val="bottom"/>
            <w:hideMark/>
          </w:tcPr>
          <w:p w14:paraId="2F99BE47"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0.640</w:t>
            </w:r>
          </w:p>
        </w:tc>
        <w:tc>
          <w:tcPr>
            <w:tcW w:w="1300" w:type="dxa"/>
            <w:tcBorders>
              <w:top w:val="nil"/>
              <w:left w:val="nil"/>
              <w:bottom w:val="nil"/>
              <w:right w:val="nil"/>
            </w:tcBorders>
            <w:shd w:val="clear" w:color="auto" w:fill="auto"/>
            <w:noWrap/>
            <w:vAlign w:val="bottom"/>
            <w:hideMark/>
          </w:tcPr>
          <w:p w14:paraId="38256A15"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0.640</w:t>
            </w:r>
          </w:p>
        </w:tc>
        <w:tc>
          <w:tcPr>
            <w:tcW w:w="1540" w:type="dxa"/>
            <w:tcBorders>
              <w:top w:val="nil"/>
              <w:left w:val="nil"/>
              <w:bottom w:val="nil"/>
              <w:right w:val="nil"/>
            </w:tcBorders>
            <w:shd w:val="clear" w:color="auto" w:fill="auto"/>
            <w:noWrap/>
            <w:vAlign w:val="bottom"/>
            <w:hideMark/>
          </w:tcPr>
          <w:p w14:paraId="0E637BA0"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0.923</w:t>
            </w:r>
          </w:p>
        </w:tc>
        <w:tc>
          <w:tcPr>
            <w:tcW w:w="1560" w:type="dxa"/>
            <w:tcBorders>
              <w:top w:val="nil"/>
              <w:left w:val="nil"/>
              <w:bottom w:val="nil"/>
              <w:right w:val="nil"/>
            </w:tcBorders>
            <w:shd w:val="clear" w:color="auto" w:fill="auto"/>
            <w:noWrap/>
            <w:vAlign w:val="bottom"/>
            <w:hideMark/>
          </w:tcPr>
          <w:p w14:paraId="198A745B"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0.923</w:t>
            </w:r>
          </w:p>
        </w:tc>
      </w:tr>
      <w:tr w:rsidR="00FE11BC" w:rsidRPr="002C06AC" w14:paraId="4F900500" w14:textId="77777777" w:rsidTr="00FE11BC">
        <w:trPr>
          <w:trHeight w:val="320"/>
        </w:trPr>
        <w:tc>
          <w:tcPr>
            <w:tcW w:w="1660" w:type="dxa"/>
            <w:tcBorders>
              <w:top w:val="nil"/>
              <w:left w:val="nil"/>
              <w:bottom w:val="nil"/>
              <w:right w:val="nil"/>
            </w:tcBorders>
            <w:shd w:val="clear" w:color="auto" w:fill="auto"/>
            <w:noWrap/>
            <w:vAlign w:val="bottom"/>
            <w:hideMark/>
          </w:tcPr>
          <w:p w14:paraId="2FEC1321" w14:textId="77777777" w:rsidR="00FE11BC" w:rsidRPr="002C06AC" w:rsidRDefault="00FE11BC">
            <w:pPr>
              <w:rPr>
                <w:rFonts w:asciiTheme="minorHAnsi" w:hAnsiTheme="minorHAnsi" w:cstheme="minorHAnsi"/>
                <w:color w:val="000000"/>
              </w:rPr>
            </w:pPr>
            <w:r w:rsidRPr="002C06AC">
              <w:rPr>
                <w:rFonts w:asciiTheme="minorHAnsi" w:hAnsiTheme="minorHAnsi" w:cstheme="minorHAnsi"/>
                <w:color w:val="000000"/>
              </w:rPr>
              <w:t>V6-V8_TRUE</w:t>
            </w:r>
          </w:p>
        </w:tc>
        <w:tc>
          <w:tcPr>
            <w:tcW w:w="1300" w:type="dxa"/>
            <w:tcBorders>
              <w:top w:val="nil"/>
              <w:left w:val="nil"/>
              <w:bottom w:val="nil"/>
              <w:right w:val="nil"/>
            </w:tcBorders>
            <w:shd w:val="clear" w:color="auto" w:fill="auto"/>
            <w:noWrap/>
            <w:vAlign w:val="bottom"/>
            <w:hideMark/>
          </w:tcPr>
          <w:p w14:paraId="0EA6AB0A"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1</w:t>
            </w:r>
          </w:p>
        </w:tc>
        <w:tc>
          <w:tcPr>
            <w:tcW w:w="1352" w:type="dxa"/>
            <w:tcBorders>
              <w:top w:val="nil"/>
              <w:left w:val="nil"/>
              <w:bottom w:val="nil"/>
              <w:right w:val="nil"/>
            </w:tcBorders>
            <w:shd w:val="clear" w:color="auto" w:fill="auto"/>
            <w:noWrap/>
            <w:vAlign w:val="bottom"/>
            <w:hideMark/>
          </w:tcPr>
          <w:p w14:paraId="2AFC4E24"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0.871</w:t>
            </w:r>
          </w:p>
        </w:tc>
        <w:tc>
          <w:tcPr>
            <w:tcW w:w="1300" w:type="dxa"/>
            <w:tcBorders>
              <w:top w:val="nil"/>
              <w:left w:val="nil"/>
              <w:bottom w:val="nil"/>
              <w:right w:val="nil"/>
            </w:tcBorders>
            <w:shd w:val="clear" w:color="auto" w:fill="auto"/>
            <w:noWrap/>
            <w:vAlign w:val="bottom"/>
            <w:hideMark/>
          </w:tcPr>
          <w:p w14:paraId="2C4E74B3"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0.871</w:t>
            </w:r>
          </w:p>
        </w:tc>
        <w:tc>
          <w:tcPr>
            <w:tcW w:w="1540" w:type="dxa"/>
            <w:tcBorders>
              <w:top w:val="nil"/>
              <w:left w:val="nil"/>
              <w:bottom w:val="nil"/>
              <w:right w:val="nil"/>
            </w:tcBorders>
            <w:shd w:val="clear" w:color="auto" w:fill="auto"/>
            <w:noWrap/>
            <w:vAlign w:val="bottom"/>
            <w:hideMark/>
          </w:tcPr>
          <w:p w14:paraId="58DFC4A7"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0.964</w:t>
            </w:r>
          </w:p>
        </w:tc>
        <w:tc>
          <w:tcPr>
            <w:tcW w:w="1560" w:type="dxa"/>
            <w:tcBorders>
              <w:top w:val="nil"/>
              <w:left w:val="nil"/>
              <w:bottom w:val="nil"/>
              <w:right w:val="nil"/>
            </w:tcBorders>
            <w:shd w:val="clear" w:color="auto" w:fill="auto"/>
            <w:noWrap/>
            <w:vAlign w:val="bottom"/>
            <w:hideMark/>
          </w:tcPr>
          <w:p w14:paraId="1B881B67" w14:textId="77777777" w:rsidR="00FE11BC" w:rsidRPr="002C06AC" w:rsidRDefault="00FE11BC">
            <w:pPr>
              <w:jc w:val="right"/>
              <w:rPr>
                <w:rFonts w:asciiTheme="minorHAnsi" w:hAnsiTheme="minorHAnsi" w:cstheme="minorHAnsi"/>
                <w:color w:val="000000"/>
              </w:rPr>
            </w:pPr>
            <w:r w:rsidRPr="002C06AC">
              <w:rPr>
                <w:rFonts w:asciiTheme="minorHAnsi" w:hAnsiTheme="minorHAnsi" w:cstheme="minorHAnsi"/>
                <w:color w:val="000000"/>
              </w:rPr>
              <w:t>0.964</w:t>
            </w:r>
          </w:p>
        </w:tc>
      </w:tr>
    </w:tbl>
    <w:p w14:paraId="324A40BC" w14:textId="3DBAC0C7" w:rsidR="00FE11BC" w:rsidRDefault="00FE11BC">
      <w:pPr>
        <w:rPr>
          <w:rFonts w:ascii="Calibri" w:eastAsia="Calibri" w:hAnsi="Calibri" w:cs="Calibri"/>
        </w:rPr>
      </w:pPr>
    </w:p>
    <w:p w14:paraId="6FCA62A3" w14:textId="5CF664F4" w:rsidR="009C17CB" w:rsidRPr="004C7352" w:rsidRDefault="00FE11BC" w:rsidP="0077224A">
      <w:pPr>
        <w:pBdr>
          <w:top w:val="nil"/>
          <w:left w:val="nil"/>
          <w:bottom w:val="nil"/>
          <w:right w:val="nil"/>
          <w:between w:val="nil"/>
        </w:pBdr>
        <w:ind w:hanging="16"/>
        <w:jc w:val="both"/>
        <w:rPr>
          <w:rFonts w:ascii="Calibri" w:eastAsia="Calibri" w:hAnsi="Calibri" w:cs="Calibri"/>
          <w:color w:val="000000"/>
          <w:lang w:val="en-US"/>
        </w:rPr>
      </w:pPr>
      <w:r>
        <w:rPr>
          <w:rFonts w:ascii="Calibri" w:eastAsia="Calibri" w:hAnsi="Calibri" w:cs="Calibri"/>
        </w:rPr>
        <w:br w:type="page"/>
      </w:r>
      <w:r>
        <w:rPr>
          <w:rFonts w:ascii="Calibri" w:eastAsia="Calibri" w:hAnsi="Calibri" w:cs="Calibri"/>
        </w:rPr>
        <w:lastRenderedPageBreak/>
        <w:t xml:space="preserve"> </w:t>
      </w:r>
      <w:r w:rsidR="009C17CB">
        <w:rPr>
          <w:rFonts w:ascii="Calibri" w:eastAsia="Calibri" w:hAnsi="Calibri" w:cs="Calibri"/>
          <w:b/>
          <w:bCs/>
        </w:rPr>
        <w:t xml:space="preserve">Supplementary figure 3. </w:t>
      </w:r>
      <w:r w:rsidR="009C17CB" w:rsidRPr="004C7352">
        <w:rPr>
          <w:rFonts w:ascii="Calibri" w:eastAsia="Calibri" w:hAnsi="Calibri" w:cs="Calibri"/>
          <w:lang w:val="en-US"/>
        </w:rPr>
        <w:t xml:space="preserve">Box and jitter plots showing the </w:t>
      </w:r>
      <w:r w:rsidR="009C17CB">
        <w:rPr>
          <w:rFonts w:ascii="Calibri" w:eastAsia="Calibri" w:hAnsi="Calibri" w:cs="Calibri"/>
          <w:lang w:val="en-US"/>
        </w:rPr>
        <w:t>un</w:t>
      </w:r>
      <w:r w:rsidR="009C17CB" w:rsidRPr="004C7352">
        <w:rPr>
          <w:rFonts w:ascii="Calibri" w:eastAsia="Calibri" w:hAnsi="Calibri" w:cs="Calibri"/>
          <w:lang w:val="en-US"/>
        </w:rPr>
        <w:t>weighted (</w:t>
      </w:r>
      <w:r w:rsidR="00F4276F">
        <w:rPr>
          <w:rFonts w:ascii="Calibri" w:eastAsia="Calibri" w:hAnsi="Calibri" w:cs="Calibri"/>
          <w:lang w:val="en-US"/>
        </w:rPr>
        <w:t>sequence relative</w:t>
      </w:r>
      <w:r w:rsidR="00F4276F" w:rsidRPr="004C7352">
        <w:rPr>
          <w:rFonts w:ascii="Calibri" w:eastAsia="Calibri" w:hAnsi="Calibri" w:cs="Calibri"/>
          <w:lang w:val="en-US"/>
        </w:rPr>
        <w:t xml:space="preserve"> </w:t>
      </w:r>
      <w:r w:rsidR="009C17CB" w:rsidRPr="004C7352">
        <w:rPr>
          <w:rFonts w:ascii="Calibri" w:eastAsia="Calibri" w:hAnsi="Calibri" w:cs="Calibri"/>
          <w:lang w:val="en-US"/>
        </w:rPr>
        <w:t>abundance</w:t>
      </w:r>
      <w:r w:rsidR="009C17CB">
        <w:rPr>
          <w:rFonts w:ascii="Calibri" w:eastAsia="Calibri" w:hAnsi="Calibri" w:cs="Calibri"/>
          <w:lang w:val="en-US"/>
        </w:rPr>
        <w:t xml:space="preserve"> ignored</w:t>
      </w:r>
      <w:r w:rsidR="009C17CB" w:rsidRPr="004C7352">
        <w:rPr>
          <w:rFonts w:ascii="Calibri" w:eastAsia="Calibri" w:hAnsi="Calibri" w:cs="Calibri"/>
          <w:lang w:val="en-US"/>
        </w:rPr>
        <w:t xml:space="preserve">) distribution of frequencies of taxonomic assignments at the genus level or below in </w:t>
      </w:r>
      <w:proofErr w:type="spellStart"/>
      <w:r w:rsidR="009C17CB" w:rsidRPr="004C7352">
        <w:rPr>
          <w:rFonts w:ascii="Calibri" w:eastAsia="Calibri" w:hAnsi="Calibri" w:cs="Calibri"/>
          <w:lang w:val="en-US"/>
        </w:rPr>
        <w:t>FoodMicrobionet</w:t>
      </w:r>
      <w:proofErr w:type="spellEnd"/>
      <w:r w:rsidR="009C17CB" w:rsidRPr="004C7352">
        <w:rPr>
          <w:rFonts w:ascii="Calibri" w:eastAsia="Calibri" w:hAnsi="Calibri" w:cs="Calibri"/>
          <w:lang w:val="en-US"/>
        </w:rPr>
        <w:t xml:space="preserve"> studies 34 to 180. The average values for the number of issues encountered during bioinformatic processing (high sequence losses during filtering or chimera removal, </w:t>
      </w:r>
      <w:r w:rsidR="009C17CB">
        <w:rPr>
          <w:rFonts w:ascii="Calibri" w:eastAsia="Calibri" w:hAnsi="Calibri" w:cs="Calibri"/>
          <w:lang w:val="en-US"/>
        </w:rPr>
        <w:t>low number of final sequences, low diversity) is also shown.</w:t>
      </w:r>
    </w:p>
    <w:p w14:paraId="408274C0" w14:textId="7EB0712C" w:rsidR="00FE11BC" w:rsidRPr="009C17CB" w:rsidRDefault="009C17CB">
      <w:pPr>
        <w:rPr>
          <w:rFonts w:ascii="Calibri" w:eastAsia="Calibri" w:hAnsi="Calibri" w:cs="Calibri"/>
          <w:lang w:val="en-US"/>
        </w:rPr>
      </w:pPr>
      <w:r>
        <w:rPr>
          <w:rFonts w:ascii="Calibri" w:eastAsia="Calibri" w:hAnsi="Calibri" w:cs="Calibri"/>
          <w:noProof/>
          <w:lang w:val="en-US"/>
        </w:rPr>
        <w:drawing>
          <wp:inline distT="0" distB="0" distL="0" distR="0" wp14:anchorId="51F293A7" wp14:editId="5A2AEEBE">
            <wp:extent cx="5727700" cy="3754120"/>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 cstate="screen">
                      <a:extLst>
                        <a:ext uri="{28A0092B-C50C-407E-A947-70E740481C1C}">
                          <a14:useLocalDpi xmlns:a14="http://schemas.microsoft.com/office/drawing/2010/main"/>
                        </a:ext>
                      </a:extLst>
                    </a:blip>
                    <a:stretch>
                      <a:fillRect/>
                    </a:stretch>
                  </pic:blipFill>
                  <pic:spPr>
                    <a:xfrm>
                      <a:off x="0" y="0"/>
                      <a:ext cx="5727700" cy="3754120"/>
                    </a:xfrm>
                    <a:prstGeom prst="rect">
                      <a:avLst/>
                    </a:prstGeom>
                  </pic:spPr>
                </pic:pic>
              </a:graphicData>
            </a:graphic>
          </wp:inline>
        </w:drawing>
      </w:r>
    </w:p>
    <w:p w14:paraId="5E6E04CB" w14:textId="5753C7D6" w:rsidR="002C06AC" w:rsidRDefault="002C06AC">
      <w:pPr>
        <w:rPr>
          <w:rFonts w:ascii="Calibri" w:eastAsia="Calibri" w:hAnsi="Calibri" w:cs="Calibri"/>
        </w:rPr>
      </w:pPr>
      <w:r>
        <w:rPr>
          <w:rFonts w:ascii="Calibri" w:eastAsia="Calibri" w:hAnsi="Calibri" w:cs="Calibri"/>
        </w:rPr>
        <w:br w:type="page"/>
      </w:r>
    </w:p>
    <w:p w14:paraId="0B6D16A5" w14:textId="359C6EC6" w:rsidR="002C06AC" w:rsidRDefault="002C06AC" w:rsidP="0077224A">
      <w:pPr>
        <w:jc w:val="both"/>
        <w:rPr>
          <w:rFonts w:ascii="Calibri" w:eastAsia="Calibri" w:hAnsi="Calibri" w:cs="Calibri"/>
        </w:rPr>
      </w:pPr>
      <w:r>
        <w:rPr>
          <w:rFonts w:ascii="Calibri" w:eastAsia="Calibri" w:hAnsi="Calibri" w:cs="Calibri"/>
          <w:b/>
          <w:bCs/>
        </w:rPr>
        <w:lastRenderedPageBreak/>
        <w:t xml:space="preserve">Supplementary Table </w:t>
      </w:r>
      <w:r w:rsidR="00B66953" w:rsidRPr="000C461D">
        <w:rPr>
          <w:rFonts w:ascii="Calibri" w:eastAsia="Calibri" w:hAnsi="Calibri" w:cs="Calibri"/>
          <w:b/>
          <w:bCs/>
          <w:lang w:val="en-US"/>
        </w:rPr>
        <w:t>5</w:t>
      </w:r>
      <w:r>
        <w:rPr>
          <w:rFonts w:ascii="Calibri" w:eastAsia="Calibri" w:hAnsi="Calibri" w:cs="Calibri"/>
        </w:rPr>
        <w:t>. Median and 90° percentile values for the frequency of taxonomic assignment of ASVs at the species</w:t>
      </w:r>
      <w:r w:rsidR="00BD7B6E" w:rsidRPr="000A7F65">
        <w:rPr>
          <w:rFonts w:ascii="Calibri" w:eastAsia="Calibri" w:hAnsi="Calibri" w:cs="Calibri"/>
          <w:lang w:val="en-US"/>
        </w:rPr>
        <w:t xml:space="preserve"> level</w:t>
      </w:r>
      <w:r>
        <w:rPr>
          <w:rFonts w:ascii="Calibri" w:eastAsia="Calibri" w:hAnsi="Calibri" w:cs="Calibri"/>
        </w:rPr>
        <w:t xml:space="preserve"> in FoodMicrobionet studies from 34 to 180, by 16S gene target region. Only studies for which non-paired end sequences (IonTorrent or 454 platforms) or overlapping paired end sequence (Illumina platform) sequences are shown. n indicates the number of studies using a given target. Both the absolute frequency and the frequency weighted by sequence abundance are shown.</w:t>
      </w:r>
    </w:p>
    <w:p w14:paraId="4426468B" w14:textId="6078AC22" w:rsidR="00FE11BC" w:rsidRDefault="00FE11BC">
      <w:pPr>
        <w:rPr>
          <w:rFonts w:ascii="Calibri" w:eastAsia="Calibri" w:hAnsi="Calibri" w:cs="Calibri"/>
        </w:rPr>
      </w:pPr>
    </w:p>
    <w:tbl>
      <w:tblPr>
        <w:tblW w:w="8144" w:type="dxa"/>
        <w:tblLook w:val="04A0" w:firstRow="1" w:lastRow="0" w:firstColumn="1" w:lastColumn="0" w:noHBand="0" w:noVBand="1"/>
      </w:tblPr>
      <w:tblGrid>
        <w:gridCol w:w="1560"/>
        <w:gridCol w:w="708"/>
        <w:gridCol w:w="1512"/>
        <w:gridCol w:w="1600"/>
        <w:gridCol w:w="1300"/>
        <w:gridCol w:w="1464"/>
      </w:tblGrid>
      <w:tr w:rsidR="00F65877" w14:paraId="0144D798" w14:textId="77777777" w:rsidTr="002F1096">
        <w:trPr>
          <w:trHeight w:val="320"/>
        </w:trPr>
        <w:tc>
          <w:tcPr>
            <w:tcW w:w="1560" w:type="dxa"/>
            <w:tcBorders>
              <w:top w:val="nil"/>
              <w:left w:val="nil"/>
              <w:bottom w:val="nil"/>
              <w:right w:val="nil"/>
            </w:tcBorders>
            <w:shd w:val="clear" w:color="auto" w:fill="auto"/>
            <w:noWrap/>
            <w:vAlign w:val="bottom"/>
          </w:tcPr>
          <w:p w14:paraId="3BC1F9CF" w14:textId="77777777" w:rsidR="00F65877" w:rsidRDefault="00F65877" w:rsidP="002C06AC">
            <w:pPr>
              <w:rPr>
                <w:rFonts w:ascii="Calibri" w:hAnsi="Calibri" w:cs="Calibri"/>
                <w:color w:val="000000"/>
              </w:rPr>
            </w:pPr>
          </w:p>
        </w:tc>
        <w:tc>
          <w:tcPr>
            <w:tcW w:w="708" w:type="dxa"/>
            <w:tcBorders>
              <w:top w:val="nil"/>
              <w:left w:val="nil"/>
              <w:bottom w:val="nil"/>
              <w:right w:val="nil"/>
            </w:tcBorders>
            <w:shd w:val="clear" w:color="auto" w:fill="auto"/>
            <w:noWrap/>
            <w:vAlign w:val="bottom"/>
          </w:tcPr>
          <w:p w14:paraId="1B994D5F" w14:textId="77777777" w:rsidR="00F65877" w:rsidRDefault="00F65877" w:rsidP="002C06AC">
            <w:pPr>
              <w:rPr>
                <w:rFonts w:ascii="Calibri" w:hAnsi="Calibri" w:cs="Calibri"/>
                <w:color w:val="000000"/>
              </w:rPr>
            </w:pPr>
          </w:p>
        </w:tc>
        <w:tc>
          <w:tcPr>
            <w:tcW w:w="3112" w:type="dxa"/>
            <w:gridSpan w:val="2"/>
            <w:tcBorders>
              <w:top w:val="nil"/>
              <w:left w:val="nil"/>
              <w:bottom w:val="nil"/>
              <w:right w:val="nil"/>
            </w:tcBorders>
            <w:shd w:val="clear" w:color="auto" w:fill="auto"/>
            <w:noWrap/>
            <w:vAlign w:val="bottom"/>
          </w:tcPr>
          <w:p w14:paraId="433E1A75" w14:textId="075F8594" w:rsidR="00F65877" w:rsidRDefault="00F65877" w:rsidP="002C06AC">
            <w:pPr>
              <w:rPr>
                <w:rFonts w:ascii="Calibri" w:hAnsi="Calibri" w:cs="Calibri"/>
                <w:color w:val="000000"/>
              </w:rPr>
            </w:pPr>
            <w:r w:rsidRPr="002C06AC">
              <w:rPr>
                <w:rFonts w:asciiTheme="minorHAnsi" w:hAnsiTheme="minorHAnsi" w:cstheme="minorHAnsi"/>
                <w:color w:val="000000"/>
              </w:rPr>
              <w:t>Frequency of genus + species identification</w:t>
            </w:r>
          </w:p>
        </w:tc>
        <w:tc>
          <w:tcPr>
            <w:tcW w:w="2764" w:type="dxa"/>
            <w:gridSpan w:val="2"/>
            <w:tcBorders>
              <w:top w:val="nil"/>
              <w:left w:val="nil"/>
              <w:bottom w:val="nil"/>
              <w:right w:val="nil"/>
            </w:tcBorders>
            <w:shd w:val="clear" w:color="auto" w:fill="auto"/>
            <w:noWrap/>
            <w:vAlign w:val="bottom"/>
          </w:tcPr>
          <w:p w14:paraId="01A71107" w14:textId="6FB50FA1" w:rsidR="00F65877" w:rsidRDefault="00F65877" w:rsidP="002C06AC">
            <w:pPr>
              <w:rPr>
                <w:rFonts w:ascii="Calibri" w:hAnsi="Calibri" w:cs="Calibri"/>
                <w:color w:val="000000"/>
              </w:rPr>
            </w:pPr>
            <w:r w:rsidRPr="002C06AC">
              <w:rPr>
                <w:rFonts w:asciiTheme="minorHAnsi" w:hAnsiTheme="minorHAnsi" w:cstheme="minorHAnsi"/>
                <w:color w:val="000000"/>
              </w:rPr>
              <w:t>Frequency of genus + species identification, weighted by sequence abundance</w:t>
            </w:r>
          </w:p>
        </w:tc>
      </w:tr>
      <w:tr w:rsidR="00F65877" w14:paraId="0AF08347" w14:textId="77777777" w:rsidTr="00F65877">
        <w:trPr>
          <w:trHeight w:val="320"/>
        </w:trPr>
        <w:tc>
          <w:tcPr>
            <w:tcW w:w="1560" w:type="dxa"/>
            <w:tcBorders>
              <w:top w:val="nil"/>
              <w:left w:val="nil"/>
              <w:bottom w:val="nil"/>
              <w:right w:val="nil"/>
            </w:tcBorders>
            <w:shd w:val="clear" w:color="auto" w:fill="auto"/>
            <w:noWrap/>
            <w:vAlign w:val="bottom"/>
            <w:hideMark/>
          </w:tcPr>
          <w:p w14:paraId="0E2700D0" w14:textId="6D102AFD" w:rsidR="00F65877" w:rsidRDefault="00F65877" w:rsidP="00F65877">
            <w:pPr>
              <w:rPr>
                <w:rFonts w:ascii="Calibri" w:hAnsi="Calibri" w:cs="Calibri"/>
                <w:color w:val="000000"/>
              </w:rPr>
            </w:pPr>
            <w:r w:rsidRPr="002C06AC">
              <w:rPr>
                <w:rFonts w:asciiTheme="minorHAnsi" w:hAnsiTheme="minorHAnsi" w:cstheme="minorHAnsi"/>
                <w:color w:val="000000"/>
              </w:rPr>
              <w:t>Target</w:t>
            </w:r>
          </w:p>
        </w:tc>
        <w:tc>
          <w:tcPr>
            <w:tcW w:w="708" w:type="dxa"/>
            <w:tcBorders>
              <w:top w:val="nil"/>
              <w:left w:val="nil"/>
              <w:bottom w:val="nil"/>
              <w:right w:val="nil"/>
            </w:tcBorders>
            <w:shd w:val="clear" w:color="auto" w:fill="auto"/>
            <w:noWrap/>
            <w:vAlign w:val="bottom"/>
            <w:hideMark/>
          </w:tcPr>
          <w:p w14:paraId="0956E3D6" w14:textId="72106581" w:rsidR="00F65877" w:rsidRDefault="00F65877" w:rsidP="00F65877">
            <w:pPr>
              <w:rPr>
                <w:rFonts w:ascii="Calibri" w:hAnsi="Calibri" w:cs="Calibri"/>
                <w:color w:val="000000"/>
              </w:rPr>
            </w:pPr>
            <w:r w:rsidRPr="002C06AC">
              <w:rPr>
                <w:rFonts w:asciiTheme="minorHAnsi" w:hAnsiTheme="minorHAnsi" w:cstheme="minorHAnsi"/>
                <w:color w:val="000000"/>
              </w:rPr>
              <w:t>n</w:t>
            </w:r>
          </w:p>
        </w:tc>
        <w:tc>
          <w:tcPr>
            <w:tcW w:w="1512" w:type="dxa"/>
            <w:tcBorders>
              <w:top w:val="nil"/>
              <w:left w:val="nil"/>
              <w:bottom w:val="nil"/>
              <w:right w:val="nil"/>
            </w:tcBorders>
            <w:shd w:val="clear" w:color="auto" w:fill="auto"/>
            <w:noWrap/>
            <w:vAlign w:val="bottom"/>
            <w:hideMark/>
          </w:tcPr>
          <w:p w14:paraId="656F4C07" w14:textId="5068F332" w:rsidR="00F65877" w:rsidRDefault="00F65877" w:rsidP="00F65877">
            <w:pPr>
              <w:rPr>
                <w:rFonts w:ascii="Calibri" w:hAnsi="Calibri" w:cs="Calibri"/>
                <w:color w:val="000000"/>
              </w:rPr>
            </w:pPr>
            <w:r w:rsidRPr="002C06AC">
              <w:rPr>
                <w:rFonts w:asciiTheme="minorHAnsi" w:hAnsiTheme="minorHAnsi" w:cstheme="minorHAnsi"/>
                <w:color w:val="000000"/>
              </w:rPr>
              <w:t>median</w:t>
            </w:r>
          </w:p>
        </w:tc>
        <w:tc>
          <w:tcPr>
            <w:tcW w:w="1600" w:type="dxa"/>
            <w:tcBorders>
              <w:top w:val="nil"/>
              <w:left w:val="nil"/>
              <w:bottom w:val="nil"/>
              <w:right w:val="nil"/>
            </w:tcBorders>
            <w:shd w:val="clear" w:color="auto" w:fill="auto"/>
            <w:noWrap/>
            <w:vAlign w:val="bottom"/>
            <w:hideMark/>
          </w:tcPr>
          <w:p w14:paraId="79C486BA" w14:textId="62D5A972" w:rsidR="00F65877" w:rsidRDefault="00F65877" w:rsidP="00F65877">
            <w:pPr>
              <w:rPr>
                <w:rFonts w:ascii="Calibri" w:hAnsi="Calibri" w:cs="Calibri"/>
                <w:color w:val="000000"/>
              </w:rPr>
            </w:pPr>
            <w:r w:rsidRPr="002C06AC">
              <w:rPr>
                <w:rFonts w:asciiTheme="minorHAnsi" w:hAnsiTheme="minorHAnsi" w:cstheme="minorHAnsi"/>
                <w:color w:val="000000"/>
              </w:rPr>
              <w:t>90° perc</w:t>
            </w:r>
          </w:p>
        </w:tc>
        <w:tc>
          <w:tcPr>
            <w:tcW w:w="1300" w:type="dxa"/>
            <w:tcBorders>
              <w:top w:val="nil"/>
              <w:left w:val="nil"/>
              <w:bottom w:val="nil"/>
              <w:right w:val="nil"/>
            </w:tcBorders>
            <w:shd w:val="clear" w:color="auto" w:fill="auto"/>
            <w:noWrap/>
            <w:vAlign w:val="bottom"/>
            <w:hideMark/>
          </w:tcPr>
          <w:p w14:paraId="037173C7" w14:textId="5724BA32" w:rsidR="00F65877" w:rsidRDefault="00F65877" w:rsidP="00F65877">
            <w:pPr>
              <w:rPr>
                <w:rFonts w:ascii="Calibri" w:hAnsi="Calibri" w:cs="Calibri"/>
                <w:color w:val="000000"/>
              </w:rPr>
            </w:pPr>
            <w:r w:rsidRPr="002C06AC">
              <w:rPr>
                <w:rFonts w:asciiTheme="minorHAnsi" w:hAnsiTheme="minorHAnsi" w:cstheme="minorHAnsi"/>
                <w:color w:val="000000"/>
              </w:rPr>
              <w:t>median</w:t>
            </w:r>
          </w:p>
        </w:tc>
        <w:tc>
          <w:tcPr>
            <w:tcW w:w="1464" w:type="dxa"/>
            <w:tcBorders>
              <w:top w:val="nil"/>
              <w:left w:val="nil"/>
              <w:bottom w:val="nil"/>
              <w:right w:val="nil"/>
            </w:tcBorders>
            <w:shd w:val="clear" w:color="auto" w:fill="auto"/>
            <w:noWrap/>
            <w:vAlign w:val="bottom"/>
            <w:hideMark/>
          </w:tcPr>
          <w:p w14:paraId="3273437B" w14:textId="46837035" w:rsidR="00F65877" w:rsidRDefault="00F65877" w:rsidP="00F65877">
            <w:pPr>
              <w:rPr>
                <w:rFonts w:ascii="Calibri" w:hAnsi="Calibri" w:cs="Calibri"/>
                <w:color w:val="000000"/>
              </w:rPr>
            </w:pPr>
            <w:r w:rsidRPr="002C06AC">
              <w:rPr>
                <w:rFonts w:asciiTheme="minorHAnsi" w:hAnsiTheme="minorHAnsi" w:cstheme="minorHAnsi"/>
                <w:color w:val="000000"/>
              </w:rPr>
              <w:t>90° perc</w:t>
            </w:r>
          </w:p>
        </w:tc>
      </w:tr>
      <w:tr w:rsidR="002C06AC" w14:paraId="0C5EC92C" w14:textId="77777777" w:rsidTr="00F65877">
        <w:trPr>
          <w:trHeight w:val="320"/>
        </w:trPr>
        <w:tc>
          <w:tcPr>
            <w:tcW w:w="1560" w:type="dxa"/>
            <w:tcBorders>
              <w:top w:val="nil"/>
              <w:left w:val="nil"/>
              <w:bottom w:val="nil"/>
              <w:right w:val="nil"/>
            </w:tcBorders>
            <w:shd w:val="clear" w:color="auto" w:fill="auto"/>
            <w:noWrap/>
            <w:vAlign w:val="bottom"/>
            <w:hideMark/>
          </w:tcPr>
          <w:p w14:paraId="47E8FA1B" w14:textId="77777777" w:rsidR="002C06AC" w:rsidRDefault="002C06AC">
            <w:pPr>
              <w:rPr>
                <w:rFonts w:ascii="Calibri" w:hAnsi="Calibri" w:cs="Calibri"/>
                <w:color w:val="000000"/>
              </w:rPr>
            </w:pPr>
            <w:r>
              <w:rPr>
                <w:rFonts w:ascii="Calibri" w:hAnsi="Calibri" w:cs="Calibri"/>
                <w:color w:val="000000"/>
              </w:rPr>
              <w:t>V1-V2_TRUE</w:t>
            </w:r>
          </w:p>
        </w:tc>
        <w:tc>
          <w:tcPr>
            <w:tcW w:w="708" w:type="dxa"/>
            <w:tcBorders>
              <w:top w:val="nil"/>
              <w:left w:val="nil"/>
              <w:bottom w:val="nil"/>
              <w:right w:val="nil"/>
            </w:tcBorders>
            <w:shd w:val="clear" w:color="auto" w:fill="auto"/>
            <w:noWrap/>
            <w:vAlign w:val="bottom"/>
            <w:hideMark/>
          </w:tcPr>
          <w:p w14:paraId="4FCFCA4E" w14:textId="77777777" w:rsidR="002C06AC" w:rsidRDefault="002C06AC">
            <w:pPr>
              <w:jc w:val="right"/>
              <w:rPr>
                <w:rFonts w:ascii="Calibri" w:hAnsi="Calibri" w:cs="Calibri"/>
                <w:color w:val="000000"/>
              </w:rPr>
            </w:pPr>
            <w:r>
              <w:rPr>
                <w:rFonts w:ascii="Calibri" w:hAnsi="Calibri" w:cs="Calibri"/>
                <w:color w:val="000000"/>
              </w:rPr>
              <w:t>3</w:t>
            </w:r>
          </w:p>
        </w:tc>
        <w:tc>
          <w:tcPr>
            <w:tcW w:w="1512" w:type="dxa"/>
            <w:tcBorders>
              <w:top w:val="nil"/>
              <w:left w:val="nil"/>
              <w:bottom w:val="nil"/>
              <w:right w:val="nil"/>
            </w:tcBorders>
            <w:shd w:val="clear" w:color="auto" w:fill="auto"/>
            <w:noWrap/>
            <w:vAlign w:val="bottom"/>
            <w:hideMark/>
          </w:tcPr>
          <w:p w14:paraId="7190ECC6" w14:textId="77777777" w:rsidR="002C06AC" w:rsidRDefault="002C06AC">
            <w:pPr>
              <w:jc w:val="right"/>
              <w:rPr>
                <w:rFonts w:ascii="Calibri" w:hAnsi="Calibri" w:cs="Calibri"/>
                <w:color w:val="000000"/>
              </w:rPr>
            </w:pPr>
            <w:r>
              <w:rPr>
                <w:rFonts w:ascii="Calibri" w:hAnsi="Calibri" w:cs="Calibri"/>
                <w:color w:val="000000"/>
              </w:rPr>
              <w:t>0.167</w:t>
            </w:r>
          </w:p>
        </w:tc>
        <w:tc>
          <w:tcPr>
            <w:tcW w:w="1600" w:type="dxa"/>
            <w:tcBorders>
              <w:top w:val="nil"/>
              <w:left w:val="nil"/>
              <w:bottom w:val="nil"/>
              <w:right w:val="nil"/>
            </w:tcBorders>
            <w:shd w:val="clear" w:color="auto" w:fill="auto"/>
            <w:noWrap/>
            <w:vAlign w:val="bottom"/>
            <w:hideMark/>
          </w:tcPr>
          <w:p w14:paraId="5FD84AFC" w14:textId="77777777" w:rsidR="002C06AC" w:rsidRDefault="002C06AC">
            <w:pPr>
              <w:jc w:val="right"/>
              <w:rPr>
                <w:rFonts w:ascii="Calibri" w:hAnsi="Calibri" w:cs="Calibri"/>
                <w:color w:val="000000"/>
              </w:rPr>
            </w:pPr>
            <w:r>
              <w:rPr>
                <w:rFonts w:ascii="Calibri" w:hAnsi="Calibri" w:cs="Calibri"/>
                <w:color w:val="000000"/>
              </w:rPr>
              <w:t>0.189</w:t>
            </w:r>
          </w:p>
        </w:tc>
        <w:tc>
          <w:tcPr>
            <w:tcW w:w="1300" w:type="dxa"/>
            <w:tcBorders>
              <w:top w:val="nil"/>
              <w:left w:val="nil"/>
              <w:bottom w:val="nil"/>
              <w:right w:val="nil"/>
            </w:tcBorders>
            <w:shd w:val="clear" w:color="auto" w:fill="auto"/>
            <w:noWrap/>
            <w:vAlign w:val="bottom"/>
            <w:hideMark/>
          </w:tcPr>
          <w:p w14:paraId="07C1847C" w14:textId="77777777" w:rsidR="002C06AC" w:rsidRDefault="002C06AC">
            <w:pPr>
              <w:jc w:val="right"/>
              <w:rPr>
                <w:rFonts w:ascii="Calibri" w:hAnsi="Calibri" w:cs="Calibri"/>
                <w:color w:val="000000"/>
              </w:rPr>
            </w:pPr>
            <w:r>
              <w:rPr>
                <w:rFonts w:ascii="Calibri" w:hAnsi="Calibri" w:cs="Calibri"/>
                <w:color w:val="000000"/>
              </w:rPr>
              <w:t>0.266</w:t>
            </w:r>
          </w:p>
        </w:tc>
        <w:tc>
          <w:tcPr>
            <w:tcW w:w="1464" w:type="dxa"/>
            <w:tcBorders>
              <w:top w:val="nil"/>
              <w:left w:val="nil"/>
              <w:bottom w:val="nil"/>
              <w:right w:val="nil"/>
            </w:tcBorders>
            <w:shd w:val="clear" w:color="auto" w:fill="auto"/>
            <w:noWrap/>
            <w:vAlign w:val="bottom"/>
            <w:hideMark/>
          </w:tcPr>
          <w:p w14:paraId="260441D8" w14:textId="77777777" w:rsidR="002C06AC" w:rsidRDefault="002C06AC">
            <w:pPr>
              <w:jc w:val="right"/>
              <w:rPr>
                <w:rFonts w:ascii="Calibri" w:hAnsi="Calibri" w:cs="Calibri"/>
                <w:color w:val="000000"/>
              </w:rPr>
            </w:pPr>
            <w:r>
              <w:rPr>
                <w:rFonts w:ascii="Calibri" w:hAnsi="Calibri" w:cs="Calibri"/>
                <w:color w:val="000000"/>
              </w:rPr>
              <w:t>0.260</w:t>
            </w:r>
          </w:p>
        </w:tc>
      </w:tr>
      <w:tr w:rsidR="002C06AC" w14:paraId="76B840BF" w14:textId="77777777" w:rsidTr="00F65877">
        <w:trPr>
          <w:trHeight w:val="320"/>
        </w:trPr>
        <w:tc>
          <w:tcPr>
            <w:tcW w:w="1560" w:type="dxa"/>
            <w:tcBorders>
              <w:top w:val="nil"/>
              <w:left w:val="nil"/>
              <w:bottom w:val="nil"/>
              <w:right w:val="nil"/>
            </w:tcBorders>
            <w:shd w:val="clear" w:color="auto" w:fill="auto"/>
            <w:noWrap/>
            <w:vAlign w:val="bottom"/>
            <w:hideMark/>
          </w:tcPr>
          <w:p w14:paraId="2B585E53" w14:textId="77777777" w:rsidR="002C06AC" w:rsidRDefault="002C06AC">
            <w:pPr>
              <w:rPr>
                <w:rFonts w:ascii="Calibri" w:hAnsi="Calibri" w:cs="Calibri"/>
                <w:color w:val="000000"/>
              </w:rPr>
            </w:pPr>
            <w:r>
              <w:rPr>
                <w:rFonts w:ascii="Calibri" w:hAnsi="Calibri" w:cs="Calibri"/>
                <w:color w:val="000000"/>
              </w:rPr>
              <w:t>V1-V3_TRUE</w:t>
            </w:r>
          </w:p>
        </w:tc>
        <w:tc>
          <w:tcPr>
            <w:tcW w:w="708" w:type="dxa"/>
            <w:tcBorders>
              <w:top w:val="nil"/>
              <w:left w:val="nil"/>
              <w:bottom w:val="nil"/>
              <w:right w:val="nil"/>
            </w:tcBorders>
            <w:shd w:val="clear" w:color="auto" w:fill="auto"/>
            <w:noWrap/>
            <w:vAlign w:val="bottom"/>
            <w:hideMark/>
          </w:tcPr>
          <w:p w14:paraId="7827589C" w14:textId="77777777" w:rsidR="002C06AC" w:rsidRDefault="002C06AC">
            <w:pPr>
              <w:jc w:val="right"/>
              <w:rPr>
                <w:rFonts w:ascii="Calibri" w:hAnsi="Calibri" w:cs="Calibri"/>
                <w:color w:val="000000"/>
              </w:rPr>
            </w:pPr>
            <w:r>
              <w:rPr>
                <w:rFonts w:ascii="Calibri" w:hAnsi="Calibri" w:cs="Calibri"/>
                <w:color w:val="000000"/>
              </w:rPr>
              <w:t>14</w:t>
            </w:r>
          </w:p>
        </w:tc>
        <w:tc>
          <w:tcPr>
            <w:tcW w:w="1512" w:type="dxa"/>
            <w:tcBorders>
              <w:top w:val="nil"/>
              <w:left w:val="nil"/>
              <w:bottom w:val="nil"/>
              <w:right w:val="nil"/>
            </w:tcBorders>
            <w:shd w:val="clear" w:color="auto" w:fill="auto"/>
            <w:noWrap/>
            <w:vAlign w:val="bottom"/>
            <w:hideMark/>
          </w:tcPr>
          <w:p w14:paraId="187F5D4C" w14:textId="77777777" w:rsidR="002C06AC" w:rsidRDefault="002C06AC">
            <w:pPr>
              <w:jc w:val="right"/>
              <w:rPr>
                <w:rFonts w:ascii="Calibri" w:hAnsi="Calibri" w:cs="Calibri"/>
                <w:color w:val="000000"/>
              </w:rPr>
            </w:pPr>
            <w:r>
              <w:rPr>
                <w:rFonts w:ascii="Calibri" w:hAnsi="Calibri" w:cs="Calibri"/>
                <w:color w:val="000000"/>
              </w:rPr>
              <w:t>0.191</w:t>
            </w:r>
          </w:p>
        </w:tc>
        <w:tc>
          <w:tcPr>
            <w:tcW w:w="1600" w:type="dxa"/>
            <w:tcBorders>
              <w:top w:val="nil"/>
              <w:left w:val="nil"/>
              <w:bottom w:val="nil"/>
              <w:right w:val="nil"/>
            </w:tcBorders>
            <w:shd w:val="clear" w:color="auto" w:fill="auto"/>
            <w:noWrap/>
            <w:vAlign w:val="bottom"/>
            <w:hideMark/>
          </w:tcPr>
          <w:p w14:paraId="692AF390" w14:textId="77777777" w:rsidR="002C06AC" w:rsidRDefault="002C06AC">
            <w:pPr>
              <w:jc w:val="right"/>
              <w:rPr>
                <w:rFonts w:ascii="Calibri" w:hAnsi="Calibri" w:cs="Calibri"/>
                <w:color w:val="000000"/>
              </w:rPr>
            </w:pPr>
            <w:r>
              <w:rPr>
                <w:rFonts w:ascii="Calibri" w:hAnsi="Calibri" w:cs="Calibri"/>
                <w:color w:val="000000"/>
              </w:rPr>
              <w:t>0.245</w:t>
            </w:r>
          </w:p>
        </w:tc>
        <w:tc>
          <w:tcPr>
            <w:tcW w:w="1300" w:type="dxa"/>
            <w:tcBorders>
              <w:top w:val="nil"/>
              <w:left w:val="nil"/>
              <w:bottom w:val="nil"/>
              <w:right w:val="nil"/>
            </w:tcBorders>
            <w:shd w:val="clear" w:color="auto" w:fill="auto"/>
            <w:noWrap/>
            <w:vAlign w:val="bottom"/>
            <w:hideMark/>
          </w:tcPr>
          <w:p w14:paraId="2FCEDC0A" w14:textId="77777777" w:rsidR="002C06AC" w:rsidRDefault="002C06AC">
            <w:pPr>
              <w:jc w:val="right"/>
              <w:rPr>
                <w:rFonts w:ascii="Calibri" w:hAnsi="Calibri" w:cs="Calibri"/>
                <w:color w:val="000000"/>
              </w:rPr>
            </w:pPr>
            <w:r>
              <w:rPr>
                <w:rFonts w:ascii="Calibri" w:hAnsi="Calibri" w:cs="Calibri"/>
                <w:color w:val="000000"/>
              </w:rPr>
              <w:t>0.381</w:t>
            </w:r>
          </w:p>
        </w:tc>
        <w:tc>
          <w:tcPr>
            <w:tcW w:w="1464" w:type="dxa"/>
            <w:tcBorders>
              <w:top w:val="nil"/>
              <w:left w:val="nil"/>
              <w:bottom w:val="nil"/>
              <w:right w:val="nil"/>
            </w:tcBorders>
            <w:shd w:val="clear" w:color="auto" w:fill="auto"/>
            <w:noWrap/>
            <w:vAlign w:val="bottom"/>
            <w:hideMark/>
          </w:tcPr>
          <w:p w14:paraId="2DDC47B9" w14:textId="77777777" w:rsidR="002C06AC" w:rsidRDefault="002C06AC">
            <w:pPr>
              <w:jc w:val="right"/>
              <w:rPr>
                <w:rFonts w:ascii="Calibri" w:hAnsi="Calibri" w:cs="Calibri"/>
                <w:color w:val="000000"/>
              </w:rPr>
            </w:pPr>
            <w:r>
              <w:rPr>
                <w:rFonts w:ascii="Calibri" w:hAnsi="Calibri" w:cs="Calibri"/>
                <w:color w:val="000000"/>
              </w:rPr>
              <w:t>0.535</w:t>
            </w:r>
          </w:p>
        </w:tc>
      </w:tr>
      <w:tr w:rsidR="002C06AC" w14:paraId="118ABE5E" w14:textId="77777777" w:rsidTr="00F65877">
        <w:trPr>
          <w:trHeight w:val="320"/>
        </w:trPr>
        <w:tc>
          <w:tcPr>
            <w:tcW w:w="1560" w:type="dxa"/>
            <w:tcBorders>
              <w:top w:val="nil"/>
              <w:left w:val="nil"/>
              <w:bottom w:val="nil"/>
              <w:right w:val="nil"/>
            </w:tcBorders>
            <w:shd w:val="clear" w:color="auto" w:fill="auto"/>
            <w:noWrap/>
            <w:vAlign w:val="bottom"/>
            <w:hideMark/>
          </w:tcPr>
          <w:p w14:paraId="1598D69A" w14:textId="77777777" w:rsidR="002C06AC" w:rsidRDefault="002C06AC">
            <w:pPr>
              <w:rPr>
                <w:rFonts w:ascii="Calibri" w:hAnsi="Calibri" w:cs="Calibri"/>
                <w:color w:val="000000"/>
              </w:rPr>
            </w:pPr>
            <w:r>
              <w:rPr>
                <w:rFonts w:ascii="Calibri" w:hAnsi="Calibri" w:cs="Calibri"/>
                <w:color w:val="000000"/>
              </w:rPr>
              <w:t>V3_TRUE</w:t>
            </w:r>
          </w:p>
        </w:tc>
        <w:tc>
          <w:tcPr>
            <w:tcW w:w="708" w:type="dxa"/>
            <w:tcBorders>
              <w:top w:val="nil"/>
              <w:left w:val="nil"/>
              <w:bottom w:val="nil"/>
              <w:right w:val="nil"/>
            </w:tcBorders>
            <w:shd w:val="clear" w:color="auto" w:fill="auto"/>
            <w:noWrap/>
            <w:vAlign w:val="bottom"/>
            <w:hideMark/>
          </w:tcPr>
          <w:p w14:paraId="236D8520" w14:textId="77777777" w:rsidR="002C06AC" w:rsidRDefault="002C06AC">
            <w:pPr>
              <w:jc w:val="right"/>
              <w:rPr>
                <w:rFonts w:ascii="Calibri" w:hAnsi="Calibri" w:cs="Calibri"/>
                <w:color w:val="000000"/>
              </w:rPr>
            </w:pPr>
            <w:r>
              <w:rPr>
                <w:rFonts w:ascii="Calibri" w:hAnsi="Calibri" w:cs="Calibri"/>
                <w:color w:val="000000"/>
              </w:rPr>
              <w:t>3</w:t>
            </w:r>
          </w:p>
        </w:tc>
        <w:tc>
          <w:tcPr>
            <w:tcW w:w="1512" w:type="dxa"/>
            <w:tcBorders>
              <w:top w:val="nil"/>
              <w:left w:val="nil"/>
              <w:bottom w:val="nil"/>
              <w:right w:val="nil"/>
            </w:tcBorders>
            <w:shd w:val="clear" w:color="auto" w:fill="auto"/>
            <w:noWrap/>
            <w:vAlign w:val="bottom"/>
            <w:hideMark/>
          </w:tcPr>
          <w:p w14:paraId="3B98D26D" w14:textId="77777777" w:rsidR="002C06AC" w:rsidRDefault="002C06AC">
            <w:pPr>
              <w:jc w:val="right"/>
              <w:rPr>
                <w:rFonts w:ascii="Calibri" w:hAnsi="Calibri" w:cs="Calibri"/>
                <w:color w:val="000000"/>
              </w:rPr>
            </w:pPr>
            <w:r>
              <w:rPr>
                <w:rFonts w:ascii="Calibri" w:hAnsi="Calibri" w:cs="Calibri"/>
                <w:color w:val="000000"/>
              </w:rPr>
              <w:t>0.117</w:t>
            </w:r>
          </w:p>
        </w:tc>
        <w:tc>
          <w:tcPr>
            <w:tcW w:w="1600" w:type="dxa"/>
            <w:tcBorders>
              <w:top w:val="nil"/>
              <w:left w:val="nil"/>
              <w:bottom w:val="nil"/>
              <w:right w:val="nil"/>
            </w:tcBorders>
            <w:shd w:val="clear" w:color="auto" w:fill="auto"/>
            <w:noWrap/>
            <w:vAlign w:val="bottom"/>
            <w:hideMark/>
          </w:tcPr>
          <w:p w14:paraId="70CD631B" w14:textId="77777777" w:rsidR="002C06AC" w:rsidRDefault="002C06AC">
            <w:pPr>
              <w:jc w:val="right"/>
              <w:rPr>
                <w:rFonts w:ascii="Calibri" w:hAnsi="Calibri" w:cs="Calibri"/>
                <w:color w:val="000000"/>
              </w:rPr>
            </w:pPr>
            <w:r>
              <w:rPr>
                <w:rFonts w:ascii="Calibri" w:hAnsi="Calibri" w:cs="Calibri"/>
                <w:color w:val="000000"/>
              </w:rPr>
              <w:t>0.069</w:t>
            </w:r>
          </w:p>
        </w:tc>
        <w:tc>
          <w:tcPr>
            <w:tcW w:w="1300" w:type="dxa"/>
            <w:tcBorders>
              <w:top w:val="nil"/>
              <w:left w:val="nil"/>
              <w:bottom w:val="nil"/>
              <w:right w:val="nil"/>
            </w:tcBorders>
            <w:shd w:val="clear" w:color="auto" w:fill="auto"/>
            <w:noWrap/>
            <w:vAlign w:val="bottom"/>
            <w:hideMark/>
          </w:tcPr>
          <w:p w14:paraId="125FF5E7" w14:textId="77777777" w:rsidR="002C06AC" w:rsidRDefault="002C06AC">
            <w:pPr>
              <w:jc w:val="right"/>
              <w:rPr>
                <w:rFonts w:ascii="Calibri" w:hAnsi="Calibri" w:cs="Calibri"/>
                <w:color w:val="000000"/>
              </w:rPr>
            </w:pPr>
            <w:r>
              <w:rPr>
                <w:rFonts w:ascii="Calibri" w:hAnsi="Calibri" w:cs="Calibri"/>
                <w:color w:val="000000"/>
              </w:rPr>
              <w:t>0.133</w:t>
            </w:r>
          </w:p>
        </w:tc>
        <w:tc>
          <w:tcPr>
            <w:tcW w:w="1464" w:type="dxa"/>
            <w:tcBorders>
              <w:top w:val="nil"/>
              <w:left w:val="nil"/>
              <w:bottom w:val="nil"/>
              <w:right w:val="nil"/>
            </w:tcBorders>
            <w:shd w:val="clear" w:color="auto" w:fill="auto"/>
            <w:noWrap/>
            <w:vAlign w:val="bottom"/>
            <w:hideMark/>
          </w:tcPr>
          <w:p w14:paraId="06695266" w14:textId="77777777" w:rsidR="002C06AC" w:rsidRDefault="002C06AC">
            <w:pPr>
              <w:jc w:val="right"/>
              <w:rPr>
                <w:rFonts w:ascii="Calibri" w:hAnsi="Calibri" w:cs="Calibri"/>
                <w:color w:val="000000"/>
              </w:rPr>
            </w:pPr>
            <w:r>
              <w:rPr>
                <w:rFonts w:ascii="Calibri" w:hAnsi="Calibri" w:cs="Calibri"/>
                <w:color w:val="000000"/>
              </w:rPr>
              <w:t>0.072</w:t>
            </w:r>
          </w:p>
        </w:tc>
      </w:tr>
      <w:tr w:rsidR="002C06AC" w14:paraId="33E9CDF2" w14:textId="77777777" w:rsidTr="00F65877">
        <w:trPr>
          <w:trHeight w:val="320"/>
        </w:trPr>
        <w:tc>
          <w:tcPr>
            <w:tcW w:w="1560" w:type="dxa"/>
            <w:tcBorders>
              <w:top w:val="nil"/>
              <w:left w:val="nil"/>
              <w:bottom w:val="nil"/>
              <w:right w:val="nil"/>
            </w:tcBorders>
            <w:shd w:val="clear" w:color="auto" w:fill="auto"/>
            <w:noWrap/>
            <w:vAlign w:val="bottom"/>
            <w:hideMark/>
          </w:tcPr>
          <w:p w14:paraId="12B5CF2D" w14:textId="77777777" w:rsidR="002C06AC" w:rsidRDefault="002C06AC">
            <w:pPr>
              <w:rPr>
                <w:rFonts w:ascii="Calibri" w:hAnsi="Calibri" w:cs="Calibri"/>
                <w:color w:val="000000"/>
              </w:rPr>
            </w:pPr>
            <w:r>
              <w:rPr>
                <w:rFonts w:ascii="Calibri" w:hAnsi="Calibri" w:cs="Calibri"/>
                <w:color w:val="000000"/>
              </w:rPr>
              <w:t>V3-V4_TRUE</w:t>
            </w:r>
          </w:p>
        </w:tc>
        <w:tc>
          <w:tcPr>
            <w:tcW w:w="708" w:type="dxa"/>
            <w:tcBorders>
              <w:top w:val="nil"/>
              <w:left w:val="nil"/>
              <w:bottom w:val="nil"/>
              <w:right w:val="nil"/>
            </w:tcBorders>
            <w:shd w:val="clear" w:color="auto" w:fill="auto"/>
            <w:noWrap/>
            <w:vAlign w:val="bottom"/>
            <w:hideMark/>
          </w:tcPr>
          <w:p w14:paraId="63D9BF92" w14:textId="77777777" w:rsidR="002C06AC" w:rsidRDefault="002C06AC">
            <w:pPr>
              <w:jc w:val="right"/>
              <w:rPr>
                <w:rFonts w:ascii="Calibri" w:hAnsi="Calibri" w:cs="Calibri"/>
                <w:color w:val="000000"/>
              </w:rPr>
            </w:pPr>
            <w:r>
              <w:rPr>
                <w:rFonts w:ascii="Calibri" w:hAnsi="Calibri" w:cs="Calibri"/>
                <w:color w:val="000000"/>
              </w:rPr>
              <w:t>64</w:t>
            </w:r>
          </w:p>
        </w:tc>
        <w:tc>
          <w:tcPr>
            <w:tcW w:w="1512" w:type="dxa"/>
            <w:tcBorders>
              <w:top w:val="nil"/>
              <w:left w:val="nil"/>
              <w:bottom w:val="nil"/>
              <w:right w:val="nil"/>
            </w:tcBorders>
            <w:shd w:val="clear" w:color="auto" w:fill="auto"/>
            <w:noWrap/>
            <w:vAlign w:val="bottom"/>
            <w:hideMark/>
          </w:tcPr>
          <w:p w14:paraId="33973628" w14:textId="77777777" w:rsidR="002C06AC" w:rsidRDefault="002C06AC">
            <w:pPr>
              <w:jc w:val="right"/>
              <w:rPr>
                <w:rFonts w:ascii="Calibri" w:hAnsi="Calibri" w:cs="Calibri"/>
                <w:color w:val="000000"/>
              </w:rPr>
            </w:pPr>
            <w:r>
              <w:rPr>
                <w:rFonts w:ascii="Calibri" w:hAnsi="Calibri" w:cs="Calibri"/>
                <w:color w:val="000000"/>
              </w:rPr>
              <w:t>0.205</w:t>
            </w:r>
          </w:p>
        </w:tc>
        <w:tc>
          <w:tcPr>
            <w:tcW w:w="1600" w:type="dxa"/>
            <w:tcBorders>
              <w:top w:val="nil"/>
              <w:left w:val="nil"/>
              <w:bottom w:val="nil"/>
              <w:right w:val="nil"/>
            </w:tcBorders>
            <w:shd w:val="clear" w:color="auto" w:fill="auto"/>
            <w:noWrap/>
            <w:vAlign w:val="bottom"/>
            <w:hideMark/>
          </w:tcPr>
          <w:p w14:paraId="4B056882" w14:textId="77777777" w:rsidR="002C06AC" w:rsidRDefault="002C06AC">
            <w:pPr>
              <w:jc w:val="right"/>
              <w:rPr>
                <w:rFonts w:ascii="Calibri" w:hAnsi="Calibri" w:cs="Calibri"/>
                <w:color w:val="000000"/>
              </w:rPr>
            </w:pPr>
            <w:r>
              <w:rPr>
                <w:rFonts w:ascii="Calibri" w:hAnsi="Calibri" w:cs="Calibri"/>
                <w:color w:val="000000"/>
              </w:rPr>
              <w:t>0.113</w:t>
            </w:r>
          </w:p>
        </w:tc>
        <w:tc>
          <w:tcPr>
            <w:tcW w:w="1300" w:type="dxa"/>
            <w:tcBorders>
              <w:top w:val="nil"/>
              <w:left w:val="nil"/>
              <w:bottom w:val="nil"/>
              <w:right w:val="nil"/>
            </w:tcBorders>
            <w:shd w:val="clear" w:color="auto" w:fill="auto"/>
            <w:noWrap/>
            <w:vAlign w:val="bottom"/>
            <w:hideMark/>
          </w:tcPr>
          <w:p w14:paraId="2987241C" w14:textId="77777777" w:rsidR="002C06AC" w:rsidRDefault="002C06AC">
            <w:pPr>
              <w:jc w:val="right"/>
              <w:rPr>
                <w:rFonts w:ascii="Calibri" w:hAnsi="Calibri" w:cs="Calibri"/>
                <w:color w:val="000000"/>
              </w:rPr>
            </w:pPr>
            <w:r>
              <w:rPr>
                <w:rFonts w:ascii="Calibri" w:hAnsi="Calibri" w:cs="Calibri"/>
                <w:color w:val="000000"/>
              </w:rPr>
              <w:t>0.301</w:t>
            </w:r>
          </w:p>
        </w:tc>
        <w:tc>
          <w:tcPr>
            <w:tcW w:w="1464" w:type="dxa"/>
            <w:tcBorders>
              <w:top w:val="nil"/>
              <w:left w:val="nil"/>
              <w:bottom w:val="nil"/>
              <w:right w:val="nil"/>
            </w:tcBorders>
            <w:shd w:val="clear" w:color="auto" w:fill="auto"/>
            <w:noWrap/>
            <w:vAlign w:val="bottom"/>
            <w:hideMark/>
          </w:tcPr>
          <w:p w14:paraId="40811AB1" w14:textId="77777777" w:rsidR="002C06AC" w:rsidRDefault="002C06AC">
            <w:pPr>
              <w:jc w:val="right"/>
              <w:rPr>
                <w:rFonts w:ascii="Calibri" w:hAnsi="Calibri" w:cs="Calibri"/>
                <w:color w:val="000000"/>
              </w:rPr>
            </w:pPr>
            <w:r>
              <w:rPr>
                <w:rFonts w:ascii="Calibri" w:hAnsi="Calibri" w:cs="Calibri"/>
                <w:color w:val="000000"/>
              </w:rPr>
              <w:t>0.453</w:t>
            </w:r>
          </w:p>
        </w:tc>
      </w:tr>
      <w:tr w:rsidR="002C06AC" w14:paraId="2E89B2AB" w14:textId="77777777" w:rsidTr="00F65877">
        <w:trPr>
          <w:trHeight w:val="320"/>
        </w:trPr>
        <w:tc>
          <w:tcPr>
            <w:tcW w:w="1560" w:type="dxa"/>
            <w:tcBorders>
              <w:top w:val="nil"/>
              <w:left w:val="nil"/>
              <w:bottom w:val="nil"/>
              <w:right w:val="nil"/>
            </w:tcBorders>
            <w:shd w:val="clear" w:color="auto" w:fill="auto"/>
            <w:noWrap/>
            <w:vAlign w:val="bottom"/>
            <w:hideMark/>
          </w:tcPr>
          <w:p w14:paraId="2B8E87FE" w14:textId="77777777" w:rsidR="002C06AC" w:rsidRDefault="002C06AC">
            <w:pPr>
              <w:rPr>
                <w:rFonts w:ascii="Calibri" w:hAnsi="Calibri" w:cs="Calibri"/>
                <w:color w:val="000000"/>
              </w:rPr>
            </w:pPr>
            <w:r>
              <w:rPr>
                <w:rFonts w:ascii="Calibri" w:hAnsi="Calibri" w:cs="Calibri"/>
                <w:color w:val="000000"/>
              </w:rPr>
              <w:t>V4_TRUE</w:t>
            </w:r>
          </w:p>
        </w:tc>
        <w:tc>
          <w:tcPr>
            <w:tcW w:w="708" w:type="dxa"/>
            <w:tcBorders>
              <w:top w:val="nil"/>
              <w:left w:val="nil"/>
              <w:bottom w:val="nil"/>
              <w:right w:val="nil"/>
            </w:tcBorders>
            <w:shd w:val="clear" w:color="auto" w:fill="auto"/>
            <w:noWrap/>
            <w:vAlign w:val="bottom"/>
            <w:hideMark/>
          </w:tcPr>
          <w:p w14:paraId="1603F544" w14:textId="77777777" w:rsidR="002C06AC" w:rsidRDefault="002C06AC">
            <w:pPr>
              <w:jc w:val="right"/>
              <w:rPr>
                <w:rFonts w:ascii="Calibri" w:hAnsi="Calibri" w:cs="Calibri"/>
                <w:color w:val="000000"/>
              </w:rPr>
            </w:pPr>
            <w:r>
              <w:rPr>
                <w:rFonts w:ascii="Calibri" w:hAnsi="Calibri" w:cs="Calibri"/>
                <w:color w:val="000000"/>
              </w:rPr>
              <w:t>25</w:t>
            </w:r>
          </w:p>
        </w:tc>
        <w:tc>
          <w:tcPr>
            <w:tcW w:w="1512" w:type="dxa"/>
            <w:tcBorders>
              <w:top w:val="nil"/>
              <w:left w:val="nil"/>
              <w:bottom w:val="nil"/>
              <w:right w:val="nil"/>
            </w:tcBorders>
            <w:shd w:val="clear" w:color="auto" w:fill="auto"/>
            <w:noWrap/>
            <w:vAlign w:val="bottom"/>
            <w:hideMark/>
          </w:tcPr>
          <w:p w14:paraId="30E4EAF3" w14:textId="77777777" w:rsidR="002C06AC" w:rsidRDefault="002C06AC">
            <w:pPr>
              <w:jc w:val="right"/>
              <w:rPr>
                <w:rFonts w:ascii="Calibri" w:hAnsi="Calibri" w:cs="Calibri"/>
                <w:color w:val="000000"/>
              </w:rPr>
            </w:pPr>
            <w:r>
              <w:rPr>
                <w:rFonts w:ascii="Calibri" w:hAnsi="Calibri" w:cs="Calibri"/>
                <w:color w:val="000000"/>
              </w:rPr>
              <w:t>0.137</w:t>
            </w:r>
          </w:p>
        </w:tc>
        <w:tc>
          <w:tcPr>
            <w:tcW w:w="1600" w:type="dxa"/>
            <w:tcBorders>
              <w:top w:val="nil"/>
              <w:left w:val="nil"/>
              <w:bottom w:val="nil"/>
              <w:right w:val="nil"/>
            </w:tcBorders>
            <w:shd w:val="clear" w:color="auto" w:fill="auto"/>
            <w:noWrap/>
            <w:vAlign w:val="bottom"/>
            <w:hideMark/>
          </w:tcPr>
          <w:p w14:paraId="59163D6C" w14:textId="77777777" w:rsidR="002C06AC" w:rsidRDefault="002C06AC">
            <w:pPr>
              <w:jc w:val="right"/>
              <w:rPr>
                <w:rFonts w:ascii="Calibri" w:hAnsi="Calibri" w:cs="Calibri"/>
                <w:color w:val="000000"/>
              </w:rPr>
            </w:pPr>
            <w:r>
              <w:rPr>
                <w:rFonts w:ascii="Calibri" w:hAnsi="Calibri" w:cs="Calibri"/>
                <w:color w:val="000000"/>
              </w:rPr>
              <w:t>0.072</w:t>
            </w:r>
          </w:p>
        </w:tc>
        <w:tc>
          <w:tcPr>
            <w:tcW w:w="1300" w:type="dxa"/>
            <w:tcBorders>
              <w:top w:val="nil"/>
              <w:left w:val="nil"/>
              <w:bottom w:val="nil"/>
              <w:right w:val="nil"/>
            </w:tcBorders>
            <w:shd w:val="clear" w:color="auto" w:fill="auto"/>
            <w:noWrap/>
            <w:vAlign w:val="bottom"/>
            <w:hideMark/>
          </w:tcPr>
          <w:p w14:paraId="453F4D92" w14:textId="77777777" w:rsidR="002C06AC" w:rsidRDefault="002C06AC">
            <w:pPr>
              <w:jc w:val="right"/>
              <w:rPr>
                <w:rFonts w:ascii="Calibri" w:hAnsi="Calibri" w:cs="Calibri"/>
                <w:color w:val="000000"/>
              </w:rPr>
            </w:pPr>
            <w:r>
              <w:rPr>
                <w:rFonts w:ascii="Calibri" w:hAnsi="Calibri" w:cs="Calibri"/>
                <w:color w:val="000000"/>
              </w:rPr>
              <w:t>0.209</w:t>
            </w:r>
          </w:p>
        </w:tc>
        <w:tc>
          <w:tcPr>
            <w:tcW w:w="1464" w:type="dxa"/>
            <w:tcBorders>
              <w:top w:val="nil"/>
              <w:left w:val="nil"/>
              <w:bottom w:val="nil"/>
              <w:right w:val="nil"/>
            </w:tcBorders>
            <w:shd w:val="clear" w:color="auto" w:fill="auto"/>
            <w:noWrap/>
            <w:vAlign w:val="bottom"/>
            <w:hideMark/>
          </w:tcPr>
          <w:p w14:paraId="288FC51D" w14:textId="77777777" w:rsidR="002C06AC" w:rsidRDefault="002C06AC">
            <w:pPr>
              <w:jc w:val="right"/>
              <w:rPr>
                <w:rFonts w:ascii="Calibri" w:hAnsi="Calibri" w:cs="Calibri"/>
                <w:color w:val="000000"/>
              </w:rPr>
            </w:pPr>
            <w:r>
              <w:rPr>
                <w:rFonts w:ascii="Calibri" w:hAnsi="Calibri" w:cs="Calibri"/>
                <w:color w:val="000000"/>
              </w:rPr>
              <w:t>0.220</w:t>
            </w:r>
          </w:p>
        </w:tc>
      </w:tr>
      <w:tr w:rsidR="002C06AC" w14:paraId="6921E12A" w14:textId="77777777" w:rsidTr="00F65877">
        <w:trPr>
          <w:trHeight w:val="320"/>
        </w:trPr>
        <w:tc>
          <w:tcPr>
            <w:tcW w:w="1560" w:type="dxa"/>
            <w:tcBorders>
              <w:top w:val="nil"/>
              <w:left w:val="nil"/>
              <w:bottom w:val="nil"/>
              <w:right w:val="nil"/>
            </w:tcBorders>
            <w:shd w:val="clear" w:color="auto" w:fill="auto"/>
            <w:noWrap/>
            <w:vAlign w:val="bottom"/>
            <w:hideMark/>
          </w:tcPr>
          <w:p w14:paraId="73980862" w14:textId="77777777" w:rsidR="002C06AC" w:rsidRDefault="002C06AC">
            <w:pPr>
              <w:rPr>
                <w:rFonts w:ascii="Calibri" w:hAnsi="Calibri" w:cs="Calibri"/>
                <w:color w:val="000000"/>
              </w:rPr>
            </w:pPr>
            <w:r>
              <w:rPr>
                <w:rFonts w:ascii="Calibri" w:hAnsi="Calibri" w:cs="Calibri"/>
                <w:color w:val="000000"/>
              </w:rPr>
              <w:t>V4-V5_TRUE</w:t>
            </w:r>
          </w:p>
        </w:tc>
        <w:tc>
          <w:tcPr>
            <w:tcW w:w="708" w:type="dxa"/>
            <w:tcBorders>
              <w:top w:val="nil"/>
              <w:left w:val="nil"/>
              <w:bottom w:val="nil"/>
              <w:right w:val="nil"/>
            </w:tcBorders>
            <w:shd w:val="clear" w:color="auto" w:fill="auto"/>
            <w:noWrap/>
            <w:vAlign w:val="bottom"/>
            <w:hideMark/>
          </w:tcPr>
          <w:p w14:paraId="2A8695A2" w14:textId="77777777" w:rsidR="002C06AC" w:rsidRDefault="002C06AC">
            <w:pPr>
              <w:jc w:val="right"/>
              <w:rPr>
                <w:rFonts w:ascii="Calibri" w:hAnsi="Calibri" w:cs="Calibri"/>
                <w:color w:val="000000"/>
              </w:rPr>
            </w:pPr>
            <w:r>
              <w:rPr>
                <w:rFonts w:ascii="Calibri" w:hAnsi="Calibri" w:cs="Calibri"/>
                <w:color w:val="000000"/>
              </w:rPr>
              <w:t>1</w:t>
            </w:r>
          </w:p>
        </w:tc>
        <w:tc>
          <w:tcPr>
            <w:tcW w:w="1512" w:type="dxa"/>
            <w:tcBorders>
              <w:top w:val="nil"/>
              <w:left w:val="nil"/>
              <w:bottom w:val="nil"/>
              <w:right w:val="nil"/>
            </w:tcBorders>
            <w:shd w:val="clear" w:color="auto" w:fill="auto"/>
            <w:noWrap/>
            <w:vAlign w:val="bottom"/>
            <w:hideMark/>
          </w:tcPr>
          <w:p w14:paraId="08272F69" w14:textId="77777777" w:rsidR="002C06AC" w:rsidRDefault="002C06AC">
            <w:pPr>
              <w:jc w:val="right"/>
              <w:rPr>
                <w:rFonts w:ascii="Calibri" w:hAnsi="Calibri" w:cs="Calibri"/>
                <w:color w:val="000000"/>
              </w:rPr>
            </w:pPr>
            <w:r>
              <w:rPr>
                <w:rFonts w:ascii="Calibri" w:hAnsi="Calibri" w:cs="Calibri"/>
                <w:color w:val="000000"/>
              </w:rPr>
              <w:t>0.168</w:t>
            </w:r>
          </w:p>
        </w:tc>
        <w:tc>
          <w:tcPr>
            <w:tcW w:w="1600" w:type="dxa"/>
            <w:tcBorders>
              <w:top w:val="nil"/>
              <w:left w:val="nil"/>
              <w:bottom w:val="nil"/>
              <w:right w:val="nil"/>
            </w:tcBorders>
            <w:shd w:val="clear" w:color="auto" w:fill="auto"/>
            <w:noWrap/>
            <w:vAlign w:val="bottom"/>
            <w:hideMark/>
          </w:tcPr>
          <w:p w14:paraId="62529487" w14:textId="77777777" w:rsidR="002C06AC" w:rsidRDefault="002C06AC">
            <w:pPr>
              <w:jc w:val="right"/>
              <w:rPr>
                <w:rFonts w:ascii="Calibri" w:hAnsi="Calibri" w:cs="Calibri"/>
                <w:color w:val="000000"/>
              </w:rPr>
            </w:pPr>
            <w:r>
              <w:rPr>
                <w:rFonts w:ascii="Calibri" w:hAnsi="Calibri" w:cs="Calibri"/>
                <w:color w:val="000000"/>
              </w:rPr>
              <w:t>0.078</w:t>
            </w:r>
          </w:p>
        </w:tc>
        <w:tc>
          <w:tcPr>
            <w:tcW w:w="1300" w:type="dxa"/>
            <w:tcBorders>
              <w:top w:val="nil"/>
              <w:left w:val="nil"/>
              <w:bottom w:val="nil"/>
              <w:right w:val="nil"/>
            </w:tcBorders>
            <w:shd w:val="clear" w:color="auto" w:fill="auto"/>
            <w:noWrap/>
            <w:vAlign w:val="bottom"/>
            <w:hideMark/>
          </w:tcPr>
          <w:p w14:paraId="1518E087" w14:textId="77777777" w:rsidR="002C06AC" w:rsidRDefault="002C06AC">
            <w:pPr>
              <w:jc w:val="right"/>
              <w:rPr>
                <w:rFonts w:ascii="Calibri" w:hAnsi="Calibri" w:cs="Calibri"/>
                <w:color w:val="000000"/>
              </w:rPr>
            </w:pPr>
            <w:r>
              <w:rPr>
                <w:rFonts w:ascii="Calibri" w:hAnsi="Calibri" w:cs="Calibri"/>
                <w:color w:val="000000"/>
              </w:rPr>
              <w:t>0.168</w:t>
            </w:r>
          </w:p>
        </w:tc>
        <w:tc>
          <w:tcPr>
            <w:tcW w:w="1464" w:type="dxa"/>
            <w:tcBorders>
              <w:top w:val="nil"/>
              <w:left w:val="nil"/>
              <w:bottom w:val="nil"/>
              <w:right w:val="nil"/>
            </w:tcBorders>
            <w:shd w:val="clear" w:color="auto" w:fill="auto"/>
            <w:noWrap/>
            <w:vAlign w:val="bottom"/>
            <w:hideMark/>
          </w:tcPr>
          <w:p w14:paraId="766A5A94" w14:textId="77777777" w:rsidR="002C06AC" w:rsidRDefault="002C06AC">
            <w:pPr>
              <w:jc w:val="right"/>
              <w:rPr>
                <w:rFonts w:ascii="Calibri" w:hAnsi="Calibri" w:cs="Calibri"/>
                <w:color w:val="000000"/>
              </w:rPr>
            </w:pPr>
            <w:r>
              <w:rPr>
                <w:rFonts w:ascii="Calibri" w:hAnsi="Calibri" w:cs="Calibri"/>
                <w:color w:val="000000"/>
              </w:rPr>
              <w:t>0.078</w:t>
            </w:r>
          </w:p>
        </w:tc>
      </w:tr>
      <w:tr w:rsidR="002C06AC" w14:paraId="4DE4A3AC" w14:textId="77777777" w:rsidTr="00F65877">
        <w:trPr>
          <w:trHeight w:val="320"/>
        </w:trPr>
        <w:tc>
          <w:tcPr>
            <w:tcW w:w="1560" w:type="dxa"/>
            <w:tcBorders>
              <w:top w:val="nil"/>
              <w:left w:val="nil"/>
              <w:bottom w:val="nil"/>
              <w:right w:val="nil"/>
            </w:tcBorders>
            <w:shd w:val="clear" w:color="auto" w:fill="auto"/>
            <w:noWrap/>
            <w:vAlign w:val="bottom"/>
            <w:hideMark/>
          </w:tcPr>
          <w:p w14:paraId="53C7FCC5" w14:textId="77777777" w:rsidR="002C06AC" w:rsidRDefault="002C06AC">
            <w:pPr>
              <w:rPr>
                <w:rFonts w:ascii="Calibri" w:hAnsi="Calibri" w:cs="Calibri"/>
                <w:color w:val="000000"/>
              </w:rPr>
            </w:pPr>
            <w:r>
              <w:rPr>
                <w:rFonts w:ascii="Calibri" w:hAnsi="Calibri" w:cs="Calibri"/>
                <w:color w:val="000000"/>
              </w:rPr>
              <w:t>V5-V6_TRUE</w:t>
            </w:r>
          </w:p>
        </w:tc>
        <w:tc>
          <w:tcPr>
            <w:tcW w:w="708" w:type="dxa"/>
            <w:tcBorders>
              <w:top w:val="nil"/>
              <w:left w:val="nil"/>
              <w:bottom w:val="nil"/>
              <w:right w:val="nil"/>
            </w:tcBorders>
            <w:shd w:val="clear" w:color="auto" w:fill="auto"/>
            <w:noWrap/>
            <w:vAlign w:val="bottom"/>
            <w:hideMark/>
          </w:tcPr>
          <w:p w14:paraId="3A38FCB7" w14:textId="77777777" w:rsidR="002C06AC" w:rsidRDefault="002C06AC">
            <w:pPr>
              <w:jc w:val="right"/>
              <w:rPr>
                <w:rFonts w:ascii="Calibri" w:hAnsi="Calibri" w:cs="Calibri"/>
                <w:color w:val="000000"/>
              </w:rPr>
            </w:pPr>
            <w:r>
              <w:rPr>
                <w:rFonts w:ascii="Calibri" w:hAnsi="Calibri" w:cs="Calibri"/>
                <w:color w:val="000000"/>
              </w:rPr>
              <w:t>1</w:t>
            </w:r>
          </w:p>
        </w:tc>
        <w:tc>
          <w:tcPr>
            <w:tcW w:w="1512" w:type="dxa"/>
            <w:tcBorders>
              <w:top w:val="nil"/>
              <w:left w:val="nil"/>
              <w:bottom w:val="nil"/>
              <w:right w:val="nil"/>
            </w:tcBorders>
            <w:shd w:val="clear" w:color="auto" w:fill="auto"/>
            <w:noWrap/>
            <w:vAlign w:val="bottom"/>
            <w:hideMark/>
          </w:tcPr>
          <w:p w14:paraId="3743C894" w14:textId="77777777" w:rsidR="002C06AC" w:rsidRDefault="002C06AC">
            <w:pPr>
              <w:jc w:val="right"/>
              <w:rPr>
                <w:rFonts w:ascii="Calibri" w:hAnsi="Calibri" w:cs="Calibri"/>
                <w:color w:val="000000"/>
              </w:rPr>
            </w:pPr>
            <w:r>
              <w:rPr>
                <w:rFonts w:ascii="Calibri" w:hAnsi="Calibri" w:cs="Calibri"/>
                <w:color w:val="000000"/>
              </w:rPr>
              <w:t>0.069</w:t>
            </w:r>
          </w:p>
        </w:tc>
        <w:tc>
          <w:tcPr>
            <w:tcW w:w="1600" w:type="dxa"/>
            <w:tcBorders>
              <w:top w:val="nil"/>
              <w:left w:val="nil"/>
              <w:bottom w:val="nil"/>
              <w:right w:val="nil"/>
            </w:tcBorders>
            <w:shd w:val="clear" w:color="auto" w:fill="auto"/>
            <w:noWrap/>
            <w:vAlign w:val="bottom"/>
            <w:hideMark/>
          </w:tcPr>
          <w:p w14:paraId="3E72B646" w14:textId="77777777" w:rsidR="002C06AC" w:rsidRDefault="002C06AC">
            <w:pPr>
              <w:jc w:val="right"/>
              <w:rPr>
                <w:rFonts w:ascii="Calibri" w:hAnsi="Calibri" w:cs="Calibri"/>
                <w:color w:val="000000"/>
              </w:rPr>
            </w:pPr>
            <w:r>
              <w:rPr>
                <w:rFonts w:ascii="Calibri" w:hAnsi="Calibri" w:cs="Calibri"/>
                <w:color w:val="000000"/>
              </w:rPr>
              <w:t>0.004</w:t>
            </w:r>
          </w:p>
        </w:tc>
        <w:tc>
          <w:tcPr>
            <w:tcW w:w="1300" w:type="dxa"/>
            <w:tcBorders>
              <w:top w:val="nil"/>
              <w:left w:val="nil"/>
              <w:bottom w:val="nil"/>
              <w:right w:val="nil"/>
            </w:tcBorders>
            <w:shd w:val="clear" w:color="auto" w:fill="auto"/>
            <w:noWrap/>
            <w:vAlign w:val="bottom"/>
            <w:hideMark/>
          </w:tcPr>
          <w:p w14:paraId="51C77378" w14:textId="77777777" w:rsidR="002C06AC" w:rsidRDefault="002C06AC">
            <w:pPr>
              <w:jc w:val="right"/>
              <w:rPr>
                <w:rFonts w:ascii="Calibri" w:hAnsi="Calibri" w:cs="Calibri"/>
                <w:color w:val="000000"/>
              </w:rPr>
            </w:pPr>
            <w:r>
              <w:rPr>
                <w:rFonts w:ascii="Calibri" w:hAnsi="Calibri" w:cs="Calibri"/>
                <w:color w:val="000000"/>
              </w:rPr>
              <w:t>0.069</w:t>
            </w:r>
          </w:p>
        </w:tc>
        <w:tc>
          <w:tcPr>
            <w:tcW w:w="1464" w:type="dxa"/>
            <w:tcBorders>
              <w:top w:val="nil"/>
              <w:left w:val="nil"/>
              <w:bottom w:val="nil"/>
              <w:right w:val="nil"/>
            </w:tcBorders>
            <w:shd w:val="clear" w:color="auto" w:fill="auto"/>
            <w:noWrap/>
            <w:vAlign w:val="bottom"/>
            <w:hideMark/>
          </w:tcPr>
          <w:p w14:paraId="6BA5ACD7" w14:textId="77777777" w:rsidR="002C06AC" w:rsidRDefault="002C06AC">
            <w:pPr>
              <w:jc w:val="right"/>
              <w:rPr>
                <w:rFonts w:ascii="Calibri" w:hAnsi="Calibri" w:cs="Calibri"/>
                <w:color w:val="000000"/>
              </w:rPr>
            </w:pPr>
            <w:r>
              <w:rPr>
                <w:rFonts w:ascii="Calibri" w:hAnsi="Calibri" w:cs="Calibri"/>
                <w:color w:val="000000"/>
              </w:rPr>
              <w:t>0.004</w:t>
            </w:r>
          </w:p>
        </w:tc>
      </w:tr>
      <w:tr w:rsidR="002C06AC" w14:paraId="5FE0F7E4" w14:textId="77777777" w:rsidTr="00F65877">
        <w:trPr>
          <w:trHeight w:val="320"/>
        </w:trPr>
        <w:tc>
          <w:tcPr>
            <w:tcW w:w="1560" w:type="dxa"/>
            <w:tcBorders>
              <w:top w:val="nil"/>
              <w:left w:val="nil"/>
              <w:bottom w:val="nil"/>
              <w:right w:val="nil"/>
            </w:tcBorders>
            <w:shd w:val="clear" w:color="auto" w:fill="auto"/>
            <w:noWrap/>
            <w:vAlign w:val="bottom"/>
            <w:hideMark/>
          </w:tcPr>
          <w:p w14:paraId="5767E928" w14:textId="77777777" w:rsidR="002C06AC" w:rsidRDefault="002C06AC">
            <w:pPr>
              <w:rPr>
                <w:rFonts w:ascii="Calibri" w:hAnsi="Calibri" w:cs="Calibri"/>
                <w:color w:val="000000"/>
              </w:rPr>
            </w:pPr>
            <w:r>
              <w:rPr>
                <w:rFonts w:ascii="Calibri" w:hAnsi="Calibri" w:cs="Calibri"/>
                <w:color w:val="000000"/>
              </w:rPr>
              <w:t>V5-V9_TRUE</w:t>
            </w:r>
          </w:p>
        </w:tc>
        <w:tc>
          <w:tcPr>
            <w:tcW w:w="708" w:type="dxa"/>
            <w:tcBorders>
              <w:top w:val="nil"/>
              <w:left w:val="nil"/>
              <w:bottom w:val="nil"/>
              <w:right w:val="nil"/>
            </w:tcBorders>
            <w:shd w:val="clear" w:color="auto" w:fill="auto"/>
            <w:noWrap/>
            <w:vAlign w:val="bottom"/>
            <w:hideMark/>
          </w:tcPr>
          <w:p w14:paraId="48687E0B" w14:textId="77777777" w:rsidR="002C06AC" w:rsidRDefault="002C06AC">
            <w:pPr>
              <w:jc w:val="right"/>
              <w:rPr>
                <w:rFonts w:ascii="Calibri" w:hAnsi="Calibri" w:cs="Calibri"/>
                <w:color w:val="000000"/>
              </w:rPr>
            </w:pPr>
            <w:r>
              <w:rPr>
                <w:rFonts w:ascii="Calibri" w:hAnsi="Calibri" w:cs="Calibri"/>
                <w:color w:val="000000"/>
              </w:rPr>
              <w:t>1</w:t>
            </w:r>
          </w:p>
        </w:tc>
        <w:tc>
          <w:tcPr>
            <w:tcW w:w="1512" w:type="dxa"/>
            <w:tcBorders>
              <w:top w:val="nil"/>
              <w:left w:val="nil"/>
              <w:bottom w:val="nil"/>
              <w:right w:val="nil"/>
            </w:tcBorders>
            <w:shd w:val="clear" w:color="auto" w:fill="auto"/>
            <w:noWrap/>
            <w:vAlign w:val="bottom"/>
            <w:hideMark/>
          </w:tcPr>
          <w:p w14:paraId="6BB85604" w14:textId="77777777" w:rsidR="002C06AC" w:rsidRDefault="002C06AC">
            <w:pPr>
              <w:jc w:val="right"/>
              <w:rPr>
                <w:rFonts w:ascii="Calibri" w:hAnsi="Calibri" w:cs="Calibri"/>
                <w:color w:val="000000"/>
              </w:rPr>
            </w:pPr>
            <w:r>
              <w:rPr>
                <w:rFonts w:ascii="Calibri" w:hAnsi="Calibri" w:cs="Calibri"/>
                <w:color w:val="000000"/>
              </w:rPr>
              <w:t>0.025</w:t>
            </w:r>
          </w:p>
        </w:tc>
        <w:tc>
          <w:tcPr>
            <w:tcW w:w="1600" w:type="dxa"/>
            <w:tcBorders>
              <w:top w:val="nil"/>
              <w:left w:val="nil"/>
              <w:bottom w:val="nil"/>
              <w:right w:val="nil"/>
            </w:tcBorders>
            <w:shd w:val="clear" w:color="auto" w:fill="auto"/>
            <w:noWrap/>
            <w:vAlign w:val="bottom"/>
            <w:hideMark/>
          </w:tcPr>
          <w:p w14:paraId="19C8D87B" w14:textId="77777777" w:rsidR="002C06AC" w:rsidRDefault="002C06AC">
            <w:pPr>
              <w:jc w:val="right"/>
              <w:rPr>
                <w:rFonts w:ascii="Calibri" w:hAnsi="Calibri" w:cs="Calibri"/>
                <w:color w:val="000000"/>
              </w:rPr>
            </w:pPr>
            <w:r>
              <w:rPr>
                <w:rFonts w:ascii="Calibri" w:hAnsi="Calibri" w:cs="Calibri"/>
                <w:color w:val="000000"/>
              </w:rPr>
              <w:t>0.003</w:t>
            </w:r>
          </w:p>
        </w:tc>
        <w:tc>
          <w:tcPr>
            <w:tcW w:w="1300" w:type="dxa"/>
            <w:tcBorders>
              <w:top w:val="nil"/>
              <w:left w:val="nil"/>
              <w:bottom w:val="nil"/>
              <w:right w:val="nil"/>
            </w:tcBorders>
            <w:shd w:val="clear" w:color="auto" w:fill="auto"/>
            <w:noWrap/>
            <w:vAlign w:val="bottom"/>
            <w:hideMark/>
          </w:tcPr>
          <w:p w14:paraId="4925B86E" w14:textId="77777777" w:rsidR="002C06AC" w:rsidRDefault="002C06AC">
            <w:pPr>
              <w:jc w:val="right"/>
              <w:rPr>
                <w:rFonts w:ascii="Calibri" w:hAnsi="Calibri" w:cs="Calibri"/>
                <w:color w:val="000000"/>
              </w:rPr>
            </w:pPr>
            <w:r>
              <w:rPr>
                <w:rFonts w:ascii="Calibri" w:hAnsi="Calibri" w:cs="Calibri"/>
                <w:color w:val="000000"/>
              </w:rPr>
              <w:t>0.025</w:t>
            </w:r>
          </w:p>
        </w:tc>
        <w:tc>
          <w:tcPr>
            <w:tcW w:w="1464" w:type="dxa"/>
            <w:tcBorders>
              <w:top w:val="nil"/>
              <w:left w:val="nil"/>
              <w:bottom w:val="nil"/>
              <w:right w:val="nil"/>
            </w:tcBorders>
            <w:shd w:val="clear" w:color="auto" w:fill="auto"/>
            <w:noWrap/>
            <w:vAlign w:val="bottom"/>
            <w:hideMark/>
          </w:tcPr>
          <w:p w14:paraId="47213452" w14:textId="77777777" w:rsidR="002C06AC" w:rsidRDefault="002C06AC">
            <w:pPr>
              <w:jc w:val="right"/>
              <w:rPr>
                <w:rFonts w:ascii="Calibri" w:hAnsi="Calibri" w:cs="Calibri"/>
                <w:color w:val="000000"/>
              </w:rPr>
            </w:pPr>
            <w:r>
              <w:rPr>
                <w:rFonts w:ascii="Calibri" w:hAnsi="Calibri" w:cs="Calibri"/>
                <w:color w:val="000000"/>
              </w:rPr>
              <w:t>0.003</w:t>
            </w:r>
          </w:p>
        </w:tc>
      </w:tr>
      <w:tr w:rsidR="002C06AC" w14:paraId="2F64A2C3" w14:textId="77777777" w:rsidTr="00F65877">
        <w:trPr>
          <w:trHeight w:val="320"/>
        </w:trPr>
        <w:tc>
          <w:tcPr>
            <w:tcW w:w="1560" w:type="dxa"/>
            <w:tcBorders>
              <w:top w:val="nil"/>
              <w:left w:val="nil"/>
              <w:bottom w:val="nil"/>
              <w:right w:val="nil"/>
            </w:tcBorders>
            <w:shd w:val="clear" w:color="auto" w:fill="auto"/>
            <w:noWrap/>
            <w:vAlign w:val="bottom"/>
            <w:hideMark/>
          </w:tcPr>
          <w:p w14:paraId="5492D851" w14:textId="77777777" w:rsidR="002C06AC" w:rsidRDefault="002C06AC">
            <w:pPr>
              <w:rPr>
                <w:rFonts w:ascii="Calibri" w:hAnsi="Calibri" w:cs="Calibri"/>
                <w:color w:val="000000"/>
              </w:rPr>
            </w:pPr>
            <w:r>
              <w:rPr>
                <w:rFonts w:ascii="Calibri" w:hAnsi="Calibri" w:cs="Calibri"/>
                <w:color w:val="000000"/>
              </w:rPr>
              <w:t>V6-V8_TRUE</w:t>
            </w:r>
          </w:p>
        </w:tc>
        <w:tc>
          <w:tcPr>
            <w:tcW w:w="708" w:type="dxa"/>
            <w:tcBorders>
              <w:top w:val="nil"/>
              <w:left w:val="nil"/>
              <w:bottom w:val="nil"/>
              <w:right w:val="nil"/>
            </w:tcBorders>
            <w:shd w:val="clear" w:color="auto" w:fill="auto"/>
            <w:noWrap/>
            <w:vAlign w:val="bottom"/>
            <w:hideMark/>
          </w:tcPr>
          <w:p w14:paraId="20818A3F" w14:textId="77777777" w:rsidR="002C06AC" w:rsidRDefault="002C06AC">
            <w:pPr>
              <w:jc w:val="right"/>
              <w:rPr>
                <w:rFonts w:ascii="Calibri" w:hAnsi="Calibri" w:cs="Calibri"/>
                <w:color w:val="000000"/>
              </w:rPr>
            </w:pPr>
            <w:r>
              <w:rPr>
                <w:rFonts w:ascii="Calibri" w:hAnsi="Calibri" w:cs="Calibri"/>
                <w:color w:val="000000"/>
              </w:rPr>
              <w:t>1</w:t>
            </w:r>
          </w:p>
        </w:tc>
        <w:tc>
          <w:tcPr>
            <w:tcW w:w="1512" w:type="dxa"/>
            <w:tcBorders>
              <w:top w:val="nil"/>
              <w:left w:val="nil"/>
              <w:bottom w:val="nil"/>
              <w:right w:val="nil"/>
            </w:tcBorders>
            <w:shd w:val="clear" w:color="auto" w:fill="auto"/>
            <w:noWrap/>
            <w:vAlign w:val="bottom"/>
            <w:hideMark/>
          </w:tcPr>
          <w:p w14:paraId="24A15F2A" w14:textId="77777777" w:rsidR="002C06AC" w:rsidRDefault="002C06AC">
            <w:pPr>
              <w:jc w:val="right"/>
              <w:rPr>
                <w:rFonts w:ascii="Calibri" w:hAnsi="Calibri" w:cs="Calibri"/>
                <w:color w:val="000000"/>
              </w:rPr>
            </w:pPr>
            <w:r>
              <w:rPr>
                <w:rFonts w:ascii="Calibri" w:hAnsi="Calibri" w:cs="Calibri"/>
                <w:color w:val="000000"/>
              </w:rPr>
              <w:t>0.313</w:t>
            </w:r>
          </w:p>
        </w:tc>
        <w:tc>
          <w:tcPr>
            <w:tcW w:w="1600" w:type="dxa"/>
            <w:tcBorders>
              <w:top w:val="nil"/>
              <w:left w:val="nil"/>
              <w:bottom w:val="nil"/>
              <w:right w:val="nil"/>
            </w:tcBorders>
            <w:shd w:val="clear" w:color="auto" w:fill="auto"/>
            <w:noWrap/>
            <w:vAlign w:val="bottom"/>
            <w:hideMark/>
          </w:tcPr>
          <w:p w14:paraId="5DCCA4A6" w14:textId="77777777" w:rsidR="002C06AC" w:rsidRDefault="002C06AC">
            <w:pPr>
              <w:jc w:val="right"/>
              <w:rPr>
                <w:rFonts w:ascii="Calibri" w:hAnsi="Calibri" w:cs="Calibri"/>
                <w:color w:val="000000"/>
              </w:rPr>
            </w:pPr>
            <w:r>
              <w:rPr>
                <w:rFonts w:ascii="Calibri" w:hAnsi="Calibri" w:cs="Calibri"/>
                <w:color w:val="000000"/>
              </w:rPr>
              <w:t>0.106</w:t>
            </w:r>
          </w:p>
        </w:tc>
        <w:tc>
          <w:tcPr>
            <w:tcW w:w="1300" w:type="dxa"/>
            <w:tcBorders>
              <w:top w:val="nil"/>
              <w:left w:val="nil"/>
              <w:bottom w:val="nil"/>
              <w:right w:val="nil"/>
            </w:tcBorders>
            <w:shd w:val="clear" w:color="auto" w:fill="auto"/>
            <w:noWrap/>
            <w:vAlign w:val="bottom"/>
            <w:hideMark/>
          </w:tcPr>
          <w:p w14:paraId="0ED55EB5" w14:textId="77777777" w:rsidR="002C06AC" w:rsidRDefault="002C06AC">
            <w:pPr>
              <w:jc w:val="right"/>
              <w:rPr>
                <w:rFonts w:ascii="Calibri" w:hAnsi="Calibri" w:cs="Calibri"/>
                <w:color w:val="000000"/>
              </w:rPr>
            </w:pPr>
            <w:r>
              <w:rPr>
                <w:rFonts w:ascii="Calibri" w:hAnsi="Calibri" w:cs="Calibri"/>
                <w:color w:val="000000"/>
              </w:rPr>
              <w:t>0.313</w:t>
            </w:r>
          </w:p>
        </w:tc>
        <w:tc>
          <w:tcPr>
            <w:tcW w:w="1464" w:type="dxa"/>
            <w:tcBorders>
              <w:top w:val="nil"/>
              <w:left w:val="nil"/>
              <w:bottom w:val="nil"/>
              <w:right w:val="nil"/>
            </w:tcBorders>
            <w:shd w:val="clear" w:color="auto" w:fill="auto"/>
            <w:noWrap/>
            <w:vAlign w:val="bottom"/>
            <w:hideMark/>
          </w:tcPr>
          <w:p w14:paraId="2A9EF689" w14:textId="77777777" w:rsidR="002C06AC" w:rsidRDefault="002C06AC">
            <w:pPr>
              <w:jc w:val="right"/>
              <w:rPr>
                <w:rFonts w:ascii="Calibri" w:hAnsi="Calibri" w:cs="Calibri"/>
                <w:color w:val="000000"/>
              </w:rPr>
            </w:pPr>
            <w:r>
              <w:rPr>
                <w:rFonts w:ascii="Calibri" w:hAnsi="Calibri" w:cs="Calibri"/>
                <w:color w:val="000000"/>
              </w:rPr>
              <w:t>0.106</w:t>
            </w:r>
          </w:p>
        </w:tc>
      </w:tr>
    </w:tbl>
    <w:p w14:paraId="10706CC5" w14:textId="4DF56C71" w:rsidR="00F0610C" w:rsidRDefault="00F0610C">
      <w:pPr>
        <w:rPr>
          <w:rFonts w:ascii="Calibri" w:eastAsia="Calibri" w:hAnsi="Calibri" w:cs="Calibri"/>
        </w:rPr>
      </w:pPr>
    </w:p>
    <w:p w14:paraId="5B4E14FF" w14:textId="77777777" w:rsidR="00F0610C" w:rsidRDefault="00F0610C">
      <w:pPr>
        <w:rPr>
          <w:rFonts w:ascii="Calibri" w:eastAsia="Calibri" w:hAnsi="Calibri" w:cs="Calibri"/>
        </w:rPr>
      </w:pPr>
      <w:r>
        <w:rPr>
          <w:rFonts w:ascii="Calibri" w:eastAsia="Calibri" w:hAnsi="Calibri" w:cs="Calibri"/>
        </w:rPr>
        <w:br w:type="page"/>
      </w:r>
    </w:p>
    <w:p w14:paraId="56F1A662" w14:textId="0F88CFA7" w:rsidR="00F0610C" w:rsidRDefault="00F0610C">
      <w:pPr>
        <w:rPr>
          <w:rFonts w:ascii="Calibri" w:eastAsia="Calibri" w:hAnsi="Calibri" w:cs="Calibri"/>
        </w:rPr>
      </w:pPr>
    </w:p>
    <w:p w14:paraId="0E92E92D" w14:textId="78F389D4" w:rsidR="00F0610C" w:rsidRDefault="00F4276F">
      <w:pPr>
        <w:rPr>
          <w:rFonts w:ascii="Calibri" w:eastAsia="Calibri" w:hAnsi="Calibri" w:cs="Calibri"/>
        </w:rPr>
      </w:pPr>
      <w:r>
        <w:rPr>
          <w:rFonts w:ascii="Calibri" w:eastAsia="Calibri" w:hAnsi="Calibri" w:cs="Calibri"/>
          <w:noProof/>
        </w:rPr>
        <w:drawing>
          <wp:inline distT="0" distB="0" distL="0" distR="0" wp14:anchorId="0B65E9FD" wp14:editId="0CEBE471">
            <wp:extent cx="5727700" cy="3754120"/>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0" cstate="screen">
                      <a:extLst>
                        <a:ext uri="{28A0092B-C50C-407E-A947-70E740481C1C}">
                          <a14:useLocalDpi xmlns:a14="http://schemas.microsoft.com/office/drawing/2010/main"/>
                        </a:ext>
                      </a:extLst>
                    </a:blip>
                    <a:stretch>
                      <a:fillRect/>
                    </a:stretch>
                  </pic:blipFill>
                  <pic:spPr>
                    <a:xfrm>
                      <a:off x="0" y="0"/>
                      <a:ext cx="5727700" cy="3754120"/>
                    </a:xfrm>
                    <a:prstGeom prst="rect">
                      <a:avLst/>
                    </a:prstGeom>
                  </pic:spPr>
                </pic:pic>
              </a:graphicData>
            </a:graphic>
          </wp:inline>
        </w:drawing>
      </w:r>
    </w:p>
    <w:p w14:paraId="1B9A550E" w14:textId="77777777" w:rsidR="0077224A" w:rsidRDefault="0077224A" w:rsidP="0077224A">
      <w:pPr>
        <w:jc w:val="both"/>
        <w:rPr>
          <w:rFonts w:ascii="Calibri" w:eastAsia="Calibri" w:hAnsi="Calibri" w:cs="Calibri"/>
        </w:rPr>
      </w:pPr>
      <w:r>
        <w:rPr>
          <w:rFonts w:ascii="Calibri" w:eastAsia="Calibri" w:hAnsi="Calibri" w:cs="Calibri"/>
          <w:b/>
          <w:bCs/>
        </w:rPr>
        <w:t xml:space="preserve">Supplementary figure </w:t>
      </w:r>
      <w:r w:rsidRPr="00F4276F">
        <w:rPr>
          <w:rFonts w:ascii="Calibri" w:eastAsia="Calibri" w:hAnsi="Calibri" w:cs="Calibri"/>
          <w:b/>
          <w:bCs/>
          <w:lang w:val="en-US"/>
        </w:rPr>
        <w:t>4</w:t>
      </w:r>
      <w:r>
        <w:rPr>
          <w:rFonts w:ascii="Calibri" w:eastAsia="Calibri" w:hAnsi="Calibri" w:cs="Calibri"/>
          <w:b/>
          <w:bCs/>
        </w:rPr>
        <w:t xml:space="preserve">. </w:t>
      </w:r>
      <w:r w:rsidRPr="004C7352">
        <w:rPr>
          <w:rFonts w:ascii="Calibri" w:eastAsia="Calibri" w:hAnsi="Calibri" w:cs="Calibri"/>
          <w:lang w:val="en-US"/>
        </w:rPr>
        <w:t xml:space="preserve">Box and jitter plots showing the </w:t>
      </w:r>
      <w:r>
        <w:rPr>
          <w:rFonts w:ascii="Calibri" w:eastAsia="Calibri" w:hAnsi="Calibri" w:cs="Calibri"/>
          <w:lang w:val="en-US"/>
        </w:rPr>
        <w:t>un</w:t>
      </w:r>
      <w:r w:rsidRPr="004C7352">
        <w:rPr>
          <w:rFonts w:ascii="Calibri" w:eastAsia="Calibri" w:hAnsi="Calibri" w:cs="Calibri"/>
          <w:lang w:val="en-US"/>
        </w:rPr>
        <w:t>weighted (</w:t>
      </w:r>
      <w:r>
        <w:rPr>
          <w:rFonts w:ascii="Calibri" w:eastAsia="Calibri" w:hAnsi="Calibri" w:cs="Calibri"/>
          <w:lang w:val="en-US"/>
        </w:rPr>
        <w:t>sequence relative</w:t>
      </w:r>
      <w:r w:rsidRPr="004C7352">
        <w:rPr>
          <w:rFonts w:ascii="Calibri" w:eastAsia="Calibri" w:hAnsi="Calibri" w:cs="Calibri"/>
          <w:lang w:val="en-US"/>
        </w:rPr>
        <w:t xml:space="preserve"> abundance</w:t>
      </w:r>
      <w:r>
        <w:rPr>
          <w:rFonts w:ascii="Calibri" w:eastAsia="Calibri" w:hAnsi="Calibri" w:cs="Calibri"/>
          <w:lang w:val="en-US"/>
        </w:rPr>
        <w:t xml:space="preserve"> ignored</w:t>
      </w:r>
      <w:r w:rsidRPr="004C7352">
        <w:rPr>
          <w:rFonts w:ascii="Calibri" w:eastAsia="Calibri" w:hAnsi="Calibri" w:cs="Calibri"/>
          <w:lang w:val="en-US"/>
        </w:rPr>
        <w:t xml:space="preserve">) distribution of frequencies of taxonomic assignments at the genus level or below in </w:t>
      </w:r>
      <w:proofErr w:type="spellStart"/>
      <w:r w:rsidRPr="004C7352">
        <w:rPr>
          <w:rFonts w:ascii="Calibri" w:eastAsia="Calibri" w:hAnsi="Calibri" w:cs="Calibri"/>
          <w:lang w:val="en-US"/>
        </w:rPr>
        <w:t>FoodMicrobionet</w:t>
      </w:r>
      <w:proofErr w:type="spellEnd"/>
      <w:r w:rsidRPr="004C7352">
        <w:rPr>
          <w:rFonts w:ascii="Calibri" w:eastAsia="Calibri" w:hAnsi="Calibri" w:cs="Calibri"/>
          <w:lang w:val="en-US"/>
        </w:rPr>
        <w:t xml:space="preserve"> studies 34 to 180</w:t>
      </w:r>
      <w:r>
        <w:rPr>
          <w:rFonts w:ascii="Calibri" w:eastAsia="Calibri" w:hAnsi="Calibri" w:cs="Calibri"/>
          <w:lang w:val="en-US"/>
        </w:rPr>
        <w:t xml:space="preserve"> for the four most abundant phyla</w:t>
      </w:r>
      <w:r w:rsidRPr="004C7352">
        <w:rPr>
          <w:rFonts w:ascii="Calibri" w:eastAsia="Calibri" w:hAnsi="Calibri" w:cs="Calibri"/>
          <w:lang w:val="en-US"/>
        </w:rPr>
        <w:t xml:space="preserve">. </w:t>
      </w:r>
    </w:p>
    <w:p w14:paraId="31FB9545" w14:textId="77777777" w:rsidR="0077224A" w:rsidRDefault="0077224A">
      <w:pPr>
        <w:rPr>
          <w:rFonts w:ascii="Calibri" w:eastAsia="Calibri" w:hAnsi="Calibri" w:cs="Calibri"/>
        </w:rPr>
      </w:pPr>
    </w:p>
    <w:p w14:paraId="430DAFA1" w14:textId="1A3C6C0B" w:rsidR="00F4276F" w:rsidRDefault="00F4276F">
      <w:pPr>
        <w:rPr>
          <w:rFonts w:ascii="Calibri" w:eastAsia="Calibri" w:hAnsi="Calibri" w:cs="Calibri"/>
        </w:rPr>
      </w:pPr>
    </w:p>
    <w:p w14:paraId="1B09A549" w14:textId="3A37ED0E" w:rsidR="00F4276F" w:rsidRDefault="00F4276F">
      <w:pPr>
        <w:rPr>
          <w:rFonts w:ascii="Calibri" w:eastAsia="Calibri" w:hAnsi="Calibri" w:cs="Calibri"/>
        </w:rPr>
      </w:pPr>
      <w:r>
        <w:rPr>
          <w:rFonts w:ascii="Calibri" w:eastAsia="Calibri" w:hAnsi="Calibri" w:cs="Calibri"/>
        </w:rPr>
        <w:br w:type="page"/>
      </w:r>
    </w:p>
    <w:p w14:paraId="6A0584CE" w14:textId="70C4C9BF" w:rsidR="00F4276F" w:rsidRDefault="00F4276F">
      <w:pPr>
        <w:rPr>
          <w:rFonts w:ascii="Calibri" w:eastAsia="Calibri" w:hAnsi="Calibri" w:cs="Calibri"/>
        </w:rPr>
      </w:pPr>
    </w:p>
    <w:p w14:paraId="32D3F7A8" w14:textId="2C1C8371" w:rsidR="000C461D" w:rsidRDefault="000C461D">
      <w:pPr>
        <w:rPr>
          <w:rFonts w:ascii="Calibri" w:eastAsia="Calibri" w:hAnsi="Calibri" w:cs="Calibri"/>
        </w:rPr>
      </w:pPr>
      <w:r>
        <w:rPr>
          <w:rFonts w:ascii="Calibri" w:eastAsia="Calibri" w:hAnsi="Calibri" w:cs="Calibri"/>
          <w:noProof/>
        </w:rPr>
        <w:drawing>
          <wp:inline distT="0" distB="0" distL="0" distR="0" wp14:anchorId="27B9D926" wp14:editId="3EC83ABB">
            <wp:extent cx="5727700" cy="3754120"/>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1" cstate="screen">
                      <a:extLst>
                        <a:ext uri="{28A0092B-C50C-407E-A947-70E740481C1C}">
                          <a14:useLocalDpi xmlns:a14="http://schemas.microsoft.com/office/drawing/2010/main"/>
                        </a:ext>
                      </a:extLst>
                    </a:blip>
                    <a:stretch>
                      <a:fillRect/>
                    </a:stretch>
                  </pic:blipFill>
                  <pic:spPr>
                    <a:xfrm>
                      <a:off x="0" y="0"/>
                      <a:ext cx="5727700" cy="3754120"/>
                    </a:xfrm>
                    <a:prstGeom prst="rect">
                      <a:avLst/>
                    </a:prstGeom>
                  </pic:spPr>
                </pic:pic>
              </a:graphicData>
            </a:graphic>
          </wp:inline>
        </w:drawing>
      </w:r>
    </w:p>
    <w:p w14:paraId="47A8DA9A" w14:textId="77777777" w:rsidR="0077224A" w:rsidRDefault="0077224A" w:rsidP="0077224A">
      <w:pPr>
        <w:jc w:val="both"/>
        <w:rPr>
          <w:rFonts w:ascii="Calibri" w:eastAsia="Calibri" w:hAnsi="Calibri" w:cs="Calibri"/>
        </w:rPr>
      </w:pPr>
      <w:r>
        <w:rPr>
          <w:rFonts w:ascii="Calibri" w:eastAsia="Calibri" w:hAnsi="Calibri" w:cs="Calibri"/>
          <w:b/>
          <w:bCs/>
        </w:rPr>
        <w:t xml:space="preserve">Supplementary figure </w:t>
      </w:r>
      <w:r>
        <w:rPr>
          <w:rFonts w:ascii="Calibri" w:eastAsia="Calibri" w:hAnsi="Calibri" w:cs="Calibri"/>
          <w:b/>
          <w:bCs/>
          <w:lang w:val="en-US"/>
        </w:rPr>
        <w:t>5</w:t>
      </w:r>
      <w:r>
        <w:rPr>
          <w:rFonts w:ascii="Calibri" w:eastAsia="Calibri" w:hAnsi="Calibri" w:cs="Calibri"/>
          <w:b/>
          <w:bCs/>
        </w:rPr>
        <w:t xml:space="preserve">. </w:t>
      </w:r>
      <w:r w:rsidRPr="004C7352">
        <w:rPr>
          <w:rFonts w:ascii="Calibri" w:eastAsia="Calibri" w:hAnsi="Calibri" w:cs="Calibri"/>
          <w:lang w:val="en-US"/>
        </w:rPr>
        <w:t>Box and jitter plots showing the weighted (</w:t>
      </w:r>
      <w:r>
        <w:rPr>
          <w:rFonts w:ascii="Calibri" w:eastAsia="Calibri" w:hAnsi="Calibri" w:cs="Calibri"/>
          <w:lang w:val="en-US"/>
        </w:rPr>
        <w:t>by sequence relative</w:t>
      </w:r>
      <w:r w:rsidRPr="004C7352">
        <w:rPr>
          <w:rFonts w:ascii="Calibri" w:eastAsia="Calibri" w:hAnsi="Calibri" w:cs="Calibri"/>
          <w:lang w:val="en-US"/>
        </w:rPr>
        <w:t xml:space="preserve"> abundance) distribution of frequencies of taxonomic assignments at the genus level or below in </w:t>
      </w:r>
      <w:proofErr w:type="spellStart"/>
      <w:r w:rsidRPr="004C7352">
        <w:rPr>
          <w:rFonts w:ascii="Calibri" w:eastAsia="Calibri" w:hAnsi="Calibri" w:cs="Calibri"/>
          <w:lang w:val="en-US"/>
        </w:rPr>
        <w:t>FoodMicrobionet</w:t>
      </w:r>
      <w:proofErr w:type="spellEnd"/>
      <w:r w:rsidRPr="004C7352">
        <w:rPr>
          <w:rFonts w:ascii="Calibri" w:eastAsia="Calibri" w:hAnsi="Calibri" w:cs="Calibri"/>
          <w:lang w:val="en-US"/>
        </w:rPr>
        <w:t xml:space="preserve"> studies 34 to 180</w:t>
      </w:r>
      <w:r>
        <w:rPr>
          <w:rFonts w:ascii="Calibri" w:eastAsia="Calibri" w:hAnsi="Calibri" w:cs="Calibri"/>
          <w:lang w:val="en-US"/>
        </w:rPr>
        <w:t xml:space="preserve"> for the four most abundant phyla</w:t>
      </w:r>
      <w:r w:rsidRPr="004C7352">
        <w:rPr>
          <w:rFonts w:ascii="Calibri" w:eastAsia="Calibri" w:hAnsi="Calibri" w:cs="Calibri"/>
          <w:lang w:val="en-US"/>
        </w:rPr>
        <w:t xml:space="preserve">. </w:t>
      </w:r>
    </w:p>
    <w:p w14:paraId="5CEB3DA5" w14:textId="77777777" w:rsidR="0077224A" w:rsidRDefault="0077224A">
      <w:pPr>
        <w:rPr>
          <w:rFonts w:ascii="Calibri" w:eastAsia="Calibri" w:hAnsi="Calibri" w:cs="Calibri"/>
        </w:rPr>
      </w:pPr>
    </w:p>
    <w:p w14:paraId="1F321165" w14:textId="6FFF5543" w:rsidR="00F4276F" w:rsidRDefault="00F4276F">
      <w:pPr>
        <w:rPr>
          <w:rFonts w:ascii="Calibri" w:eastAsia="Calibri" w:hAnsi="Calibri" w:cs="Calibri"/>
        </w:rPr>
      </w:pPr>
    </w:p>
    <w:p w14:paraId="3176CF4C" w14:textId="35FB5613" w:rsidR="000C461D" w:rsidRDefault="000C461D">
      <w:pPr>
        <w:rPr>
          <w:rFonts w:ascii="Calibri" w:eastAsia="Calibri" w:hAnsi="Calibri" w:cs="Calibri"/>
        </w:rPr>
      </w:pPr>
    </w:p>
    <w:p w14:paraId="0621EAFA" w14:textId="5E4024A7" w:rsidR="000C461D" w:rsidRDefault="000C461D">
      <w:pPr>
        <w:rPr>
          <w:rFonts w:ascii="Calibri" w:eastAsia="Calibri" w:hAnsi="Calibri" w:cs="Calibri"/>
        </w:rPr>
      </w:pPr>
    </w:p>
    <w:p w14:paraId="5DCAFE79" w14:textId="4F913FB3" w:rsidR="000C461D" w:rsidRDefault="000C461D">
      <w:pPr>
        <w:rPr>
          <w:rFonts w:ascii="Calibri" w:eastAsia="Calibri" w:hAnsi="Calibri" w:cs="Calibri"/>
        </w:rPr>
      </w:pPr>
      <w:r>
        <w:rPr>
          <w:rFonts w:ascii="Calibri" w:eastAsia="Calibri" w:hAnsi="Calibri" w:cs="Calibri"/>
        </w:rPr>
        <w:br w:type="page"/>
      </w:r>
    </w:p>
    <w:p w14:paraId="12458468" w14:textId="6F5D6FF9" w:rsidR="000C461D" w:rsidRDefault="000A5972" w:rsidP="0077224A">
      <w:pPr>
        <w:jc w:val="both"/>
        <w:rPr>
          <w:rFonts w:ascii="Calibri" w:eastAsia="Calibri" w:hAnsi="Calibri" w:cs="Calibri"/>
          <w:lang w:val="en-US"/>
        </w:rPr>
      </w:pPr>
      <w:r w:rsidRPr="000A5972">
        <w:rPr>
          <w:rFonts w:ascii="Calibri" w:eastAsia="Calibri" w:hAnsi="Calibri" w:cs="Calibri"/>
          <w:b/>
          <w:bCs/>
          <w:lang w:val="en-US"/>
        </w:rPr>
        <w:lastRenderedPageBreak/>
        <w:t>Supplementary Table 6.</w:t>
      </w:r>
      <w:r w:rsidRPr="000A5972">
        <w:rPr>
          <w:rFonts w:ascii="Calibri" w:eastAsia="Calibri" w:hAnsi="Calibri" w:cs="Calibri"/>
          <w:lang w:val="en-US"/>
        </w:rPr>
        <w:t xml:space="preserve"> Data on the distribution of </w:t>
      </w:r>
      <w:r w:rsidR="00E45A44">
        <w:rPr>
          <w:rFonts w:ascii="Calibri" w:eastAsia="Calibri" w:hAnsi="Calibri" w:cs="Calibri"/>
          <w:i/>
          <w:iCs/>
          <w:lang w:val="en-US"/>
        </w:rPr>
        <w:t>Salmonella</w:t>
      </w:r>
      <w:r w:rsidR="00E45A44">
        <w:rPr>
          <w:rFonts w:ascii="Calibri" w:eastAsia="Calibri" w:hAnsi="Calibri" w:cs="Calibri"/>
          <w:lang w:val="en-US"/>
        </w:rPr>
        <w:t xml:space="preserve"> and </w:t>
      </w:r>
      <w:r w:rsidR="00E45A44">
        <w:rPr>
          <w:rFonts w:ascii="Calibri" w:eastAsia="Calibri" w:hAnsi="Calibri" w:cs="Calibri"/>
          <w:i/>
          <w:iCs/>
          <w:lang w:val="en-US"/>
        </w:rPr>
        <w:t>Listeria in</w:t>
      </w:r>
      <w:r>
        <w:rPr>
          <w:rFonts w:ascii="Calibri" w:eastAsia="Calibri" w:hAnsi="Calibri" w:cs="Calibri"/>
          <w:lang w:val="en-US"/>
        </w:rPr>
        <w:t xml:space="preserve"> food samples in </w:t>
      </w:r>
      <w:proofErr w:type="spellStart"/>
      <w:r>
        <w:rPr>
          <w:rFonts w:ascii="Calibri" w:eastAsia="Calibri" w:hAnsi="Calibri" w:cs="Calibri"/>
          <w:lang w:val="en-US"/>
        </w:rPr>
        <w:t>FoodMicrobionet</w:t>
      </w:r>
      <w:proofErr w:type="spellEnd"/>
      <w:r>
        <w:rPr>
          <w:rFonts w:ascii="Calibri" w:eastAsia="Calibri" w:hAnsi="Calibri" w:cs="Calibri"/>
          <w:lang w:val="en-US"/>
        </w:rPr>
        <w:t>. The samples are divided in groups using the L1 of EFSA FoodEx2 classification.</w:t>
      </w:r>
      <w:r w:rsidR="004B1AB6">
        <w:rPr>
          <w:rFonts w:ascii="Calibri" w:eastAsia="Calibri" w:hAnsi="Calibri" w:cs="Calibri"/>
          <w:lang w:val="en-US"/>
        </w:rPr>
        <w:t xml:space="preserve"> The number of samples for each group (n), the prevalence of a given genus in a sample group (as fraction of the samples in which the genus is found) and the median, median absolute deviation </w:t>
      </w:r>
      <w:r w:rsidR="000A7F65">
        <w:rPr>
          <w:rFonts w:ascii="Calibri" w:eastAsia="Calibri" w:hAnsi="Calibri" w:cs="Calibri"/>
          <w:lang w:val="en-US"/>
        </w:rPr>
        <w:t xml:space="preserve">(mad) </w:t>
      </w:r>
      <w:r w:rsidR="004B1AB6">
        <w:rPr>
          <w:rFonts w:ascii="Calibri" w:eastAsia="Calibri" w:hAnsi="Calibri" w:cs="Calibri"/>
          <w:lang w:val="en-US"/>
        </w:rPr>
        <w:t xml:space="preserve">and maximum </w:t>
      </w:r>
      <w:r w:rsidR="000A7F65">
        <w:rPr>
          <w:rFonts w:ascii="Calibri" w:eastAsia="Calibri" w:hAnsi="Calibri" w:cs="Calibri"/>
          <w:lang w:val="en-US"/>
        </w:rPr>
        <w:t xml:space="preserve">(max) </w:t>
      </w:r>
      <w:r w:rsidR="004B1AB6">
        <w:rPr>
          <w:rFonts w:ascii="Calibri" w:eastAsia="Calibri" w:hAnsi="Calibri" w:cs="Calibri"/>
          <w:lang w:val="en-US"/>
        </w:rPr>
        <w:t>abundance</w:t>
      </w:r>
      <w:r w:rsidR="000A7F65">
        <w:rPr>
          <w:rFonts w:ascii="Calibri" w:eastAsia="Calibri" w:hAnsi="Calibri" w:cs="Calibri"/>
          <w:lang w:val="en-US"/>
        </w:rPr>
        <w:t xml:space="preserve"> </w:t>
      </w:r>
      <w:r w:rsidR="004B1AB6">
        <w:rPr>
          <w:rFonts w:ascii="Calibri" w:eastAsia="Calibri" w:hAnsi="Calibri" w:cs="Calibri"/>
          <w:lang w:val="en-US"/>
        </w:rPr>
        <w:t>(%) are also shown.</w:t>
      </w:r>
    </w:p>
    <w:p w14:paraId="3E9ACA0E" w14:textId="53465F30" w:rsidR="000A5972" w:rsidRDefault="000A5972">
      <w:pPr>
        <w:rPr>
          <w:rFonts w:ascii="Calibri" w:eastAsia="Calibri" w:hAnsi="Calibri" w:cs="Calibri"/>
          <w:lang w:val="en-US"/>
        </w:rPr>
      </w:pPr>
    </w:p>
    <w:tbl>
      <w:tblPr>
        <w:tblW w:w="9160" w:type="dxa"/>
        <w:tblLayout w:type="fixed"/>
        <w:tblLook w:val="04A0" w:firstRow="1" w:lastRow="0" w:firstColumn="1" w:lastColumn="0" w:noHBand="0" w:noVBand="1"/>
      </w:tblPr>
      <w:tblGrid>
        <w:gridCol w:w="1560"/>
        <w:gridCol w:w="3402"/>
        <w:gridCol w:w="709"/>
        <w:gridCol w:w="937"/>
        <w:gridCol w:w="851"/>
        <w:gridCol w:w="850"/>
        <w:gridCol w:w="851"/>
      </w:tblGrid>
      <w:tr w:rsidR="000B1AF0" w:rsidRPr="000B1AF0" w14:paraId="13A84572" w14:textId="77777777" w:rsidTr="000B1AF0">
        <w:trPr>
          <w:trHeight w:val="320"/>
        </w:trPr>
        <w:tc>
          <w:tcPr>
            <w:tcW w:w="1560" w:type="dxa"/>
            <w:tcBorders>
              <w:top w:val="nil"/>
              <w:left w:val="nil"/>
              <w:bottom w:val="nil"/>
              <w:right w:val="nil"/>
            </w:tcBorders>
            <w:shd w:val="clear" w:color="auto" w:fill="auto"/>
            <w:noWrap/>
            <w:vAlign w:val="bottom"/>
            <w:hideMark/>
          </w:tcPr>
          <w:p w14:paraId="12F566A0" w14:textId="77777777" w:rsidR="000B1AF0" w:rsidRPr="000B1AF0" w:rsidRDefault="000B1AF0">
            <w:pPr>
              <w:rPr>
                <w:rFonts w:asciiTheme="minorHAnsi" w:hAnsiTheme="minorHAnsi" w:cstheme="minorHAnsi"/>
                <w:sz w:val="20"/>
                <w:szCs w:val="20"/>
              </w:rPr>
            </w:pPr>
          </w:p>
        </w:tc>
        <w:tc>
          <w:tcPr>
            <w:tcW w:w="3402" w:type="dxa"/>
            <w:tcBorders>
              <w:top w:val="nil"/>
              <w:left w:val="nil"/>
              <w:bottom w:val="nil"/>
              <w:right w:val="nil"/>
            </w:tcBorders>
            <w:shd w:val="clear" w:color="auto" w:fill="auto"/>
            <w:noWrap/>
            <w:vAlign w:val="bottom"/>
            <w:hideMark/>
          </w:tcPr>
          <w:p w14:paraId="6B6EBEE5" w14:textId="77777777" w:rsidR="000B1AF0" w:rsidRPr="000B1AF0" w:rsidRDefault="000B1AF0">
            <w:pPr>
              <w:rPr>
                <w:rFonts w:asciiTheme="minorHAnsi" w:hAnsiTheme="minorHAnsi" w:cstheme="minorHAnsi"/>
                <w:sz w:val="20"/>
                <w:szCs w:val="20"/>
              </w:rPr>
            </w:pPr>
          </w:p>
        </w:tc>
        <w:tc>
          <w:tcPr>
            <w:tcW w:w="709" w:type="dxa"/>
            <w:tcBorders>
              <w:top w:val="nil"/>
              <w:left w:val="nil"/>
              <w:bottom w:val="nil"/>
              <w:right w:val="nil"/>
            </w:tcBorders>
            <w:shd w:val="clear" w:color="auto" w:fill="auto"/>
            <w:noWrap/>
            <w:vAlign w:val="bottom"/>
            <w:hideMark/>
          </w:tcPr>
          <w:p w14:paraId="129E4EEE" w14:textId="77777777" w:rsidR="000B1AF0" w:rsidRPr="000B1AF0" w:rsidRDefault="000B1AF0">
            <w:pPr>
              <w:rPr>
                <w:rFonts w:asciiTheme="minorHAnsi" w:hAnsiTheme="minorHAnsi" w:cstheme="minorHAnsi"/>
                <w:sz w:val="20"/>
                <w:szCs w:val="20"/>
              </w:rPr>
            </w:pPr>
          </w:p>
        </w:tc>
        <w:tc>
          <w:tcPr>
            <w:tcW w:w="937" w:type="dxa"/>
            <w:tcBorders>
              <w:top w:val="nil"/>
              <w:left w:val="nil"/>
              <w:bottom w:val="nil"/>
              <w:right w:val="nil"/>
            </w:tcBorders>
            <w:shd w:val="clear" w:color="auto" w:fill="auto"/>
            <w:noWrap/>
            <w:vAlign w:val="bottom"/>
            <w:hideMark/>
          </w:tcPr>
          <w:p w14:paraId="5E46BE20" w14:textId="77777777" w:rsidR="000B1AF0" w:rsidRPr="000B1AF0" w:rsidRDefault="000B1AF0">
            <w:pPr>
              <w:rPr>
                <w:rFonts w:asciiTheme="minorHAnsi" w:hAnsiTheme="minorHAnsi" w:cstheme="minorHAnsi"/>
                <w:sz w:val="20"/>
                <w:szCs w:val="20"/>
              </w:rPr>
            </w:pPr>
          </w:p>
        </w:tc>
        <w:tc>
          <w:tcPr>
            <w:tcW w:w="2552" w:type="dxa"/>
            <w:gridSpan w:val="3"/>
            <w:tcBorders>
              <w:top w:val="nil"/>
              <w:left w:val="nil"/>
              <w:bottom w:val="nil"/>
              <w:right w:val="nil"/>
            </w:tcBorders>
            <w:shd w:val="clear" w:color="auto" w:fill="auto"/>
            <w:noWrap/>
            <w:vAlign w:val="bottom"/>
            <w:hideMark/>
          </w:tcPr>
          <w:p w14:paraId="5AF8BE45" w14:textId="77777777" w:rsidR="000B1AF0" w:rsidRPr="000B1AF0" w:rsidRDefault="000B1AF0">
            <w:pPr>
              <w:jc w:val="center"/>
              <w:rPr>
                <w:rFonts w:asciiTheme="minorHAnsi" w:hAnsiTheme="minorHAnsi" w:cstheme="minorHAnsi"/>
                <w:color w:val="000000"/>
                <w:sz w:val="20"/>
                <w:szCs w:val="20"/>
              </w:rPr>
            </w:pPr>
            <w:r w:rsidRPr="000B1AF0">
              <w:rPr>
                <w:rFonts w:asciiTheme="minorHAnsi" w:hAnsiTheme="minorHAnsi" w:cstheme="minorHAnsi"/>
                <w:color w:val="000000"/>
                <w:sz w:val="20"/>
                <w:szCs w:val="20"/>
              </w:rPr>
              <w:t>abundance (%)</w:t>
            </w:r>
          </w:p>
        </w:tc>
      </w:tr>
      <w:tr w:rsidR="000B1AF0" w:rsidRPr="000B1AF0" w14:paraId="5E373142" w14:textId="77777777" w:rsidTr="000B1AF0">
        <w:trPr>
          <w:trHeight w:val="320"/>
        </w:trPr>
        <w:tc>
          <w:tcPr>
            <w:tcW w:w="1560" w:type="dxa"/>
            <w:tcBorders>
              <w:top w:val="nil"/>
              <w:left w:val="nil"/>
              <w:bottom w:val="single" w:sz="4" w:space="0" w:color="auto"/>
              <w:right w:val="nil"/>
            </w:tcBorders>
            <w:shd w:val="clear" w:color="auto" w:fill="auto"/>
            <w:noWrap/>
            <w:vAlign w:val="bottom"/>
            <w:hideMark/>
          </w:tcPr>
          <w:p w14:paraId="397CDADD" w14:textId="77777777" w:rsidR="000B1AF0" w:rsidRPr="000B1AF0" w:rsidRDefault="000B1AF0">
            <w:pPr>
              <w:rPr>
                <w:rFonts w:asciiTheme="minorHAnsi" w:hAnsiTheme="minorHAnsi" w:cstheme="minorHAnsi"/>
                <w:color w:val="000000"/>
                <w:sz w:val="20"/>
                <w:szCs w:val="20"/>
              </w:rPr>
            </w:pPr>
            <w:r w:rsidRPr="000B1AF0">
              <w:rPr>
                <w:rFonts w:asciiTheme="minorHAnsi" w:hAnsiTheme="minorHAnsi" w:cstheme="minorHAnsi"/>
                <w:color w:val="000000"/>
                <w:sz w:val="20"/>
                <w:szCs w:val="20"/>
              </w:rPr>
              <w:t>Genus</w:t>
            </w:r>
          </w:p>
        </w:tc>
        <w:tc>
          <w:tcPr>
            <w:tcW w:w="3402" w:type="dxa"/>
            <w:tcBorders>
              <w:top w:val="nil"/>
              <w:left w:val="nil"/>
              <w:bottom w:val="single" w:sz="4" w:space="0" w:color="auto"/>
              <w:right w:val="nil"/>
            </w:tcBorders>
            <w:shd w:val="clear" w:color="auto" w:fill="auto"/>
            <w:noWrap/>
            <w:vAlign w:val="bottom"/>
            <w:hideMark/>
          </w:tcPr>
          <w:p w14:paraId="05E52FD3" w14:textId="77777777" w:rsidR="000B1AF0" w:rsidRPr="000B1AF0" w:rsidRDefault="000B1AF0">
            <w:pPr>
              <w:rPr>
                <w:rFonts w:asciiTheme="minorHAnsi" w:hAnsiTheme="minorHAnsi" w:cstheme="minorHAnsi"/>
                <w:color w:val="000000"/>
                <w:sz w:val="20"/>
                <w:szCs w:val="20"/>
              </w:rPr>
            </w:pPr>
            <w:r w:rsidRPr="000B1AF0">
              <w:rPr>
                <w:rFonts w:asciiTheme="minorHAnsi" w:hAnsiTheme="minorHAnsi" w:cstheme="minorHAnsi"/>
                <w:color w:val="000000"/>
                <w:sz w:val="20"/>
                <w:szCs w:val="20"/>
              </w:rPr>
              <w:t>L1</w:t>
            </w:r>
          </w:p>
        </w:tc>
        <w:tc>
          <w:tcPr>
            <w:tcW w:w="709" w:type="dxa"/>
            <w:tcBorders>
              <w:top w:val="nil"/>
              <w:left w:val="nil"/>
              <w:bottom w:val="single" w:sz="4" w:space="0" w:color="auto"/>
              <w:right w:val="nil"/>
            </w:tcBorders>
            <w:shd w:val="clear" w:color="auto" w:fill="auto"/>
            <w:noWrap/>
            <w:vAlign w:val="bottom"/>
            <w:hideMark/>
          </w:tcPr>
          <w:p w14:paraId="44685578" w14:textId="4ABF09AB" w:rsidR="000B1AF0" w:rsidRPr="000B1AF0" w:rsidRDefault="000B1AF0">
            <w:pPr>
              <w:rPr>
                <w:rFonts w:asciiTheme="minorHAnsi" w:hAnsiTheme="minorHAnsi" w:cstheme="minorHAnsi"/>
                <w:color w:val="000000"/>
                <w:sz w:val="20"/>
                <w:szCs w:val="20"/>
              </w:rPr>
            </w:pPr>
            <w:r w:rsidRPr="000B1AF0">
              <w:rPr>
                <w:rFonts w:asciiTheme="minorHAnsi" w:hAnsiTheme="minorHAnsi" w:cstheme="minorHAnsi"/>
                <w:color w:val="000000"/>
                <w:sz w:val="20"/>
                <w:szCs w:val="20"/>
              </w:rPr>
              <w:t xml:space="preserve">n </w:t>
            </w:r>
          </w:p>
        </w:tc>
        <w:tc>
          <w:tcPr>
            <w:tcW w:w="937" w:type="dxa"/>
            <w:tcBorders>
              <w:top w:val="nil"/>
              <w:left w:val="nil"/>
              <w:bottom w:val="single" w:sz="4" w:space="0" w:color="auto"/>
              <w:right w:val="nil"/>
            </w:tcBorders>
            <w:shd w:val="clear" w:color="auto" w:fill="auto"/>
            <w:noWrap/>
            <w:vAlign w:val="bottom"/>
            <w:hideMark/>
          </w:tcPr>
          <w:p w14:paraId="71A3AFB0" w14:textId="06E40767" w:rsidR="000B1AF0" w:rsidRPr="000B1AF0" w:rsidRDefault="000B1AF0">
            <w:pPr>
              <w:rPr>
                <w:rFonts w:asciiTheme="minorHAnsi" w:hAnsiTheme="minorHAnsi" w:cstheme="minorHAnsi"/>
                <w:color w:val="000000"/>
                <w:sz w:val="20"/>
                <w:szCs w:val="20"/>
                <w:lang w:val="it-IT"/>
              </w:rPr>
            </w:pPr>
            <w:r>
              <w:rPr>
                <w:rFonts w:asciiTheme="minorHAnsi" w:hAnsiTheme="minorHAnsi" w:cstheme="minorHAnsi"/>
                <w:color w:val="000000"/>
                <w:sz w:val="20"/>
                <w:szCs w:val="20"/>
                <w:lang w:val="it-IT"/>
              </w:rPr>
              <w:t>p</w:t>
            </w:r>
            <w:r w:rsidRPr="000B1AF0">
              <w:rPr>
                <w:rFonts w:asciiTheme="minorHAnsi" w:hAnsiTheme="minorHAnsi" w:cstheme="minorHAnsi"/>
                <w:color w:val="000000"/>
                <w:sz w:val="20"/>
                <w:szCs w:val="20"/>
              </w:rPr>
              <w:t>rev</w:t>
            </w:r>
            <w:r>
              <w:rPr>
                <w:rFonts w:asciiTheme="minorHAnsi" w:hAnsiTheme="minorHAnsi" w:cstheme="minorHAnsi"/>
                <w:color w:val="000000"/>
                <w:sz w:val="20"/>
                <w:szCs w:val="20"/>
                <w:lang w:val="it-IT"/>
              </w:rPr>
              <w:t>.</w:t>
            </w:r>
          </w:p>
        </w:tc>
        <w:tc>
          <w:tcPr>
            <w:tcW w:w="851" w:type="dxa"/>
            <w:tcBorders>
              <w:top w:val="nil"/>
              <w:left w:val="nil"/>
              <w:bottom w:val="single" w:sz="4" w:space="0" w:color="auto"/>
              <w:right w:val="nil"/>
            </w:tcBorders>
            <w:shd w:val="clear" w:color="auto" w:fill="auto"/>
            <w:noWrap/>
            <w:vAlign w:val="bottom"/>
            <w:hideMark/>
          </w:tcPr>
          <w:p w14:paraId="2F97DDA3" w14:textId="77777777" w:rsidR="000B1AF0" w:rsidRPr="000B1AF0" w:rsidRDefault="000B1AF0">
            <w:pPr>
              <w:rPr>
                <w:rFonts w:asciiTheme="minorHAnsi" w:hAnsiTheme="minorHAnsi" w:cstheme="minorHAnsi"/>
                <w:color w:val="000000"/>
                <w:sz w:val="20"/>
                <w:szCs w:val="20"/>
              </w:rPr>
            </w:pPr>
            <w:r w:rsidRPr="000B1AF0">
              <w:rPr>
                <w:rFonts w:asciiTheme="minorHAnsi" w:hAnsiTheme="minorHAnsi" w:cstheme="minorHAnsi"/>
                <w:color w:val="000000"/>
                <w:sz w:val="20"/>
                <w:szCs w:val="20"/>
              </w:rPr>
              <w:t xml:space="preserve">median </w:t>
            </w:r>
          </w:p>
        </w:tc>
        <w:tc>
          <w:tcPr>
            <w:tcW w:w="850" w:type="dxa"/>
            <w:tcBorders>
              <w:top w:val="nil"/>
              <w:left w:val="nil"/>
              <w:bottom w:val="single" w:sz="4" w:space="0" w:color="auto"/>
              <w:right w:val="nil"/>
            </w:tcBorders>
            <w:shd w:val="clear" w:color="auto" w:fill="auto"/>
            <w:noWrap/>
            <w:vAlign w:val="bottom"/>
            <w:hideMark/>
          </w:tcPr>
          <w:p w14:paraId="701E82DD" w14:textId="77777777" w:rsidR="000B1AF0" w:rsidRPr="000B1AF0" w:rsidRDefault="000B1AF0">
            <w:pPr>
              <w:rPr>
                <w:rFonts w:asciiTheme="minorHAnsi" w:hAnsiTheme="minorHAnsi" w:cstheme="minorHAnsi"/>
                <w:color w:val="000000"/>
                <w:sz w:val="20"/>
                <w:szCs w:val="20"/>
              </w:rPr>
            </w:pPr>
            <w:r w:rsidRPr="000B1AF0">
              <w:rPr>
                <w:rFonts w:asciiTheme="minorHAnsi" w:hAnsiTheme="minorHAnsi" w:cstheme="minorHAnsi"/>
                <w:color w:val="000000"/>
                <w:sz w:val="20"/>
                <w:szCs w:val="20"/>
              </w:rPr>
              <w:t>mad</w:t>
            </w:r>
          </w:p>
        </w:tc>
        <w:tc>
          <w:tcPr>
            <w:tcW w:w="851" w:type="dxa"/>
            <w:tcBorders>
              <w:top w:val="nil"/>
              <w:left w:val="nil"/>
              <w:bottom w:val="single" w:sz="4" w:space="0" w:color="auto"/>
              <w:right w:val="nil"/>
            </w:tcBorders>
            <w:shd w:val="clear" w:color="auto" w:fill="auto"/>
            <w:noWrap/>
            <w:vAlign w:val="bottom"/>
            <w:hideMark/>
          </w:tcPr>
          <w:p w14:paraId="5D8F5185" w14:textId="77777777" w:rsidR="000B1AF0" w:rsidRPr="000B1AF0" w:rsidRDefault="000B1AF0">
            <w:pPr>
              <w:rPr>
                <w:rFonts w:asciiTheme="minorHAnsi" w:hAnsiTheme="minorHAnsi" w:cstheme="minorHAnsi"/>
                <w:color w:val="000000"/>
                <w:sz w:val="20"/>
                <w:szCs w:val="20"/>
              </w:rPr>
            </w:pPr>
            <w:r w:rsidRPr="000B1AF0">
              <w:rPr>
                <w:rFonts w:asciiTheme="minorHAnsi" w:hAnsiTheme="minorHAnsi" w:cstheme="minorHAnsi"/>
                <w:color w:val="000000"/>
                <w:sz w:val="20"/>
                <w:szCs w:val="20"/>
              </w:rPr>
              <w:t>max</w:t>
            </w:r>
          </w:p>
        </w:tc>
      </w:tr>
      <w:tr w:rsidR="000B1AF0" w:rsidRPr="000B1AF0" w14:paraId="2ACB99AE" w14:textId="77777777" w:rsidTr="000B1AF0">
        <w:trPr>
          <w:trHeight w:val="320"/>
        </w:trPr>
        <w:tc>
          <w:tcPr>
            <w:tcW w:w="1560" w:type="dxa"/>
            <w:vMerge w:val="restart"/>
            <w:tcBorders>
              <w:top w:val="single" w:sz="4" w:space="0" w:color="auto"/>
              <w:left w:val="nil"/>
              <w:right w:val="nil"/>
            </w:tcBorders>
            <w:shd w:val="clear" w:color="auto" w:fill="auto"/>
            <w:noWrap/>
            <w:hideMark/>
          </w:tcPr>
          <w:p w14:paraId="34BDF35C" w14:textId="77777777" w:rsidR="000B1AF0" w:rsidRPr="000B1AF0" w:rsidRDefault="000B1AF0" w:rsidP="000B1AF0">
            <w:pPr>
              <w:rPr>
                <w:rFonts w:asciiTheme="minorHAnsi" w:hAnsiTheme="minorHAnsi" w:cstheme="minorHAnsi"/>
                <w:i/>
                <w:iCs/>
                <w:color w:val="000000"/>
                <w:sz w:val="20"/>
                <w:szCs w:val="20"/>
              </w:rPr>
            </w:pPr>
            <w:r w:rsidRPr="000B1AF0">
              <w:rPr>
                <w:rFonts w:asciiTheme="minorHAnsi" w:hAnsiTheme="minorHAnsi" w:cstheme="minorHAnsi"/>
                <w:i/>
                <w:iCs/>
                <w:color w:val="000000"/>
                <w:sz w:val="20"/>
                <w:szCs w:val="20"/>
              </w:rPr>
              <w:t>Listeria</w:t>
            </w:r>
          </w:p>
          <w:p w14:paraId="6D7D8C3E" w14:textId="1F7C7C5D" w:rsidR="000B1AF0" w:rsidRPr="000B1AF0" w:rsidRDefault="000B1AF0" w:rsidP="000B1AF0">
            <w:pPr>
              <w:rPr>
                <w:rFonts w:asciiTheme="minorHAnsi" w:hAnsiTheme="minorHAnsi" w:cstheme="minorHAnsi"/>
                <w:i/>
                <w:iCs/>
                <w:color w:val="000000"/>
                <w:sz w:val="20"/>
                <w:szCs w:val="20"/>
              </w:rPr>
            </w:pPr>
          </w:p>
        </w:tc>
        <w:tc>
          <w:tcPr>
            <w:tcW w:w="3402" w:type="dxa"/>
            <w:tcBorders>
              <w:top w:val="single" w:sz="4" w:space="0" w:color="auto"/>
              <w:left w:val="nil"/>
              <w:bottom w:val="nil"/>
              <w:right w:val="nil"/>
            </w:tcBorders>
            <w:shd w:val="clear" w:color="auto" w:fill="auto"/>
            <w:noWrap/>
            <w:vAlign w:val="bottom"/>
            <w:hideMark/>
          </w:tcPr>
          <w:p w14:paraId="047A1A4B" w14:textId="77777777" w:rsidR="000B1AF0" w:rsidRPr="000B1AF0" w:rsidRDefault="000B1AF0">
            <w:pPr>
              <w:rPr>
                <w:rFonts w:asciiTheme="minorHAnsi" w:hAnsiTheme="minorHAnsi" w:cstheme="minorHAnsi"/>
                <w:color w:val="000000"/>
                <w:sz w:val="20"/>
                <w:szCs w:val="20"/>
              </w:rPr>
            </w:pPr>
            <w:r w:rsidRPr="000B1AF0">
              <w:rPr>
                <w:rFonts w:asciiTheme="minorHAnsi" w:hAnsiTheme="minorHAnsi" w:cstheme="minorHAnsi"/>
                <w:color w:val="000000"/>
                <w:sz w:val="20"/>
                <w:szCs w:val="20"/>
              </w:rPr>
              <w:t>Animal and vegetable fats and oils and primary derivatives thereof</w:t>
            </w:r>
          </w:p>
        </w:tc>
        <w:tc>
          <w:tcPr>
            <w:tcW w:w="709" w:type="dxa"/>
            <w:tcBorders>
              <w:top w:val="single" w:sz="4" w:space="0" w:color="auto"/>
              <w:left w:val="nil"/>
              <w:bottom w:val="nil"/>
              <w:right w:val="nil"/>
            </w:tcBorders>
            <w:shd w:val="clear" w:color="auto" w:fill="auto"/>
            <w:noWrap/>
            <w:vAlign w:val="bottom"/>
            <w:hideMark/>
          </w:tcPr>
          <w:p w14:paraId="5B4F54C9"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53</w:t>
            </w:r>
          </w:p>
        </w:tc>
        <w:tc>
          <w:tcPr>
            <w:tcW w:w="937" w:type="dxa"/>
            <w:tcBorders>
              <w:top w:val="single" w:sz="4" w:space="0" w:color="auto"/>
              <w:left w:val="nil"/>
              <w:bottom w:val="nil"/>
              <w:right w:val="nil"/>
            </w:tcBorders>
            <w:shd w:val="clear" w:color="auto" w:fill="auto"/>
            <w:noWrap/>
            <w:vAlign w:val="bottom"/>
            <w:hideMark/>
          </w:tcPr>
          <w:p w14:paraId="0D747CF0"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0.8679</w:t>
            </w:r>
          </w:p>
        </w:tc>
        <w:tc>
          <w:tcPr>
            <w:tcW w:w="851" w:type="dxa"/>
            <w:tcBorders>
              <w:top w:val="single" w:sz="4" w:space="0" w:color="auto"/>
              <w:left w:val="nil"/>
              <w:bottom w:val="nil"/>
              <w:right w:val="nil"/>
            </w:tcBorders>
            <w:shd w:val="clear" w:color="auto" w:fill="auto"/>
            <w:noWrap/>
            <w:vAlign w:val="bottom"/>
            <w:hideMark/>
          </w:tcPr>
          <w:p w14:paraId="48E9B577"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0.0057</w:t>
            </w:r>
          </w:p>
        </w:tc>
        <w:tc>
          <w:tcPr>
            <w:tcW w:w="850" w:type="dxa"/>
            <w:tcBorders>
              <w:top w:val="single" w:sz="4" w:space="0" w:color="auto"/>
              <w:left w:val="nil"/>
              <w:bottom w:val="nil"/>
              <w:right w:val="nil"/>
            </w:tcBorders>
            <w:shd w:val="clear" w:color="auto" w:fill="auto"/>
            <w:noWrap/>
            <w:vAlign w:val="bottom"/>
            <w:hideMark/>
          </w:tcPr>
          <w:p w14:paraId="48E36B80"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0.0075</w:t>
            </w:r>
          </w:p>
        </w:tc>
        <w:tc>
          <w:tcPr>
            <w:tcW w:w="851" w:type="dxa"/>
            <w:tcBorders>
              <w:top w:val="single" w:sz="4" w:space="0" w:color="auto"/>
              <w:left w:val="nil"/>
              <w:bottom w:val="nil"/>
              <w:right w:val="nil"/>
            </w:tcBorders>
            <w:shd w:val="clear" w:color="auto" w:fill="auto"/>
            <w:noWrap/>
            <w:vAlign w:val="bottom"/>
            <w:hideMark/>
          </w:tcPr>
          <w:p w14:paraId="579FDC19"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0.2113</w:t>
            </w:r>
          </w:p>
        </w:tc>
      </w:tr>
      <w:tr w:rsidR="000B1AF0" w:rsidRPr="000B1AF0" w14:paraId="36C122D9" w14:textId="77777777" w:rsidTr="007D79FB">
        <w:trPr>
          <w:trHeight w:val="320"/>
        </w:trPr>
        <w:tc>
          <w:tcPr>
            <w:tcW w:w="1560" w:type="dxa"/>
            <w:vMerge/>
            <w:tcBorders>
              <w:left w:val="nil"/>
              <w:right w:val="nil"/>
            </w:tcBorders>
            <w:shd w:val="clear" w:color="auto" w:fill="auto"/>
            <w:noWrap/>
            <w:vAlign w:val="bottom"/>
            <w:hideMark/>
          </w:tcPr>
          <w:p w14:paraId="5FD35F95" w14:textId="59372CC9" w:rsidR="000B1AF0" w:rsidRPr="000B1AF0" w:rsidRDefault="000B1AF0" w:rsidP="007D79FB">
            <w:pPr>
              <w:rPr>
                <w:rFonts w:asciiTheme="minorHAnsi" w:hAnsiTheme="minorHAnsi" w:cstheme="minorHAnsi"/>
                <w:i/>
                <w:iCs/>
                <w:color w:val="000000"/>
                <w:sz w:val="20"/>
                <w:szCs w:val="20"/>
              </w:rPr>
            </w:pPr>
          </w:p>
        </w:tc>
        <w:tc>
          <w:tcPr>
            <w:tcW w:w="3402" w:type="dxa"/>
            <w:tcBorders>
              <w:top w:val="nil"/>
              <w:left w:val="nil"/>
              <w:bottom w:val="nil"/>
              <w:right w:val="nil"/>
            </w:tcBorders>
            <w:shd w:val="clear" w:color="auto" w:fill="auto"/>
            <w:noWrap/>
            <w:vAlign w:val="bottom"/>
            <w:hideMark/>
          </w:tcPr>
          <w:p w14:paraId="4B06B9E2" w14:textId="77777777" w:rsidR="000B1AF0" w:rsidRPr="000B1AF0" w:rsidRDefault="000B1AF0">
            <w:pPr>
              <w:rPr>
                <w:rFonts w:asciiTheme="minorHAnsi" w:hAnsiTheme="minorHAnsi" w:cstheme="minorHAnsi"/>
                <w:color w:val="000000"/>
                <w:sz w:val="20"/>
                <w:szCs w:val="20"/>
              </w:rPr>
            </w:pPr>
            <w:r w:rsidRPr="000B1AF0">
              <w:rPr>
                <w:rFonts w:asciiTheme="minorHAnsi" w:hAnsiTheme="minorHAnsi" w:cstheme="minorHAnsi"/>
                <w:color w:val="000000"/>
                <w:sz w:val="20"/>
                <w:szCs w:val="20"/>
              </w:rPr>
              <w:t>Fish, seafood, amphibians, reptiles and invertebrates</w:t>
            </w:r>
          </w:p>
        </w:tc>
        <w:tc>
          <w:tcPr>
            <w:tcW w:w="709" w:type="dxa"/>
            <w:tcBorders>
              <w:top w:val="nil"/>
              <w:left w:val="nil"/>
              <w:bottom w:val="nil"/>
              <w:right w:val="nil"/>
            </w:tcBorders>
            <w:shd w:val="clear" w:color="auto" w:fill="auto"/>
            <w:noWrap/>
            <w:vAlign w:val="bottom"/>
            <w:hideMark/>
          </w:tcPr>
          <w:p w14:paraId="5C15FC60"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461</w:t>
            </w:r>
          </w:p>
        </w:tc>
        <w:tc>
          <w:tcPr>
            <w:tcW w:w="937" w:type="dxa"/>
            <w:tcBorders>
              <w:top w:val="nil"/>
              <w:left w:val="nil"/>
              <w:bottom w:val="nil"/>
              <w:right w:val="nil"/>
            </w:tcBorders>
            <w:shd w:val="clear" w:color="auto" w:fill="auto"/>
            <w:noWrap/>
            <w:vAlign w:val="bottom"/>
            <w:hideMark/>
          </w:tcPr>
          <w:p w14:paraId="527FD095"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0.0803</w:t>
            </w:r>
          </w:p>
        </w:tc>
        <w:tc>
          <w:tcPr>
            <w:tcW w:w="851" w:type="dxa"/>
            <w:tcBorders>
              <w:top w:val="nil"/>
              <w:left w:val="nil"/>
              <w:bottom w:val="nil"/>
              <w:right w:val="nil"/>
            </w:tcBorders>
            <w:shd w:val="clear" w:color="auto" w:fill="auto"/>
            <w:noWrap/>
            <w:vAlign w:val="bottom"/>
            <w:hideMark/>
          </w:tcPr>
          <w:p w14:paraId="0C71B894"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0.0018</w:t>
            </w:r>
          </w:p>
        </w:tc>
        <w:tc>
          <w:tcPr>
            <w:tcW w:w="850" w:type="dxa"/>
            <w:tcBorders>
              <w:top w:val="nil"/>
              <w:left w:val="nil"/>
              <w:bottom w:val="nil"/>
              <w:right w:val="nil"/>
            </w:tcBorders>
            <w:shd w:val="clear" w:color="auto" w:fill="auto"/>
            <w:noWrap/>
            <w:vAlign w:val="bottom"/>
            <w:hideMark/>
          </w:tcPr>
          <w:p w14:paraId="01C2AE15"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0.0025</w:t>
            </w:r>
          </w:p>
        </w:tc>
        <w:tc>
          <w:tcPr>
            <w:tcW w:w="851" w:type="dxa"/>
            <w:tcBorders>
              <w:top w:val="nil"/>
              <w:left w:val="nil"/>
              <w:bottom w:val="nil"/>
              <w:right w:val="nil"/>
            </w:tcBorders>
            <w:shd w:val="clear" w:color="auto" w:fill="auto"/>
            <w:noWrap/>
            <w:vAlign w:val="bottom"/>
            <w:hideMark/>
          </w:tcPr>
          <w:p w14:paraId="249D0478"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0.0201</w:t>
            </w:r>
          </w:p>
        </w:tc>
      </w:tr>
      <w:tr w:rsidR="000B1AF0" w:rsidRPr="000B1AF0" w14:paraId="6D10B0BE" w14:textId="77777777" w:rsidTr="007D79FB">
        <w:trPr>
          <w:trHeight w:val="320"/>
        </w:trPr>
        <w:tc>
          <w:tcPr>
            <w:tcW w:w="1560" w:type="dxa"/>
            <w:vMerge/>
            <w:tcBorders>
              <w:left w:val="nil"/>
              <w:right w:val="nil"/>
            </w:tcBorders>
            <w:shd w:val="clear" w:color="auto" w:fill="auto"/>
            <w:noWrap/>
            <w:vAlign w:val="bottom"/>
            <w:hideMark/>
          </w:tcPr>
          <w:p w14:paraId="2A62B29A" w14:textId="4B4E5B68" w:rsidR="000B1AF0" w:rsidRPr="000B1AF0" w:rsidRDefault="000B1AF0" w:rsidP="007D79FB">
            <w:pPr>
              <w:rPr>
                <w:rFonts w:asciiTheme="minorHAnsi" w:hAnsiTheme="minorHAnsi" w:cstheme="minorHAnsi"/>
                <w:i/>
                <w:iCs/>
                <w:color w:val="000000"/>
                <w:sz w:val="20"/>
                <w:szCs w:val="20"/>
              </w:rPr>
            </w:pPr>
          </w:p>
        </w:tc>
        <w:tc>
          <w:tcPr>
            <w:tcW w:w="3402" w:type="dxa"/>
            <w:tcBorders>
              <w:top w:val="nil"/>
              <w:left w:val="nil"/>
              <w:bottom w:val="nil"/>
              <w:right w:val="nil"/>
            </w:tcBorders>
            <w:shd w:val="clear" w:color="auto" w:fill="auto"/>
            <w:noWrap/>
            <w:vAlign w:val="bottom"/>
            <w:hideMark/>
          </w:tcPr>
          <w:p w14:paraId="276A9AA2" w14:textId="77777777" w:rsidR="000B1AF0" w:rsidRPr="000B1AF0" w:rsidRDefault="000B1AF0">
            <w:pPr>
              <w:rPr>
                <w:rFonts w:asciiTheme="minorHAnsi" w:hAnsiTheme="minorHAnsi" w:cstheme="minorHAnsi"/>
                <w:color w:val="000000"/>
                <w:sz w:val="20"/>
                <w:szCs w:val="20"/>
              </w:rPr>
            </w:pPr>
            <w:r w:rsidRPr="000B1AF0">
              <w:rPr>
                <w:rFonts w:asciiTheme="minorHAnsi" w:hAnsiTheme="minorHAnsi" w:cstheme="minorHAnsi"/>
                <w:color w:val="000000"/>
                <w:sz w:val="20"/>
                <w:szCs w:val="20"/>
              </w:rPr>
              <w:t>Legumes, nuts, oilseeds and spices</w:t>
            </w:r>
          </w:p>
        </w:tc>
        <w:tc>
          <w:tcPr>
            <w:tcW w:w="709" w:type="dxa"/>
            <w:tcBorders>
              <w:top w:val="nil"/>
              <w:left w:val="nil"/>
              <w:bottom w:val="nil"/>
              <w:right w:val="nil"/>
            </w:tcBorders>
            <w:shd w:val="clear" w:color="auto" w:fill="auto"/>
            <w:noWrap/>
            <w:vAlign w:val="bottom"/>
            <w:hideMark/>
          </w:tcPr>
          <w:p w14:paraId="3FBB06C7"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49</w:t>
            </w:r>
          </w:p>
        </w:tc>
        <w:tc>
          <w:tcPr>
            <w:tcW w:w="937" w:type="dxa"/>
            <w:tcBorders>
              <w:top w:val="nil"/>
              <w:left w:val="nil"/>
              <w:bottom w:val="nil"/>
              <w:right w:val="nil"/>
            </w:tcBorders>
            <w:shd w:val="clear" w:color="auto" w:fill="auto"/>
            <w:noWrap/>
            <w:vAlign w:val="bottom"/>
            <w:hideMark/>
          </w:tcPr>
          <w:p w14:paraId="04FFD68A"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0.1020</w:t>
            </w:r>
          </w:p>
        </w:tc>
        <w:tc>
          <w:tcPr>
            <w:tcW w:w="851" w:type="dxa"/>
            <w:tcBorders>
              <w:top w:val="nil"/>
              <w:left w:val="nil"/>
              <w:bottom w:val="nil"/>
              <w:right w:val="nil"/>
            </w:tcBorders>
            <w:shd w:val="clear" w:color="auto" w:fill="auto"/>
            <w:noWrap/>
            <w:vAlign w:val="bottom"/>
            <w:hideMark/>
          </w:tcPr>
          <w:p w14:paraId="65D6223B"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0.0001</w:t>
            </w:r>
          </w:p>
        </w:tc>
        <w:tc>
          <w:tcPr>
            <w:tcW w:w="850" w:type="dxa"/>
            <w:tcBorders>
              <w:top w:val="nil"/>
              <w:left w:val="nil"/>
              <w:bottom w:val="nil"/>
              <w:right w:val="nil"/>
            </w:tcBorders>
            <w:shd w:val="clear" w:color="auto" w:fill="auto"/>
            <w:noWrap/>
            <w:vAlign w:val="bottom"/>
            <w:hideMark/>
          </w:tcPr>
          <w:p w14:paraId="62EC10D1"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0.0001</w:t>
            </w:r>
          </w:p>
        </w:tc>
        <w:tc>
          <w:tcPr>
            <w:tcW w:w="851" w:type="dxa"/>
            <w:tcBorders>
              <w:top w:val="nil"/>
              <w:left w:val="nil"/>
              <w:bottom w:val="nil"/>
              <w:right w:val="nil"/>
            </w:tcBorders>
            <w:shd w:val="clear" w:color="auto" w:fill="auto"/>
            <w:noWrap/>
            <w:vAlign w:val="bottom"/>
            <w:hideMark/>
          </w:tcPr>
          <w:p w14:paraId="154E0489"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0.0028</w:t>
            </w:r>
          </w:p>
        </w:tc>
      </w:tr>
      <w:tr w:rsidR="000B1AF0" w:rsidRPr="000B1AF0" w14:paraId="04B89751" w14:textId="77777777" w:rsidTr="007D79FB">
        <w:trPr>
          <w:trHeight w:val="320"/>
        </w:trPr>
        <w:tc>
          <w:tcPr>
            <w:tcW w:w="1560" w:type="dxa"/>
            <w:vMerge/>
            <w:tcBorders>
              <w:left w:val="nil"/>
              <w:right w:val="nil"/>
            </w:tcBorders>
            <w:shd w:val="clear" w:color="auto" w:fill="auto"/>
            <w:noWrap/>
            <w:vAlign w:val="bottom"/>
            <w:hideMark/>
          </w:tcPr>
          <w:p w14:paraId="345952F9" w14:textId="570D827D" w:rsidR="000B1AF0" w:rsidRPr="000B1AF0" w:rsidRDefault="000B1AF0" w:rsidP="007D79FB">
            <w:pPr>
              <w:rPr>
                <w:rFonts w:asciiTheme="minorHAnsi" w:hAnsiTheme="minorHAnsi" w:cstheme="minorHAnsi"/>
                <w:i/>
                <w:iCs/>
                <w:color w:val="000000"/>
                <w:sz w:val="20"/>
                <w:szCs w:val="20"/>
              </w:rPr>
            </w:pPr>
          </w:p>
        </w:tc>
        <w:tc>
          <w:tcPr>
            <w:tcW w:w="3402" w:type="dxa"/>
            <w:tcBorders>
              <w:top w:val="nil"/>
              <w:left w:val="nil"/>
              <w:bottom w:val="nil"/>
              <w:right w:val="nil"/>
            </w:tcBorders>
            <w:shd w:val="clear" w:color="auto" w:fill="auto"/>
            <w:noWrap/>
            <w:vAlign w:val="bottom"/>
            <w:hideMark/>
          </w:tcPr>
          <w:p w14:paraId="61D0EE4D" w14:textId="77777777" w:rsidR="000B1AF0" w:rsidRPr="000B1AF0" w:rsidRDefault="000B1AF0">
            <w:pPr>
              <w:rPr>
                <w:rFonts w:asciiTheme="minorHAnsi" w:hAnsiTheme="minorHAnsi" w:cstheme="minorHAnsi"/>
                <w:color w:val="000000"/>
                <w:sz w:val="20"/>
                <w:szCs w:val="20"/>
              </w:rPr>
            </w:pPr>
            <w:r w:rsidRPr="000B1AF0">
              <w:rPr>
                <w:rFonts w:asciiTheme="minorHAnsi" w:hAnsiTheme="minorHAnsi" w:cstheme="minorHAnsi"/>
                <w:color w:val="000000"/>
                <w:sz w:val="20"/>
                <w:szCs w:val="20"/>
              </w:rPr>
              <w:t>Meat and meat products</w:t>
            </w:r>
          </w:p>
        </w:tc>
        <w:tc>
          <w:tcPr>
            <w:tcW w:w="709" w:type="dxa"/>
            <w:tcBorders>
              <w:top w:val="nil"/>
              <w:left w:val="nil"/>
              <w:bottom w:val="nil"/>
              <w:right w:val="nil"/>
            </w:tcBorders>
            <w:shd w:val="clear" w:color="auto" w:fill="auto"/>
            <w:noWrap/>
            <w:vAlign w:val="bottom"/>
            <w:hideMark/>
          </w:tcPr>
          <w:p w14:paraId="2752E3A1"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1836</w:t>
            </w:r>
          </w:p>
        </w:tc>
        <w:tc>
          <w:tcPr>
            <w:tcW w:w="937" w:type="dxa"/>
            <w:tcBorders>
              <w:top w:val="nil"/>
              <w:left w:val="nil"/>
              <w:bottom w:val="nil"/>
              <w:right w:val="nil"/>
            </w:tcBorders>
            <w:shd w:val="clear" w:color="auto" w:fill="auto"/>
            <w:noWrap/>
            <w:vAlign w:val="bottom"/>
            <w:hideMark/>
          </w:tcPr>
          <w:p w14:paraId="31F3614B"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0.0321</w:t>
            </w:r>
          </w:p>
        </w:tc>
        <w:tc>
          <w:tcPr>
            <w:tcW w:w="851" w:type="dxa"/>
            <w:tcBorders>
              <w:top w:val="nil"/>
              <w:left w:val="nil"/>
              <w:bottom w:val="nil"/>
              <w:right w:val="nil"/>
            </w:tcBorders>
            <w:shd w:val="clear" w:color="auto" w:fill="auto"/>
            <w:noWrap/>
            <w:vAlign w:val="bottom"/>
            <w:hideMark/>
          </w:tcPr>
          <w:p w14:paraId="60E850DD"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0.0012</w:t>
            </w:r>
          </w:p>
        </w:tc>
        <w:tc>
          <w:tcPr>
            <w:tcW w:w="850" w:type="dxa"/>
            <w:tcBorders>
              <w:top w:val="nil"/>
              <w:left w:val="nil"/>
              <w:bottom w:val="nil"/>
              <w:right w:val="nil"/>
            </w:tcBorders>
            <w:shd w:val="clear" w:color="auto" w:fill="auto"/>
            <w:noWrap/>
            <w:vAlign w:val="bottom"/>
            <w:hideMark/>
          </w:tcPr>
          <w:p w14:paraId="4B73073A"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0.0015</w:t>
            </w:r>
          </w:p>
        </w:tc>
        <w:tc>
          <w:tcPr>
            <w:tcW w:w="851" w:type="dxa"/>
            <w:tcBorders>
              <w:top w:val="nil"/>
              <w:left w:val="nil"/>
              <w:bottom w:val="nil"/>
              <w:right w:val="nil"/>
            </w:tcBorders>
            <w:shd w:val="clear" w:color="auto" w:fill="auto"/>
            <w:noWrap/>
            <w:vAlign w:val="bottom"/>
            <w:hideMark/>
          </w:tcPr>
          <w:p w14:paraId="16E906DA"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0.1477</w:t>
            </w:r>
          </w:p>
        </w:tc>
      </w:tr>
      <w:tr w:rsidR="000B1AF0" w:rsidRPr="000B1AF0" w14:paraId="4DB28DFB" w14:textId="77777777" w:rsidTr="007D79FB">
        <w:trPr>
          <w:trHeight w:val="320"/>
        </w:trPr>
        <w:tc>
          <w:tcPr>
            <w:tcW w:w="1560" w:type="dxa"/>
            <w:vMerge/>
            <w:tcBorders>
              <w:left w:val="nil"/>
              <w:right w:val="nil"/>
            </w:tcBorders>
            <w:shd w:val="clear" w:color="auto" w:fill="auto"/>
            <w:noWrap/>
            <w:vAlign w:val="bottom"/>
            <w:hideMark/>
          </w:tcPr>
          <w:p w14:paraId="3891A1CB" w14:textId="52BC7A1B" w:rsidR="000B1AF0" w:rsidRPr="000B1AF0" w:rsidRDefault="000B1AF0" w:rsidP="007D79FB">
            <w:pPr>
              <w:rPr>
                <w:rFonts w:asciiTheme="minorHAnsi" w:hAnsiTheme="minorHAnsi" w:cstheme="minorHAnsi"/>
                <w:i/>
                <w:iCs/>
                <w:color w:val="000000"/>
                <w:sz w:val="20"/>
                <w:szCs w:val="20"/>
              </w:rPr>
            </w:pPr>
          </w:p>
        </w:tc>
        <w:tc>
          <w:tcPr>
            <w:tcW w:w="3402" w:type="dxa"/>
            <w:tcBorders>
              <w:top w:val="nil"/>
              <w:left w:val="nil"/>
              <w:bottom w:val="nil"/>
              <w:right w:val="nil"/>
            </w:tcBorders>
            <w:shd w:val="clear" w:color="auto" w:fill="auto"/>
            <w:noWrap/>
            <w:vAlign w:val="bottom"/>
            <w:hideMark/>
          </w:tcPr>
          <w:p w14:paraId="45F8B865" w14:textId="77777777" w:rsidR="000B1AF0" w:rsidRPr="000B1AF0" w:rsidRDefault="000B1AF0">
            <w:pPr>
              <w:rPr>
                <w:rFonts w:asciiTheme="minorHAnsi" w:hAnsiTheme="minorHAnsi" w:cstheme="minorHAnsi"/>
                <w:color w:val="000000"/>
                <w:sz w:val="20"/>
                <w:szCs w:val="20"/>
              </w:rPr>
            </w:pPr>
            <w:r w:rsidRPr="000B1AF0">
              <w:rPr>
                <w:rFonts w:asciiTheme="minorHAnsi" w:hAnsiTheme="minorHAnsi" w:cstheme="minorHAnsi"/>
                <w:color w:val="000000"/>
                <w:sz w:val="20"/>
                <w:szCs w:val="20"/>
              </w:rPr>
              <w:t>Milk and dairy products</w:t>
            </w:r>
          </w:p>
        </w:tc>
        <w:tc>
          <w:tcPr>
            <w:tcW w:w="709" w:type="dxa"/>
            <w:tcBorders>
              <w:top w:val="nil"/>
              <w:left w:val="nil"/>
              <w:bottom w:val="nil"/>
              <w:right w:val="nil"/>
            </w:tcBorders>
            <w:shd w:val="clear" w:color="auto" w:fill="auto"/>
            <w:noWrap/>
            <w:vAlign w:val="bottom"/>
            <w:hideMark/>
          </w:tcPr>
          <w:p w14:paraId="71C6D7C0"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4499</w:t>
            </w:r>
          </w:p>
        </w:tc>
        <w:tc>
          <w:tcPr>
            <w:tcW w:w="937" w:type="dxa"/>
            <w:tcBorders>
              <w:top w:val="nil"/>
              <w:left w:val="nil"/>
              <w:bottom w:val="nil"/>
              <w:right w:val="nil"/>
            </w:tcBorders>
            <w:shd w:val="clear" w:color="auto" w:fill="auto"/>
            <w:noWrap/>
            <w:vAlign w:val="bottom"/>
            <w:hideMark/>
          </w:tcPr>
          <w:p w14:paraId="744FD184"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0.0080</w:t>
            </w:r>
          </w:p>
        </w:tc>
        <w:tc>
          <w:tcPr>
            <w:tcW w:w="851" w:type="dxa"/>
            <w:tcBorders>
              <w:top w:val="nil"/>
              <w:left w:val="nil"/>
              <w:bottom w:val="nil"/>
              <w:right w:val="nil"/>
            </w:tcBorders>
            <w:shd w:val="clear" w:color="auto" w:fill="auto"/>
            <w:noWrap/>
            <w:vAlign w:val="bottom"/>
            <w:hideMark/>
          </w:tcPr>
          <w:p w14:paraId="35259D08"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0.0007</w:t>
            </w:r>
          </w:p>
        </w:tc>
        <w:tc>
          <w:tcPr>
            <w:tcW w:w="850" w:type="dxa"/>
            <w:tcBorders>
              <w:top w:val="nil"/>
              <w:left w:val="nil"/>
              <w:bottom w:val="nil"/>
              <w:right w:val="nil"/>
            </w:tcBorders>
            <w:shd w:val="clear" w:color="auto" w:fill="auto"/>
            <w:noWrap/>
            <w:vAlign w:val="bottom"/>
            <w:hideMark/>
          </w:tcPr>
          <w:p w14:paraId="7F05FAEB"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0.0010</w:t>
            </w:r>
          </w:p>
        </w:tc>
        <w:tc>
          <w:tcPr>
            <w:tcW w:w="851" w:type="dxa"/>
            <w:tcBorders>
              <w:top w:val="nil"/>
              <w:left w:val="nil"/>
              <w:bottom w:val="nil"/>
              <w:right w:val="nil"/>
            </w:tcBorders>
            <w:shd w:val="clear" w:color="auto" w:fill="auto"/>
            <w:noWrap/>
            <w:vAlign w:val="bottom"/>
            <w:hideMark/>
          </w:tcPr>
          <w:p w14:paraId="2378005C"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0.0776</w:t>
            </w:r>
          </w:p>
        </w:tc>
      </w:tr>
      <w:tr w:rsidR="000B1AF0" w:rsidRPr="000B1AF0" w14:paraId="5C949A68" w14:textId="77777777" w:rsidTr="000B1AF0">
        <w:trPr>
          <w:trHeight w:val="320"/>
        </w:trPr>
        <w:tc>
          <w:tcPr>
            <w:tcW w:w="1560" w:type="dxa"/>
            <w:vMerge/>
            <w:tcBorders>
              <w:left w:val="nil"/>
              <w:bottom w:val="single" w:sz="4" w:space="0" w:color="auto"/>
              <w:right w:val="nil"/>
            </w:tcBorders>
            <w:shd w:val="clear" w:color="auto" w:fill="auto"/>
            <w:noWrap/>
            <w:vAlign w:val="bottom"/>
            <w:hideMark/>
          </w:tcPr>
          <w:p w14:paraId="55FDB7BD" w14:textId="1658652D" w:rsidR="000B1AF0" w:rsidRPr="000B1AF0" w:rsidRDefault="000B1AF0">
            <w:pPr>
              <w:rPr>
                <w:rFonts w:asciiTheme="minorHAnsi" w:hAnsiTheme="minorHAnsi" w:cstheme="minorHAnsi"/>
                <w:i/>
                <w:iCs/>
                <w:color w:val="000000"/>
                <w:sz w:val="20"/>
                <w:szCs w:val="20"/>
              </w:rPr>
            </w:pPr>
          </w:p>
        </w:tc>
        <w:tc>
          <w:tcPr>
            <w:tcW w:w="3402" w:type="dxa"/>
            <w:tcBorders>
              <w:top w:val="nil"/>
              <w:left w:val="nil"/>
              <w:bottom w:val="single" w:sz="4" w:space="0" w:color="auto"/>
              <w:right w:val="nil"/>
            </w:tcBorders>
            <w:shd w:val="clear" w:color="auto" w:fill="auto"/>
            <w:noWrap/>
            <w:vAlign w:val="bottom"/>
            <w:hideMark/>
          </w:tcPr>
          <w:p w14:paraId="017EBA89" w14:textId="77777777" w:rsidR="000B1AF0" w:rsidRPr="000B1AF0" w:rsidRDefault="000B1AF0">
            <w:pPr>
              <w:rPr>
                <w:rFonts w:asciiTheme="minorHAnsi" w:hAnsiTheme="minorHAnsi" w:cstheme="minorHAnsi"/>
                <w:color w:val="000000"/>
                <w:sz w:val="20"/>
                <w:szCs w:val="20"/>
              </w:rPr>
            </w:pPr>
            <w:r w:rsidRPr="000B1AF0">
              <w:rPr>
                <w:rFonts w:asciiTheme="minorHAnsi" w:hAnsiTheme="minorHAnsi" w:cstheme="minorHAnsi"/>
                <w:color w:val="000000"/>
                <w:sz w:val="20"/>
                <w:szCs w:val="20"/>
              </w:rPr>
              <w:t>Vegetables and vegetable products</w:t>
            </w:r>
          </w:p>
        </w:tc>
        <w:tc>
          <w:tcPr>
            <w:tcW w:w="709" w:type="dxa"/>
            <w:tcBorders>
              <w:top w:val="nil"/>
              <w:left w:val="nil"/>
              <w:bottom w:val="single" w:sz="4" w:space="0" w:color="auto"/>
              <w:right w:val="nil"/>
            </w:tcBorders>
            <w:shd w:val="clear" w:color="auto" w:fill="auto"/>
            <w:noWrap/>
            <w:vAlign w:val="bottom"/>
            <w:hideMark/>
          </w:tcPr>
          <w:p w14:paraId="75C6CA52"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604</w:t>
            </w:r>
          </w:p>
        </w:tc>
        <w:tc>
          <w:tcPr>
            <w:tcW w:w="937" w:type="dxa"/>
            <w:tcBorders>
              <w:top w:val="nil"/>
              <w:left w:val="nil"/>
              <w:bottom w:val="single" w:sz="4" w:space="0" w:color="auto"/>
              <w:right w:val="nil"/>
            </w:tcBorders>
            <w:shd w:val="clear" w:color="auto" w:fill="auto"/>
            <w:noWrap/>
            <w:vAlign w:val="bottom"/>
            <w:hideMark/>
          </w:tcPr>
          <w:p w14:paraId="664CA09A"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0.0017</w:t>
            </w:r>
          </w:p>
        </w:tc>
        <w:tc>
          <w:tcPr>
            <w:tcW w:w="851" w:type="dxa"/>
            <w:tcBorders>
              <w:top w:val="nil"/>
              <w:left w:val="nil"/>
              <w:bottom w:val="single" w:sz="4" w:space="0" w:color="auto"/>
              <w:right w:val="nil"/>
            </w:tcBorders>
            <w:shd w:val="clear" w:color="auto" w:fill="auto"/>
            <w:noWrap/>
            <w:vAlign w:val="bottom"/>
            <w:hideMark/>
          </w:tcPr>
          <w:p w14:paraId="24BA2038"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0.0007</w:t>
            </w:r>
          </w:p>
        </w:tc>
        <w:tc>
          <w:tcPr>
            <w:tcW w:w="850" w:type="dxa"/>
            <w:tcBorders>
              <w:top w:val="nil"/>
              <w:left w:val="nil"/>
              <w:bottom w:val="single" w:sz="4" w:space="0" w:color="auto"/>
              <w:right w:val="nil"/>
            </w:tcBorders>
            <w:shd w:val="clear" w:color="auto" w:fill="auto"/>
            <w:noWrap/>
            <w:vAlign w:val="bottom"/>
            <w:hideMark/>
          </w:tcPr>
          <w:p w14:paraId="1372C9E1"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0.0000</w:t>
            </w:r>
          </w:p>
        </w:tc>
        <w:tc>
          <w:tcPr>
            <w:tcW w:w="851" w:type="dxa"/>
            <w:tcBorders>
              <w:top w:val="nil"/>
              <w:left w:val="nil"/>
              <w:bottom w:val="single" w:sz="4" w:space="0" w:color="auto"/>
              <w:right w:val="nil"/>
            </w:tcBorders>
            <w:shd w:val="clear" w:color="auto" w:fill="auto"/>
            <w:noWrap/>
            <w:vAlign w:val="bottom"/>
            <w:hideMark/>
          </w:tcPr>
          <w:p w14:paraId="35B785CB"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0.0007</w:t>
            </w:r>
          </w:p>
        </w:tc>
      </w:tr>
      <w:tr w:rsidR="000B1AF0" w:rsidRPr="000B1AF0" w14:paraId="5132AA18" w14:textId="77777777" w:rsidTr="00B33308">
        <w:trPr>
          <w:trHeight w:val="320"/>
        </w:trPr>
        <w:tc>
          <w:tcPr>
            <w:tcW w:w="1560" w:type="dxa"/>
            <w:vMerge w:val="restart"/>
            <w:tcBorders>
              <w:top w:val="single" w:sz="4" w:space="0" w:color="auto"/>
              <w:left w:val="nil"/>
              <w:bottom w:val="single" w:sz="4" w:space="0" w:color="auto"/>
              <w:right w:val="nil"/>
            </w:tcBorders>
            <w:shd w:val="clear" w:color="auto" w:fill="auto"/>
            <w:noWrap/>
            <w:hideMark/>
          </w:tcPr>
          <w:p w14:paraId="35406851" w14:textId="77777777" w:rsidR="000B1AF0" w:rsidRPr="000B1AF0" w:rsidRDefault="000B1AF0" w:rsidP="000B1AF0">
            <w:pPr>
              <w:rPr>
                <w:rFonts w:asciiTheme="minorHAnsi" w:hAnsiTheme="minorHAnsi" w:cstheme="minorHAnsi"/>
                <w:i/>
                <w:iCs/>
                <w:color w:val="000000"/>
                <w:sz w:val="20"/>
                <w:szCs w:val="20"/>
              </w:rPr>
            </w:pPr>
            <w:r w:rsidRPr="000B1AF0">
              <w:rPr>
                <w:rFonts w:asciiTheme="minorHAnsi" w:hAnsiTheme="minorHAnsi" w:cstheme="minorHAnsi"/>
                <w:i/>
                <w:iCs/>
                <w:color w:val="000000"/>
                <w:sz w:val="20"/>
                <w:szCs w:val="20"/>
              </w:rPr>
              <w:t>Salmonella</w:t>
            </w:r>
          </w:p>
          <w:p w14:paraId="1E9472E8" w14:textId="5139861E" w:rsidR="000B1AF0" w:rsidRPr="000B1AF0" w:rsidRDefault="000B1AF0" w:rsidP="000B1AF0">
            <w:pPr>
              <w:rPr>
                <w:rFonts w:asciiTheme="minorHAnsi" w:hAnsiTheme="minorHAnsi" w:cstheme="minorHAnsi"/>
                <w:i/>
                <w:iCs/>
                <w:color w:val="000000"/>
                <w:sz w:val="20"/>
                <w:szCs w:val="20"/>
              </w:rPr>
            </w:pPr>
          </w:p>
        </w:tc>
        <w:tc>
          <w:tcPr>
            <w:tcW w:w="3402" w:type="dxa"/>
            <w:tcBorders>
              <w:top w:val="single" w:sz="4" w:space="0" w:color="auto"/>
              <w:left w:val="nil"/>
              <w:bottom w:val="nil"/>
              <w:right w:val="nil"/>
            </w:tcBorders>
            <w:shd w:val="clear" w:color="auto" w:fill="auto"/>
            <w:noWrap/>
            <w:vAlign w:val="bottom"/>
            <w:hideMark/>
          </w:tcPr>
          <w:p w14:paraId="4008FBE8" w14:textId="77777777" w:rsidR="000B1AF0" w:rsidRPr="000B1AF0" w:rsidRDefault="000B1AF0">
            <w:pPr>
              <w:rPr>
                <w:rFonts w:asciiTheme="minorHAnsi" w:hAnsiTheme="minorHAnsi" w:cstheme="minorHAnsi"/>
                <w:color w:val="000000"/>
                <w:sz w:val="20"/>
                <w:szCs w:val="20"/>
              </w:rPr>
            </w:pPr>
            <w:r w:rsidRPr="000B1AF0">
              <w:rPr>
                <w:rFonts w:asciiTheme="minorHAnsi" w:hAnsiTheme="minorHAnsi" w:cstheme="minorHAnsi"/>
                <w:color w:val="000000"/>
                <w:sz w:val="20"/>
                <w:szCs w:val="20"/>
              </w:rPr>
              <w:t>Alcoholic beverages</w:t>
            </w:r>
          </w:p>
        </w:tc>
        <w:tc>
          <w:tcPr>
            <w:tcW w:w="709" w:type="dxa"/>
            <w:tcBorders>
              <w:top w:val="single" w:sz="4" w:space="0" w:color="auto"/>
              <w:left w:val="nil"/>
              <w:bottom w:val="nil"/>
              <w:right w:val="nil"/>
            </w:tcBorders>
            <w:shd w:val="clear" w:color="auto" w:fill="auto"/>
            <w:noWrap/>
            <w:vAlign w:val="bottom"/>
            <w:hideMark/>
          </w:tcPr>
          <w:p w14:paraId="33B4D404"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114</w:t>
            </w:r>
          </w:p>
        </w:tc>
        <w:tc>
          <w:tcPr>
            <w:tcW w:w="937" w:type="dxa"/>
            <w:tcBorders>
              <w:top w:val="single" w:sz="4" w:space="0" w:color="auto"/>
              <w:left w:val="nil"/>
              <w:bottom w:val="nil"/>
              <w:right w:val="nil"/>
            </w:tcBorders>
            <w:shd w:val="clear" w:color="auto" w:fill="auto"/>
            <w:noWrap/>
            <w:vAlign w:val="bottom"/>
            <w:hideMark/>
          </w:tcPr>
          <w:p w14:paraId="3B366409"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0.0702</w:t>
            </w:r>
          </w:p>
        </w:tc>
        <w:tc>
          <w:tcPr>
            <w:tcW w:w="851" w:type="dxa"/>
            <w:tcBorders>
              <w:top w:val="single" w:sz="4" w:space="0" w:color="auto"/>
              <w:left w:val="nil"/>
              <w:bottom w:val="nil"/>
              <w:right w:val="nil"/>
            </w:tcBorders>
            <w:shd w:val="clear" w:color="auto" w:fill="auto"/>
            <w:noWrap/>
            <w:vAlign w:val="bottom"/>
            <w:hideMark/>
          </w:tcPr>
          <w:p w14:paraId="30A88B28"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0.0005</w:t>
            </w:r>
          </w:p>
        </w:tc>
        <w:tc>
          <w:tcPr>
            <w:tcW w:w="850" w:type="dxa"/>
            <w:tcBorders>
              <w:top w:val="single" w:sz="4" w:space="0" w:color="auto"/>
              <w:left w:val="nil"/>
              <w:bottom w:val="nil"/>
              <w:right w:val="nil"/>
            </w:tcBorders>
            <w:shd w:val="clear" w:color="auto" w:fill="auto"/>
            <w:noWrap/>
            <w:vAlign w:val="bottom"/>
            <w:hideMark/>
          </w:tcPr>
          <w:p w14:paraId="4CEF47DC"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0.0003</w:t>
            </w:r>
          </w:p>
        </w:tc>
        <w:tc>
          <w:tcPr>
            <w:tcW w:w="851" w:type="dxa"/>
            <w:tcBorders>
              <w:top w:val="single" w:sz="4" w:space="0" w:color="auto"/>
              <w:left w:val="nil"/>
              <w:bottom w:val="nil"/>
              <w:right w:val="nil"/>
            </w:tcBorders>
            <w:shd w:val="clear" w:color="auto" w:fill="auto"/>
            <w:noWrap/>
            <w:vAlign w:val="bottom"/>
            <w:hideMark/>
          </w:tcPr>
          <w:p w14:paraId="12A4A3F5"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0.0011</w:t>
            </w:r>
          </w:p>
        </w:tc>
      </w:tr>
      <w:tr w:rsidR="000B1AF0" w:rsidRPr="000B1AF0" w14:paraId="31A0559B" w14:textId="77777777" w:rsidTr="00B33308">
        <w:trPr>
          <w:trHeight w:val="320"/>
        </w:trPr>
        <w:tc>
          <w:tcPr>
            <w:tcW w:w="1560" w:type="dxa"/>
            <w:vMerge/>
            <w:tcBorders>
              <w:left w:val="nil"/>
              <w:bottom w:val="single" w:sz="4" w:space="0" w:color="auto"/>
              <w:right w:val="nil"/>
            </w:tcBorders>
            <w:shd w:val="clear" w:color="auto" w:fill="auto"/>
            <w:noWrap/>
            <w:vAlign w:val="bottom"/>
            <w:hideMark/>
          </w:tcPr>
          <w:p w14:paraId="1FB44E7C" w14:textId="4E47D843" w:rsidR="000B1AF0" w:rsidRPr="000B1AF0" w:rsidRDefault="000B1AF0" w:rsidP="00A41644">
            <w:pPr>
              <w:rPr>
                <w:rFonts w:asciiTheme="minorHAnsi" w:hAnsiTheme="minorHAnsi" w:cstheme="minorHAnsi"/>
                <w:i/>
                <w:iCs/>
                <w:color w:val="000000"/>
                <w:sz w:val="20"/>
                <w:szCs w:val="20"/>
              </w:rPr>
            </w:pPr>
          </w:p>
        </w:tc>
        <w:tc>
          <w:tcPr>
            <w:tcW w:w="3402" w:type="dxa"/>
            <w:tcBorders>
              <w:top w:val="nil"/>
              <w:left w:val="nil"/>
              <w:bottom w:val="nil"/>
              <w:right w:val="nil"/>
            </w:tcBorders>
            <w:shd w:val="clear" w:color="auto" w:fill="auto"/>
            <w:noWrap/>
            <w:vAlign w:val="bottom"/>
            <w:hideMark/>
          </w:tcPr>
          <w:p w14:paraId="6333B6DF" w14:textId="77777777" w:rsidR="000B1AF0" w:rsidRPr="000B1AF0" w:rsidRDefault="000B1AF0">
            <w:pPr>
              <w:rPr>
                <w:rFonts w:asciiTheme="minorHAnsi" w:hAnsiTheme="minorHAnsi" w:cstheme="minorHAnsi"/>
                <w:color w:val="000000"/>
                <w:sz w:val="20"/>
                <w:szCs w:val="20"/>
              </w:rPr>
            </w:pPr>
            <w:r w:rsidRPr="000B1AF0">
              <w:rPr>
                <w:rFonts w:asciiTheme="minorHAnsi" w:hAnsiTheme="minorHAnsi" w:cstheme="minorHAnsi"/>
                <w:color w:val="000000"/>
                <w:sz w:val="20"/>
                <w:szCs w:val="20"/>
              </w:rPr>
              <w:t>Animal and vegetable fats and oils and primary derivatives thereof</w:t>
            </w:r>
          </w:p>
        </w:tc>
        <w:tc>
          <w:tcPr>
            <w:tcW w:w="709" w:type="dxa"/>
            <w:tcBorders>
              <w:top w:val="nil"/>
              <w:left w:val="nil"/>
              <w:bottom w:val="nil"/>
              <w:right w:val="nil"/>
            </w:tcBorders>
            <w:shd w:val="clear" w:color="auto" w:fill="auto"/>
            <w:noWrap/>
            <w:vAlign w:val="bottom"/>
            <w:hideMark/>
          </w:tcPr>
          <w:p w14:paraId="51FB8252"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53</w:t>
            </w:r>
          </w:p>
        </w:tc>
        <w:tc>
          <w:tcPr>
            <w:tcW w:w="937" w:type="dxa"/>
            <w:tcBorders>
              <w:top w:val="nil"/>
              <w:left w:val="nil"/>
              <w:bottom w:val="nil"/>
              <w:right w:val="nil"/>
            </w:tcBorders>
            <w:shd w:val="clear" w:color="auto" w:fill="auto"/>
            <w:noWrap/>
            <w:vAlign w:val="bottom"/>
            <w:hideMark/>
          </w:tcPr>
          <w:p w14:paraId="38C3608D"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0.0566</w:t>
            </w:r>
          </w:p>
        </w:tc>
        <w:tc>
          <w:tcPr>
            <w:tcW w:w="851" w:type="dxa"/>
            <w:tcBorders>
              <w:top w:val="nil"/>
              <w:left w:val="nil"/>
              <w:bottom w:val="nil"/>
              <w:right w:val="nil"/>
            </w:tcBorders>
            <w:shd w:val="clear" w:color="auto" w:fill="auto"/>
            <w:noWrap/>
            <w:vAlign w:val="bottom"/>
            <w:hideMark/>
          </w:tcPr>
          <w:p w14:paraId="3A5BD61E"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0.0001</w:t>
            </w:r>
          </w:p>
        </w:tc>
        <w:tc>
          <w:tcPr>
            <w:tcW w:w="850" w:type="dxa"/>
            <w:tcBorders>
              <w:top w:val="nil"/>
              <w:left w:val="nil"/>
              <w:bottom w:val="nil"/>
              <w:right w:val="nil"/>
            </w:tcBorders>
            <w:shd w:val="clear" w:color="auto" w:fill="auto"/>
            <w:noWrap/>
            <w:vAlign w:val="bottom"/>
            <w:hideMark/>
          </w:tcPr>
          <w:p w14:paraId="70320F04"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0.0000</w:t>
            </w:r>
          </w:p>
        </w:tc>
        <w:tc>
          <w:tcPr>
            <w:tcW w:w="851" w:type="dxa"/>
            <w:tcBorders>
              <w:top w:val="nil"/>
              <w:left w:val="nil"/>
              <w:bottom w:val="nil"/>
              <w:right w:val="nil"/>
            </w:tcBorders>
            <w:shd w:val="clear" w:color="auto" w:fill="auto"/>
            <w:noWrap/>
            <w:vAlign w:val="bottom"/>
            <w:hideMark/>
          </w:tcPr>
          <w:p w14:paraId="4B770FA7"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0.0002</w:t>
            </w:r>
          </w:p>
        </w:tc>
      </w:tr>
      <w:tr w:rsidR="000B1AF0" w:rsidRPr="000B1AF0" w14:paraId="23165E6E" w14:textId="77777777" w:rsidTr="00B33308">
        <w:trPr>
          <w:trHeight w:val="320"/>
        </w:trPr>
        <w:tc>
          <w:tcPr>
            <w:tcW w:w="1560" w:type="dxa"/>
            <w:vMerge/>
            <w:tcBorders>
              <w:left w:val="nil"/>
              <w:bottom w:val="single" w:sz="4" w:space="0" w:color="auto"/>
              <w:right w:val="nil"/>
            </w:tcBorders>
            <w:shd w:val="clear" w:color="auto" w:fill="auto"/>
            <w:noWrap/>
            <w:vAlign w:val="bottom"/>
            <w:hideMark/>
          </w:tcPr>
          <w:p w14:paraId="6F00F046" w14:textId="61F23198" w:rsidR="000B1AF0" w:rsidRPr="000B1AF0" w:rsidRDefault="000B1AF0" w:rsidP="00A41644">
            <w:pPr>
              <w:rPr>
                <w:rFonts w:asciiTheme="minorHAnsi" w:hAnsiTheme="minorHAnsi" w:cstheme="minorHAnsi"/>
                <w:i/>
                <w:iCs/>
                <w:color w:val="000000"/>
                <w:sz w:val="20"/>
                <w:szCs w:val="20"/>
              </w:rPr>
            </w:pPr>
          </w:p>
        </w:tc>
        <w:tc>
          <w:tcPr>
            <w:tcW w:w="3402" w:type="dxa"/>
            <w:tcBorders>
              <w:top w:val="nil"/>
              <w:left w:val="nil"/>
              <w:bottom w:val="nil"/>
              <w:right w:val="nil"/>
            </w:tcBorders>
            <w:shd w:val="clear" w:color="auto" w:fill="auto"/>
            <w:noWrap/>
            <w:vAlign w:val="bottom"/>
            <w:hideMark/>
          </w:tcPr>
          <w:p w14:paraId="120EACE3" w14:textId="77777777" w:rsidR="000B1AF0" w:rsidRPr="000B1AF0" w:rsidRDefault="000B1AF0">
            <w:pPr>
              <w:rPr>
                <w:rFonts w:asciiTheme="minorHAnsi" w:hAnsiTheme="minorHAnsi" w:cstheme="minorHAnsi"/>
                <w:color w:val="000000"/>
                <w:sz w:val="20"/>
                <w:szCs w:val="20"/>
              </w:rPr>
            </w:pPr>
            <w:r w:rsidRPr="000B1AF0">
              <w:rPr>
                <w:rFonts w:asciiTheme="minorHAnsi" w:hAnsiTheme="minorHAnsi" w:cstheme="minorHAnsi"/>
                <w:color w:val="000000"/>
                <w:sz w:val="20"/>
                <w:szCs w:val="20"/>
              </w:rPr>
              <w:t>Fish, seafood, amphibians, reptiles and invertebrates</w:t>
            </w:r>
          </w:p>
        </w:tc>
        <w:tc>
          <w:tcPr>
            <w:tcW w:w="709" w:type="dxa"/>
            <w:tcBorders>
              <w:top w:val="nil"/>
              <w:left w:val="nil"/>
              <w:bottom w:val="nil"/>
              <w:right w:val="nil"/>
            </w:tcBorders>
            <w:shd w:val="clear" w:color="auto" w:fill="auto"/>
            <w:noWrap/>
            <w:vAlign w:val="bottom"/>
            <w:hideMark/>
          </w:tcPr>
          <w:p w14:paraId="580B32E4"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461</w:t>
            </w:r>
          </w:p>
        </w:tc>
        <w:tc>
          <w:tcPr>
            <w:tcW w:w="937" w:type="dxa"/>
            <w:tcBorders>
              <w:top w:val="nil"/>
              <w:left w:val="nil"/>
              <w:bottom w:val="nil"/>
              <w:right w:val="nil"/>
            </w:tcBorders>
            <w:shd w:val="clear" w:color="auto" w:fill="auto"/>
            <w:noWrap/>
            <w:vAlign w:val="bottom"/>
            <w:hideMark/>
          </w:tcPr>
          <w:p w14:paraId="40AC3809"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0.0130</w:t>
            </w:r>
          </w:p>
        </w:tc>
        <w:tc>
          <w:tcPr>
            <w:tcW w:w="851" w:type="dxa"/>
            <w:tcBorders>
              <w:top w:val="nil"/>
              <w:left w:val="nil"/>
              <w:bottom w:val="nil"/>
              <w:right w:val="nil"/>
            </w:tcBorders>
            <w:shd w:val="clear" w:color="auto" w:fill="auto"/>
            <w:noWrap/>
            <w:vAlign w:val="bottom"/>
            <w:hideMark/>
          </w:tcPr>
          <w:p w14:paraId="29EE77A1"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0.0705</w:t>
            </w:r>
          </w:p>
        </w:tc>
        <w:tc>
          <w:tcPr>
            <w:tcW w:w="850" w:type="dxa"/>
            <w:tcBorders>
              <w:top w:val="nil"/>
              <w:left w:val="nil"/>
              <w:bottom w:val="nil"/>
              <w:right w:val="nil"/>
            </w:tcBorders>
            <w:shd w:val="clear" w:color="auto" w:fill="auto"/>
            <w:noWrap/>
            <w:vAlign w:val="bottom"/>
            <w:hideMark/>
          </w:tcPr>
          <w:p w14:paraId="3C702478"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0.0360</w:t>
            </w:r>
          </w:p>
        </w:tc>
        <w:tc>
          <w:tcPr>
            <w:tcW w:w="851" w:type="dxa"/>
            <w:tcBorders>
              <w:top w:val="nil"/>
              <w:left w:val="nil"/>
              <w:bottom w:val="nil"/>
              <w:right w:val="nil"/>
            </w:tcBorders>
            <w:shd w:val="clear" w:color="auto" w:fill="auto"/>
            <w:noWrap/>
            <w:vAlign w:val="bottom"/>
            <w:hideMark/>
          </w:tcPr>
          <w:p w14:paraId="3533E649"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0.1527</w:t>
            </w:r>
          </w:p>
        </w:tc>
      </w:tr>
      <w:tr w:rsidR="000B1AF0" w:rsidRPr="000B1AF0" w14:paraId="71A78346" w14:textId="77777777" w:rsidTr="00B33308">
        <w:trPr>
          <w:trHeight w:val="320"/>
        </w:trPr>
        <w:tc>
          <w:tcPr>
            <w:tcW w:w="1560" w:type="dxa"/>
            <w:vMerge/>
            <w:tcBorders>
              <w:left w:val="nil"/>
              <w:bottom w:val="single" w:sz="4" w:space="0" w:color="auto"/>
              <w:right w:val="nil"/>
            </w:tcBorders>
            <w:shd w:val="clear" w:color="auto" w:fill="auto"/>
            <w:noWrap/>
            <w:vAlign w:val="bottom"/>
            <w:hideMark/>
          </w:tcPr>
          <w:p w14:paraId="2C31689F" w14:textId="38A559B9" w:rsidR="000B1AF0" w:rsidRPr="000B1AF0" w:rsidRDefault="000B1AF0" w:rsidP="00A41644">
            <w:pPr>
              <w:rPr>
                <w:rFonts w:asciiTheme="minorHAnsi" w:hAnsiTheme="minorHAnsi" w:cstheme="minorHAnsi"/>
                <w:i/>
                <w:iCs/>
                <w:color w:val="000000"/>
                <w:sz w:val="20"/>
                <w:szCs w:val="20"/>
              </w:rPr>
            </w:pPr>
          </w:p>
        </w:tc>
        <w:tc>
          <w:tcPr>
            <w:tcW w:w="3402" w:type="dxa"/>
            <w:tcBorders>
              <w:top w:val="nil"/>
              <w:left w:val="nil"/>
              <w:bottom w:val="nil"/>
              <w:right w:val="nil"/>
            </w:tcBorders>
            <w:shd w:val="clear" w:color="auto" w:fill="auto"/>
            <w:noWrap/>
            <w:vAlign w:val="bottom"/>
            <w:hideMark/>
          </w:tcPr>
          <w:p w14:paraId="7E875A40" w14:textId="77777777" w:rsidR="000B1AF0" w:rsidRPr="000B1AF0" w:rsidRDefault="000B1AF0">
            <w:pPr>
              <w:rPr>
                <w:rFonts w:asciiTheme="minorHAnsi" w:hAnsiTheme="minorHAnsi" w:cstheme="minorHAnsi"/>
                <w:color w:val="000000"/>
                <w:sz w:val="20"/>
                <w:szCs w:val="20"/>
              </w:rPr>
            </w:pPr>
            <w:r w:rsidRPr="000B1AF0">
              <w:rPr>
                <w:rFonts w:asciiTheme="minorHAnsi" w:hAnsiTheme="minorHAnsi" w:cstheme="minorHAnsi"/>
                <w:color w:val="000000"/>
                <w:sz w:val="20"/>
                <w:szCs w:val="20"/>
              </w:rPr>
              <w:t>Grains and grain-based products</w:t>
            </w:r>
          </w:p>
        </w:tc>
        <w:tc>
          <w:tcPr>
            <w:tcW w:w="709" w:type="dxa"/>
            <w:tcBorders>
              <w:top w:val="nil"/>
              <w:left w:val="nil"/>
              <w:bottom w:val="nil"/>
              <w:right w:val="nil"/>
            </w:tcBorders>
            <w:shd w:val="clear" w:color="auto" w:fill="auto"/>
            <w:noWrap/>
            <w:vAlign w:val="bottom"/>
            <w:hideMark/>
          </w:tcPr>
          <w:p w14:paraId="299E35D3"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58</w:t>
            </w:r>
          </w:p>
        </w:tc>
        <w:tc>
          <w:tcPr>
            <w:tcW w:w="937" w:type="dxa"/>
            <w:tcBorders>
              <w:top w:val="nil"/>
              <w:left w:val="nil"/>
              <w:bottom w:val="nil"/>
              <w:right w:val="nil"/>
            </w:tcBorders>
            <w:shd w:val="clear" w:color="auto" w:fill="auto"/>
            <w:noWrap/>
            <w:vAlign w:val="bottom"/>
            <w:hideMark/>
          </w:tcPr>
          <w:p w14:paraId="35839AC6"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0.0517</w:t>
            </w:r>
          </w:p>
        </w:tc>
        <w:tc>
          <w:tcPr>
            <w:tcW w:w="851" w:type="dxa"/>
            <w:tcBorders>
              <w:top w:val="nil"/>
              <w:left w:val="nil"/>
              <w:bottom w:val="nil"/>
              <w:right w:val="nil"/>
            </w:tcBorders>
            <w:shd w:val="clear" w:color="auto" w:fill="auto"/>
            <w:noWrap/>
            <w:vAlign w:val="bottom"/>
            <w:hideMark/>
          </w:tcPr>
          <w:p w14:paraId="14D55D79"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0.0023</w:t>
            </w:r>
          </w:p>
        </w:tc>
        <w:tc>
          <w:tcPr>
            <w:tcW w:w="850" w:type="dxa"/>
            <w:tcBorders>
              <w:top w:val="nil"/>
              <w:left w:val="nil"/>
              <w:bottom w:val="nil"/>
              <w:right w:val="nil"/>
            </w:tcBorders>
            <w:shd w:val="clear" w:color="auto" w:fill="auto"/>
            <w:noWrap/>
            <w:vAlign w:val="bottom"/>
            <w:hideMark/>
          </w:tcPr>
          <w:p w14:paraId="586F9FA1"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0.0017</w:t>
            </w:r>
          </w:p>
        </w:tc>
        <w:tc>
          <w:tcPr>
            <w:tcW w:w="851" w:type="dxa"/>
            <w:tcBorders>
              <w:top w:val="nil"/>
              <w:left w:val="nil"/>
              <w:bottom w:val="nil"/>
              <w:right w:val="nil"/>
            </w:tcBorders>
            <w:shd w:val="clear" w:color="auto" w:fill="auto"/>
            <w:noWrap/>
            <w:vAlign w:val="bottom"/>
            <w:hideMark/>
          </w:tcPr>
          <w:p w14:paraId="4D4BD7ED"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0.0035</w:t>
            </w:r>
          </w:p>
        </w:tc>
      </w:tr>
      <w:tr w:rsidR="000B1AF0" w:rsidRPr="000B1AF0" w14:paraId="73EC3376" w14:textId="77777777" w:rsidTr="00B33308">
        <w:trPr>
          <w:trHeight w:val="320"/>
        </w:trPr>
        <w:tc>
          <w:tcPr>
            <w:tcW w:w="1560" w:type="dxa"/>
            <w:vMerge/>
            <w:tcBorders>
              <w:left w:val="nil"/>
              <w:bottom w:val="single" w:sz="4" w:space="0" w:color="auto"/>
              <w:right w:val="nil"/>
            </w:tcBorders>
            <w:shd w:val="clear" w:color="auto" w:fill="auto"/>
            <w:noWrap/>
            <w:vAlign w:val="bottom"/>
            <w:hideMark/>
          </w:tcPr>
          <w:p w14:paraId="42640F03" w14:textId="0F7DD82B" w:rsidR="000B1AF0" w:rsidRPr="000B1AF0" w:rsidRDefault="000B1AF0" w:rsidP="00A41644">
            <w:pPr>
              <w:rPr>
                <w:rFonts w:asciiTheme="minorHAnsi" w:hAnsiTheme="minorHAnsi" w:cstheme="minorHAnsi"/>
                <w:i/>
                <w:iCs/>
                <w:color w:val="000000"/>
                <w:sz w:val="20"/>
                <w:szCs w:val="20"/>
              </w:rPr>
            </w:pPr>
          </w:p>
        </w:tc>
        <w:tc>
          <w:tcPr>
            <w:tcW w:w="3402" w:type="dxa"/>
            <w:tcBorders>
              <w:top w:val="nil"/>
              <w:left w:val="nil"/>
              <w:bottom w:val="nil"/>
              <w:right w:val="nil"/>
            </w:tcBorders>
            <w:shd w:val="clear" w:color="auto" w:fill="auto"/>
            <w:noWrap/>
            <w:vAlign w:val="bottom"/>
            <w:hideMark/>
          </w:tcPr>
          <w:p w14:paraId="13A0C63A" w14:textId="77777777" w:rsidR="000B1AF0" w:rsidRPr="000B1AF0" w:rsidRDefault="000B1AF0">
            <w:pPr>
              <w:rPr>
                <w:rFonts w:asciiTheme="minorHAnsi" w:hAnsiTheme="minorHAnsi" w:cstheme="minorHAnsi"/>
                <w:color w:val="000000"/>
                <w:sz w:val="20"/>
                <w:szCs w:val="20"/>
              </w:rPr>
            </w:pPr>
            <w:r w:rsidRPr="000B1AF0">
              <w:rPr>
                <w:rFonts w:asciiTheme="minorHAnsi" w:hAnsiTheme="minorHAnsi" w:cstheme="minorHAnsi"/>
                <w:color w:val="000000"/>
                <w:sz w:val="20"/>
                <w:szCs w:val="20"/>
              </w:rPr>
              <w:t>Major isolated ingredients, additives, flavours, baking and processing aids</w:t>
            </w:r>
          </w:p>
        </w:tc>
        <w:tc>
          <w:tcPr>
            <w:tcW w:w="709" w:type="dxa"/>
            <w:tcBorders>
              <w:top w:val="nil"/>
              <w:left w:val="nil"/>
              <w:bottom w:val="nil"/>
              <w:right w:val="nil"/>
            </w:tcBorders>
            <w:shd w:val="clear" w:color="auto" w:fill="auto"/>
            <w:noWrap/>
            <w:vAlign w:val="bottom"/>
            <w:hideMark/>
          </w:tcPr>
          <w:p w14:paraId="19E15446"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280</w:t>
            </w:r>
          </w:p>
        </w:tc>
        <w:tc>
          <w:tcPr>
            <w:tcW w:w="937" w:type="dxa"/>
            <w:tcBorders>
              <w:top w:val="nil"/>
              <w:left w:val="nil"/>
              <w:bottom w:val="nil"/>
              <w:right w:val="nil"/>
            </w:tcBorders>
            <w:shd w:val="clear" w:color="auto" w:fill="auto"/>
            <w:noWrap/>
            <w:vAlign w:val="bottom"/>
            <w:hideMark/>
          </w:tcPr>
          <w:p w14:paraId="746AB38E"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0.0250</w:t>
            </w:r>
          </w:p>
        </w:tc>
        <w:tc>
          <w:tcPr>
            <w:tcW w:w="851" w:type="dxa"/>
            <w:tcBorders>
              <w:top w:val="nil"/>
              <w:left w:val="nil"/>
              <w:bottom w:val="nil"/>
              <w:right w:val="nil"/>
            </w:tcBorders>
            <w:shd w:val="clear" w:color="auto" w:fill="auto"/>
            <w:noWrap/>
            <w:vAlign w:val="bottom"/>
            <w:hideMark/>
          </w:tcPr>
          <w:p w14:paraId="3C773C48"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0.0095</w:t>
            </w:r>
          </w:p>
        </w:tc>
        <w:tc>
          <w:tcPr>
            <w:tcW w:w="850" w:type="dxa"/>
            <w:tcBorders>
              <w:top w:val="nil"/>
              <w:left w:val="nil"/>
              <w:bottom w:val="nil"/>
              <w:right w:val="nil"/>
            </w:tcBorders>
            <w:shd w:val="clear" w:color="auto" w:fill="auto"/>
            <w:noWrap/>
            <w:vAlign w:val="bottom"/>
            <w:hideMark/>
          </w:tcPr>
          <w:p w14:paraId="45506D00"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0.0125</w:t>
            </w:r>
          </w:p>
        </w:tc>
        <w:tc>
          <w:tcPr>
            <w:tcW w:w="851" w:type="dxa"/>
            <w:tcBorders>
              <w:top w:val="nil"/>
              <w:left w:val="nil"/>
              <w:bottom w:val="nil"/>
              <w:right w:val="nil"/>
            </w:tcBorders>
            <w:shd w:val="clear" w:color="auto" w:fill="auto"/>
            <w:noWrap/>
            <w:vAlign w:val="bottom"/>
            <w:hideMark/>
          </w:tcPr>
          <w:p w14:paraId="3972607B"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0.0538</w:t>
            </w:r>
          </w:p>
        </w:tc>
      </w:tr>
      <w:tr w:rsidR="000B1AF0" w:rsidRPr="000B1AF0" w14:paraId="3723C192" w14:textId="77777777" w:rsidTr="00B33308">
        <w:trPr>
          <w:trHeight w:val="320"/>
        </w:trPr>
        <w:tc>
          <w:tcPr>
            <w:tcW w:w="1560" w:type="dxa"/>
            <w:vMerge/>
            <w:tcBorders>
              <w:left w:val="nil"/>
              <w:bottom w:val="single" w:sz="4" w:space="0" w:color="auto"/>
              <w:right w:val="nil"/>
            </w:tcBorders>
            <w:shd w:val="clear" w:color="auto" w:fill="auto"/>
            <w:noWrap/>
            <w:vAlign w:val="bottom"/>
            <w:hideMark/>
          </w:tcPr>
          <w:p w14:paraId="477F1B78" w14:textId="65F47019" w:rsidR="000B1AF0" w:rsidRPr="000B1AF0" w:rsidRDefault="000B1AF0" w:rsidP="00A41644">
            <w:pPr>
              <w:rPr>
                <w:rFonts w:asciiTheme="minorHAnsi" w:hAnsiTheme="minorHAnsi" w:cstheme="minorHAnsi"/>
                <w:i/>
                <w:iCs/>
                <w:color w:val="000000"/>
                <w:sz w:val="20"/>
                <w:szCs w:val="20"/>
              </w:rPr>
            </w:pPr>
          </w:p>
        </w:tc>
        <w:tc>
          <w:tcPr>
            <w:tcW w:w="3402" w:type="dxa"/>
            <w:tcBorders>
              <w:top w:val="nil"/>
              <w:left w:val="nil"/>
              <w:bottom w:val="nil"/>
              <w:right w:val="nil"/>
            </w:tcBorders>
            <w:shd w:val="clear" w:color="auto" w:fill="auto"/>
            <w:noWrap/>
            <w:vAlign w:val="bottom"/>
            <w:hideMark/>
          </w:tcPr>
          <w:p w14:paraId="724DB01E" w14:textId="77777777" w:rsidR="000B1AF0" w:rsidRPr="000B1AF0" w:rsidRDefault="000B1AF0">
            <w:pPr>
              <w:rPr>
                <w:rFonts w:asciiTheme="minorHAnsi" w:hAnsiTheme="minorHAnsi" w:cstheme="minorHAnsi"/>
                <w:color w:val="000000"/>
                <w:sz w:val="20"/>
                <w:szCs w:val="20"/>
              </w:rPr>
            </w:pPr>
            <w:r w:rsidRPr="000B1AF0">
              <w:rPr>
                <w:rFonts w:asciiTheme="minorHAnsi" w:hAnsiTheme="minorHAnsi" w:cstheme="minorHAnsi"/>
                <w:color w:val="000000"/>
                <w:sz w:val="20"/>
                <w:szCs w:val="20"/>
              </w:rPr>
              <w:t>Meat and meat products</w:t>
            </w:r>
          </w:p>
        </w:tc>
        <w:tc>
          <w:tcPr>
            <w:tcW w:w="709" w:type="dxa"/>
            <w:tcBorders>
              <w:top w:val="nil"/>
              <w:left w:val="nil"/>
              <w:bottom w:val="nil"/>
              <w:right w:val="nil"/>
            </w:tcBorders>
            <w:shd w:val="clear" w:color="auto" w:fill="auto"/>
            <w:noWrap/>
            <w:vAlign w:val="bottom"/>
            <w:hideMark/>
          </w:tcPr>
          <w:p w14:paraId="296A73D3"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1836</w:t>
            </w:r>
          </w:p>
        </w:tc>
        <w:tc>
          <w:tcPr>
            <w:tcW w:w="937" w:type="dxa"/>
            <w:tcBorders>
              <w:top w:val="nil"/>
              <w:left w:val="nil"/>
              <w:bottom w:val="nil"/>
              <w:right w:val="nil"/>
            </w:tcBorders>
            <w:shd w:val="clear" w:color="auto" w:fill="auto"/>
            <w:noWrap/>
            <w:vAlign w:val="bottom"/>
            <w:hideMark/>
          </w:tcPr>
          <w:p w14:paraId="73EA221E"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0.0926</w:t>
            </w:r>
          </w:p>
        </w:tc>
        <w:tc>
          <w:tcPr>
            <w:tcW w:w="851" w:type="dxa"/>
            <w:tcBorders>
              <w:top w:val="nil"/>
              <w:left w:val="nil"/>
              <w:bottom w:val="nil"/>
              <w:right w:val="nil"/>
            </w:tcBorders>
            <w:shd w:val="clear" w:color="auto" w:fill="auto"/>
            <w:noWrap/>
            <w:vAlign w:val="bottom"/>
            <w:hideMark/>
          </w:tcPr>
          <w:p w14:paraId="782BC923"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0.0021</w:t>
            </w:r>
          </w:p>
        </w:tc>
        <w:tc>
          <w:tcPr>
            <w:tcW w:w="850" w:type="dxa"/>
            <w:tcBorders>
              <w:top w:val="nil"/>
              <w:left w:val="nil"/>
              <w:bottom w:val="nil"/>
              <w:right w:val="nil"/>
            </w:tcBorders>
            <w:shd w:val="clear" w:color="auto" w:fill="auto"/>
            <w:noWrap/>
            <w:vAlign w:val="bottom"/>
            <w:hideMark/>
          </w:tcPr>
          <w:p w14:paraId="42D047D0"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0.0018</w:t>
            </w:r>
          </w:p>
        </w:tc>
        <w:tc>
          <w:tcPr>
            <w:tcW w:w="851" w:type="dxa"/>
            <w:tcBorders>
              <w:top w:val="nil"/>
              <w:left w:val="nil"/>
              <w:bottom w:val="nil"/>
              <w:right w:val="nil"/>
            </w:tcBorders>
            <w:shd w:val="clear" w:color="auto" w:fill="auto"/>
            <w:noWrap/>
            <w:vAlign w:val="bottom"/>
            <w:hideMark/>
          </w:tcPr>
          <w:p w14:paraId="4B5FD964"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0.5137</w:t>
            </w:r>
          </w:p>
        </w:tc>
      </w:tr>
      <w:tr w:rsidR="000B1AF0" w:rsidRPr="000B1AF0" w14:paraId="5F591817" w14:textId="77777777" w:rsidTr="00B33308">
        <w:trPr>
          <w:trHeight w:val="320"/>
        </w:trPr>
        <w:tc>
          <w:tcPr>
            <w:tcW w:w="1560" w:type="dxa"/>
            <w:vMerge/>
            <w:tcBorders>
              <w:left w:val="nil"/>
              <w:bottom w:val="single" w:sz="4" w:space="0" w:color="auto"/>
              <w:right w:val="nil"/>
            </w:tcBorders>
            <w:shd w:val="clear" w:color="auto" w:fill="auto"/>
            <w:noWrap/>
            <w:vAlign w:val="bottom"/>
            <w:hideMark/>
          </w:tcPr>
          <w:p w14:paraId="71C5DB9F" w14:textId="6CFA8D1E" w:rsidR="000B1AF0" w:rsidRPr="000B1AF0" w:rsidRDefault="000B1AF0" w:rsidP="00A41644">
            <w:pPr>
              <w:rPr>
                <w:rFonts w:asciiTheme="minorHAnsi" w:hAnsiTheme="minorHAnsi" w:cstheme="minorHAnsi"/>
                <w:i/>
                <w:iCs/>
                <w:color w:val="000000"/>
                <w:sz w:val="20"/>
                <w:szCs w:val="20"/>
              </w:rPr>
            </w:pPr>
          </w:p>
        </w:tc>
        <w:tc>
          <w:tcPr>
            <w:tcW w:w="3402" w:type="dxa"/>
            <w:tcBorders>
              <w:top w:val="nil"/>
              <w:left w:val="nil"/>
              <w:bottom w:val="nil"/>
              <w:right w:val="nil"/>
            </w:tcBorders>
            <w:shd w:val="clear" w:color="auto" w:fill="auto"/>
            <w:noWrap/>
            <w:vAlign w:val="bottom"/>
            <w:hideMark/>
          </w:tcPr>
          <w:p w14:paraId="4E875DF1" w14:textId="77777777" w:rsidR="000B1AF0" w:rsidRPr="000B1AF0" w:rsidRDefault="000B1AF0">
            <w:pPr>
              <w:rPr>
                <w:rFonts w:asciiTheme="minorHAnsi" w:hAnsiTheme="minorHAnsi" w:cstheme="minorHAnsi"/>
                <w:color w:val="000000"/>
                <w:sz w:val="20"/>
                <w:szCs w:val="20"/>
              </w:rPr>
            </w:pPr>
            <w:r w:rsidRPr="000B1AF0">
              <w:rPr>
                <w:rFonts w:asciiTheme="minorHAnsi" w:hAnsiTheme="minorHAnsi" w:cstheme="minorHAnsi"/>
                <w:color w:val="000000"/>
                <w:sz w:val="20"/>
                <w:szCs w:val="20"/>
              </w:rPr>
              <w:t>Milk and dairy products</w:t>
            </w:r>
          </w:p>
        </w:tc>
        <w:tc>
          <w:tcPr>
            <w:tcW w:w="709" w:type="dxa"/>
            <w:tcBorders>
              <w:top w:val="nil"/>
              <w:left w:val="nil"/>
              <w:bottom w:val="nil"/>
              <w:right w:val="nil"/>
            </w:tcBorders>
            <w:shd w:val="clear" w:color="auto" w:fill="auto"/>
            <w:noWrap/>
            <w:vAlign w:val="bottom"/>
            <w:hideMark/>
          </w:tcPr>
          <w:p w14:paraId="3A2BD811"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4499</w:t>
            </w:r>
          </w:p>
        </w:tc>
        <w:tc>
          <w:tcPr>
            <w:tcW w:w="937" w:type="dxa"/>
            <w:tcBorders>
              <w:top w:val="nil"/>
              <w:left w:val="nil"/>
              <w:bottom w:val="nil"/>
              <w:right w:val="nil"/>
            </w:tcBorders>
            <w:shd w:val="clear" w:color="auto" w:fill="auto"/>
            <w:noWrap/>
            <w:vAlign w:val="bottom"/>
            <w:hideMark/>
          </w:tcPr>
          <w:p w14:paraId="3F0CE522"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0.0127</w:t>
            </w:r>
          </w:p>
        </w:tc>
        <w:tc>
          <w:tcPr>
            <w:tcW w:w="851" w:type="dxa"/>
            <w:tcBorders>
              <w:top w:val="nil"/>
              <w:left w:val="nil"/>
              <w:bottom w:val="nil"/>
              <w:right w:val="nil"/>
            </w:tcBorders>
            <w:shd w:val="clear" w:color="auto" w:fill="auto"/>
            <w:noWrap/>
            <w:vAlign w:val="bottom"/>
            <w:hideMark/>
          </w:tcPr>
          <w:p w14:paraId="6CBF24D6"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0.0004</w:t>
            </w:r>
          </w:p>
        </w:tc>
        <w:tc>
          <w:tcPr>
            <w:tcW w:w="850" w:type="dxa"/>
            <w:tcBorders>
              <w:top w:val="nil"/>
              <w:left w:val="nil"/>
              <w:bottom w:val="nil"/>
              <w:right w:val="nil"/>
            </w:tcBorders>
            <w:shd w:val="clear" w:color="auto" w:fill="auto"/>
            <w:noWrap/>
            <w:vAlign w:val="bottom"/>
            <w:hideMark/>
          </w:tcPr>
          <w:p w14:paraId="7BF51DA0"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0.0004</w:t>
            </w:r>
          </w:p>
        </w:tc>
        <w:tc>
          <w:tcPr>
            <w:tcW w:w="851" w:type="dxa"/>
            <w:tcBorders>
              <w:top w:val="nil"/>
              <w:left w:val="nil"/>
              <w:bottom w:val="nil"/>
              <w:right w:val="nil"/>
            </w:tcBorders>
            <w:shd w:val="clear" w:color="auto" w:fill="auto"/>
            <w:noWrap/>
            <w:vAlign w:val="bottom"/>
            <w:hideMark/>
          </w:tcPr>
          <w:p w14:paraId="057E74F2"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0.0265</w:t>
            </w:r>
          </w:p>
        </w:tc>
      </w:tr>
      <w:tr w:rsidR="000B1AF0" w:rsidRPr="000B1AF0" w14:paraId="1375F5EC" w14:textId="77777777" w:rsidTr="00B33308">
        <w:trPr>
          <w:trHeight w:val="320"/>
        </w:trPr>
        <w:tc>
          <w:tcPr>
            <w:tcW w:w="1560" w:type="dxa"/>
            <w:vMerge/>
            <w:tcBorders>
              <w:left w:val="nil"/>
              <w:bottom w:val="single" w:sz="4" w:space="0" w:color="auto"/>
              <w:right w:val="nil"/>
            </w:tcBorders>
            <w:shd w:val="clear" w:color="auto" w:fill="auto"/>
            <w:noWrap/>
            <w:vAlign w:val="bottom"/>
            <w:hideMark/>
          </w:tcPr>
          <w:p w14:paraId="77FE22B0" w14:textId="1959F229" w:rsidR="000B1AF0" w:rsidRPr="000B1AF0" w:rsidRDefault="000B1AF0" w:rsidP="00A41644">
            <w:pPr>
              <w:rPr>
                <w:rFonts w:asciiTheme="minorHAnsi" w:hAnsiTheme="minorHAnsi" w:cstheme="minorHAnsi"/>
                <w:i/>
                <w:iCs/>
                <w:color w:val="000000"/>
                <w:sz w:val="20"/>
                <w:szCs w:val="20"/>
              </w:rPr>
            </w:pPr>
          </w:p>
        </w:tc>
        <w:tc>
          <w:tcPr>
            <w:tcW w:w="3402" w:type="dxa"/>
            <w:tcBorders>
              <w:top w:val="nil"/>
              <w:left w:val="nil"/>
              <w:right w:val="nil"/>
            </w:tcBorders>
            <w:shd w:val="clear" w:color="auto" w:fill="auto"/>
            <w:noWrap/>
            <w:vAlign w:val="bottom"/>
            <w:hideMark/>
          </w:tcPr>
          <w:p w14:paraId="6B85AF33" w14:textId="77777777" w:rsidR="000B1AF0" w:rsidRPr="000B1AF0" w:rsidRDefault="000B1AF0">
            <w:pPr>
              <w:rPr>
                <w:rFonts w:asciiTheme="minorHAnsi" w:hAnsiTheme="minorHAnsi" w:cstheme="minorHAnsi"/>
                <w:color w:val="000000"/>
                <w:sz w:val="20"/>
                <w:szCs w:val="20"/>
              </w:rPr>
            </w:pPr>
            <w:r w:rsidRPr="000B1AF0">
              <w:rPr>
                <w:rFonts w:asciiTheme="minorHAnsi" w:hAnsiTheme="minorHAnsi" w:cstheme="minorHAnsi"/>
                <w:color w:val="000000"/>
                <w:sz w:val="20"/>
                <w:szCs w:val="20"/>
              </w:rPr>
              <w:t>Seasoning, sauces and condiments</w:t>
            </w:r>
          </w:p>
        </w:tc>
        <w:tc>
          <w:tcPr>
            <w:tcW w:w="709" w:type="dxa"/>
            <w:tcBorders>
              <w:top w:val="nil"/>
              <w:left w:val="nil"/>
              <w:right w:val="nil"/>
            </w:tcBorders>
            <w:shd w:val="clear" w:color="auto" w:fill="auto"/>
            <w:noWrap/>
            <w:vAlign w:val="bottom"/>
            <w:hideMark/>
          </w:tcPr>
          <w:p w14:paraId="029F1BB6"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138</w:t>
            </w:r>
          </w:p>
        </w:tc>
        <w:tc>
          <w:tcPr>
            <w:tcW w:w="937" w:type="dxa"/>
            <w:tcBorders>
              <w:top w:val="nil"/>
              <w:left w:val="nil"/>
              <w:right w:val="nil"/>
            </w:tcBorders>
            <w:shd w:val="clear" w:color="auto" w:fill="auto"/>
            <w:noWrap/>
            <w:vAlign w:val="bottom"/>
            <w:hideMark/>
          </w:tcPr>
          <w:p w14:paraId="2CF6C30D"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0.0072</w:t>
            </w:r>
          </w:p>
        </w:tc>
        <w:tc>
          <w:tcPr>
            <w:tcW w:w="851" w:type="dxa"/>
            <w:tcBorders>
              <w:top w:val="nil"/>
              <w:left w:val="nil"/>
              <w:right w:val="nil"/>
            </w:tcBorders>
            <w:shd w:val="clear" w:color="auto" w:fill="auto"/>
            <w:noWrap/>
            <w:vAlign w:val="bottom"/>
            <w:hideMark/>
          </w:tcPr>
          <w:p w14:paraId="11A58A77"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0.0005</w:t>
            </w:r>
          </w:p>
        </w:tc>
        <w:tc>
          <w:tcPr>
            <w:tcW w:w="850" w:type="dxa"/>
            <w:tcBorders>
              <w:top w:val="nil"/>
              <w:left w:val="nil"/>
              <w:right w:val="nil"/>
            </w:tcBorders>
            <w:shd w:val="clear" w:color="auto" w:fill="auto"/>
            <w:noWrap/>
            <w:vAlign w:val="bottom"/>
            <w:hideMark/>
          </w:tcPr>
          <w:p w14:paraId="16BDBF50"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0.0000</w:t>
            </w:r>
          </w:p>
        </w:tc>
        <w:tc>
          <w:tcPr>
            <w:tcW w:w="851" w:type="dxa"/>
            <w:tcBorders>
              <w:top w:val="nil"/>
              <w:left w:val="nil"/>
              <w:right w:val="nil"/>
            </w:tcBorders>
            <w:shd w:val="clear" w:color="auto" w:fill="auto"/>
            <w:noWrap/>
            <w:vAlign w:val="bottom"/>
            <w:hideMark/>
          </w:tcPr>
          <w:p w14:paraId="08612FDD"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0.0005</w:t>
            </w:r>
          </w:p>
        </w:tc>
      </w:tr>
      <w:tr w:rsidR="000B1AF0" w:rsidRPr="000B1AF0" w14:paraId="1418BAC4" w14:textId="77777777" w:rsidTr="00B33308">
        <w:trPr>
          <w:trHeight w:val="320"/>
        </w:trPr>
        <w:tc>
          <w:tcPr>
            <w:tcW w:w="1560" w:type="dxa"/>
            <w:vMerge/>
            <w:tcBorders>
              <w:left w:val="nil"/>
              <w:bottom w:val="single" w:sz="4" w:space="0" w:color="auto"/>
              <w:right w:val="nil"/>
            </w:tcBorders>
            <w:shd w:val="clear" w:color="auto" w:fill="auto"/>
            <w:noWrap/>
            <w:vAlign w:val="bottom"/>
            <w:hideMark/>
          </w:tcPr>
          <w:p w14:paraId="2F6820E6" w14:textId="63AECA06" w:rsidR="000B1AF0" w:rsidRPr="000B1AF0" w:rsidRDefault="000B1AF0">
            <w:pPr>
              <w:rPr>
                <w:rFonts w:asciiTheme="minorHAnsi" w:hAnsiTheme="minorHAnsi" w:cstheme="minorHAnsi"/>
                <w:i/>
                <w:iCs/>
                <w:color w:val="000000"/>
                <w:sz w:val="20"/>
                <w:szCs w:val="20"/>
              </w:rPr>
            </w:pPr>
          </w:p>
        </w:tc>
        <w:tc>
          <w:tcPr>
            <w:tcW w:w="3402" w:type="dxa"/>
            <w:tcBorders>
              <w:top w:val="nil"/>
              <w:left w:val="nil"/>
              <w:bottom w:val="single" w:sz="4" w:space="0" w:color="auto"/>
              <w:right w:val="nil"/>
            </w:tcBorders>
            <w:shd w:val="clear" w:color="auto" w:fill="auto"/>
            <w:noWrap/>
            <w:vAlign w:val="bottom"/>
            <w:hideMark/>
          </w:tcPr>
          <w:p w14:paraId="48C2D9F1" w14:textId="77777777" w:rsidR="000B1AF0" w:rsidRPr="000B1AF0" w:rsidRDefault="000B1AF0">
            <w:pPr>
              <w:rPr>
                <w:rFonts w:asciiTheme="minorHAnsi" w:hAnsiTheme="minorHAnsi" w:cstheme="minorHAnsi"/>
                <w:color w:val="000000"/>
                <w:sz w:val="20"/>
                <w:szCs w:val="20"/>
              </w:rPr>
            </w:pPr>
            <w:r w:rsidRPr="000B1AF0">
              <w:rPr>
                <w:rFonts w:asciiTheme="minorHAnsi" w:hAnsiTheme="minorHAnsi" w:cstheme="minorHAnsi"/>
                <w:color w:val="000000"/>
                <w:sz w:val="20"/>
                <w:szCs w:val="20"/>
              </w:rPr>
              <w:t>Vegetables and vegetable products</w:t>
            </w:r>
          </w:p>
        </w:tc>
        <w:tc>
          <w:tcPr>
            <w:tcW w:w="709" w:type="dxa"/>
            <w:tcBorders>
              <w:top w:val="nil"/>
              <w:left w:val="nil"/>
              <w:bottom w:val="single" w:sz="4" w:space="0" w:color="auto"/>
              <w:right w:val="nil"/>
            </w:tcBorders>
            <w:shd w:val="clear" w:color="auto" w:fill="auto"/>
            <w:noWrap/>
            <w:vAlign w:val="bottom"/>
            <w:hideMark/>
          </w:tcPr>
          <w:p w14:paraId="762FC9D7"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604</w:t>
            </w:r>
          </w:p>
        </w:tc>
        <w:tc>
          <w:tcPr>
            <w:tcW w:w="937" w:type="dxa"/>
            <w:tcBorders>
              <w:top w:val="nil"/>
              <w:left w:val="nil"/>
              <w:bottom w:val="single" w:sz="4" w:space="0" w:color="auto"/>
              <w:right w:val="nil"/>
            </w:tcBorders>
            <w:shd w:val="clear" w:color="auto" w:fill="auto"/>
            <w:noWrap/>
            <w:vAlign w:val="bottom"/>
            <w:hideMark/>
          </w:tcPr>
          <w:p w14:paraId="225F2E66"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0.0430</w:t>
            </w:r>
          </w:p>
        </w:tc>
        <w:tc>
          <w:tcPr>
            <w:tcW w:w="851" w:type="dxa"/>
            <w:tcBorders>
              <w:top w:val="nil"/>
              <w:left w:val="nil"/>
              <w:bottom w:val="single" w:sz="4" w:space="0" w:color="auto"/>
              <w:right w:val="nil"/>
            </w:tcBorders>
            <w:shd w:val="clear" w:color="auto" w:fill="auto"/>
            <w:noWrap/>
            <w:vAlign w:val="bottom"/>
            <w:hideMark/>
          </w:tcPr>
          <w:p w14:paraId="3883CB1C"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0.0020</w:t>
            </w:r>
          </w:p>
        </w:tc>
        <w:tc>
          <w:tcPr>
            <w:tcW w:w="850" w:type="dxa"/>
            <w:tcBorders>
              <w:top w:val="nil"/>
              <w:left w:val="nil"/>
              <w:bottom w:val="single" w:sz="4" w:space="0" w:color="auto"/>
              <w:right w:val="nil"/>
            </w:tcBorders>
            <w:shd w:val="clear" w:color="auto" w:fill="auto"/>
            <w:noWrap/>
            <w:vAlign w:val="bottom"/>
            <w:hideMark/>
          </w:tcPr>
          <w:p w14:paraId="3313B2A9"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0.0024</w:t>
            </w:r>
          </w:p>
        </w:tc>
        <w:tc>
          <w:tcPr>
            <w:tcW w:w="851" w:type="dxa"/>
            <w:tcBorders>
              <w:top w:val="nil"/>
              <w:left w:val="nil"/>
              <w:bottom w:val="single" w:sz="4" w:space="0" w:color="auto"/>
              <w:right w:val="nil"/>
            </w:tcBorders>
            <w:shd w:val="clear" w:color="auto" w:fill="auto"/>
            <w:noWrap/>
            <w:vAlign w:val="bottom"/>
            <w:hideMark/>
          </w:tcPr>
          <w:p w14:paraId="15B9CDCC" w14:textId="77777777" w:rsidR="000B1AF0" w:rsidRPr="000B1AF0" w:rsidRDefault="000B1AF0">
            <w:pPr>
              <w:jc w:val="right"/>
              <w:rPr>
                <w:rFonts w:asciiTheme="minorHAnsi" w:hAnsiTheme="minorHAnsi" w:cstheme="minorHAnsi"/>
                <w:color w:val="000000"/>
                <w:sz w:val="20"/>
                <w:szCs w:val="20"/>
              </w:rPr>
            </w:pPr>
            <w:r w:rsidRPr="000B1AF0">
              <w:rPr>
                <w:rFonts w:asciiTheme="minorHAnsi" w:hAnsiTheme="minorHAnsi" w:cstheme="minorHAnsi"/>
                <w:color w:val="000000"/>
                <w:sz w:val="20"/>
                <w:szCs w:val="20"/>
              </w:rPr>
              <w:t>0.0280</w:t>
            </w:r>
          </w:p>
        </w:tc>
      </w:tr>
    </w:tbl>
    <w:p w14:paraId="4DBEA80D" w14:textId="79ABCC1D" w:rsidR="005E2D50" w:rsidRDefault="005E2D50">
      <w:pPr>
        <w:rPr>
          <w:rFonts w:ascii="Calibri" w:eastAsia="Calibri" w:hAnsi="Calibri" w:cs="Calibri"/>
          <w:lang w:val="en-US"/>
        </w:rPr>
      </w:pPr>
    </w:p>
    <w:p w14:paraId="4EC26EBE" w14:textId="77777777" w:rsidR="005E2D50" w:rsidRDefault="005E2D50">
      <w:pPr>
        <w:rPr>
          <w:rFonts w:ascii="Calibri" w:eastAsia="Calibri" w:hAnsi="Calibri" w:cs="Calibri"/>
          <w:lang w:val="en-US"/>
        </w:rPr>
      </w:pPr>
      <w:r>
        <w:rPr>
          <w:rFonts w:ascii="Calibri" w:eastAsia="Calibri" w:hAnsi="Calibri" w:cs="Calibri"/>
          <w:lang w:val="en-US"/>
        </w:rPr>
        <w:br w:type="page"/>
      </w:r>
    </w:p>
    <w:p w14:paraId="6E5FD243" w14:textId="6D125690" w:rsidR="005E2D50" w:rsidRDefault="005E2D50">
      <w:pPr>
        <w:rPr>
          <w:rFonts w:ascii="Calibri" w:eastAsia="Calibri" w:hAnsi="Calibri" w:cs="Calibri"/>
          <w:lang w:val="en-US"/>
        </w:rPr>
      </w:pPr>
    </w:p>
    <w:p w14:paraId="738FC6D3" w14:textId="5F610E63" w:rsidR="005E2D50" w:rsidRDefault="00E45A44">
      <w:pPr>
        <w:rPr>
          <w:rFonts w:ascii="Calibri" w:eastAsia="Calibri" w:hAnsi="Calibri" w:cs="Calibri"/>
          <w:lang w:val="en-US"/>
        </w:rPr>
      </w:pPr>
      <w:r>
        <w:rPr>
          <w:rFonts w:ascii="Calibri" w:eastAsia="Calibri" w:hAnsi="Calibri" w:cs="Calibri"/>
          <w:noProof/>
          <w:lang w:val="en-US"/>
        </w:rPr>
        <w:drawing>
          <wp:inline distT="0" distB="0" distL="0" distR="0" wp14:anchorId="0B68C642" wp14:editId="59F82501">
            <wp:extent cx="5727700" cy="376809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2" cstate="screen">
                      <a:extLst>
                        <a:ext uri="{28A0092B-C50C-407E-A947-70E740481C1C}">
                          <a14:useLocalDpi xmlns:a14="http://schemas.microsoft.com/office/drawing/2010/main"/>
                        </a:ext>
                      </a:extLst>
                    </a:blip>
                    <a:stretch>
                      <a:fillRect/>
                    </a:stretch>
                  </pic:blipFill>
                  <pic:spPr>
                    <a:xfrm>
                      <a:off x="0" y="0"/>
                      <a:ext cx="5727700" cy="3768090"/>
                    </a:xfrm>
                    <a:prstGeom prst="rect">
                      <a:avLst/>
                    </a:prstGeom>
                  </pic:spPr>
                </pic:pic>
              </a:graphicData>
            </a:graphic>
          </wp:inline>
        </w:drawing>
      </w:r>
    </w:p>
    <w:p w14:paraId="1019BAD8" w14:textId="77777777" w:rsidR="0077224A" w:rsidRDefault="0077224A" w:rsidP="0077224A">
      <w:pPr>
        <w:jc w:val="both"/>
        <w:rPr>
          <w:rFonts w:ascii="Calibri" w:eastAsia="Calibri" w:hAnsi="Calibri" w:cs="Calibri"/>
          <w:lang w:val="en-US"/>
        </w:rPr>
      </w:pPr>
      <w:r>
        <w:rPr>
          <w:rFonts w:ascii="Calibri" w:eastAsia="Calibri" w:hAnsi="Calibri" w:cs="Calibri"/>
          <w:b/>
          <w:bCs/>
        </w:rPr>
        <w:t xml:space="preserve">Supplementary figure </w:t>
      </w:r>
      <w:r>
        <w:rPr>
          <w:rFonts w:ascii="Calibri" w:eastAsia="Calibri" w:hAnsi="Calibri" w:cs="Calibri"/>
          <w:b/>
          <w:bCs/>
          <w:lang w:val="en-US"/>
        </w:rPr>
        <w:t>6</w:t>
      </w:r>
      <w:r>
        <w:rPr>
          <w:rFonts w:ascii="Calibri" w:eastAsia="Calibri" w:hAnsi="Calibri" w:cs="Calibri"/>
          <w:b/>
          <w:bCs/>
        </w:rPr>
        <w:t xml:space="preserve">. </w:t>
      </w:r>
      <w:r>
        <w:rPr>
          <w:rFonts w:ascii="Calibri" w:eastAsia="Calibri" w:hAnsi="Calibri" w:cs="Calibri"/>
          <w:lang w:val="en-US"/>
        </w:rPr>
        <w:t xml:space="preserve">Frequencies of matching taxonomic assignments at the genus level with the SILVA v138.1 and RDP v18 trainset reference databases for ASVs assigned by SILVA to </w:t>
      </w:r>
      <w:r>
        <w:rPr>
          <w:rFonts w:ascii="Calibri" w:eastAsia="Calibri" w:hAnsi="Calibri" w:cs="Calibri"/>
          <w:i/>
          <w:iCs/>
          <w:lang w:val="en-US"/>
        </w:rPr>
        <w:t>Salmonella</w:t>
      </w:r>
      <w:r>
        <w:rPr>
          <w:rFonts w:ascii="Calibri" w:eastAsia="Calibri" w:hAnsi="Calibri" w:cs="Calibri"/>
          <w:lang w:val="en-US"/>
        </w:rPr>
        <w:t xml:space="preserve"> or </w:t>
      </w:r>
      <w:r>
        <w:rPr>
          <w:rFonts w:ascii="Calibri" w:eastAsia="Calibri" w:hAnsi="Calibri" w:cs="Calibri"/>
          <w:i/>
          <w:iCs/>
          <w:lang w:val="en-US"/>
        </w:rPr>
        <w:t>Listeria</w:t>
      </w:r>
      <w:r>
        <w:rPr>
          <w:rFonts w:ascii="Calibri" w:eastAsia="Calibri" w:hAnsi="Calibri" w:cs="Calibri"/>
          <w:lang w:val="en-US"/>
        </w:rPr>
        <w:t>.</w:t>
      </w:r>
    </w:p>
    <w:p w14:paraId="2971DC36" w14:textId="77777777" w:rsidR="0077224A" w:rsidRDefault="0077224A">
      <w:pPr>
        <w:rPr>
          <w:rFonts w:ascii="Calibri" w:eastAsia="Calibri" w:hAnsi="Calibri" w:cs="Calibri"/>
          <w:lang w:val="en-US"/>
        </w:rPr>
      </w:pPr>
    </w:p>
    <w:p w14:paraId="2F957807" w14:textId="142A6DE7" w:rsidR="00376FBC" w:rsidRDefault="00376FBC">
      <w:pPr>
        <w:rPr>
          <w:rFonts w:ascii="Calibri" w:eastAsia="Calibri" w:hAnsi="Calibri" w:cs="Calibri"/>
          <w:lang w:val="en-US"/>
        </w:rPr>
      </w:pPr>
      <w:r>
        <w:rPr>
          <w:rFonts w:ascii="Calibri" w:eastAsia="Calibri" w:hAnsi="Calibri" w:cs="Calibri"/>
          <w:lang w:val="en-US"/>
        </w:rPr>
        <w:br w:type="page"/>
      </w:r>
    </w:p>
    <w:p w14:paraId="3AC6E3BA" w14:textId="25BDDDD6" w:rsidR="00376FBC" w:rsidRDefault="00376FBC">
      <w:pPr>
        <w:rPr>
          <w:rFonts w:ascii="Calibri" w:eastAsia="Calibri" w:hAnsi="Calibri" w:cs="Calibri"/>
          <w:lang w:val="en-US"/>
        </w:rPr>
      </w:pPr>
    </w:p>
    <w:p w14:paraId="7FF42E5C" w14:textId="12DAB541" w:rsidR="00376FBC" w:rsidRDefault="00376FBC">
      <w:pPr>
        <w:rPr>
          <w:rFonts w:ascii="Calibri" w:eastAsia="Calibri" w:hAnsi="Calibri" w:cs="Calibri"/>
          <w:lang w:val="en-US"/>
        </w:rPr>
      </w:pPr>
      <w:r>
        <w:rPr>
          <w:rFonts w:ascii="Calibri" w:eastAsia="Calibri" w:hAnsi="Calibri" w:cs="Calibri"/>
          <w:noProof/>
          <w:lang w:val="en-US"/>
        </w:rPr>
        <w:drawing>
          <wp:inline distT="0" distB="0" distL="0" distR="0" wp14:anchorId="601A898D" wp14:editId="55A20B10">
            <wp:extent cx="5727700" cy="7159625"/>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3" cstate="screen">
                      <a:extLst>
                        <a:ext uri="{28A0092B-C50C-407E-A947-70E740481C1C}">
                          <a14:useLocalDpi xmlns:a14="http://schemas.microsoft.com/office/drawing/2010/main"/>
                        </a:ext>
                      </a:extLst>
                    </a:blip>
                    <a:stretch>
                      <a:fillRect/>
                    </a:stretch>
                  </pic:blipFill>
                  <pic:spPr>
                    <a:xfrm>
                      <a:off x="0" y="0"/>
                      <a:ext cx="5727700" cy="7159625"/>
                    </a:xfrm>
                    <a:prstGeom prst="rect">
                      <a:avLst/>
                    </a:prstGeom>
                  </pic:spPr>
                </pic:pic>
              </a:graphicData>
            </a:graphic>
          </wp:inline>
        </w:drawing>
      </w:r>
    </w:p>
    <w:p w14:paraId="6B683934" w14:textId="76B6B5D6" w:rsidR="0077224A" w:rsidRPr="000A5972" w:rsidRDefault="0077224A" w:rsidP="000A7F65">
      <w:pPr>
        <w:jc w:val="both"/>
        <w:rPr>
          <w:rFonts w:ascii="Calibri" w:eastAsia="Calibri" w:hAnsi="Calibri" w:cs="Calibri"/>
          <w:lang w:val="en-US"/>
        </w:rPr>
      </w:pPr>
      <w:r>
        <w:rPr>
          <w:rFonts w:ascii="Calibri" w:eastAsia="Calibri" w:hAnsi="Calibri" w:cs="Calibri"/>
          <w:b/>
          <w:bCs/>
        </w:rPr>
        <w:t xml:space="preserve">Supplementary figure </w:t>
      </w:r>
      <w:r>
        <w:rPr>
          <w:rFonts w:ascii="Calibri" w:eastAsia="Calibri" w:hAnsi="Calibri" w:cs="Calibri"/>
          <w:b/>
          <w:bCs/>
          <w:lang w:val="en-US"/>
        </w:rPr>
        <w:t>7</w:t>
      </w:r>
      <w:r>
        <w:rPr>
          <w:rFonts w:ascii="Calibri" w:eastAsia="Calibri" w:hAnsi="Calibri" w:cs="Calibri"/>
          <w:b/>
          <w:bCs/>
        </w:rPr>
        <w:t xml:space="preserve">. </w:t>
      </w:r>
      <w:r>
        <w:rPr>
          <w:rFonts w:ascii="Calibri" w:eastAsia="Calibri" w:hAnsi="Calibri" w:cs="Calibri"/>
          <w:lang w:val="en-US"/>
        </w:rPr>
        <w:t xml:space="preserve">Maximum likelihood phylogenetic trees for amplicon sequence variants (ASVs) for overlapping paired end sequences for region </w:t>
      </w:r>
      <w:r w:rsidR="000A7F65">
        <w:rPr>
          <w:rFonts w:ascii="Calibri" w:eastAsia="Calibri" w:hAnsi="Calibri" w:cs="Calibri"/>
          <w:lang w:val="en-US"/>
        </w:rPr>
        <w:t xml:space="preserve">V3-V4 and </w:t>
      </w:r>
      <w:r>
        <w:rPr>
          <w:rFonts w:ascii="Calibri" w:eastAsia="Calibri" w:hAnsi="Calibri" w:cs="Calibri"/>
          <w:lang w:val="en-US"/>
        </w:rPr>
        <w:t xml:space="preserve">V4 </w:t>
      </w:r>
      <w:r w:rsidR="000A7F65">
        <w:rPr>
          <w:rFonts w:ascii="Calibri" w:eastAsia="Calibri" w:hAnsi="Calibri" w:cs="Calibri"/>
          <w:lang w:val="en-US"/>
        </w:rPr>
        <w:t xml:space="preserve">(this means that alignment was performed for the V4 region only) </w:t>
      </w:r>
      <w:r>
        <w:rPr>
          <w:rFonts w:ascii="Calibri" w:eastAsia="Calibri" w:hAnsi="Calibri" w:cs="Calibri"/>
          <w:lang w:val="en-US"/>
        </w:rPr>
        <w:t xml:space="preserve">of the 16S RNA gene identified as </w:t>
      </w:r>
      <w:r>
        <w:rPr>
          <w:rFonts w:ascii="Calibri" w:eastAsia="Calibri" w:hAnsi="Calibri" w:cs="Calibri"/>
          <w:i/>
          <w:iCs/>
          <w:lang w:val="en-US"/>
        </w:rPr>
        <w:t>Salmonella</w:t>
      </w:r>
      <w:r>
        <w:rPr>
          <w:rFonts w:ascii="Calibri" w:eastAsia="Calibri" w:hAnsi="Calibri" w:cs="Calibri"/>
          <w:lang w:val="en-US"/>
        </w:rPr>
        <w:t xml:space="preserve"> or </w:t>
      </w:r>
      <w:r>
        <w:rPr>
          <w:rFonts w:ascii="Calibri" w:eastAsia="Calibri" w:hAnsi="Calibri" w:cs="Calibri"/>
          <w:i/>
          <w:iCs/>
          <w:lang w:val="en-US"/>
        </w:rPr>
        <w:t>Listeria</w:t>
      </w:r>
      <w:r>
        <w:rPr>
          <w:rFonts w:ascii="Calibri" w:eastAsia="Calibri" w:hAnsi="Calibri" w:cs="Calibri"/>
          <w:lang w:val="en-US"/>
        </w:rPr>
        <w:t>. ASVs are identified by the accession number of the study to which they belong and by a random progressive integer. Reference sequences extracted from SILVA v138.1 taxonomic reference database are also included. Colored dots indicate sequences for which taxonomic assignment with SILVA v138.1 and RDP trainset 18 matched (blue) or not (red).</w:t>
      </w:r>
    </w:p>
    <w:sectPr w:rsidR="0077224A" w:rsidRPr="000A5972" w:rsidSect="000C461D">
      <w:footerReference w:type="even" r:id="rId14"/>
      <w:footerReference w:type="default" r:id="rId15"/>
      <w:pgSz w:w="11900" w:h="16840"/>
      <w:pgMar w:top="1440" w:right="1440" w:bottom="1440" w:left="1440" w:header="708" w:footer="708"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34DF62" w14:textId="77777777" w:rsidR="00817B13" w:rsidRDefault="00817B13" w:rsidP="000C461D">
      <w:r>
        <w:separator/>
      </w:r>
    </w:p>
  </w:endnote>
  <w:endnote w:type="continuationSeparator" w:id="0">
    <w:p w14:paraId="5A016A1A" w14:textId="77777777" w:rsidR="00817B13" w:rsidRDefault="00817B13" w:rsidP="000C46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407343872"/>
      <w:docPartObj>
        <w:docPartGallery w:val="Page Numbers (Bottom of Page)"/>
        <w:docPartUnique/>
      </w:docPartObj>
    </w:sdtPr>
    <w:sdtEndPr>
      <w:rPr>
        <w:rStyle w:val="PageNumber"/>
      </w:rPr>
    </w:sdtEndPr>
    <w:sdtContent>
      <w:p w14:paraId="42079340" w14:textId="632BFF63" w:rsidR="000C461D" w:rsidRDefault="000C461D" w:rsidP="000C461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6E533F9" w14:textId="77777777" w:rsidR="000C461D" w:rsidRDefault="000C461D" w:rsidP="000C461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510758172"/>
      <w:docPartObj>
        <w:docPartGallery w:val="Page Numbers (Bottom of Page)"/>
        <w:docPartUnique/>
      </w:docPartObj>
    </w:sdtPr>
    <w:sdtEndPr>
      <w:rPr>
        <w:rStyle w:val="PageNumber"/>
      </w:rPr>
    </w:sdtEndPr>
    <w:sdtContent>
      <w:p w14:paraId="62BA4E79" w14:textId="4EC5BDA8" w:rsidR="000C461D" w:rsidRDefault="000C461D" w:rsidP="000C461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3F9C1ABB" w14:textId="77777777" w:rsidR="000C461D" w:rsidRDefault="000C461D" w:rsidP="000C461D">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744D7E" w14:textId="77777777" w:rsidR="00817B13" w:rsidRDefault="00817B13" w:rsidP="000C461D">
      <w:r>
        <w:separator/>
      </w:r>
    </w:p>
  </w:footnote>
  <w:footnote w:type="continuationSeparator" w:id="0">
    <w:p w14:paraId="17821B16" w14:textId="77777777" w:rsidR="00817B13" w:rsidRDefault="00817B13" w:rsidP="000C461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4"/>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87893"/>
    <w:rsid w:val="000A5972"/>
    <w:rsid w:val="000A7F65"/>
    <w:rsid w:val="000B0738"/>
    <w:rsid w:val="000B1AF0"/>
    <w:rsid w:val="000C461D"/>
    <w:rsid w:val="001420EE"/>
    <w:rsid w:val="00162DA0"/>
    <w:rsid w:val="00187893"/>
    <w:rsid w:val="002C06AC"/>
    <w:rsid w:val="00376FBC"/>
    <w:rsid w:val="004B1AB6"/>
    <w:rsid w:val="004D4E62"/>
    <w:rsid w:val="00587118"/>
    <w:rsid w:val="005E2D50"/>
    <w:rsid w:val="0077224A"/>
    <w:rsid w:val="007B0064"/>
    <w:rsid w:val="00817B13"/>
    <w:rsid w:val="00853F70"/>
    <w:rsid w:val="008875D9"/>
    <w:rsid w:val="009A5135"/>
    <w:rsid w:val="009C17CB"/>
    <w:rsid w:val="009D1ECE"/>
    <w:rsid w:val="00B250B7"/>
    <w:rsid w:val="00B33308"/>
    <w:rsid w:val="00B66953"/>
    <w:rsid w:val="00BA5D43"/>
    <w:rsid w:val="00BB6483"/>
    <w:rsid w:val="00BD7B6E"/>
    <w:rsid w:val="00CF1545"/>
    <w:rsid w:val="00D86EC3"/>
    <w:rsid w:val="00E433A9"/>
    <w:rsid w:val="00E45A44"/>
    <w:rsid w:val="00F0610C"/>
    <w:rsid w:val="00F4276F"/>
    <w:rsid w:val="00F54E35"/>
    <w:rsid w:val="00F65877"/>
    <w:rsid w:val="00FE11BC"/>
  </w:rsids>
  <m:mathPr>
    <m:mathFont m:val="Cambria Math"/>
    <m:brkBin m:val="before"/>
    <m:brkBinSub m:val="--"/>
    <m:smallFrac m:val="0"/>
    <m:dispDef/>
    <m:lMargin m:val="0"/>
    <m:rMargin m:val="0"/>
    <m:defJc m:val="centerGroup"/>
    <m:wrapIndent m:val="1440"/>
    <m:intLim m:val="subSup"/>
    <m:naryLim m:val="undOvr"/>
  </m:mathPr>
  <w:themeFontLang w:val="en-IT"/>
  <w:clrSchemeMapping w:bg1="light1" w:t1="dark1" w:bg2="light2" w:t2="dark2" w:accent1="accent1" w:accent2="accent2" w:accent3="accent3" w:accent4="accent4" w:accent5="accent5" w:accent6="accent6" w:hyperlink="hyperlink" w:followedHyperlink="followedHyperlink"/>
  <w:decimalSymbol w:val="."/>
  <w:listSeparator w:val=","/>
  <w14:docId w14:val="4EFE2D04"/>
  <w15:docId w15:val="{37897D97-ABB8-A94E-9C08-D46B2C235F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06AC"/>
    <w:rPr>
      <w:lang w:val="en-IT"/>
    </w:rPr>
  </w:style>
  <w:style w:type="paragraph" w:styleId="Heading1">
    <w:name w:val="heading 1"/>
    <w:basedOn w:val="Normal"/>
    <w:next w:val="Normal"/>
    <w:uiPriority w:val="9"/>
    <w:qFormat/>
    <w:pPr>
      <w:keepNext/>
      <w:keepLines/>
      <w:spacing w:before="480" w:after="120"/>
      <w:outlineLvl w:val="0"/>
    </w:pPr>
    <w:rPr>
      <w:b/>
      <w:sz w:val="48"/>
      <w:szCs w:val="48"/>
      <w:lang w:val="en-GB"/>
    </w:rPr>
  </w:style>
  <w:style w:type="paragraph" w:styleId="Heading2">
    <w:name w:val="heading 2"/>
    <w:basedOn w:val="Normal"/>
    <w:next w:val="Normal"/>
    <w:uiPriority w:val="9"/>
    <w:semiHidden/>
    <w:unhideWhenUsed/>
    <w:qFormat/>
    <w:pPr>
      <w:keepNext/>
      <w:keepLines/>
      <w:spacing w:before="360" w:after="80"/>
      <w:outlineLvl w:val="1"/>
    </w:pPr>
    <w:rPr>
      <w:b/>
      <w:sz w:val="36"/>
      <w:szCs w:val="36"/>
      <w:lang w:val="en-GB"/>
    </w:rPr>
  </w:style>
  <w:style w:type="paragraph" w:styleId="Heading3">
    <w:name w:val="heading 3"/>
    <w:basedOn w:val="Normal"/>
    <w:next w:val="Normal"/>
    <w:uiPriority w:val="9"/>
    <w:semiHidden/>
    <w:unhideWhenUsed/>
    <w:qFormat/>
    <w:pPr>
      <w:keepNext/>
      <w:keepLines/>
      <w:spacing w:before="280" w:after="80"/>
      <w:outlineLvl w:val="2"/>
    </w:pPr>
    <w:rPr>
      <w:b/>
      <w:sz w:val="28"/>
      <w:szCs w:val="28"/>
      <w:lang w:val="en-GB"/>
    </w:rPr>
  </w:style>
  <w:style w:type="paragraph" w:styleId="Heading4">
    <w:name w:val="heading 4"/>
    <w:basedOn w:val="Normal"/>
    <w:next w:val="Normal"/>
    <w:uiPriority w:val="9"/>
    <w:semiHidden/>
    <w:unhideWhenUsed/>
    <w:qFormat/>
    <w:pPr>
      <w:keepNext/>
      <w:keepLines/>
      <w:spacing w:before="240" w:after="40"/>
      <w:outlineLvl w:val="3"/>
    </w:pPr>
    <w:rPr>
      <w:b/>
      <w:lang w:val="en-GB"/>
    </w:rPr>
  </w:style>
  <w:style w:type="paragraph" w:styleId="Heading5">
    <w:name w:val="heading 5"/>
    <w:basedOn w:val="Normal"/>
    <w:next w:val="Normal"/>
    <w:uiPriority w:val="9"/>
    <w:semiHidden/>
    <w:unhideWhenUsed/>
    <w:qFormat/>
    <w:pPr>
      <w:keepNext/>
      <w:keepLines/>
      <w:spacing w:before="220" w:after="40"/>
      <w:outlineLvl w:val="4"/>
    </w:pPr>
    <w:rPr>
      <w:b/>
      <w:sz w:val="22"/>
      <w:szCs w:val="22"/>
      <w:lang w:val="en-GB"/>
    </w:rPr>
  </w:style>
  <w:style w:type="paragraph" w:styleId="Heading6">
    <w:name w:val="heading 6"/>
    <w:basedOn w:val="Normal"/>
    <w:next w:val="Normal"/>
    <w:uiPriority w:val="9"/>
    <w:semiHidden/>
    <w:unhideWhenUsed/>
    <w:qFormat/>
    <w:pPr>
      <w:keepNext/>
      <w:keepLines/>
      <w:spacing w:before="200" w:after="40"/>
      <w:outlineLvl w:val="5"/>
    </w:pPr>
    <w:rPr>
      <w:b/>
      <w:sz w:val="20"/>
      <w:szCs w:val="20"/>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lang w:val="en-GB"/>
    </w:rPr>
  </w:style>
  <w:style w:type="table" w:styleId="TableGrid">
    <w:name w:val="Table Grid"/>
    <w:basedOn w:val="TableNormal"/>
    <w:uiPriority w:val="39"/>
    <w:rsid w:val="0002332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mpact">
    <w:name w:val="Compact"/>
    <w:basedOn w:val="BodyText"/>
    <w:qFormat/>
    <w:rsid w:val="00867128"/>
    <w:pPr>
      <w:spacing w:before="36" w:after="36"/>
    </w:pPr>
    <w:rPr>
      <w:rFonts w:asciiTheme="minorHAnsi" w:eastAsiaTheme="minorHAnsi" w:hAnsiTheme="minorHAnsi" w:cstheme="minorBidi"/>
      <w:lang w:val="en-US"/>
    </w:rPr>
  </w:style>
  <w:style w:type="table" w:customStyle="1" w:styleId="Table">
    <w:name w:val="Table"/>
    <w:semiHidden/>
    <w:unhideWhenUsed/>
    <w:qFormat/>
    <w:rsid w:val="00867128"/>
    <w:pPr>
      <w:spacing w:after="200"/>
    </w:pPr>
    <w:rPr>
      <w:sz w:val="20"/>
      <w:szCs w:val="20"/>
      <w:lang w:val="en-US"/>
    </w:rPr>
    <w:tblPr>
      <w:tblInd w:w="0" w:type="dxa"/>
      <w:tblCellMar>
        <w:top w:w="0" w:type="dxa"/>
        <w:left w:w="108" w:type="dxa"/>
        <w:bottom w:w="0" w:type="dxa"/>
        <w:right w:w="108" w:type="dxa"/>
      </w:tblCellMar>
    </w:tblPr>
    <w:tblStylePr w:type="firstRow">
      <w:tblPr>
        <w:jc w:val="left"/>
      </w:tblPr>
      <w:trPr>
        <w:jc w:val="left"/>
      </w:trPr>
      <w:tcPr>
        <w:tcBorders>
          <w:bottom w:val="single" w:sz="0" w:space="0" w:color="auto"/>
        </w:tcBorders>
        <w:vAlign w:val="bottom"/>
      </w:tcPr>
    </w:tblStylePr>
  </w:style>
  <w:style w:type="paragraph" w:styleId="BodyText">
    <w:name w:val="Body Text"/>
    <w:basedOn w:val="Normal"/>
    <w:link w:val="BodyTextChar"/>
    <w:uiPriority w:val="99"/>
    <w:semiHidden/>
    <w:unhideWhenUsed/>
    <w:rsid w:val="00867128"/>
    <w:pPr>
      <w:spacing w:after="120"/>
    </w:pPr>
    <w:rPr>
      <w:lang w:val="en-GB"/>
    </w:rPr>
  </w:style>
  <w:style w:type="character" w:customStyle="1" w:styleId="BodyTextChar">
    <w:name w:val="Body Text Char"/>
    <w:basedOn w:val="DefaultParagraphFont"/>
    <w:link w:val="BodyText"/>
    <w:uiPriority w:val="99"/>
    <w:semiHidden/>
    <w:rsid w:val="00867128"/>
    <w:rPr>
      <w:rFonts w:ascii="Times New Roman" w:eastAsia="Times New Roman" w:hAnsi="Times New Roman" w:cs="Times New Roman"/>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lang w:val="en-GB"/>
    </w:rPr>
  </w:style>
  <w:style w:type="table" w:customStyle="1" w:styleId="a">
    <w:basedOn w:val="TableNormal"/>
    <w:tblPr>
      <w:tblStyleRowBandSize w:val="1"/>
      <w:tblStyleColBandSize w:val="1"/>
    </w:tblPr>
  </w:style>
  <w:style w:type="table" w:customStyle="1" w:styleId="a0">
    <w:basedOn w:val="TableNormal"/>
    <w:pPr>
      <w:spacing w:after="200"/>
    </w:pPr>
    <w:rPr>
      <w:sz w:val="20"/>
      <w:szCs w:val="20"/>
    </w:rPr>
    <w:tblPr>
      <w:tblStyleRowBandSize w:val="1"/>
      <w:tblStyleColBandSize w:val="1"/>
    </w:tblPr>
    <w:tblStylePr w:type="firstRow">
      <w:tblPr/>
      <w:tcPr>
        <w:tcBorders>
          <w:bottom w:val="nil"/>
        </w:tcBorders>
        <w:vAlign w:val="bottom"/>
      </w:tcPr>
    </w:tblStylePr>
  </w:style>
  <w:style w:type="paragraph" w:styleId="CommentText">
    <w:name w:val="annotation text"/>
    <w:basedOn w:val="Normal"/>
    <w:link w:val="CommentTextChar"/>
    <w:uiPriority w:val="99"/>
    <w:semiHidden/>
    <w:unhideWhenUsed/>
    <w:rPr>
      <w:sz w:val="20"/>
      <w:szCs w:val="20"/>
      <w:lang w:val="en-GB"/>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character" w:styleId="Hyperlink">
    <w:name w:val="Hyperlink"/>
    <w:basedOn w:val="DefaultParagraphFont"/>
    <w:uiPriority w:val="99"/>
    <w:semiHidden/>
    <w:unhideWhenUsed/>
    <w:rsid w:val="009D1ECE"/>
    <w:rPr>
      <w:color w:val="0563C1"/>
      <w:u w:val="single"/>
    </w:rPr>
  </w:style>
  <w:style w:type="character" w:styleId="FollowedHyperlink">
    <w:name w:val="FollowedHyperlink"/>
    <w:basedOn w:val="DefaultParagraphFont"/>
    <w:uiPriority w:val="99"/>
    <w:semiHidden/>
    <w:unhideWhenUsed/>
    <w:rsid w:val="009D1ECE"/>
    <w:rPr>
      <w:color w:val="954F72"/>
      <w:u w:val="single"/>
    </w:rPr>
  </w:style>
  <w:style w:type="paragraph" w:customStyle="1" w:styleId="msonormal0">
    <w:name w:val="msonormal"/>
    <w:basedOn w:val="Normal"/>
    <w:rsid w:val="009D1ECE"/>
    <w:pPr>
      <w:spacing w:before="100" w:beforeAutospacing="1" w:after="100" w:afterAutospacing="1"/>
    </w:pPr>
  </w:style>
  <w:style w:type="paragraph" w:styleId="Footer">
    <w:name w:val="footer"/>
    <w:basedOn w:val="Normal"/>
    <w:link w:val="FooterChar"/>
    <w:uiPriority w:val="99"/>
    <w:unhideWhenUsed/>
    <w:rsid w:val="000C461D"/>
    <w:pPr>
      <w:tabs>
        <w:tab w:val="center" w:pos="4513"/>
        <w:tab w:val="right" w:pos="9026"/>
      </w:tabs>
    </w:pPr>
  </w:style>
  <w:style w:type="character" w:customStyle="1" w:styleId="FooterChar">
    <w:name w:val="Footer Char"/>
    <w:basedOn w:val="DefaultParagraphFont"/>
    <w:link w:val="Footer"/>
    <w:uiPriority w:val="99"/>
    <w:rsid w:val="000C461D"/>
    <w:rPr>
      <w:lang w:val="en-IT"/>
    </w:rPr>
  </w:style>
  <w:style w:type="character" w:styleId="PageNumber">
    <w:name w:val="page number"/>
    <w:basedOn w:val="DefaultParagraphFont"/>
    <w:uiPriority w:val="99"/>
    <w:semiHidden/>
    <w:unhideWhenUsed/>
    <w:rsid w:val="000C461D"/>
  </w:style>
  <w:style w:type="paragraph" w:styleId="Revision">
    <w:name w:val="Revision"/>
    <w:hidden/>
    <w:uiPriority w:val="99"/>
    <w:semiHidden/>
    <w:rsid w:val="000C461D"/>
    <w:rPr>
      <w:lang w:val="en-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3655094">
      <w:bodyDiv w:val="1"/>
      <w:marLeft w:val="0"/>
      <w:marRight w:val="0"/>
      <w:marTop w:val="0"/>
      <w:marBottom w:val="0"/>
      <w:divBdr>
        <w:top w:val="none" w:sz="0" w:space="0" w:color="auto"/>
        <w:left w:val="none" w:sz="0" w:space="0" w:color="auto"/>
        <w:bottom w:val="none" w:sz="0" w:space="0" w:color="auto"/>
        <w:right w:val="none" w:sz="0" w:space="0" w:color="auto"/>
      </w:divBdr>
    </w:div>
    <w:div w:id="527641842">
      <w:bodyDiv w:val="1"/>
      <w:marLeft w:val="0"/>
      <w:marRight w:val="0"/>
      <w:marTop w:val="0"/>
      <w:marBottom w:val="0"/>
      <w:divBdr>
        <w:top w:val="none" w:sz="0" w:space="0" w:color="auto"/>
        <w:left w:val="none" w:sz="0" w:space="0" w:color="auto"/>
        <w:bottom w:val="none" w:sz="0" w:space="0" w:color="auto"/>
        <w:right w:val="none" w:sz="0" w:space="0" w:color="auto"/>
      </w:divBdr>
    </w:div>
    <w:div w:id="1231235099">
      <w:bodyDiv w:val="1"/>
      <w:marLeft w:val="0"/>
      <w:marRight w:val="0"/>
      <w:marTop w:val="0"/>
      <w:marBottom w:val="0"/>
      <w:divBdr>
        <w:top w:val="none" w:sz="0" w:space="0" w:color="auto"/>
        <w:left w:val="none" w:sz="0" w:space="0" w:color="auto"/>
        <w:bottom w:val="none" w:sz="0" w:space="0" w:color="auto"/>
        <w:right w:val="none" w:sz="0" w:space="0" w:color="auto"/>
      </w:divBdr>
    </w:div>
    <w:div w:id="182985840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tiff"/><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tif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tiff"/><Relationship Id="rId5" Type="http://schemas.openxmlformats.org/officeDocument/2006/relationships/footnotes" Target="footnotes.xml"/><Relationship Id="rId15" Type="http://schemas.openxmlformats.org/officeDocument/2006/relationships/footer" Target="footer2.xml"/><Relationship Id="rId10" Type="http://schemas.openxmlformats.org/officeDocument/2006/relationships/image" Target="media/image4.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KyKFmXw4MuYvdvofOHx72bzxNg==">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44</TotalTime>
  <Pages>32</Pages>
  <Words>8616</Words>
  <Characters>49117</Characters>
  <Application>Microsoft Office Word</Application>
  <DocSecurity>0</DocSecurity>
  <Lines>409</Lines>
  <Paragraphs>115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57618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Eugenio P.</dc:creator>
  <cp:lastModifiedBy>Eugenio P.</cp:lastModifiedBy>
  <cp:revision>13</cp:revision>
  <dcterms:created xsi:type="dcterms:W3CDTF">2022-04-24T09:53:00Z</dcterms:created>
  <dcterms:modified xsi:type="dcterms:W3CDTF">2022-04-25T15:51:00Z</dcterms:modified>
</cp:coreProperties>
</file>