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8B9" w:rsidRDefault="000278B9" w:rsidP="000278B9">
      <w:pPr>
        <w:jc w:val="both"/>
        <w:rPr>
          <w:rFonts w:ascii="Calibri" w:eastAsia="Calibri" w:hAnsi="Calibri" w:cs="Calibri"/>
          <w:b/>
          <w:sz w:val="24"/>
          <w:szCs w:val="24"/>
        </w:rPr>
      </w:pPr>
      <w:r>
        <w:rPr>
          <w:rFonts w:ascii="Calibri" w:eastAsia="Calibri" w:hAnsi="Calibri" w:cs="Calibri"/>
          <w:b/>
          <w:sz w:val="24"/>
          <w:szCs w:val="24"/>
        </w:rPr>
        <w:t>Supplementary materials</w:t>
      </w:r>
    </w:p>
    <w:p w:rsidR="000278B9" w:rsidRDefault="000278B9" w:rsidP="000278B9">
      <w:pPr>
        <w:jc w:val="both"/>
        <w:rPr>
          <w:rFonts w:ascii="Calibri" w:eastAsia="Calibri" w:hAnsi="Calibri" w:cs="Calibri"/>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278B9" w:rsidRPr="00FF79FE" w:rsidTr="008613FF">
        <w:tc>
          <w:tcPr>
            <w:tcW w:w="9029" w:type="dxa"/>
            <w:shd w:val="clear" w:color="auto" w:fill="auto"/>
            <w:tcMar>
              <w:top w:w="100" w:type="dxa"/>
              <w:left w:w="100" w:type="dxa"/>
              <w:bottom w:w="100" w:type="dxa"/>
              <w:right w:w="100" w:type="dxa"/>
            </w:tcMar>
          </w:tcPr>
          <w:p w:rsidR="000278B9" w:rsidRDefault="000278B9" w:rsidP="008613FF">
            <w:pPr>
              <w:widowControl w:val="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2AB5071" wp14:editId="4139CDBA">
                  <wp:extent cx="5591175" cy="3136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591175" cy="3136900"/>
                          </a:xfrm>
                          <a:prstGeom prst="rect">
                            <a:avLst/>
                          </a:prstGeom>
                          <a:ln/>
                        </pic:spPr>
                      </pic:pic>
                    </a:graphicData>
                  </a:graphic>
                </wp:inline>
              </w:drawing>
            </w:r>
          </w:p>
          <w:p w:rsidR="000278B9" w:rsidRPr="00FF79FE" w:rsidRDefault="000278B9" w:rsidP="008613FF">
            <w:pPr>
              <w:widowControl w:val="0"/>
              <w:spacing w:line="240" w:lineRule="auto"/>
              <w:rPr>
                <w:rFonts w:ascii="Calibri" w:eastAsia="Calibri" w:hAnsi="Calibri" w:cs="Calibri"/>
                <w:sz w:val="24"/>
                <w:szCs w:val="24"/>
                <w:lang w:val="en-US"/>
              </w:rPr>
            </w:pPr>
            <w:r w:rsidRPr="00FF79FE">
              <w:rPr>
                <w:rFonts w:ascii="Calibri" w:eastAsia="Calibri" w:hAnsi="Calibri" w:cs="Calibri"/>
                <w:b/>
                <w:sz w:val="20"/>
                <w:szCs w:val="20"/>
                <w:lang w:val="en-US"/>
              </w:rPr>
              <w:t>Supplementary Figure 1.</w:t>
            </w:r>
            <w:r w:rsidRPr="00FF79FE">
              <w:rPr>
                <w:rFonts w:ascii="Calibri" w:eastAsia="Calibri" w:hAnsi="Calibri" w:cs="Calibri"/>
                <w:sz w:val="20"/>
                <w:szCs w:val="20"/>
                <w:lang w:val="en-US"/>
              </w:rPr>
              <w:t xml:space="preserve"> Activation maps of BOLD (z-scores) </w:t>
            </w:r>
            <w:proofErr w:type="spellStart"/>
            <w:r w:rsidRPr="00FF79FE">
              <w:rPr>
                <w:rFonts w:ascii="Calibri" w:eastAsia="Calibri" w:hAnsi="Calibri" w:cs="Calibri"/>
                <w:sz w:val="20"/>
                <w:szCs w:val="20"/>
                <w:lang w:val="en-US"/>
              </w:rPr>
              <w:t>overlayed</w:t>
            </w:r>
            <w:proofErr w:type="spellEnd"/>
            <w:r w:rsidRPr="00FF79FE">
              <w:rPr>
                <w:rFonts w:ascii="Calibri" w:eastAsia="Calibri" w:hAnsi="Calibri" w:cs="Calibri"/>
                <w:sz w:val="20"/>
                <w:szCs w:val="20"/>
                <w:lang w:val="en-US"/>
              </w:rPr>
              <w:t xml:space="preserve"> on distortion corrected mean GE-BOLD EPI images (per participant and readout). The color map was chosen to match the VASO data displayed in figure 2.</w:t>
            </w:r>
          </w:p>
        </w:tc>
      </w:tr>
    </w:tbl>
    <w:p w:rsidR="000278B9" w:rsidRPr="00FF79FE" w:rsidRDefault="000278B9" w:rsidP="000278B9">
      <w:pPr>
        <w:jc w:val="both"/>
        <w:rPr>
          <w:rFonts w:ascii="Calibri" w:eastAsia="Calibri" w:hAnsi="Calibri" w:cs="Calibri"/>
          <w:sz w:val="24"/>
          <w:szCs w:val="24"/>
          <w:lang w:val="en-US"/>
        </w:rPr>
      </w:pPr>
    </w:p>
    <w:p w:rsidR="000278B9" w:rsidRPr="00FF79FE" w:rsidRDefault="000278B9" w:rsidP="000278B9">
      <w:pPr>
        <w:jc w:val="both"/>
        <w:rPr>
          <w:rFonts w:ascii="Calibri" w:eastAsia="Calibri" w:hAnsi="Calibri" w:cs="Calibri"/>
          <w:b/>
          <w:sz w:val="24"/>
          <w:szCs w:val="24"/>
          <w:lang w:val="en-US"/>
        </w:rPr>
      </w:pPr>
    </w:p>
    <w:p w:rsidR="000278B9" w:rsidRPr="00FF79FE" w:rsidRDefault="000278B9" w:rsidP="000278B9">
      <w:pPr>
        <w:widowControl w:val="0"/>
        <w:spacing w:line="240" w:lineRule="auto"/>
        <w:rPr>
          <w:rFonts w:ascii="Calibri" w:eastAsia="Calibri" w:hAnsi="Calibri" w:cs="Calibri"/>
          <w:sz w:val="24"/>
          <w:szCs w:val="24"/>
          <w:lang w:val="en-US"/>
        </w:rPr>
      </w:pPr>
    </w:p>
    <w:p w:rsidR="000278B9" w:rsidRPr="00FF79FE" w:rsidRDefault="000278B9" w:rsidP="000278B9">
      <w:pPr>
        <w:widowControl w:val="0"/>
        <w:spacing w:line="240" w:lineRule="auto"/>
        <w:rPr>
          <w:rFonts w:ascii="Calibri" w:eastAsia="Calibri" w:hAnsi="Calibri" w:cs="Calibri"/>
          <w:b/>
          <w:sz w:val="24"/>
          <w:szCs w:val="24"/>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278B9" w:rsidRPr="00FF79FE" w:rsidTr="008613FF">
        <w:tc>
          <w:tcPr>
            <w:tcW w:w="9029" w:type="dxa"/>
            <w:shd w:val="clear" w:color="auto" w:fill="auto"/>
            <w:tcMar>
              <w:top w:w="100" w:type="dxa"/>
              <w:left w:w="100" w:type="dxa"/>
              <w:bottom w:w="100" w:type="dxa"/>
              <w:right w:w="100" w:type="dxa"/>
            </w:tcMar>
          </w:tcPr>
          <w:p w:rsidR="000278B9" w:rsidRDefault="000278B9" w:rsidP="008613FF">
            <w:pPr>
              <w:widowControl w:val="0"/>
              <w:spacing w:line="240" w:lineRule="auto"/>
              <w:jc w:val="both"/>
              <w:rPr>
                <w:rFonts w:ascii="Calibri" w:eastAsia="Calibri" w:hAnsi="Calibri" w:cs="Calibri"/>
                <w:sz w:val="20"/>
                <w:szCs w:val="20"/>
              </w:rPr>
            </w:pPr>
            <w:r>
              <w:rPr>
                <w:rFonts w:ascii="Calibri" w:eastAsia="Calibri" w:hAnsi="Calibri" w:cs="Calibri"/>
                <w:noProof/>
                <w:sz w:val="20"/>
                <w:szCs w:val="20"/>
              </w:rPr>
              <w:lastRenderedPageBreak/>
              <w:drawing>
                <wp:inline distT="114300" distB="114300" distL="114300" distR="114300" wp14:anchorId="619627C5" wp14:editId="58808A2E">
                  <wp:extent cx="5591175" cy="55499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591175" cy="5549900"/>
                          </a:xfrm>
                          <a:prstGeom prst="rect">
                            <a:avLst/>
                          </a:prstGeom>
                          <a:ln/>
                        </pic:spPr>
                      </pic:pic>
                    </a:graphicData>
                  </a:graphic>
                </wp:inline>
              </w:drawing>
            </w:r>
          </w:p>
          <w:p w:rsidR="000278B9" w:rsidRPr="00FF79FE" w:rsidRDefault="000278B9" w:rsidP="008613FF">
            <w:pPr>
              <w:widowControl w:val="0"/>
              <w:spacing w:line="240" w:lineRule="auto"/>
              <w:rPr>
                <w:rFonts w:ascii="Calibri" w:eastAsia="Calibri" w:hAnsi="Calibri" w:cs="Calibri"/>
                <w:sz w:val="20"/>
                <w:szCs w:val="20"/>
                <w:lang w:val="en-US"/>
              </w:rPr>
            </w:pPr>
            <w:r w:rsidRPr="00FF79FE">
              <w:rPr>
                <w:rFonts w:ascii="Calibri" w:eastAsia="Calibri" w:hAnsi="Calibri" w:cs="Calibri"/>
                <w:b/>
                <w:sz w:val="20"/>
                <w:szCs w:val="20"/>
                <w:lang w:val="en-US"/>
              </w:rPr>
              <w:t>Supplementary Figure 2.</w:t>
            </w:r>
            <w:r w:rsidRPr="00FF79FE">
              <w:rPr>
                <w:rFonts w:ascii="Calibri" w:eastAsia="Calibri" w:hAnsi="Calibri" w:cs="Calibri"/>
                <w:sz w:val="20"/>
                <w:szCs w:val="20"/>
                <w:lang w:val="en-US"/>
              </w:rPr>
              <w:t xml:space="preserve"> Z-scored cortical depth-dependent activation changes for the 2D- and 3D-EPI BOLD data. A) Functional layer-dependent changes across depths for each participant. The BOLD data is coming from the same anatomically-based ROI that was used to calculate the layer-dependent VASO changes in figure 3. B) Average z-scored layer-dependent activation changes across participants.</w:t>
            </w:r>
          </w:p>
        </w:tc>
      </w:tr>
    </w:tbl>
    <w:p w:rsidR="000278B9" w:rsidRPr="00FF79FE" w:rsidRDefault="000278B9" w:rsidP="000278B9">
      <w:pPr>
        <w:widowControl w:val="0"/>
        <w:spacing w:line="240" w:lineRule="auto"/>
        <w:rPr>
          <w:rFonts w:ascii="Calibri" w:eastAsia="Calibri" w:hAnsi="Calibri" w:cs="Calibri"/>
          <w:b/>
          <w:sz w:val="24"/>
          <w:szCs w:val="24"/>
          <w:lang w:val="en-US"/>
        </w:rPr>
      </w:pPr>
    </w:p>
    <w:p w:rsidR="000278B9" w:rsidRPr="00FF79FE" w:rsidRDefault="000278B9" w:rsidP="000278B9">
      <w:pPr>
        <w:widowControl w:val="0"/>
        <w:spacing w:line="240" w:lineRule="auto"/>
        <w:rPr>
          <w:rFonts w:ascii="Calibri" w:eastAsia="Calibri" w:hAnsi="Calibri" w:cs="Calibri"/>
          <w:b/>
          <w:sz w:val="24"/>
          <w:szCs w:val="24"/>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278B9" w:rsidRPr="00FF79FE" w:rsidTr="008613FF">
        <w:tc>
          <w:tcPr>
            <w:tcW w:w="9029" w:type="dxa"/>
            <w:shd w:val="clear" w:color="auto" w:fill="auto"/>
            <w:tcMar>
              <w:top w:w="100" w:type="dxa"/>
              <w:left w:w="100" w:type="dxa"/>
              <w:bottom w:w="100" w:type="dxa"/>
              <w:right w:w="100" w:type="dxa"/>
            </w:tcMar>
          </w:tcPr>
          <w:p w:rsidR="000278B9" w:rsidRDefault="000278B9" w:rsidP="008613FF">
            <w:pPr>
              <w:widowControl w:val="0"/>
              <w:spacing w:line="240" w:lineRule="auto"/>
              <w:jc w:val="both"/>
              <w:rPr>
                <w:rFonts w:ascii="Calibri" w:eastAsia="Calibri" w:hAnsi="Calibri" w:cs="Calibri"/>
                <w:b/>
                <w:sz w:val="20"/>
                <w:szCs w:val="20"/>
              </w:rPr>
            </w:pPr>
            <w:r>
              <w:rPr>
                <w:rFonts w:ascii="Calibri" w:eastAsia="Calibri" w:hAnsi="Calibri" w:cs="Calibri"/>
                <w:b/>
                <w:noProof/>
                <w:sz w:val="20"/>
                <w:szCs w:val="20"/>
              </w:rPr>
              <w:lastRenderedPageBreak/>
              <w:drawing>
                <wp:inline distT="114300" distB="114300" distL="114300" distR="114300" wp14:anchorId="5641E9D7" wp14:editId="39B4C2DC">
                  <wp:extent cx="5591175" cy="52451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591175" cy="5245100"/>
                          </a:xfrm>
                          <a:prstGeom prst="rect">
                            <a:avLst/>
                          </a:prstGeom>
                          <a:ln/>
                        </pic:spPr>
                      </pic:pic>
                    </a:graphicData>
                  </a:graphic>
                </wp:inline>
              </w:drawing>
            </w:r>
          </w:p>
          <w:p w:rsidR="000278B9" w:rsidRPr="00FF79FE" w:rsidRDefault="000278B9" w:rsidP="008613FF">
            <w:pPr>
              <w:widowControl w:val="0"/>
              <w:spacing w:line="240" w:lineRule="auto"/>
              <w:rPr>
                <w:rFonts w:ascii="Calibri" w:eastAsia="Calibri" w:hAnsi="Calibri" w:cs="Calibri"/>
                <w:b/>
                <w:sz w:val="20"/>
                <w:szCs w:val="20"/>
                <w:lang w:val="en-US"/>
              </w:rPr>
            </w:pPr>
            <w:r w:rsidRPr="00FF79FE">
              <w:rPr>
                <w:rFonts w:ascii="Calibri" w:eastAsia="Calibri" w:hAnsi="Calibri" w:cs="Calibri"/>
                <w:b/>
                <w:sz w:val="20"/>
                <w:szCs w:val="20"/>
                <w:lang w:val="en-US"/>
              </w:rPr>
              <w:t>Supplementary Figure 3.</w:t>
            </w:r>
            <w:r w:rsidRPr="00FF79FE">
              <w:rPr>
                <w:rFonts w:ascii="Calibri" w:eastAsia="Calibri" w:hAnsi="Calibri" w:cs="Calibri"/>
                <w:sz w:val="20"/>
                <w:szCs w:val="20"/>
                <w:lang w:val="en-US"/>
              </w:rPr>
              <w:t xml:space="preserve"> Z-scored cortical depth-dependent activation changes for the 2D- and 3D-EPI BOLD data. A) Functional layer-dependent changes across depths for each participant. The BOLD data is coming from the same functional activation-based ROI that was used to calculate the layer-dependent VASO changes in figure 4, drawn on an axial slice as shown in figure 3A. A) B) Average z-scored layer-dependent activation changes across participants.</w:t>
            </w:r>
          </w:p>
        </w:tc>
      </w:tr>
    </w:tbl>
    <w:p w:rsidR="000278B9" w:rsidRPr="00FF79FE" w:rsidRDefault="000278B9" w:rsidP="000278B9">
      <w:pPr>
        <w:widowControl w:val="0"/>
        <w:spacing w:line="240" w:lineRule="auto"/>
        <w:rPr>
          <w:rFonts w:ascii="Calibri" w:eastAsia="Calibri" w:hAnsi="Calibri" w:cs="Calibri"/>
          <w:b/>
          <w:sz w:val="24"/>
          <w:szCs w:val="24"/>
          <w:lang w:val="en-US"/>
        </w:rPr>
      </w:pPr>
    </w:p>
    <w:p w:rsidR="000278B9" w:rsidRPr="00FF79FE" w:rsidRDefault="000278B9" w:rsidP="000278B9">
      <w:pPr>
        <w:widowControl w:val="0"/>
        <w:spacing w:line="240" w:lineRule="auto"/>
        <w:rPr>
          <w:rFonts w:ascii="Calibri" w:eastAsia="Calibri" w:hAnsi="Calibri" w:cs="Calibri"/>
          <w:b/>
          <w:sz w:val="24"/>
          <w:szCs w:val="24"/>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278B9" w:rsidRPr="00FF79FE" w:rsidTr="008613FF">
        <w:tc>
          <w:tcPr>
            <w:tcW w:w="9029" w:type="dxa"/>
            <w:shd w:val="clear" w:color="auto" w:fill="auto"/>
            <w:tcMar>
              <w:top w:w="100" w:type="dxa"/>
              <w:left w:w="100" w:type="dxa"/>
              <w:bottom w:w="100" w:type="dxa"/>
              <w:right w:w="100" w:type="dxa"/>
            </w:tcMar>
          </w:tcPr>
          <w:p w:rsidR="000278B9" w:rsidRDefault="000278B9" w:rsidP="008613FF">
            <w:pPr>
              <w:widowControl w:val="0"/>
              <w:spacing w:line="240" w:lineRule="auto"/>
              <w:jc w:val="both"/>
              <w:rPr>
                <w:rFonts w:ascii="Calibri" w:eastAsia="Calibri" w:hAnsi="Calibri" w:cs="Calibri"/>
                <w:b/>
                <w:sz w:val="21"/>
                <w:szCs w:val="21"/>
              </w:rPr>
            </w:pPr>
            <w:r>
              <w:rPr>
                <w:rFonts w:ascii="Calibri" w:eastAsia="Calibri" w:hAnsi="Calibri" w:cs="Calibri"/>
                <w:b/>
                <w:noProof/>
                <w:sz w:val="21"/>
                <w:szCs w:val="21"/>
              </w:rPr>
              <w:lastRenderedPageBreak/>
              <w:drawing>
                <wp:inline distT="114300" distB="114300" distL="114300" distR="114300" wp14:anchorId="66A43F05" wp14:editId="46129F7F">
                  <wp:extent cx="5591175" cy="2781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591175" cy="2781300"/>
                          </a:xfrm>
                          <a:prstGeom prst="rect">
                            <a:avLst/>
                          </a:prstGeom>
                          <a:ln/>
                        </pic:spPr>
                      </pic:pic>
                    </a:graphicData>
                  </a:graphic>
                </wp:inline>
              </w:drawing>
            </w:r>
          </w:p>
          <w:p w:rsidR="000278B9" w:rsidRPr="00FF79FE" w:rsidRDefault="000278B9" w:rsidP="008613FF">
            <w:pPr>
              <w:widowControl w:val="0"/>
              <w:spacing w:line="240" w:lineRule="auto"/>
              <w:jc w:val="both"/>
              <w:rPr>
                <w:rFonts w:ascii="Calibri" w:eastAsia="Calibri" w:hAnsi="Calibri" w:cs="Calibri"/>
                <w:b/>
                <w:sz w:val="24"/>
                <w:szCs w:val="24"/>
                <w:lang w:val="en-US"/>
              </w:rPr>
            </w:pPr>
            <w:r w:rsidRPr="00FF79FE">
              <w:rPr>
                <w:rFonts w:ascii="Calibri" w:eastAsia="Calibri" w:hAnsi="Calibri" w:cs="Calibri"/>
                <w:b/>
                <w:sz w:val="21"/>
                <w:szCs w:val="21"/>
                <w:lang w:val="en-US"/>
              </w:rPr>
              <w:t xml:space="preserve">Supplementary figure 4. </w:t>
            </w:r>
            <w:r w:rsidRPr="00FF79FE">
              <w:rPr>
                <w:rFonts w:ascii="Calibri" w:eastAsia="Calibri" w:hAnsi="Calibri" w:cs="Calibri"/>
                <w:sz w:val="21"/>
                <w:szCs w:val="21"/>
                <w:lang w:val="en-US"/>
              </w:rPr>
              <w:t xml:space="preserve">Inflated mid-gray matter surface meshes were created to visualize tonotopic maps created with the BOLD data. On the right of each inflated surface, tonotopic maps are displayed for both hemispheres of the two participants. </w:t>
            </w:r>
            <w:proofErr w:type="spellStart"/>
            <w:r w:rsidRPr="00FF79FE">
              <w:rPr>
                <w:rFonts w:ascii="Calibri" w:eastAsia="Calibri" w:hAnsi="Calibri" w:cs="Calibri"/>
                <w:sz w:val="21"/>
                <w:szCs w:val="21"/>
                <w:lang w:val="en-US"/>
              </w:rPr>
              <w:t>Heschl’s</w:t>
            </w:r>
            <w:proofErr w:type="spellEnd"/>
            <w:r w:rsidRPr="00FF79FE">
              <w:rPr>
                <w:rFonts w:ascii="Calibri" w:eastAsia="Calibri" w:hAnsi="Calibri" w:cs="Calibri"/>
                <w:sz w:val="21"/>
                <w:szCs w:val="21"/>
                <w:lang w:val="en-US"/>
              </w:rPr>
              <w:t xml:space="preserve"> gyrus is outlined in black. A tonotopic high-low-high frequency preference gradient is visible in the data.</w:t>
            </w:r>
          </w:p>
        </w:tc>
      </w:tr>
    </w:tbl>
    <w:p w:rsidR="000278B9" w:rsidRPr="00FF79FE" w:rsidRDefault="000278B9" w:rsidP="000278B9">
      <w:pPr>
        <w:widowControl w:val="0"/>
        <w:spacing w:line="240" w:lineRule="auto"/>
        <w:rPr>
          <w:rFonts w:ascii="Calibri" w:eastAsia="Calibri" w:hAnsi="Calibri" w:cs="Calibri"/>
          <w:b/>
          <w:sz w:val="24"/>
          <w:szCs w:val="24"/>
          <w:lang w:val="en-US"/>
        </w:rPr>
      </w:pPr>
    </w:p>
    <w:p w:rsidR="00AA0FC5" w:rsidRPr="000278B9" w:rsidRDefault="00B8748F">
      <w:pPr>
        <w:rPr>
          <w:lang w:val="en-US"/>
        </w:rPr>
      </w:pPr>
      <w:bookmarkStart w:id="0" w:name="_GoBack"/>
      <w:bookmarkEnd w:id="0"/>
    </w:p>
    <w:sectPr w:rsidR="00AA0FC5" w:rsidRPr="000278B9">
      <w:footerReference w:type="default" r:id="rId1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748F" w:rsidRDefault="00B8748F">
      <w:pPr>
        <w:spacing w:line="240" w:lineRule="auto"/>
      </w:pPr>
      <w:r>
        <w:separator/>
      </w:r>
    </w:p>
  </w:endnote>
  <w:endnote w:type="continuationSeparator" w:id="0">
    <w:p w:rsidR="00B8748F" w:rsidRDefault="00B87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4D3" w:rsidRDefault="000278B9">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748F" w:rsidRDefault="00B8748F">
      <w:pPr>
        <w:spacing w:line="240" w:lineRule="auto"/>
      </w:pPr>
      <w:r>
        <w:separator/>
      </w:r>
    </w:p>
  </w:footnote>
  <w:footnote w:type="continuationSeparator" w:id="0">
    <w:p w:rsidR="00B8748F" w:rsidRDefault="00B8748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B9"/>
    <w:rsid w:val="0000033A"/>
    <w:rsid w:val="000278B9"/>
    <w:rsid w:val="00037250"/>
    <w:rsid w:val="0007033A"/>
    <w:rsid w:val="00081E5C"/>
    <w:rsid w:val="0008474F"/>
    <w:rsid w:val="000921E8"/>
    <w:rsid w:val="000954B1"/>
    <w:rsid w:val="000959B7"/>
    <w:rsid w:val="000B2BD3"/>
    <w:rsid w:val="000C0178"/>
    <w:rsid w:val="000C1BD9"/>
    <w:rsid w:val="000D23F7"/>
    <w:rsid w:val="001005DC"/>
    <w:rsid w:val="00100806"/>
    <w:rsid w:val="00103EBB"/>
    <w:rsid w:val="00130F0C"/>
    <w:rsid w:val="001321BB"/>
    <w:rsid w:val="0014321F"/>
    <w:rsid w:val="00143524"/>
    <w:rsid w:val="00155F94"/>
    <w:rsid w:val="0016513C"/>
    <w:rsid w:val="00187421"/>
    <w:rsid w:val="001A1A4F"/>
    <w:rsid w:val="001A3E37"/>
    <w:rsid w:val="001D5C3C"/>
    <w:rsid w:val="001E7050"/>
    <w:rsid w:val="001F5EB3"/>
    <w:rsid w:val="00201E51"/>
    <w:rsid w:val="002027FC"/>
    <w:rsid w:val="00230531"/>
    <w:rsid w:val="00234D0B"/>
    <w:rsid w:val="0025656B"/>
    <w:rsid w:val="00256739"/>
    <w:rsid w:val="00291798"/>
    <w:rsid w:val="002B5B03"/>
    <w:rsid w:val="002E1FD4"/>
    <w:rsid w:val="002E23FF"/>
    <w:rsid w:val="002E65EE"/>
    <w:rsid w:val="002F2EE4"/>
    <w:rsid w:val="002F6A3C"/>
    <w:rsid w:val="00301AF1"/>
    <w:rsid w:val="00317866"/>
    <w:rsid w:val="00320F04"/>
    <w:rsid w:val="0033556B"/>
    <w:rsid w:val="00335DA0"/>
    <w:rsid w:val="00351EA8"/>
    <w:rsid w:val="00366043"/>
    <w:rsid w:val="00380366"/>
    <w:rsid w:val="003837E5"/>
    <w:rsid w:val="00384F03"/>
    <w:rsid w:val="003A3754"/>
    <w:rsid w:val="003B5255"/>
    <w:rsid w:val="003E03F1"/>
    <w:rsid w:val="003E5BA6"/>
    <w:rsid w:val="003E5D8A"/>
    <w:rsid w:val="003E7A28"/>
    <w:rsid w:val="00400AA4"/>
    <w:rsid w:val="0041060E"/>
    <w:rsid w:val="0041184F"/>
    <w:rsid w:val="00480323"/>
    <w:rsid w:val="00487C0A"/>
    <w:rsid w:val="0049272E"/>
    <w:rsid w:val="00494D01"/>
    <w:rsid w:val="004B159D"/>
    <w:rsid w:val="004B5FE6"/>
    <w:rsid w:val="004C7875"/>
    <w:rsid w:val="004D2027"/>
    <w:rsid w:val="004D3369"/>
    <w:rsid w:val="004D60EC"/>
    <w:rsid w:val="004D685D"/>
    <w:rsid w:val="004E0633"/>
    <w:rsid w:val="004F6038"/>
    <w:rsid w:val="005023A9"/>
    <w:rsid w:val="0050349F"/>
    <w:rsid w:val="005049D7"/>
    <w:rsid w:val="00512EDB"/>
    <w:rsid w:val="00541D9E"/>
    <w:rsid w:val="0056425A"/>
    <w:rsid w:val="0057477E"/>
    <w:rsid w:val="005817DC"/>
    <w:rsid w:val="00584CE5"/>
    <w:rsid w:val="005A5565"/>
    <w:rsid w:val="005B69D8"/>
    <w:rsid w:val="005E16EA"/>
    <w:rsid w:val="00610036"/>
    <w:rsid w:val="00615922"/>
    <w:rsid w:val="00646CD3"/>
    <w:rsid w:val="0065544B"/>
    <w:rsid w:val="00656DC2"/>
    <w:rsid w:val="00657F49"/>
    <w:rsid w:val="00672856"/>
    <w:rsid w:val="00685506"/>
    <w:rsid w:val="00687D82"/>
    <w:rsid w:val="006A2229"/>
    <w:rsid w:val="006A6089"/>
    <w:rsid w:val="006B009E"/>
    <w:rsid w:val="006E02E6"/>
    <w:rsid w:val="007076F2"/>
    <w:rsid w:val="00740C74"/>
    <w:rsid w:val="00760069"/>
    <w:rsid w:val="00770206"/>
    <w:rsid w:val="00783130"/>
    <w:rsid w:val="00795D7A"/>
    <w:rsid w:val="00796CC8"/>
    <w:rsid w:val="007E2F6D"/>
    <w:rsid w:val="007F106A"/>
    <w:rsid w:val="00807BCF"/>
    <w:rsid w:val="0083540D"/>
    <w:rsid w:val="00840EC9"/>
    <w:rsid w:val="008434D9"/>
    <w:rsid w:val="0085500C"/>
    <w:rsid w:val="00891D29"/>
    <w:rsid w:val="008A5564"/>
    <w:rsid w:val="008B2F79"/>
    <w:rsid w:val="008C5A80"/>
    <w:rsid w:val="009364FA"/>
    <w:rsid w:val="009449A2"/>
    <w:rsid w:val="009572B8"/>
    <w:rsid w:val="00957799"/>
    <w:rsid w:val="00962B7C"/>
    <w:rsid w:val="009775A3"/>
    <w:rsid w:val="0099177C"/>
    <w:rsid w:val="00992D34"/>
    <w:rsid w:val="00995FDF"/>
    <w:rsid w:val="009977E9"/>
    <w:rsid w:val="009B26DA"/>
    <w:rsid w:val="009B3CCF"/>
    <w:rsid w:val="009D6010"/>
    <w:rsid w:val="009F240F"/>
    <w:rsid w:val="00A17C9A"/>
    <w:rsid w:val="00A35F9B"/>
    <w:rsid w:val="00A52A2C"/>
    <w:rsid w:val="00A6215A"/>
    <w:rsid w:val="00A83996"/>
    <w:rsid w:val="00AB0851"/>
    <w:rsid w:val="00AB7ADA"/>
    <w:rsid w:val="00AB7E10"/>
    <w:rsid w:val="00AF0D3D"/>
    <w:rsid w:val="00B4653A"/>
    <w:rsid w:val="00B52428"/>
    <w:rsid w:val="00B605D1"/>
    <w:rsid w:val="00B62AEF"/>
    <w:rsid w:val="00B81206"/>
    <w:rsid w:val="00B8748F"/>
    <w:rsid w:val="00B949FA"/>
    <w:rsid w:val="00B9549C"/>
    <w:rsid w:val="00BA3D35"/>
    <w:rsid w:val="00BA48C9"/>
    <w:rsid w:val="00BD227D"/>
    <w:rsid w:val="00BF5E94"/>
    <w:rsid w:val="00C33A38"/>
    <w:rsid w:val="00C777B2"/>
    <w:rsid w:val="00C85B40"/>
    <w:rsid w:val="00CA4617"/>
    <w:rsid w:val="00CA4E2D"/>
    <w:rsid w:val="00CB72A0"/>
    <w:rsid w:val="00CC1B79"/>
    <w:rsid w:val="00CD6EF7"/>
    <w:rsid w:val="00CE4477"/>
    <w:rsid w:val="00CE7499"/>
    <w:rsid w:val="00CF3DB3"/>
    <w:rsid w:val="00D1306D"/>
    <w:rsid w:val="00D20ADB"/>
    <w:rsid w:val="00D2747F"/>
    <w:rsid w:val="00D63E61"/>
    <w:rsid w:val="00D72A36"/>
    <w:rsid w:val="00D9318F"/>
    <w:rsid w:val="00DA0929"/>
    <w:rsid w:val="00DA17A8"/>
    <w:rsid w:val="00DC7927"/>
    <w:rsid w:val="00DF710C"/>
    <w:rsid w:val="00DF7117"/>
    <w:rsid w:val="00E02AFC"/>
    <w:rsid w:val="00E12CF5"/>
    <w:rsid w:val="00E15331"/>
    <w:rsid w:val="00E217D9"/>
    <w:rsid w:val="00E343D7"/>
    <w:rsid w:val="00E54AEE"/>
    <w:rsid w:val="00E6620B"/>
    <w:rsid w:val="00E87E7F"/>
    <w:rsid w:val="00E95673"/>
    <w:rsid w:val="00EA0F35"/>
    <w:rsid w:val="00EA3FF1"/>
    <w:rsid w:val="00EE65EA"/>
    <w:rsid w:val="00EE6FA2"/>
    <w:rsid w:val="00EF215B"/>
    <w:rsid w:val="00EF611F"/>
    <w:rsid w:val="00F17C51"/>
    <w:rsid w:val="00F43A27"/>
    <w:rsid w:val="00F77093"/>
    <w:rsid w:val="00FB0EB6"/>
    <w:rsid w:val="00FD13A7"/>
    <w:rsid w:val="00FF26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6D6B366-45EB-7346-AE21-48BF65E9A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278B9"/>
    <w:pPr>
      <w:spacing w:line="276" w:lineRule="auto"/>
    </w:pPr>
    <w:rPr>
      <w:rFonts w:ascii="Arial" w:eastAsia="Arial" w:hAnsi="Arial" w:cs="Arial"/>
      <w:sz w:val="22"/>
      <w:szCs w:val="22"/>
      <w:lang w:va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54B1"/>
    <w:pPr>
      <w:spacing w:line="240" w:lineRule="auto"/>
    </w:pPr>
    <w:rPr>
      <w:rFonts w:ascii="Times New Roman" w:eastAsiaTheme="minorHAnsi" w:hAnsi="Times New Roman" w:cs="Times New Roman"/>
      <w:sz w:val="18"/>
      <w:szCs w:val="18"/>
      <w:lang w:val="nl-NL" w:eastAsia="en-US"/>
    </w:rPr>
  </w:style>
  <w:style w:type="character" w:customStyle="1" w:styleId="BallontekstChar">
    <w:name w:val="Ballontekst Char"/>
    <w:basedOn w:val="Standaardalinea-lettertype"/>
    <w:link w:val="Ballontekst"/>
    <w:uiPriority w:val="99"/>
    <w:semiHidden/>
    <w:rsid w:val="000954B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227</Words>
  <Characters>1252</Characters>
  <Application>Microsoft Office Word</Application>
  <DocSecurity>0</DocSecurity>
  <Lines>10</Lines>
  <Paragraphs>2</Paragraphs>
  <ScaleCrop>false</ScaleCrop>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2022-08-02T10:34:00Z</dcterms:created>
  <dcterms:modified xsi:type="dcterms:W3CDTF">2022-08-02T10:34:00Z</dcterms:modified>
</cp:coreProperties>
</file>