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F676D" w14:textId="77777777" w:rsidR="00DF12AF" w:rsidRDefault="00DF12AF" w:rsidP="00DF12AF">
      <w:pPr>
        <w:pStyle w:val="Normal1"/>
        <w:widowControl w:val="0"/>
        <w:spacing w:line="276" w:lineRule="auto"/>
        <w:jc w:val="both"/>
        <w:rPr>
          <w:rFonts w:ascii="Times New Roman" w:eastAsia="Times New Roman" w:hAnsi="Times New Roman" w:cs="Times New Roman"/>
        </w:rPr>
      </w:pPr>
    </w:p>
    <w:p w14:paraId="2A4F74AD" w14:textId="77777777" w:rsidR="00DF12AF" w:rsidRPr="00054879" w:rsidRDefault="00054879" w:rsidP="00E91463">
      <w:pPr>
        <w:pStyle w:val="Normal1"/>
        <w:widowControl w:val="0"/>
        <w:spacing w:line="276" w:lineRule="auto"/>
        <w:jc w:val="both"/>
        <w:outlineLvl w:val="0"/>
        <w:rPr>
          <w:rFonts w:ascii="Times New Roman" w:eastAsia="Times New Roman" w:hAnsi="Times New Roman" w:cs="Times New Roman"/>
          <w:b/>
          <w:i/>
        </w:rPr>
      </w:pPr>
      <w:r w:rsidRPr="00054879">
        <w:rPr>
          <w:rFonts w:ascii="Times New Roman" w:eastAsia="Times New Roman" w:hAnsi="Times New Roman" w:cs="Times New Roman"/>
          <w:b/>
          <w:i/>
        </w:rPr>
        <w:t xml:space="preserve">Global </w:t>
      </w:r>
      <w:r w:rsidR="00DF12AF" w:rsidRPr="00054879">
        <w:rPr>
          <w:rFonts w:ascii="Times New Roman" w:eastAsia="Times New Roman" w:hAnsi="Times New Roman" w:cs="Times New Roman"/>
          <w:b/>
          <w:i/>
        </w:rPr>
        <w:t xml:space="preserve">MIRAGE specific controlled vocabulary </w:t>
      </w:r>
    </w:p>
    <w:p w14:paraId="453BCD8A" w14:textId="342A2925" w:rsidR="00DF12AF" w:rsidRDefault="00DF12AF" w:rsidP="00DF12AF">
      <w:pPr>
        <w:pStyle w:val="Normal1"/>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In the web form, the user can select predefined </w:t>
      </w:r>
      <w:proofErr w:type="spellStart"/>
      <w:r>
        <w:rPr>
          <w:rFonts w:ascii="Times New Roman" w:eastAsia="Times New Roman" w:hAnsi="Times New Roman" w:cs="Times New Roman"/>
        </w:rPr>
        <w:t>glycospecific</w:t>
      </w:r>
      <w:proofErr w:type="spellEnd"/>
      <w:r>
        <w:rPr>
          <w:rFonts w:ascii="Times New Roman" w:eastAsia="Times New Roman" w:hAnsi="Times New Roman" w:cs="Times New Roman"/>
        </w:rPr>
        <w:t xml:space="preserve"> MIRAGE information. In </w:t>
      </w:r>
      <w:proofErr w:type="spellStart"/>
      <w:r>
        <w:rPr>
          <w:rFonts w:ascii="Times New Roman" w:eastAsia="Times New Roman" w:hAnsi="Times New Roman" w:cs="Times New Roman"/>
        </w:rPr>
        <w:t>practise</w:t>
      </w:r>
      <w:proofErr w:type="spellEnd"/>
      <w:r>
        <w:rPr>
          <w:rFonts w:ascii="Times New Roman" w:eastAsia="Times New Roman" w:hAnsi="Times New Roman" w:cs="Times New Roman"/>
        </w:rPr>
        <w:t>, it mostly relates to specific pretreatment of samples (</w:t>
      </w:r>
      <w:proofErr w:type="spellStart"/>
      <w:r>
        <w:rPr>
          <w:rFonts w:ascii="Times New Roman" w:eastAsia="Times New Roman" w:hAnsi="Times New Roman" w:cs="Times New Roman"/>
        </w:rPr>
        <w:t>exoglycosidases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permethylation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included in the MIRAGE sample preparation guidelines or in the MS section. A few resources cover this information such as </w:t>
      </w:r>
      <w:proofErr w:type="spellStart"/>
      <w:r>
        <w:rPr>
          <w:rFonts w:ascii="Times New Roman" w:eastAsia="Times New Roman" w:hAnsi="Times New Roman" w:cs="Times New Roman"/>
        </w:rPr>
        <w:t>GlycoSuiteDB</w:t>
      </w:r>
      <w:proofErr w:type="spellEnd"/>
      <w:r>
        <w:rPr>
          <w:rFonts w:ascii="Times New Roman" w:eastAsia="Times New Roman" w:hAnsi="Times New Roman" w:cs="Times New Roman"/>
        </w:rPr>
        <w:t xml:space="preserve">[22] that is no longer available but now included in </w:t>
      </w:r>
      <w:proofErr w:type="spellStart"/>
      <w:r>
        <w:rPr>
          <w:rFonts w:ascii="Times New Roman" w:eastAsia="Times New Roman" w:hAnsi="Times New Roman" w:cs="Times New Roman"/>
        </w:rPr>
        <w:t>GlyConnect</w:t>
      </w:r>
      <w:proofErr w:type="spellEnd"/>
      <w:r>
        <w:rPr>
          <w:rFonts w:ascii="Times New Roman" w:eastAsia="Times New Roman" w:hAnsi="Times New Roman" w:cs="Times New Roman"/>
        </w:rPr>
        <w:t xml:space="preserve"> (https://glyconnect.expasy.org/) and </w:t>
      </w:r>
      <w:proofErr w:type="spellStart"/>
      <w:r>
        <w:rPr>
          <w:rFonts w:ascii="Times New Roman" w:eastAsia="Times New Roman" w:hAnsi="Times New Roman" w:cs="Times New Roman"/>
        </w:rPr>
        <w:t>GlycoDigest</w:t>
      </w:r>
      <w:bookmarkStart w:id="0" w:name="_GoBack"/>
      <w:bookmarkEnd w:id="0"/>
      <w:proofErr w:type="spellEnd"/>
      <w:r w:rsidR="00403434">
        <w:rPr>
          <w:rFonts w:ascii="Times New Roman" w:eastAsia="Times New Roman" w:hAnsi="Times New Roman" w:cs="Times New Roman"/>
        </w:rPr>
        <w:t xml:space="preserve"> </w:t>
      </w:r>
      <w:r w:rsidR="00E91463">
        <w:rPr>
          <w:rFonts w:ascii="Times New Roman" w:eastAsia="Times New Roman" w:hAnsi="Times New Roman" w:cs="Times New Roman"/>
        </w:rPr>
        <w:t xml:space="preserve"> (</w:t>
      </w:r>
      <w:r w:rsidR="00E91463" w:rsidRPr="00E91463">
        <w:rPr>
          <w:rFonts w:ascii="Times New Roman" w:eastAsia="Times New Roman" w:hAnsi="Times New Roman" w:cs="Times New Roman"/>
        </w:rPr>
        <w:t>https://glycoproteome.expasy.org/glycodigest/</w:t>
      </w:r>
      <w:r w:rsidR="00E91463">
        <w:rPr>
          <w:rFonts w:ascii="Times New Roman" w:eastAsia="Times New Roman" w:hAnsi="Times New Roman" w:cs="Times New Roman"/>
        </w:rPr>
        <w:t>)</w:t>
      </w:r>
      <w:r>
        <w:rPr>
          <w:rFonts w:ascii="Times New Roman" w:eastAsia="Times New Roman" w:hAnsi="Times New Roman" w:cs="Times New Roman"/>
        </w:rPr>
        <w:t xml:space="preserve">. The treatment list is available in Supplementary </w:t>
      </w:r>
      <w:r w:rsidR="00B42A99">
        <w:rPr>
          <w:rFonts w:ascii="Times New Roman" w:eastAsia="Times New Roman" w:hAnsi="Times New Roman" w:cs="Times New Roman"/>
        </w:rPr>
        <w:t>Spreadsheet</w:t>
      </w:r>
      <w:r>
        <w:rPr>
          <w:rFonts w:ascii="Times New Roman" w:eastAsia="Times New Roman" w:hAnsi="Times New Roman" w:cs="Times New Roman"/>
        </w:rPr>
        <w:t>. Being aware that current information about treatments in glycomics is evolving, UniCarb-</w:t>
      </w: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will also accept user-defined treatments as submitted in the spreadsheet. This will expand the controlled vocabulary of specific treatments in glycomics as submission to UniCarb-</w:t>
      </w: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progresses. At some stage, settling on a more rigorous maintenance of the </w:t>
      </w:r>
      <w:r w:rsidR="00715D3E">
        <w:rPr>
          <w:rFonts w:ascii="Times New Roman" w:eastAsia="Times New Roman" w:hAnsi="Times New Roman" w:cs="Times New Roman"/>
        </w:rPr>
        <w:t>treatment-controlled</w:t>
      </w:r>
      <w:r>
        <w:rPr>
          <w:rFonts w:ascii="Times New Roman" w:eastAsia="Times New Roman" w:hAnsi="Times New Roman" w:cs="Times New Roman"/>
        </w:rPr>
        <w:t xml:space="preserve"> vocabulary may become necessary.</w:t>
      </w:r>
    </w:p>
    <w:p w14:paraId="224905EB" w14:textId="77777777" w:rsidR="00DF12AF" w:rsidRPr="00B42A99" w:rsidRDefault="00DF12AF" w:rsidP="00DF12AF">
      <w:pPr>
        <w:pStyle w:val="Normal1"/>
        <w:widowControl w:val="0"/>
        <w:spacing w:line="276" w:lineRule="auto"/>
        <w:jc w:val="both"/>
        <w:rPr>
          <w:rFonts w:ascii="Times New Roman" w:eastAsia="Times New Roman" w:hAnsi="Times New Roman" w:cs="Times New Roman"/>
          <w:lang w:val="fr-CH"/>
        </w:rPr>
      </w:pPr>
    </w:p>
    <w:p w14:paraId="6674D997" w14:textId="77777777" w:rsidR="00DF12AF" w:rsidRDefault="00DF12AF" w:rsidP="00E91463">
      <w:pPr>
        <w:pStyle w:val="Normal1"/>
        <w:widowControl w:val="0"/>
        <w:spacing w:line="276" w:lineRule="auto"/>
        <w:jc w:val="both"/>
        <w:outlineLvl w:val="0"/>
        <w:rPr>
          <w:rFonts w:ascii="Times New Roman" w:eastAsia="Times New Roman" w:hAnsi="Times New Roman" w:cs="Times New Roman"/>
          <w:b/>
          <w:i/>
        </w:rPr>
      </w:pPr>
      <w:r>
        <w:rPr>
          <w:rFonts w:ascii="Times New Roman" w:eastAsia="Times New Roman" w:hAnsi="Times New Roman" w:cs="Times New Roman"/>
          <w:b/>
          <w:i/>
        </w:rPr>
        <w:t>Recording of MIRAGE MS</w:t>
      </w:r>
      <w:r>
        <w:rPr>
          <w:rFonts w:ascii="Times New Roman" w:eastAsia="Times New Roman" w:hAnsi="Times New Roman" w:cs="Times New Roman"/>
          <w:b/>
          <w:i/>
          <w:vertAlign w:val="superscript"/>
        </w:rPr>
        <w:t>n</w:t>
      </w:r>
      <w:r>
        <w:rPr>
          <w:rFonts w:ascii="Times New Roman" w:eastAsia="Times New Roman" w:hAnsi="Times New Roman" w:cs="Times New Roman"/>
          <w:b/>
          <w:i/>
        </w:rPr>
        <w:t xml:space="preserve"> specific metadata</w:t>
      </w:r>
    </w:p>
    <w:p w14:paraId="2BCC722A" w14:textId="1F9AA198" w:rsidR="00DF12AF" w:rsidRDefault="00DF12AF" w:rsidP="00DF12AF">
      <w:pPr>
        <w:pStyle w:val="Normal1"/>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The MIRAGE guidelines require that MS information for individual structures should be recorded for each structure. By implementing </w:t>
      </w:r>
      <w:proofErr w:type="spellStart"/>
      <w:r>
        <w:rPr>
          <w:rFonts w:ascii="Times New Roman" w:eastAsia="Times New Roman" w:hAnsi="Times New Roman" w:cs="Times New Roman"/>
        </w:rPr>
        <w:t>Glycoworkbench</w:t>
      </w:r>
      <w:proofErr w:type="spellEnd"/>
      <w:r>
        <w:rPr>
          <w:rFonts w:ascii="Times New Roman" w:eastAsia="Times New Roman" w:hAnsi="Times New Roman" w:cs="Times New Roman"/>
        </w:rPr>
        <w:t xml:space="preserve"> as part of a UniCarb-</w:t>
      </w: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submission, the .</w:t>
      </w:r>
      <w:proofErr w:type="spellStart"/>
      <w:r>
        <w:rPr>
          <w:rFonts w:ascii="Times New Roman" w:eastAsia="Times New Roman" w:hAnsi="Times New Roman" w:cs="Times New Roman"/>
        </w:rPr>
        <w:t>gwp</w:t>
      </w:r>
      <w:proofErr w:type="spellEnd"/>
      <w:r>
        <w:rPr>
          <w:rFonts w:ascii="Times New Roman" w:eastAsia="Times New Roman" w:hAnsi="Times New Roman" w:cs="Times New Roman"/>
        </w:rPr>
        <w:t xml:space="preserve"> file format can be used in compliance with MIRAGE. In addition to structural recording and the inclusion of fragment lists with </w:t>
      </w:r>
      <w:r>
        <w:rPr>
          <w:rFonts w:ascii="Times New Roman" w:eastAsia="Times New Roman" w:hAnsi="Times New Roman" w:cs="Times New Roman"/>
          <w:i/>
        </w:rPr>
        <w:t>m/z</w:t>
      </w:r>
      <w:r w:rsidR="00A330A8">
        <w:rPr>
          <w:rFonts w:ascii="Times New Roman" w:eastAsia="Times New Roman" w:hAnsi="Times New Roman" w:cs="Times New Roman"/>
          <w:i/>
        </w:rPr>
        <w:t xml:space="preserve"> </w:t>
      </w:r>
      <w:r w:rsidR="00A330A8" w:rsidRPr="00A7233E">
        <w:rPr>
          <w:rFonts w:ascii="Times New Roman" w:eastAsia="Times New Roman" w:hAnsi="Times New Roman" w:cs="Times New Roman"/>
        </w:rPr>
        <w:t>(preferentially converted to centroid data)</w:t>
      </w:r>
      <w:r w:rsidRPr="00A330A8">
        <w:rPr>
          <w:rFonts w:ascii="Times New Roman" w:eastAsia="Times New Roman" w:hAnsi="Times New Roman" w:cs="Times New Roman"/>
        </w:rPr>
        <w:t xml:space="preserve"> a</w:t>
      </w:r>
      <w:r>
        <w:rPr>
          <w:rFonts w:ascii="Times New Roman" w:eastAsia="Times New Roman" w:hAnsi="Times New Roman" w:cs="Times New Roman"/>
        </w:rPr>
        <w:t xml:space="preserve">nd intensities, </w:t>
      </w:r>
      <w:proofErr w:type="spellStart"/>
      <w:r>
        <w:rPr>
          <w:rFonts w:ascii="Times New Roman" w:eastAsia="Times New Roman" w:hAnsi="Times New Roman" w:cs="Times New Roman"/>
        </w:rPr>
        <w:t>Glycoworkbench</w:t>
      </w:r>
      <w:proofErr w:type="spellEnd"/>
      <w:r>
        <w:rPr>
          <w:rFonts w:ascii="Times New Roman" w:eastAsia="Times New Roman" w:hAnsi="Times New Roman" w:cs="Times New Roman"/>
        </w:rPr>
        <w:t xml:space="preserve"> automatically calculates theoretical masses based on a user-defined charge state, ion mode and derivatization. </w:t>
      </w:r>
      <w:proofErr w:type="spellStart"/>
      <w:r>
        <w:rPr>
          <w:rFonts w:ascii="Times New Roman" w:eastAsia="Times New Roman" w:hAnsi="Times New Roman" w:cs="Times New Roman"/>
        </w:rPr>
        <w:t>Glycoworkbench</w:t>
      </w:r>
      <w:proofErr w:type="spellEnd"/>
      <w:r>
        <w:rPr>
          <w:rFonts w:ascii="Times New Roman" w:eastAsia="Times New Roman" w:hAnsi="Times New Roman" w:cs="Times New Roman"/>
        </w:rPr>
        <w:t xml:space="preserve"> also has modules to calculate and match theoretical fragments with observed ones with a basic score. However, MIRAGE parameters such as “observed parent ion </w:t>
      </w:r>
      <w:r>
        <w:rPr>
          <w:rFonts w:ascii="Times New Roman" w:eastAsia="Times New Roman" w:hAnsi="Times New Roman" w:cs="Times New Roman"/>
          <w:i/>
        </w:rPr>
        <w:t>m/z</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“orthogonal methods” that have been used for identifying individual structures, “scoring” and “validation methods” of fragment data are not recorded in the .</w:t>
      </w:r>
      <w:proofErr w:type="spellStart"/>
      <w:r>
        <w:rPr>
          <w:rFonts w:ascii="Times New Roman" w:eastAsia="Times New Roman" w:hAnsi="Times New Roman" w:cs="Times New Roman"/>
        </w:rPr>
        <w:t>gwp</w:t>
      </w:r>
      <w:proofErr w:type="spellEnd"/>
      <w:r>
        <w:rPr>
          <w:rFonts w:ascii="Times New Roman" w:eastAsia="Times New Roman" w:hAnsi="Times New Roman" w:cs="Times New Roman"/>
        </w:rPr>
        <w:t xml:space="preserve"> file. We propose a model where this information can be included in the ‘Notes’ section in the </w:t>
      </w:r>
      <w:proofErr w:type="spellStart"/>
      <w:r>
        <w:rPr>
          <w:rFonts w:ascii="Times New Roman" w:eastAsia="Times New Roman" w:hAnsi="Times New Roman" w:cs="Times New Roman"/>
        </w:rPr>
        <w:t>Glycoworkbench</w:t>
      </w:r>
      <w:proofErr w:type="spellEnd"/>
      <w:r>
        <w:rPr>
          <w:rFonts w:ascii="Times New Roman" w:eastAsia="Times New Roman" w:hAnsi="Times New Roman" w:cs="Times New Roman"/>
        </w:rPr>
        <w:t xml:space="preserve"> file (Figure 3).</w:t>
      </w:r>
    </w:p>
    <w:p w14:paraId="5D4475D8" w14:textId="77777777" w:rsidR="00DF12AF" w:rsidRDefault="00DF12AF" w:rsidP="00DF12AF">
      <w:pPr>
        <w:pStyle w:val="Normal1"/>
        <w:widowControl w:val="0"/>
        <w:spacing w:line="276" w:lineRule="auto"/>
        <w:jc w:val="both"/>
        <w:rPr>
          <w:rFonts w:ascii="Times New Roman" w:eastAsia="Times New Roman" w:hAnsi="Times New Roman" w:cs="Times New Roman"/>
        </w:rPr>
      </w:pPr>
    </w:p>
    <w:p w14:paraId="2669CF57" w14:textId="77777777" w:rsidR="00DF12AF" w:rsidRDefault="00DF12AF" w:rsidP="00E91463">
      <w:pPr>
        <w:pStyle w:val="Normal1"/>
        <w:widowControl w:val="0"/>
        <w:spacing w:line="276" w:lineRule="auto"/>
        <w:jc w:val="both"/>
        <w:outlineLvl w:val="0"/>
        <w:rPr>
          <w:rFonts w:ascii="Times New Roman" w:eastAsia="Times New Roman" w:hAnsi="Times New Roman" w:cs="Times New Roman"/>
          <w:i/>
        </w:rPr>
      </w:pPr>
      <w:r>
        <w:rPr>
          <w:rFonts w:ascii="Times New Roman" w:eastAsia="Times New Roman" w:hAnsi="Times New Roman" w:cs="Times New Roman"/>
          <w:i/>
        </w:rPr>
        <w:t>Orthogonal methods</w:t>
      </w:r>
    </w:p>
    <w:p w14:paraId="4443F759" w14:textId="77777777" w:rsidR="00DF12AF" w:rsidRDefault="00DF12AF" w:rsidP="00DF12AF">
      <w:pPr>
        <w:pStyle w:val="Normal1"/>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In addition to MS, orthogonal methods are classically used in order to fully characterize a glycan structure. To account for this information we propose that the sample preparation methods defined above (Supplementary material) also serve as the controlled vocabulary for orthogonal validation of individual structures. Of course this list also needs to be expanded by input from the community and associated with other </w:t>
      </w:r>
      <w:proofErr w:type="spellStart"/>
      <w:r>
        <w:rPr>
          <w:rFonts w:ascii="Times New Roman" w:eastAsia="Times New Roman" w:hAnsi="Times New Roman" w:cs="Times New Roman"/>
        </w:rPr>
        <w:t>glycomic</w:t>
      </w:r>
      <w:proofErr w:type="spellEnd"/>
      <w:r>
        <w:rPr>
          <w:rFonts w:ascii="Times New Roman" w:eastAsia="Times New Roman" w:hAnsi="Times New Roman" w:cs="Times New Roman"/>
        </w:rPr>
        <w:t xml:space="preserve"> experimental data. </w:t>
      </w:r>
    </w:p>
    <w:p w14:paraId="7E74FAC1" w14:textId="77777777" w:rsidR="00DF12AF" w:rsidRDefault="00DF12AF" w:rsidP="00DF12AF">
      <w:pPr>
        <w:pStyle w:val="Normal1"/>
        <w:widowControl w:val="0"/>
        <w:spacing w:line="276" w:lineRule="auto"/>
        <w:jc w:val="both"/>
        <w:rPr>
          <w:rFonts w:ascii="Times New Roman" w:eastAsia="Times New Roman" w:hAnsi="Times New Roman" w:cs="Times New Roman"/>
        </w:rPr>
      </w:pPr>
    </w:p>
    <w:p w14:paraId="68C4ADC1" w14:textId="77777777" w:rsidR="00DF12AF" w:rsidRDefault="00DF12AF" w:rsidP="00DF12AF">
      <w:pPr>
        <w:pStyle w:val="Normal1"/>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Since the assignment of structures is often based on previous knowledge about the samples, we propose to expand the orthogonal method list with four additional items; this is to capture various aspects of information not necessarily obtained by MS. These are:</w:t>
      </w:r>
    </w:p>
    <w:p w14:paraId="5C4AB7D4" w14:textId="77777777" w:rsidR="00DF12AF" w:rsidRDefault="00DF12AF" w:rsidP="00DF12AF">
      <w:pPr>
        <w:pStyle w:val="Normal1"/>
        <w:widowControl w:val="0"/>
        <w:spacing w:line="276" w:lineRule="auto"/>
        <w:jc w:val="both"/>
        <w:rPr>
          <w:rFonts w:ascii="Times New Roman" w:eastAsia="Times New Roman" w:hAnsi="Times New Roman" w:cs="Times New Roman"/>
        </w:rPr>
      </w:pPr>
    </w:p>
    <w:p w14:paraId="397B1D61" w14:textId="77777777" w:rsidR="00DF12AF" w:rsidRDefault="00DF12AF" w:rsidP="00DF12AF">
      <w:pPr>
        <w:pStyle w:val="Normal1"/>
        <w:widowControl w:val="0"/>
        <w:numPr>
          <w:ilvl w:val="0"/>
          <w:numId w:val="3"/>
        </w:num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Residues: Type of monosaccharide that constitutes the structure. MS is usually not sufficient for distinguishing between constituting isomeric monosaccharide units in a structure. A typical question is to establish if previous or biosynthetic knowledge was used in order to assign the monosaccharide composition. If for example, a Mannose is assigned to a certain position rather than the more generic Hexose, is it because of prior knowledge about the sample? This orthogonal method is captured as </w:t>
      </w:r>
      <w:r>
        <w:rPr>
          <w:rFonts w:ascii="Times New Roman" w:eastAsia="Times New Roman" w:hAnsi="Times New Roman" w:cs="Times New Roman"/>
          <w:i/>
        </w:rPr>
        <w:lastRenderedPageBreak/>
        <w:t>Biosynthetic(residue).</w:t>
      </w:r>
    </w:p>
    <w:p w14:paraId="4322D227" w14:textId="77777777" w:rsidR="00DF12AF" w:rsidRDefault="00DF12AF" w:rsidP="00DF12AF">
      <w:pPr>
        <w:pStyle w:val="Normal1"/>
        <w:widowControl w:val="0"/>
        <w:numPr>
          <w:ilvl w:val="0"/>
          <w:numId w:val="3"/>
        </w:num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Primary Sequence: If the order of monosaccharide units in the structure is assumed based on previous or biosynthetic knowledge, i.e. if the primary sequence of an </w:t>
      </w:r>
      <w:r>
        <w:rPr>
          <w:rFonts w:ascii="Times New Roman" w:eastAsia="Times New Roman" w:hAnsi="Times New Roman" w:cs="Times New Roman"/>
          <w:i/>
        </w:rPr>
        <w:t>N</w:t>
      </w:r>
      <w:r>
        <w:rPr>
          <w:rFonts w:ascii="Times New Roman" w:eastAsia="Times New Roman" w:hAnsi="Times New Roman" w:cs="Times New Roman"/>
        </w:rPr>
        <w:t>-linked oligosaccharide core is put down as Hex</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Hex-)Hex-</w:t>
      </w:r>
      <w:proofErr w:type="spellStart"/>
      <w:r>
        <w:rPr>
          <w:rFonts w:ascii="Times New Roman" w:eastAsia="Times New Roman" w:hAnsi="Times New Roman" w:cs="Times New Roman"/>
        </w:rPr>
        <w:t>HexNAc</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HexNAc</w:t>
      </w:r>
      <w:proofErr w:type="spellEnd"/>
      <w:r>
        <w:rPr>
          <w:rFonts w:ascii="Times New Roman" w:eastAsia="Times New Roman" w:hAnsi="Times New Roman" w:cs="Times New Roman"/>
        </w:rPr>
        <w:t xml:space="preserve">, without evidence from MS, the use of this non MS generated additional information should be captured as </w:t>
      </w:r>
      <w:r>
        <w:rPr>
          <w:rFonts w:ascii="Times New Roman" w:eastAsia="Times New Roman" w:hAnsi="Times New Roman" w:cs="Times New Roman"/>
          <w:i/>
        </w:rPr>
        <w:t>Biosynthetic(sequence).</w:t>
      </w:r>
    </w:p>
    <w:p w14:paraId="29E4F9B0" w14:textId="6D4B6608" w:rsidR="00DF12AF" w:rsidRDefault="00DF12AF" w:rsidP="00DF12AF">
      <w:pPr>
        <w:pStyle w:val="Normal1"/>
        <w:widowControl w:val="0"/>
        <w:numPr>
          <w:ilvl w:val="0"/>
          <w:numId w:val="3"/>
        </w:num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Linkage position: The linkage position in an assigned structure. For example, is </w:t>
      </w:r>
      <w:proofErr w:type="spellStart"/>
      <w:r>
        <w:rPr>
          <w:rFonts w:ascii="Times New Roman" w:eastAsia="Times New Roman" w:hAnsi="Times New Roman" w:cs="Times New Roman"/>
        </w:rPr>
        <w:t>Fuc</w:t>
      </w:r>
      <w:proofErr w:type="spellEnd"/>
      <w:r>
        <w:rPr>
          <w:rFonts w:ascii="Times New Roman" w:eastAsia="Times New Roman" w:hAnsi="Times New Roman" w:cs="Times New Roman"/>
        </w:rPr>
        <w:t xml:space="preserve"> assigned as Fuc</w:t>
      </w:r>
      <w:r>
        <w:rPr>
          <w:rFonts w:ascii="Times New Roman" w:eastAsia="Times New Roman" w:hAnsi="Times New Roman" w:cs="Times New Roman"/>
          <w:b/>
          <w:u w:val="single"/>
        </w:rPr>
        <w:t>1-2</w:t>
      </w:r>
      <w:r>
        <w:rPr>
          <w:rFonts w:ascii="Times New Roman" w:eastAsia="Times New Roman" w:hAnsi="Times New Roman" w:cs="Times New Roman"/>
        </w:rPr>
        <w:t xml:space="preserve">Gal based on prior or biosynthetic knowledge of blood group H that was shown to be present in the samples? This orthogonal method is captured as </w:t>
      </w:r>
      <w:r>
        <w:rPr>
          <w:rFonts w:ascii="Times New Roman" w:eastAsia="Times New Roman" w:hAnsi="Times New Roman" w:cs="Times New Roman"/>
          <w:i/>
        </w:rPr>
        <w:t>Biosynthetic(linkage).</w:t>
      </w:r>
    </w:p>
    <w:p w14:paraId="504B8E68" w14:textId="34EB50D6" w:rsidR="00DF12AF" w:rsidRDefault="00DF12AF" w:rsidP="00DF12AF">
      <w:pPr>
        <w:pStyle w:val="Normal1"/>
        <w:widowControl w:val="0"/>
        <w:numPr>
          <w:ilvl w:val="0"/>
          <w:numId w:val="3"/>
        </w:num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Linkage configuration: The linkage configuration (usually </w:t>
      </w:r>
      <w:r>
        <w:rPr>
          <w:rFonts w:ascii="Noto Sans Symbols" w:eastAsia="Noto Sans Symbols" w:hAnsi="Noto Sans Symbols" w:cs="Noto Sans Symbols"/>
        </w:rPr>
        <w:t>α</w:t>
      </w:r>
      <w:r>
        <w:rPr>
          <w:rFonts w:ascii="Times New Roman" w:eastAsia="Times New Roman" w:hAnsi="Times New Roman" w:cs="Times New Roman"/>
        </w:rPr>
        <w:t xml:space="preserve"> and </w:t>
      </w:r>
      <w:r>
        <w:rPr>
          <w:rFonts w:ascii="Noto Sans Symbols" w:eastAsia="Noto Sans Symbols" w:hAnsi="Noto Sans Symbols" w:cs="Noto Sans Symbols"/>
        </w:rPr>
        <w:t>β</w:t>
      </w:r>
      <w:r w:rsidR="00715D3E">
        <w:rPr>
          <w:rFonts w:ascii="Times New Roman" w:eastAsia="Times New Roman" w:hAnsi="Times New Roman" w:cs="Times New Roman"/>
        </w:rPr>
        <w:t xml:space="preserve">) </w:t>
      </w:r>
      <w:r>
        <w:rPr>
          <w:rFonts w:ascii="Times New Roman" w:eastAsia="Times New Roman" w:hAnsi="Times New Roman" w:cs="Times New Roman"/>
        </w:rPr>
        <w:t>in an assigned structure. For examp</w:t>
      </w:r>
      <w:r w:rsidR="005315B2">
        <w:rPr>
          <w:rFonts w:ascii="Times New Roman" w:eastAsia="Times New Roman" w:hAnsi="Times New Roman" w:cs="Times New Roman"/>
        </w:rPr>
        <w:t>l</w:t>
      </w:r>
      <w:r>
        <w:rPr>
          <w:rFonts w:ascii="Times New Roman" w:eastAsia="Times New Roman" w:hAnsi="Times New Roman" w:cs="Times New Roman"/>
        </w:rPr>
        <w:t xml:space="preserve">e, is </w:t>
      </w:r>
      <w:proofErr w:type="spellStart"/>
      <w:r>
        <w:rPr>
          <w:rFonts w:ascii="Times New Roman" w:eastAsia="Times New Roman" w:hAnsi="Times New Roman" w:cs="Times New Roman"/>
        </w:rPr>
        <w:t>Fuc</w:t>
      </w:r>
      <w:proofErr w:type="spellEnd"/>
      <w:r>
        <w:rPr>
          <w:rFonts w:ascii="Times New Roman" w:eastAsia="Times New Roman" w:hAnsi="Times New Roman" w:cs="Times New Roman"/>
        </w:rPr>
        <w:t xml:space="preserve"> assigned as </w:t>
      </w:r>
      <w:proofErr w:type="spellStart"/>
      <w:r>
        <w:rPr>
          <w:rFonts w:ascii="Times New Roman" w:eastAsia="Times New Roman" w:hAnsi="Times New Roman" w:cs="Times New Roman"/>
        </w:rPr>
        <w:t>Fuc</w:t>
      </w:r>
      <w:proofErr w:type="spellEnd"/>
      <w:r>
        <w:rPr>
          <w:rFonts w:ascii="Noto Sans Symbols" w:eastAsia="Noto Sans Symbols" w:hAnsi="Noto Sans Symbols" w:cs="Noto Sans Symbols"/>
          <w:b/>
          <w:u w:val="single"/>
        </w:rPr>
        <w:t>α</w:t>
      </w:r>
      <w:r>
        <w:rPr>
          <w:rFonts w:ascii="Times New Roman" w:eastAsia="Times New Roman" w:hAnsi="Times New Roman" w:cs="Times New Roman"/>
        </w:rPr>
        <w:t>1-2Gal based on prior or biosynthetic knowledge of blood group H that</w:t>
      </w:r>
      <w:r w:rsidR="00715D3E">
        <w:rPr>
          <w:rFonts w:ascii="Times New Roman" w:eastAsia="Times New Roman" w:hAnsi="Times New Roman" w:cs="Times New Roman"/>
        </w:rPr>
        <w:t xml:space="preserve"> was shown to be present in the</w:t>
      </w:r>
      <w:r>
        <w:rPr>
          <w:rFonts w:ascii="Times New Roman" w:eastAsia="Times New Roman" w:hAnsi="Times New Roman" w:cs="Times New Roman"/>
        </w:rPr>
        <w:t xml:space="preserve"> sample? This orthogonal external information for assigning structures should be recorded as </w:t>
      </w:r>
      <w:r>
        <w:rPr>
          <w:rFonts w:ascii="Times New Roman" w:eastAsia="Times New Roman" w:hAnsi="Times New Roman" w:cs="Times New Roman"/>
          <w:i/>
        </w:rPr>
        <w:t>Biosynthetic(config).</w:t>
      </w:r>
    </w:p>
    <w:p w14:paraId="7DA311D5" w14:textId="77777777" w:rsidR="00DF12AF" w:rsidRDefault="00DF12AF" w:rsidP="00DF12AF">
      <w:pPr>
        <w:pStyle w:val="Normal1"/>
        <w:widowControl w:val="0"/>
        <w:spacing w:line="276" w:lineRule="auto"/>
        <w:jc w:val="both"/>
        <w:rPr>
          <w:rFonts w:ascii="Times New Roman" w:eastAsia="Times New Roman" w:hAnsi="Times New Roman" w:cs="Times New Roman"/>
        </w:rPr>
      </w:pPr>
    </w:p>
    <w:p w14:paraId="73F0015A" w14:textId="0096229E" w:rsidR="00DF12AF" w:rsidRDefault="00DF12AF" w:rsidP="00DF12AF">
      <w:pPr>
        <w:pStyle w:val="Normal1"/>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If only MS is used to assign oligosaccharide structures, we believe that the default should be to include these 4 methods in the MIRAGE file. This is to acknowledge that MS is often not enough for a total characterization of a carbohydrate structure.</w:t>
      </w:r>
    </w:p>
    <w:p w14:paraId="5970C5F7" w14:textId="77777777" w:rsidR="00DF12AF" w:rsidRDefault="00DF12AF" w:rsidP="00DF12AF">
      <w:pPr>
        <w:pStyle w:val="Normal1"/>
        <w:widowControl w:val="0"/>
        <w:spacing w:line="276" w:lineRule="auto"/>
        <w:jc w:val="both"/>
        <w:rPr>
          <w:rFonts w:ascii="Times New Roman" w:eastAsia="Times New Roman" w:hAnsi="Times New Roman" w:cs="Times New Roman"/>
        </w:rPr>
      </w:pPr>
    </w:p>
    <w:p w14:paraId="566780B3" w14:textId="77777777" w:rsidR="00DF12AF" w:rsidRDefault="00DF12AF" w:rsidP="00E91463">
      <w:pPr>
        <w:pStyle w:val="Normal1"/>
        <w:widowControl w:val="0"/>
        <w:spacing w:line="276" w:lineRule="auto"/>
        <w:jc w:val="both"/>
        <w:outlineLvl w:val="0"/>
        <w:rPr>
          <w:rFonts w:ascii="Times New Roman" w:eastAsia="Times New Roman" w:hAnsi="Times New Roman" w:cs="Times New Roman"/>
          <w:i/>
        </w:rPr>
      </w:pPr>
      <w:r>
        <w:rPr>
          <w:rFonts w:ascii="Times New Roman" w:eastAsia="Times New Roman" w:hAnsi="Times New Roman" w:cs="Times New Roman"/>
          <w:i/>
        </w:rPr>
        <w:t>Scoring of MSn fragmentation data</w:t>
      </w:r>
    </w:p>
    <w:p w14:paraId="5BC1496A" w14:textId="625EA8FC" w:rsidR="00DF12AF" w:rsidRDefault="00DF12AF" w:rsidP="00DF12AF">
      <w:pPr>
        <w:pStyle w:val="Normal1"/>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The first MIRAGE guideline for MS was published in 2013 (23378518) and was based on state of the art </w:t>
      </w:r>
      <w:proofErr w:type="spellStart"/>
      <w:r>
        <w:rPr>
          <w:rFonts w:ascii="Times New Roman" w:eastAsia="Times New Roman" w:hAnsi="Times New Roman" w:cs="Times New Roman"/>
        </w:rPr>
        <w:t>glycomic</w:t>
      </w:r>
      <w:proofErr w:type="spellEnd"/>
      <w:r>
        <w:rPr>
          <w:rFonts w:ascii="Times New Roman" w:eastAsia="Times New Roman" w:hAnsi="Times New Roman" w:cs="Times New Roman"/>
        </w:rPr>
        <w:t xml:space="preserve"> analysis. At the time there were few e-tools used for the interpretation of MS data and scoring of the fragment spectra. Hence, the guidelines only requested the recording of the number of unmatched peaks for each spectrum. This information can be obtained using the peak-matching tool of </w:t>
      </w:r>
      <w:proofErr w:type="spellStart"/>
      <w:r>
        <w:rPr>
          <w:rFonts w:ascii="Times New Roman" w:eastAsia="Times New Roman" w:hAnsi="Times New Roman" w:cs="Times New Roman"/>
        </w:rPr>
        <w:t>Glycoworkbench</w:t>
      </w:r>
      <w:proofErr w:type="spellEnd"/>
      <w:r>
        <w:rPr>
          <w:rFonts w:ascii="Times New Roman" w:eastAsia="Times New Roman" w:hAnsi="Times New Roman" w:cs="Times New Roman"/>
        </w:rPr>
        <w:t>, and could be captured for MIRAGE compliance from this file. However, since the publication of the guidelines, more sophisticated methods for measuring the quality of fragment ions have been developed</w:t>
      </w:r>
      <w:r w:rsidR="00B42A99">
        <w:rPr>
          <w:rFonts w:ascii="Times New Roman" w:eastAsia="Times New Roman" w:hAnsi="Times New Roman" w:cs="Times New Roman"/>
          <w:color w:val="FF0000"/>
        </w:rPr>
        <w:t>.</w:t>
      </w:r>
      <w:r w:rsidRPr="001D1289">
        <w:rPr>
          <w:rFonts w:ascii="Times New Roman" w:eastAsia="Times New Roman" w:hAnsi="Times New Roman" w:cs="Times New Roman"/>
          <w:color w:val="FF0000"/>
        </w:rPr>
        <w:t xml:space="preserve"> </w:t>
      </w:r>
      <w:r>
        <w:rPr>
          <w:rFonts w:ascii="Times New Roman" w:eastAsia="Times New Roman" w:hAnsi="Times New Roman" w:cs="Times New Roman"/>
        </w:rPr>
        <w:t>We propose to expand on the current guidelines to include this qualitative information. Rather than relying on the number for unmatched peaks, we record the actual scoring. For this we request that the report should include a defined vocabulary for the different types of scoring used in glycomics.  Based on our experience in scoring spectra for structural assignment the following 4 items should be included in a MIRAGE report:</w:t>
      </w:r>
    </w:p>
    <w:p w14:paraId="212A410D" w14:textId="77777777" w:rsidR="00DF12AF" w:rsidRDefault="00DF12AF" w:rsidP="00DF12AF">
      <w:pPr>
        <w:pStyle w:val="Normal1"/>
        <w:widowControl w:val="0"/>
        <w:spacing w:line="276" w:lineRule="auto"/>
        <w:jc w:val="both"/>
        <w:rPr>
          <w:rFonts w:ascii="Times New Roman" w:eastAsia="Times New Roman" w:hAnsi="Times New Roman" w:cs="Times New Roman"/>
        </w:rPr>
      </w:pPr>
    </w:p>
    <w:p w14:paraId="6D0E4585" w14:textId="77777777" w:rsidR="00DF12AF" w:rsidRDefault="00DF12AF" w:rsidP="00DF12AF">
      <w:pPr>
        <w:pStyle w:val="Normal1"/>
        <w:widowControl w:val="0"/>
        <w:numPr>
          <w:ilvl w:val="0"/>
          <w:numId w:val="6"/>
        </w:num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Scoring method: Answers the question: which method was used?  Options would include </w:t>
      </w:r>
      <w:r>
        <w:rPr>
          <w:rFonts w:ascii="Times New Roman" w:eastAsia="Times New Roman" w:hAnsi="Times New Roman" w:cs="Times New Roman"/>
          <w:i/>
        </w:rPr>
        <w:t>manual</w:t>
      </w:r>
      <w:r>
        <w:rPr>
          <w:rFonts w:ascii="Times New Roman" w:eastAsia="Times New Roman" w:hAnsi="Times New Roman" w:cs="Times New Roman"/>
        </w:rPr>
        <w:t xml:space="preserve"> interpretation or software aided interpretation such as </w:t>
      </w:r>
      <w:r>
        <w:rPr>
          <w:rFonts w:ascii="Times New Roman" w:eastAsia="Times New Roman" w:hAnsi="Times New Roman" w:cs="Times New Roman"/>
          <w:i/>
        </w:rPr>
        <w:t>de-novo sequencing</w:t>
      </w:r>
      <w:r>
        <w:rPr>
          <w:rFonts w:ascii="Times New Roman" w:eastAsia="Times New Roman" w:hAnsi="Times New Roman" w:cs="Times New Roman"/>
        </w:rPr>
        <w:t xml:space="preserve"> methods, </w:t>
      </w:r>
      <w:r>
        <w:rPr>
          <w:rFonts w:ascii="Times New Roman" w:eastAsia="Times New Roman" w:hAnsi="Times New Roman" w:cs="Times New Roman"/>
          <w:i/>
        </w:rPr>
        <w:t xml:space="preserve">spectral matching or matched/unmatched peaks. </w:t>
      </w:r>
      <w:r>
        <w:rPr>
          <w:rFonts w:ascii="Times New Roman" w:eastAsia="Times New Roman" w:hAnsi="Times New Roman" w:cs="Times New Roman"/>
        </w:rPr>
        <w:t>For the scoring method to be relevant there is also a potential need to include:</w:t>
      </w:r>
    </w:p>
    <w:p w14:paraId="578DE930" w14:textId="77777777" w:rsidR="00DF12AF" w:rsidRDefault="00DF12AF" w:rsidP="00DF12AF">
      <w:pPr>
        <w:pStyle w:val="Normal1"/>
        <w:widowControl w:val="0"/>
        <w:numPr>
          <w:ilvl w:val="2"/>
          <w:numId w:val="2"/>
        </w:num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Errors of the mass allowed for parent ion and fragments.</w:t>
      </w:r>
    </w:p>
    <w:p w14:paraId="7A37C999" w14:textId="77777777" w:rsidR="00DF12AF" w:rsidRDefault="00DF12AF" w:rsidP="00DF12AF">
      <w:pPr>
        <w:pStyle w:val="Normal1"/>
        <w:widowControl w:val="0"/>
        <w:numPr>
          <w:ilvl w:val="2"/>
          <w:numId w:val="2"/>
        </w:num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If (and which) database has been used for the scoring</w:t>
      </w:r>
    </w:p>
    <w:p w14:paraId="493DF9C1" w14:textId="77777777" w:rsidR="00DF12AF" w:rsidRDefault="00DF12AF" w:rsidP="00DF12AF">
      <w:pPr>
        <w:pStyle w:val="Normal1"/>
        <w:widowControl w:val="0"/>
        <w:numPr>
          <w:ilvl w:val="2"/>
          <w:numId w:val="2"/>
        </w:num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Restrictions i.e. in type of fragments searched, species exclusion or other exclusion from the database</w:t>
      </w:r>
    </w:p>
    <w:p w14:paraId="69A32EA9" w14:textId="77777777" w:rsidR="00DF12AF" w:rsidRDefault="00DF12AF" w:rsidP="00DF12AF">
      <w:pPr>
        <w:pStyle w:val="Normal1"/>
        <w:widowControl w:val="0"/>
        <w:numPr>
          <w:ilvl w:val="0"/>
          <w:numId w:val="2"/>
        </w:num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Scoring algorithm: Answers the question: Is there a particular algorithm used to perform the scoring? For example, the </w:t>
      </w:r>
      <w:r>
        <w:rPr>
          <w:rFonts w:ascii="Times New Roman" w:eastAsia="Times New Roman" w:hAnsi="Times New Roman" w:cs="Times New Roman"/>
          <w:i/>
        </w:rPr>
        <w:t>normalized dot product</w:t>
      </w:r>
      <w:r>
        <w:rPr>
          <w:rFonts w:ascii="Times New Roman" w:eastAsia="Times New Roman" w:hAnsi="Times New Roman" w:cs="Times New Roman"/>
        </w:rPr>
        <w:t xml:space="preserve"> is the most common </w:t>
      </w:r>
      <w:r>
        <w:rPr>
          <w:rFonts w:ascii="Times New Roman" w:eastAsia="Times New Roman" w:hAnsi="Times New Roman" w:cs="Times New Roman"/>
        </w:rPr>
        <w:lastRenderedPageBreak/>
        <w:t>algorithm for spectral matching</w:t>
      </w:r>
      <w:r>
        <w:rPr>
          <w:rFonts w:ascii="Times New Roman" w:eastAsia="Times New Roman" w:hAnsi="Times New Roman" w:cs="Times New Roman"/>
          <w:i/>
        </w:rPr>
        <w:t>.</w:t>
      </w:r>
    </w:p>
    <w:p w14:paraId="34420986" w14:textId="77777777" w:rsidR="00DF12AF" w:rsidRDefault="00DF12AF" w:rsidP="00DF12AF">
      <w:pPr>
        <w:pStyle w:val="Normal1"/>
        <w:widowControl w:val="0"/>
        <w:numPr>
          <w:ilvl w:val="0"/>
          <w:numId w:val="2"/>
        </w:num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Scoring result: Answers the question: what is the value (or values) output by the scoring method?</w:t>
      </w:r>
    </w:p>
    <w:p w14:paraId="64742462" w14:textId="77777777" w:rsidR="00DF12AF" w:rsidRDefault="00DF12AF" w:rsidP="00DF12AF">
      <w:pPr>
        <w:pStyle w:val="Normal1"/>
        <w:widowControl w:val="0"/>
        <w:numPr>
          <w:ilvl w:val="0"/>
          <w:numId w:val="2"/>
        </w:num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Scoring value format: The experience from proteomics is that a scoring result may not be a single value, so we propose that the format of the result is a string on values (text separated by comma), and that the scoring value format is a controlled vocabulary that defines the layout of the scoring result.</w:t>
      </w:r>
    </w:p>
    <w:p w14:paraId="56A4A11C" w14:textId="77777777" w:rsidR="00DF12AF" w:rsidRDefault="00DF12AF" w:rsidP="00DF12AF">
      <w:pPr>
        <w:pStyle w:val="Normal1"/>
        <w:widowControl w:val="0"/>
        <w:spacing w:line="276" w:lineRule="auto"/>
        <w:ind w:left="720"/>
        <w:jc w:val="both"/>
        <w:rPr>
          <w:rFonts w:ascii="Times New Roman" w:eastAsia="Times New Roman" w:hAnsi="Times New Roman" w:cs="Times New Roman"/>
        </w:rPr>
      </w:pPr>
    </w:p>
    <w:p w14:paraId="04C5A364" w14:textId="77777777" w:rsidR="00DF12AF" w:rsidRDefault="00DF12AF" w:rsidP="00DF12AF">
      <w:pPr>
        <w:pStyle w:val="Normal1"/>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We have for several years defined and used internally a scoring named </w:t>
      </w:r>
      <w:r>
        <w:rPr>
          <w:rFonts w:ascii="Times New Roman" w:eastAsia="Times New Roman" w:hAnsi="Times New Roman" w:cs="Times New Roman"/>
          <w:i/>
        </w:rPr>
        <w:t>UniCarb-DB triplet</w:t>
      </w:r>
      <w:r>
        <w:rPr>
          <w:rFonts w:ascii="Times New Roman" w:eastAsia="Times New Roman" w:hAnsi="Times New Roman" w:cs="Times New Roman"/>
        </w:rPr>
        <w:t>. This score is based on the value of the normalized dot product and increased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if the matched structure is </w:t>
      </w:r>
      <w:r>
        <w:rPr>
          <w:rFonts w:ascii="Times New Roman" w:eastAsia="Times New Roman" w:hAnsi="Times New Roman" w:cs="Times New Roman"/>
          <w:i/>
        </w:rPr>
        <w:t xml:space="preserve">identical </w:t>
      </w:r>
      <w:r>
        <w:rPr>
          <w:rFonts w:ascii="Times New Roman" w:eastAsia="Times New Roman" w:hAnsi="Times New Roman" w:cs="Times New Roman"/>
        </w:rPr>
        <w:t xml:space="preserve">to the proposed structure, (ii) if it shares the same </w:t>
      </w:r>
      <w:r>
        <w:rPr>
          <w:rFonts w:ascii="Times New Roman" w:eastAsia="Times New Roman" w:hAnsi="Times New Roman" w:cs="Times New Roman"/>
          <w:i/>
        </w:rPr>
        <w:t>sequence</w:t>
      </w:r>
      <w:r>
        <w:rPr>
          <w:rFonts w:ascii="Times New Roman" w:eastAsia="Times New Roman" w:hAnsi="Times New Roman" w:cs="Times New Roman"/>
        </w:rPr>
        <w:t xml:space="preserve"> or if it shares the same </w:t>
      </w:r>
      <w:r>
        <w:rPr>
          <w:rFonts w:ascii="Times New Roman" w:eastAsia="Times New Roman" w:hAnsi="Times New Roman" w:cs="Times New Roman"/>
          <w:i/>
        </w:rPr>
        <w:t xml:space="preserve">composition.  </w:t>
      </w:r>
      <w:r>
        <w:rPr>
          <w:rFonts w:ascii="Times New Roman" w:eastAsia="Times New Roman" w:hAnsi="Times New Roman" w:cs="Times New Roman"/>
        </w:rPr>
        <w:t>Information about the rank of the proposed structure in the search result list is also considered. We introduce the triplet notation with an example: “0.99,identical</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where </w:t>
      </w:r>
      <w:r>
        <w:rPr>
          <w:rFonts w:ascii="Times New Roman" w:eastAsia="Times New Roman" w:hAnsi="Times New Roman" w:cs="Times New Roman"/>
          <w:i/>
        </w:rPr>
        <w:t>0.99</w:t>
      </w:r>
      <w:r>
        <w:rPr>
          <w:rFonts w:ascii="Times New Roman" w:eastAsia="Times New Roman" w:hAnsi="Times New Roman" w:cs="Times New Roman"/>
        </w:rPr>
        <w:t xml:space="preserve"> is the dot product score, </w:t>
      </w:r>
      <w:r>
        <w:rPr>
          <w:rFonts w:ascii="Times New Roman" w:eastAsia="Times New Roman" w:hAnsi="Times New Roman" w:cs="Times New Roman"/>
          <w:i/>
        </w:rPr>
        <w:t>identical</w:t>
      </w:r>
      <w:r>
        <w:rPr>
          <w:rFonts w:ascii="Times New Roman" w:eastAsia="Times New Roman" w:hAnsi="Times New Roman" w:cs="Times New Roman"/>
        </w:rPr>
        <w:t xml:space="preserve"> indicates 100% similarity between the matched and proposed structures, and </w:t>
      </w:r>
      <w:r>
        <w:rPr>
          <w:rFonts w:ascii="Times New Roman" w:eastAsia="Times New Roman" w:hAnsi="Times New Roman" w:cs="Times New Roman"/>
          <w:i/>
        </w:rPr>
        <w:t>1</w:t>
      </w:r>
      <w:r>
        <w:rPr>
          <w:rFonts w:ascii="Times New Roman" w:eastAsia="Times New Roman" w:hAnsi="Times New Roman" w:cs="Times New Roman"/>
        </w:rPr>
        <w:t xml:space="preserve"> indicates the rank of the right answer in the search result list. Other values for the first item can be </w:t>
      </w:r>
      <w:r>
        <w:rPr>
          <w:rFonts w:ascii="Times New Roman" w:eastAsia="Times New Roman" w:hAnsi="Times New Roman" w:cs="Times New Roman"/>
          <w:i/>
        </w:rPr>
        <w:t>no-match</w:t>
      </w:r>
      <w:r>
        <w:rPr>
          <w:rFonts w:ascii="Times New Roman" w:eastAsia="Times New Roman" w:hAnsi="Times New Roman" w:cs="Times New Roman"/>
        </w:rPr>
        <w:t xml:space="preserve">. The scoring value format of </w:t>
      </w:r>
      <w:r>
        <w:rPr>
          <w:rFonts w:ascii="Times New Roman" w:eastAsia="Times New Roman" w:hAnsi="Times New Roman" w:cs="Times New Roman"/>
          <w:i/>
        </w:rPr>
        <w:t xml:space="preserve">UniCarb-DB triplets </w:t>
      </w:r>
      <w:r>
        <w:rPr>
          <w:rFonts w:ascii="Times New Roman" w:eastAsia="Times New Roman" w:hAnsi="Times New Roman" w:cs="Times New Roman"/>
        </w:rPr>
        <w:t>should be defined in the controlled vocabulary for scoring.</w:t>
      </w:r>
    </w:p>
    <w:p w14:paraId="2D19DC3E" w14:textId="77777777" w:rsidR="00DF12AF" w:rsidRDefault="00DF12AF" w:rsidP="00DF12AF">
      <w:pPr>
        <w:pStyle w:val="Normal1"/>
        <w:widowControl w:val="0"/>
        <w:spacing w:line="276" w:lineRule="auto"/>
        <w:jc w:val="both"/>
        <w:rPr>
          <w:rFonts w:ascii="Times New Roman" w:eastAsia="Times New Roman" w:hAnsi="Times New Roman" w:cs="Times New Roman"/>
        </w:rPr>
      </w:pPr>
    </w:p>
    <w:p w14:paraId="5422F0BE" w14:textId="77777777" w:rsidR="00DF12AF" w:rsidRDefault="00DF12AF" w:rsidP="00E91463">
      <w:pPr>
        <w:pStyle w:val="Normal1"/>
        <w:widowControl w:val="0"/>
        <w:spacing w:line="276" w:lineRule="auto"/>
        <w:jc w:val="both"/>
        <w:outlineLvl w:val="0"/>
        <w:rPr>
          <w:rFonts w:ascii="Times New Roman" w:eastAsia="Times New Roman" w:hAnsi="Times New Roman" w:cs="Times New Roman"/>
          <w:i/>
        </w:rPr>
      </w:pPr>
      <w:r>
        <w:rPr>
          <w:rFonts w:ascii="Times New Roman" w:eastAsia="Times New Roman" w:hAnsi="Times New Roman" w:cs="Times New Roman"/>
          <w:i/>
        </w:rPr>
        <w:t>Validation of structures</w:t>
      </w:r>
    </w:p>
    <w:p w14:paraId="5B7A8808" w14:textId="641C0DBA" w:rsidR="00DF12AF" w:rsidRDefault="00054879" w:rsidP="00DF12AF">
      <w:pPr>
        <w:pStyle w:val="Normal1"/>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The objective of the validation is to give an overview of the structural features that could be determined by MS vs. other information. MS fragmentation is expected to provide primary sequence information. However, we need to use orthogonal methods to determine a full structure and connect it with biological function. </w:t>
      </w:r>
      <w:r w:rsidR="00DF12AF">
        <w:rPr>
          <w:rFonts w:ascii="Times New Roman" w:eastAsia="Times New Roman" w:hAnsi="Times New Roman" w:cs="Times New Roman"/>
        </w:rPr>
        <w:t xml:space="preserve">The MIRAGE guidelines require information on how a structure was validated. However, the means for how to do so are not defined. Options should cover </w:t>
      </w:r>
      <w:r w:rsidR="00DF12AF">
        <w:rPr>
          <w:rFonts w:ascii="Times New Roman" w:eastAsia="Times New Roman" w:hAnsi="Times New Roman" w:cs="Times New Roman"/>
          <w:i/>
        </w:rPr>
        <w:t>manually</w:t>
      </w:r>
      <w:r w:rsidR="00DF12AF">
        <w:rPr>
          <w:rFonts w:ascii="Times New Roman" w:eastAsia="Times New Roman" w:hAnsi="Times New Roman" w:cs="Times New Roman"/>
        </w:rPr>
        <w:t xml:space="preserve"> or </w:t>
      </w:r>
      <w:r w:rsidR="00DF12AF">
        <w:rPr>
          <w:rFonts w:ascii="Times New Roman" w:eastAsia="Times New Roman" w:hAnsi="Times New Roman" w:cs="Times New Roman"/>
          <w:i/>
        </w:rPr>
        <w:t xml:space="preserve">automatically, </w:t>
      </w:r>
      <w:r w:rsidR="00DF12AF">
        <w:rPr>
          <w:rFonts w:ascii="Times New Roman" w:eastAsia="Times New Roman" w:hAnsi="Times New Roman" w:cs="Times New Roman"/>
        </w:rPr>
        <w:t xml:space="preserve">but also </w:t>
      </w:r>
      <w:r w:rsidR="00DF12AF">
        <w:rPr>
          <w:rFonts w:ascii="Times New Roman" w:eastAsia="Times New Roman" w:hAnsi="Times New Roman" w:cs="Times New Roman"/>
          <w:i/>
        </w:rPr>
        <w:t>other (</w:t>
      </w:r>
      <w:proofErr w:type="spellStart"/>
      <w:r w:rsidR="00DF12AF">
        <w:rPr>
          <w:rFonts w:ascii="Times New Roman" w:eastAsia="Times New Roman" w:hAnsi="Times New Roman" w:cs="Times New Roman"/>
        </w:rPr>
        <w:t>eg</w:t>
      </w:r>
      <w:proofErr w:type="spellEnd"/>
      <w:r w:rsidR="00DF12AF">
        <w:rPr>
          <w:rFonts w:ascii="Times New Roman" w:eastAsia="Times New Roman" w:hAnsi="Times New Roman" w:cs="Times New Roman"/>
        </w:rPr>
        <w:t xml:space="preserve"> false discovery rate). Furthermore, information about the </w:t>
      </w:r>
      <w:r w:rsidR="00DF12AF">
        <w:rPr>
          <w:rFonts w:ascii="Times New Roman" w:eastAsia="Times New Roman" w:hAnsi="Times New Roman" w:cs="Times New Roman"/>
          <w:i/>
        </w:rPr>
        <w:t>MS</w:t>
      </w:r>
      <w:r w:rsidR="00DF12AF">
        <w:rPr>
          <w:rFonts w:ascii="Times New Roman" w:eastAsia="Times New Roman" w:hAnsi="Times New Roman" w:cs="Times New Roman"/>
          <w:i/>
          <w:vertAlign w:val="superscript"/>
        </w:rPr>
        <w:t>n</w:t>
      </w:r>
      <w:r w:rsidR="00DF12AF">
        <w:rPr>
          <w:rFonts w:ascii="Times New Roman" w:eastAsia="Times New Roman" w:hAnsi="Times New Roman" w:cs="Times New Roman"/>
        </w:rPr>
        <w:t xml:space="preserve"> level used for validation and their corresponding results are informative. The validation result format should be similar to that of the scoring, i.e. recorded as a string of values separated by commas. </w:t>
      </w:r>
    </w:p>
    <w:p w14:paraId="06C1810A" w14:textId="77777777" w:rsidR="00DF12AF" w:rsidRDefault="00DF12AF" w:rsidP="00DF12AF">
      <w:pPr>
        <w:pStyle w:val="Normal1"/>
        <w:widowControl w:val="0"/>
        <w:spacing w:line="276" w:lineRule="auto"/>
        <w:jc w:val="both"/>
        <w:rPr>
          <w:rFonts w:ascii="Times New Roman" w:eastAsia="Times New Roman" w:hAnsi="Times New Roman" w:cs="Times New Roman"/>
        </w:rPr>
      </w:pPr>
    </w:p>
    <w:p w14:paraId="487FFFD9" w14:textId="77777777" w:rsidR="00DF12AF" w:rsidRDefault="00DF12AF" w:rsidP="00DF12AF">
      <w:pPr>
        <w:pStyle w:val="Normal1"/>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Several features of a structure need to be validated including monosaccharide composition (C), primary sequence (S), linkage position (L), and linkage configuration (C). We suggest the definition of a format notation, and to set the default as the </w:t>
      </w:r>
      <w:r>
        <w:rPr>
          <w:rFonts w:ascii="Times New Roman" w:eastAsia="Times New Roman" w:hAnsi="Times New Roman" w:cs="Times New Roman"/>
          <w:i/>
        </w:rPr>
        <w:t>manual</w:t>
      </w:r>
      <w:r>
        <w:rPr>
          <w:rFonts w:ascii="Times New Roman" w:eastAsia="Times New Roman" w:hAnsi="Times New Roman" w:cs="Times New Roman"/>
        </w:rPr>
        <w:t xml:space="preserve"> </w:t>
      </w:r>
      <w:r>
        <w:rPr>
          <w:rFonts w:ascii="Times New Roman" w:eastAsia="Times New Roman" w:hAnsi="Times New Roman" w:cs="Times New Roman"/>
          <w:i/>
        </w:rPr>
        <w:t>CSLC</w:t>
      </w:r>
      <w:r>
        <w:rPr>
          <w:rFonts w:ascii="Times New Roman" w:eastAsia="Times New Roman" w:hAnsi="Times New Roman" w:cs="Times New Roman"/>
        </w:rPr>
        <w:t>-format to capture how conclusive the MS and fragment data are for the structure that is proposed. If it is found that the fragment data fully supports each of these 4 items (composition, sequence, linkage and configuration) for a fully assigned structure containing monosaccharide speciation, linkages and configuration, the validation results should be 1,1,1,1. If it is found that nothing is substantiated the results instead should be 0,0,0,0. For easy manual evaluation we propose the following reasoning with a hexasaccharide as an example:</w:t>
      </w:r>
    </w:p>
    <w:p w14:paraId="71870FE8" w14:textId="77777777" w:rsidR="00DF12AF" w:rsidRDefault="00DF12AF" w:rsidP="00DF12AF">
      <w:pPr>
        <w:pStyle w:val="Normal1"/>
        <w:widowControl w:val="0"/>
        <w:spacing w:line="276" w:lineRule="auto"/>
        <w:jc w:val="both"/>
        <w:rPr>
          <w:rFonts w:ascii="Times New Roman" w:eastAsia="Times New Roman" w:hAnsi="Times New Roman" w:cs="Times New Roman"/>
        </w:rPr>
      </w:pPr>
    </w:p>
    <w:p w14:paraId="657A1C95" w14:textId="29039516" w:rsidR="00DF12AF" w:rsidRDefault="00DF12AF" w:rsidP="00DF12AF">
      <w:pPr>
        <w:pStyle w:val="Normal1"/>
        <w:widowControl w:val="0"/>
        <w:numPr>
          <w:ilvl w:val="0"/>
          <w:numId w:val="4"/>
        </w:num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Monosaccharide composition (C): The mass of an oligosaccharide provides information about the composition, but is the MS itself conclusive to identify isomeric monosaccharide units? With a manual validation it is always a matter for the researcher to judge, but we can try to provide some guidelines based on our own experience. For a hexasaccharide consisting only of 3 Hexoses and 3 </w:t>
      </w:r>
      <w:r>
        <w:rPr>
          <w:rFonts w:ascii="Times New Roman" w:eastAsia="Times New Roman" w:hAnsi="Times New Roman" w:cs="Times New Roman"/>
          <w:i/>
        </w:rPr>
        <w:t>N</w:t>
      </w:r>
      <w:r>
        <w:rPr>
          <w:rFonts w:ascii="Times New Roman" w:eastAsia="Times New Roman" w:hAnsi="Times New Roman" w:cs="Times New Roman"/>
        </w:rPr>
        <w:t>-</w:t>
      </w:r>
      <w:proofErr w:type="spellStart"/>
      <w:r>
        <w:rPr>
          <w:rFonts w:ascii="Times New Roman" w:eastAsia="Times New Roman" w:hAnsi="Times New Roman" w:cs="Times New Roman"/>
        </w:rPr>
        <w:t>acetylhexosamines</w:t>
      </w:r>
      <w:proofErr w:type="spellEnd"/>
      <w:r>
        <w:rPr>
          <w:rFonts w:ascii="Times New Roman" w:eastAsia="Times New Roman" w:hAnsi="Times New Roman" w:cs="Times New Roman"/>
        </w:rPr>
        <w:t>, it is unlikely that only MS and MS</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data will provide information about the type of Hex or </w:t>
      </w:r>
      <w:proofErr w:type="spellStart"/>
      <w:r>
        <w:rPr>
          <w:rFonts w:ascii="Times New Roman" w:eastAsia="Times New Roman" w:hAnsi="Times New Roman" w:cs="Times New Roman"/>
        </w:rPr>
        <w:t>HexNAc</w:t>
      </w:r>
      <w:proofErr w:type="spellEnd"/>
      <w:r>
        <w:rPr>
          <w:rFonts w:ascii="Times New Roman" w:eastAsia="Times New Roman" w:hAnsi="Times New Roman" w:cs="Times New Roman"/>
        </w:rPr>
        <w:t xml:space="preserve"> isomer. Hence the first C value in the validation results should be “0” if the proposed structure suggests specific monosaccharide units for Hex and </w:t>
      </w:r>
      <w:proofErr w:type="spellStart"/>
      <w:r>
        <w:rPr>
          <w:rFonts w:ascii="Times New Roman" w:eastAsia="Times New Roman" w:hAnsi="Times New Roman" w:cs="Times New Roman"/>
        </w:rPr>
        <w:t>HexNAc</w:t>
      </w:r>
      <w:proofErr w:type="spellEnd"/>
      <w:r>
        <w:rPr>
          <w:rFonts w:ascii="Times New Roman" w:eastAsia="Times New Roman" w:hAnsi="Times New Roman" w:cs="Times New Roman"/>
        </w:rPr>
        <w:t xml:space="preserve"> (like Man and GlcNAc). Another example is a hexasaccharide with a composition of Hex</w:t>
      </w:r>
      <w:r>
        <w:rPr>
          <w:rFonts w:ascii="Times New Roman" w:eastAsia="Times New Roman" w:hAnsi="Times New Roman" w:cs="Times New Roman"/>
          <w:vertAlign w:val="subscript"/>
        </w:rPr>
        <w:t>2</w:t>
      </w:r>
      <w:r>
        <w:rPr>
          <w:rFonts w:ascii="Times New Roman" w:eastAsia="Times New Roman" w:hAnsi="Times New Roman" w:cs="Times New Roman"/>
        </w:rPr>
        <w:t>HexNAc</w:t>
      </w:r>
      <w:r>
        <w:rPr>
          <w:rFonts w:ascii="Times New Roman" w:eastAsia="Times New Roman" w:hAnsi="Times New Roman" w:cs="Times New Roman"/>
          <w:vertAlign w:val="subscript"/>
        </w:rPr>
        <w:t>2</w:t>
      </w:r>
      <w:r>
        <w:rPr>
          <w:rFonts w:ascii="Times New Roman" w:eastAsia="Times New Roman" w:hAnsi="Times New Roman" w:cs="Times New Roman"/>
        </w:rPr>
        <w:t>Fuc</w:t>
      </w:r>
      <w:r>
        <w:rPr>
          <w:rFonts w:ascii="Times New Roman" w:eastAsia="Times New Roman" w:hAnsi="Times New Roman" w:cs="Times New Roman"/>
          <w:vertAlign w:val="subscript"/>
        </w:rPr>
        <w:t>1</w:t>
      </w:r>
      <w:r>
        <w:rPr>
          <w:rFonts w:ascii="Times New Roman" w:eastAsia="Times New Roman" w:hAnsi="Times New Roman" w:cs="Times New Roman"/>
        </w:rPr>
        <w:t>NeuAc</w:t>
      </w:r>
      <w:r>
        <w:rPr>
          <w:rFonts w:ascii="Times New Roman" w:eastAsia="Times New Roman" w:hAnsi="Times New Roman" w:cs="Times New Roman"/>
          <w:vertAlign w:val="subscript"/>
        </w:rPr>
        <w:t>1</w:t>
      </w:r>
      <w:r>
        <w:rPr>
          <w:rFonts w:ascii="Times New Roman" w:eastAsia="Times New Roman" w:hAnsi="Times New Roman" w:cs="Times New Roman"/>
        </w:rPr>
        <w:t xml:space="preserve">. If this is </w:t>
      </w:r>
      <w:r w:rsidR="00092EB9">
        <w:rPr>
          <w:rFonts w:ascii="Times New Roman" w:eastAsia="Times New Roman" w:hAnsi="Times New Roman" w:cs="Times New Roman"/>
        </w:rPr>
        <w:t xml:space="preserve">structure was </w:t>
      </w:r>
      <w:r>
        <w:rPr>
          <w:rFonts w:ascii="Times New Roman" w:eastAsia="Times New Roman" w:hAnsi="Times New Roman" w:cs="Times New Roman"/>
        </w:rPr>
        <w:t xml:space="preserve">found in </w:t>
      </w:r>
      <w:r w:rsidR="00092EB9">
        <w:rPr>
          <w:rFonts w:ascii="Times New Roman" w:eastAsia="Times New Roman" w:hAnsi="Times New Roman" w:cs="Times New Roman"/>
        </w:rPr>
        <w:t xml:space="preserve">previously referenced </w:t>
      </w:r>
      <w:r>
        <w:rPr>
          <w:rFonts w:ascii="Times New Roman" w:eastAsia="Times New Roman" w:hAnsi="Times New Roman" w:cs="Times New Roman"/>
        </w:rPr>
        <w:t>source</w:t>
      </w:r>
      <w:r w:rsidR="00092EB9">
        <w:rPr>
          <w:rFonts w:ascii="Times New Roman" w:eastAsia="Times New Roman" w:hAnsi="Times New Roman" w:cs="Times New Roman"/>
        </w:rPr>
        <w:t>,</w:t>
      </w:r>
      <w:r>
        <w:rPr>
          <w:rFonts w:ascii="Times New Roman" w:eastAsia="Times New Roman" w:hAnsi="Times New Roman" w:cs="Times New Roman"/>
        </w:rPr>
        <w:t xml:space="preserve"> w</w:t>
      </w:r>
      <w:r w:rsidR="00092EB9">
        <w:rPr>
          <w:rFonts w:ascii="Times New Roman" w:eastAsia="Times New Roman" w:hAnsi="Times New Roman" w:cs="Times New Roman"/>
        </w:rPr>
        <w:t>h</w:t>
      </w:r>
      <w:r>
        <w:rPr>
          <w:rFonts w:ascii="Times New Roman" w:eastAsia="Times New Roman" w:hAnsi="Times New Roman" w:cs="Times New Roman"/>
        </w:rPr>
        <w:t xml:space="preserve">ere both fucose and N-acetylneuraminic acid are known to be present, and fragmentation data provides clear evidence that masses corresponding to </w:t>
      </w:r>
      <w:proofErr w:type="spellStart"/>
      <w:r>
        <w:rPr>
          <w:rFonts w:ascii="Times New Roman" w:eastAsia="Times New Roman" w:hAnsi="Times New Roman" w:cs="Times New Roman"/>
        </w:rPr>
        <w:t>Fuc</w:t>
      </w:r>
      <w:proofErr w:type="spellEnd"/>
      <w:r>
        <w:rPr>
          <w:rFonts w:ascii="Times New Roman" w:eastAsia="Times New Roman" w:hAnsi="Times New Roman" w:cs="Times New Roman"/>
        </w:rPr>
        <w:t xml:space="preserve"> and NeuAc residues, one could argue that presence of 2 of the 6 monosaccharides has been validated, because of the lack of isomeric residues in the source. Hence, the validation result should be 2/6 = 0.33 if the proposed structure also contains speciation of Hex (e g Man and/or Gal) and </w:t>
      </w:r>
      <w:proofErr w:type="spellStart"/>
      <w:r>
        <w:rPr>
          <w:rFonts w:ascii="Times New Roman" w:eastAsia="Times New Roman" w:hAnsi="Times New Roman" w:cs="Times New Roman"/>
        </w:rPr>
        <w:t>HexNAc</w:t>
      </w:r>
      <w:proofErr w:type="spellEnd"/>
      <w:r>
        <w:rPr>
          <w:rFonts w:ascii="Times New Roman" w:eastAsia="Times New Roman" w:hAnsi="Times New Roman" w:cs="Times New Roman"/>
        </w:rPr>
        <w:t xml:space="preserve"> (e g GlcNAc) units.</w:t>
      </w:r>
    </w:p>
    <w:p w14:paraId="18A77026" w14:textId="213407CD" w:rsidR="00DF12AF" w:rsidRDefault="00DF12AF" w:rsidP="00DF12AF">
      <w:pPr>
        <w:pStyle w:val="Normal1"/>
        <w:widowControl w:val="0"/>
        <w:numPr>
          <w:ilvl w:val="0"/>
          <w:numId w:val="4"/>
        </w:num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Primary sequence (S): How well does the fragmentation data support the proposed sequence? For a hexasaccharide there are 5 linkages that need to be identified. A quick way to validate this is to check if there </w:t>
      </w:r>
      <w:r w:rsidR="00092EB9">
        <w:rPr>
          <w:rFonts w:ascii="Times New Roman" w:eastAsia="Times New Roman" w:hAnsi="Times New Roman" w:cs="Times New Roman"/>
        </w:rPr>
        <w:t>is any</w:t>
      </w:r>
      <w:r>
        <w:rPr>
          <w:rFonts w:ascii="Times New Roman" w:eastAsia="Times New Roman" w:hAnsi="Times New Roman" w:cs="Times New Roman"/>
        </w:rPr>
        <w:t xml:space="preserve"> evidence for all glycosidic fragments in the spectra (validation result =1). If one fragment is lacking but still recorded (‘guessed’) in the proposed structure</w:t>
      </w:r>
      <w:r w:rsidR="00092EB9">
        <w:rPr>
          <w:rFonts w:ascii="Times New Roman" w:eastAsia="Times New Roman" w:hAnsi="Times New Roman" w:cs="Times New Roman"/>
        </w:rPr>
        <w:t>,</w:t>
      </w:r>
      <w:r>
        <w:rPr>
          <w:rFonts w:ascii="Times New Roman" w:eastAsia="Times New Roman" w:hAnsi="Times New Roman" w:cs="Times New Roman"/>
        </w:rPr>
        <w:t xml:space="preserve"> the primary sequence (S) validation value should be 4/5 = 0.8. In order to perform this manually, we propose the use both single and internal glycosidic fragment assignments. Note that only </w:t>
      </w:r>
      <w:r w:rsidR="0004444E">
        <w:rPr>
          <w:rFonts w:ascii="Times New Roman" w:eastAsia="Times New Roman" w:hAnsi="Times New Roman" w:cs="Times New Roman"/>
        </w:rPr>
        <w:t xml:space="preserve">because </w:t>
      </w:r>
      <w:r>
        <w:rPr>
          <w:rFonts w:ascii="Times New Roman" w:eastAsia="Times New Roman" w:hAnsi="Times New Roman" w:cs="Times New Roman"/>
        </w:rPr>
        <w:t>all glycosidic link</w:t>
      </w:r>
      <w:r w:rsidR="00092EB9">
        <w:rPr>
          <w:rFonts w:ascii="Times New Roman" w:eastAsia="Times New Roman" w:hAnsi="Times New Roman" w:cs="Times New Roman"/>
        </w:rPr>
        <w:t>age</w:t>
      </w:r>
      <w:r>
        <w:rPr>
          <w:rFonts w:ascii="Times New Roman" w:eastAsia="Times New Roman" w:hAnsi="Times New Roman" w:cs="Times New Roman"/>
        </w:rPr>
        <w:t xml:space="preserve">s are </w:t>
      </w:r>
      <w:r w:rsidR="0004444E">
        <w:rPr>
          <w:rFonts w:ascii="Times New Roman" w:eastAsia="Times New Roman" w:hAnsi="Times New Roman" w:cs="Times New Roman"/>
        </w:rPr>
        <w:t>detected</w:t>
      </w:r>
      <w:r>
        <w:rPr>
          <w:rFonts w:ascii="Times New Roman" w:eastAsia="Times New Roman" w:hAnsi="Times New Roman" w:cs="Times New Roman"/>
        </w:rPr>
        <w:t>, the sequence may not be conclusive</w:t>
      </w:r>
      <w:r w:rsidR="00B74A98">
        <w:rPr>
          <w:rFonts w:ascii="Times New Roman" w:eastAsia="Times New Roman" w:hAnsi="Times New Roman" w:cs="Times New Roman"/>
        </w:rPr>
        <w:t xml:space="preserve"> and other sequences may also fit the spectra.</w:t>
      </w:r>
    </w:p>
    <w:p w14:paraId="6A862A7C" w14:textId="4A8B5FB0" w:rsidR="00DF12AF" w:rsidRDefault="00DF12AF" w:rsidP="00DF12AF">
      <w:pPr>
        <w:pStyle w:val="Normal1"/>
        <w:widowControl w:val="0"/>
        <w:numPr>
          <w:ilvl w:val="0"/>
          <w:numId w:val="4"/>
        </w:num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Linkage position (L): Is there evidence for a specific fragmentation of linkage position? In a hexasaccharide, there are 5 linkage positions that should be determined (assuming the permanence of a link via the anomeric C-1 carbon).  If all of the linkages are assigned in the proposed structure but linkage specific fragmentation evidence (usually cross ring fragmentation) is lacking for one of them, the linkage position validation should be 4/5 = 0.8. Note that assignment of cross-ring fragments may be unequivocal.</w:t>
      </w:r>
    </w:p>
    <w:p w14:paraId="3818B83B" w14:textId="77777777" w:rsidR="00DF12AF" w:rsidRDefault="00DF12AF" w:rsidP="00DF12AF">
      <w:pPr>
        <w:pStyle w:val="Normal1"/>
        <w:widowControl w:val="0"/>
        <w:numPr>
          <w:ilvl w:val="0"/>
          <w:numId w:val="4"/>
        </w:num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Linkage configuration (C): Usually MS is not the ultimate method to determine </w:t>
      </w:r>
      <w:r>
        <w:rPr>
          <w:rFonts w:ascii="Noto Sans Symbols" w:eastAsia="Noto Sans Symbols" w:hAnsi="Noto Sans Symbols" w:cs="Noto Sans Symbols"/>
        </w:rPr>
        <w:t>α</w:t>
      </w:r>
      <w:r>
        <w:rPr>
          <w:rFonts w:ascii="Times New Roman" w:eastAsia="Times New Roman" w:hAnsi="Times New Roman" w:cs="Times New Roman"/>
        </w:rPr>
        <w:t xml:space="preserve"> or </w:t>
      </w:r>
      <w:r>
        <w:rPr>
          <w:rFonts w:ascii="Noto Sans Symbols" w:eastAsia="Noto Sans Symbols" w:hAnsi="Noto Sans Symbols" w:cs="Noto Sans Symbols"/>
        </w:rPr>
        <w:t>β</w:t>
      </w:r>
      <w:r>
        <w:rPr>
          <w:rFonts w:ascii="Times New Roman" w:eastAsia="Times New Roman" w:hAnsi="Times New Roman" w:cs="Times New Roman"/>
        </w:rPr>
        <w:t xml:space="preserve"> configuration, so if these are recorded in all the linkages for a proposed structure the linkage configuration default validation result should be “0”. One could argue that MS may contain this information if for instance the fragmentation (fragment ions and/or intensity) is found to be different for an </w:t>
      </w:r>
      <w:r>
        <w:rPr>
          <w:rFonts w:ascii="Noto Sans Symbols" w:eastAsia="Noto Sans Symbols" w:hAnsi="Noto Sans Symbols" w:cs="Noto Sans Symbols"/>
        </w:rPr>
        <w:t>α</w:t>
      </w:r>
      <w:r>
        <w:rPr>
          <w:rFonts w:ascii="Times New Roman" w:eastAsia="Times New Roman" w:hAnsi="Times New Roman" w:cs="Times New Roman"/>
        </w:rPr>
        <w:t xml:space="preserve"> or </w:t>
      </w:r>
      <w:r>
        <w:rPr>
          <w:rFonts w:ascii="Noto Sans Symbols" w:eastAsia="Noto Sans Symbols" w:hAnsi="Noto Sans Symbols" w:cs="Noto Sans Symbols"/>
        </w:rPr>
        <w:t>β</w:t>
      </w:r>
      <w:r>
        <w:rPr>
          <w:rFonts w:ascii="Times New Roman" w:eastAsia="Times New Roman" w:hAnsi="Times New Roman" w:cs="Times New Roman"/>
        </w:rPr>
        <w:t xml:space="preserve"> isomer. This could be the case for instance using MS</w:t>
      </w:r>
      <w:r>
        <w:rPr>
          <w:rFonts w:ascii="Times New Roman" w:eastAsia="Times New Roman" w:hAnsi="Times New Roman" w:cs="Times New Roman"/>
          <w:vertAlign w:val="superscript"/>
        </w:rPr>
        <w:t>n</w:t>
      </w:r>
      <w:r>
        <w:rPr>
          <w:rFonts w:ascii="Times New Roman" w:eastAsia="Times New Roman" w:hAnsi="Times New Roman" w:cs="Times New Roman"/>
        </w:rPr>
        <w:t xml:space="preserve"> methodology</w:t>
      </w:r>
      <w:r w:rsidR="00715D3E">
        <w:rPr>
          <w:rFonts w:ascii="Times New Roman" w:eastAsia="Times New Roman" w:hAnsi="Times New Roman" w:cs="Times New Roman"/>
        </w:rPr>
        <w:t xml:space="preserve"> </w:t>
      </w:r>
      <w:r>
        <w:rPr>
          <w:rFonts w:ascii="Times New Roman" w:eastAsia="Times New Roman" w:hAnsi="Times New Roman" w:cs="Times New Roman"/>
        </w:rPr>
        <w:t xml:space="preserve">[29] or configuration specific fragmentation using ion </w:t>
      </w:r>
      <w:proofErr w:type="gramStart"/>
      <w:r>
        <w:rPr>
          <w:rFonts w:ascii="Times New Roman" w:eastAsia="Times New Roman" w:hAnsi="Times New Roman" w:cs="Times New Roman"/>
        </w:rPr>
        <w:t>mobility[</w:t>
      </w:r>
      <w:proofErr w:type="gramEnd"/>
      <w:r>
        <w:rPr>
          <w:rFonts w:ascii="Times New Roman" w:eastAsia="Times New Roman" w:hAnsi="Times New Roman" w:cs="Times New Roman"/>
        </w:rPr>
        <w:t>40].</w:t>
      </w:r>
    </w:p>
    <w:p w14:paraId="27607977" w14:textId="77777777" w:rsidR="00DF12AF" w:rsidRDefault="00DF12AF" w:rsidP="00DF12AF">
      <w:pPr>
        <w:pStyle w:val="Normal1"/>
        <w:widowControl w:val="0"/>
        <w:spacing w:line="276" w:lineRule="auto"/>
        <w:jc w:val="both"/>
        <w:rPr>
          <w:rFonts w:ascii="Times New Roman" w:eastAsia="Times New Roman" w:hAnsi="Times New Roman" w:cs="Times New Roman"/>
        </w:rPr>
      </w:pPr>
    </w:p>
    <w:p w14:paraId="3B208F64" w14:textId="3402DFAB" w:rsidR="00DF12AF" w:rsidRPr="008F654E" w:rsidRDefault="00DF12AF" w:rsidP="008F654E">
      <w:pPr>
        <w:pStyle w:val="Normal1"/>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It should be pointed out that using this format, orthodox reporting of structures from fragment data provided in the form of numbers of Hex and </w:t>
      </w:r>
      <w:proofErr w:type="spellStart"/>
      <w:r>
        <w:rPr>
          <w:rFonts w:ascii="Times New Roman" w:eastAsia="Times New Roman" w:hAnsi="Times New Roman" w:cs="Times New Roman"/>
        </w:rPr>
        <w:t>HexNAc</w:t>
      </w:r>
      <w:proofErr w:type="spellEnd"/>
      <w:r>
        <w:rPr>
          <w:rFonts w:ascii="Times New Roman" w:eastAsia="Times New Roman" w:hAnsi="Times New Roman" w:cs="Times New Roman"/>
        </w:rPr>
        <w:t xml:space="preserve"> and primary sequence data (all glycosidic fragments) with unknown linkage positions and configurations, are validated with a score of 1,1,1,1. The same structure, recorded instead with Man, Gal, GlcNAc and GalNAc residues and fragment</w:t>
      </w:r>
      <w:r w:rsidR="00196AEC">
        <w:rPr>
          <w:rFonts w:ascii="Times New Roman" w:eastAsia="Times New Roman" w:hAnsi="Times New Roman" w:cs="Times New Roman"/>
        </w:rPr>
        <w:t>s</w:t>
      </w:r>
      <w:r>
        <w:rPr>
          <w:rFonts w:ascii="Times New Roman" w:eastAsia="Times New Roman" w:hAnsi="Times New Roman" w:cs="Times New Roman"/>
        </w:rPr>
        <w:t xml:space="preserve"> covering all glycosidic linkages, but recorded with linkage position and configuration without MS evidence, will have a validation score of 0,1,0,0. Hence, the validation is not only capturing the quality of the MS data, but also how orthogonal was utilized for interpretation. Other ways of validation of structures for </w:t>
      </w:r>
      <w:proofErr w:type="spellStart"/>
      <w:r>
        <w:rPr>
          <w:rFonts w:ascii="Times New Roman" w:eastAsia="Times New Roman" w:hAnsi="Times New Roman" w:cs="Times New Roman"/>
        </w:rPr>
        <w:t>glycomic</w:t>
      </w:r>
      <w:proofErr w:type="spellEnd"/>
      <w:r>
        <w:rPr>
          <w:rFonts w:ascii="Times New Roman" w:eastAsia="Times New Roman" w:hAnsi="Times New Roman" w:cs="Times New Roman"/>
        </w:rPr>
        <w:t xml:space="preserve"> analysis will inevitably be developed. We assume that our implemented system for MIRAGE recording is flexible enough to incorporate these.</w:t>
      </w:r>
    </w:p>
    <w:sectPr w:rsidR="00DF12AF" w:rsidRPr="008F654E" w:rsidSect="009D6EA3">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CB3ABE" w15:done="0"/>
  <w15:commentEx w15:paraId="2355ADC4" w15:done="0"/>
  <w15:commentEx w15:paraId="65B2C7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CB3ABE" w16cid:durableId="1F1B241A"/>
  <w16cid:commentId w16cid:paraId="2355ADC4" w16cid:durableId="1F1B24F4"/>
  <w16cid:commentId w16cid:paraId="65B2C752" w16cid:durableId="1F1B25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71B7"/>
    <w:multiLevelType w:val="multilevel"/>
    <w:tmpl w:val="788E720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E21876"/>
    <w:multiLevelType w:val="multilevel"/>
    <w:tmpl w:val="24428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9E02229"/>
    <w:multiLevelType w:val="multilevel"/>
    <w:tmpl w:val="6CA0C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D850141"/>
    <w:multiLevelType w:val="multilevel"/>
    <w:tmpl w:val="A4C80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2A93E0A"/>
    <w:multiLevelType w:val="multilevel"/>
    <w:tmpl w:val="8306E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AF015BA"/>
    <w:multiLevelType w:val="multilevel"/>
    <w:tmpl w:val="614CF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trackRevisions/>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AF"/>
    <w:rsid w:val="000123CE"/>
    <w:rsid w:val="0004444E"/>
    <w:rsid w:val="00054879"/>
    <w:rsid w:val="00092EB9"/>
    <w:rsid w:val="00196AEC"/>
    <w:rsid w:val="001D1289"/>
    <w:rsid w:val="00403434"/>
    <w:rsid w:val="00441F21"/>
    <w:rsid w:val="005315B2"/>
    <w:rsid w:val="00715D3E"/>
    <w:rsid w:val="008F654E"/>
    <w:rsid w:val="00993CFF"/>
    <w:rsid w:val="009D6EA3"/>
    <w:rsid w:val="00A330A8"/>
    <w:rsid w:val="00A7233E"/>
    <w:rsid w:val="00AA6F76"/>
    <w:rsid w:val="00AE01B9"/>
    <w:rsid w:val="00AF6586"/>
    <w:rsid w:val="00B42A99"/>
    <w:rsid w:val="00B74A98"/>
    <w:rsid w:val="00DF12AF"/>
    <w:rsid w:val="00E06228"/>
    <w:rsid w:val="00E91463"/>
    <w:rsid w:val="00EF2353"/>
    <w:rsid w:val="00F52F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E08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DF12AF"/>
    <w:pPr>
      <w:pBdr>
        <w:top w:val="nil"/>
        <w:left w:val="nil"/>
        <w:bottom w:val="nil"/>
        <w:right w:val="nil"/>
        <w:between w:val="nil"/>
      </w:pBdr>
    </w:pPr>
    <w:rPr>
      <w:rFonts w:ascii="Cambria" w:eastAsia="Cambria" w:hAnsi="Cambria" w:cs="Cambria"/>
      <w:color w:val="000000"/>
      <w:lang w:val="en-US"/>
    </w:rPr>
  </w:style>
  <w:style w:type="paragraph" w:styleId="Bubbeltext">
    <w:name w:val="Balloon Text"/>
    <w:basedOn w:val="Normal"/>
    <w:link w:val="BubbeltextChar"/>
    <w:uiPriority w:val="99"/>
    <w:semiHidden/>
    <w:unhideWhenUsed/>
    <w:rsid w:val="00DF12A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F12AF"/>
    <w:rPr>
      <w:rFonts w:ascii="Lucida Grande" w:hAnsi="Lucida Grande" w:cs="Lucida Grande"/>
      <w:sz w:val="18"/>
      <w:szCs w:val="18"/>
      <w:lang w:val="en-GB"/>
    </w:rPr>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ypsnitt"/>
    <w:link w:val="Kommentarer"/>
    <w:uiPriority w:val="99"/>
    <w:semiHidden/>
    <w:rPr>
      <w:lang w:val="en-GB"/>
    </w:rPr>
  </w:style>
  <w:style w:type="character" w:styleId="Kommentarsreferens">
    <w:name w:val="annotation reference"/>
    <w:basedOn w:val="Standardstycketypsnitt"/>
    <w:uiPriority w:val="99"/>
    <w:semiHidden/>
    <w:unhideWhenUsed/>
    <w:rPr>
      <w:sz w:val="18"/>
      <w:szCs w:val="18"/>
    </w:rPr>
  </w:style>
  <w:style w:type="paragraph" w:styleId="Kommentarsmne">
    <w:name w:val="annotation subject"/>
    <w:basedOn w:val="Kommentarer"/>
    <w:next w:val="Kommentarer"/>
    <w:link w:val="KommentarsmneChar"/>
    <w:uiPriority w:val="99"/>
    <w:semiHidden/>
    <w:unhideWhenUsed/>
    <w:rsid w:val="005315B2"/>
    <w:rPr>
      <w:b/>
      <w:bCs/>
      <w:sz w:val="20"/>
      <w:szCs w:val="20"/>
    </w:rPr>
  </w:style>
  <w:style w:type="character" w:customStyle="1" w:styleId="KommentarsmneChar">
    <w:name w:val="Kommentarsämne Char"/>
    <w:basedOn w:val="KommentarerChar"/>
    <w:link w:val="Kommentarsmne"/>
    <w:uiPriority w:val="99"/>
    <w:semiHidden/>
    <w:rsid w:val="005315B2"/>
    <w:rPr>
      <w:b/>
      <w:bCs/>
      <w:sz w:val="20"/>
      <w:szCs w:val="20"/>
      <w:lang w:val="en-GB"/>
    </w:rPr>
  </w:style>
  <w:style w:type="paragraph" w:styleId="Revision">
    <w:name w:val="Revision"/>
    <w:hidden/>
    <w:uiPriority w:val="99"/>
    <w:semiHidden/>
    <w:rsid w:val="00E91463"/>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DF12AF"/>
    <w:pPr>
      <w:pBdr>
        <w:top w:val="nil"/>
        <w:left w:val="nil"/>
        <w:bottom w:val="nil"/>
        <w:right w:val="nil"/>
        <w:between w:val="nil"/>
      </w:pBdr>
    </w:pPr>
    <w:rPr>
      <w:rFonts w:ascii="Cambria" w:eastAsia="Cambria" w:hAnsi="Cambria" w:cs="Cambria"/>
      <w:color w:val="000000"/>
      <w:lang w:val="en-US"/>
    </w:rPr>
  </w:style>
  <w:style w:type="paragraph" w:styleId="Bubbeltext">
    <w:name w:val="Balloon Text"/>
    <w:basedOn w:val="Normal"/>
    <w:link w:val="BubbeltextChar"/>
    <w:uiPriority w:val="99"/>
    <w:semiHidden/>
    <w:unhideWhenUsed/>
    <w:rsid w:val="00DF12A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F12AF"/>
    <w:rPr>
      <w:rFonts w:ascii="Lucida Grande" w:hAnsi="Lucida Grande" w:cs="Lucida Grande"/>
      <w:sz w:val="18"/>
      <w:szCs w:val="18"/>
      <w:lang w:val="en-GB"/>
    </w:rPr>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ypsnitt"/>
    <w:link w:val="Kommentarer"/>
    <w:uiPriority w:val="99"/>
    <w:semiHidden/>
    <w:rPr>
      <w:lang w:val="en-GB"/>
    </w:rPr>
  </w:style>
  <w:style w:type="character" w:styleId="Kommentarsreferens">
    <w:name w:val="annotation reference"/>
    <w:basedOn w:val="Standardstycketypsnitt"/>
    <w:uiPriority w:val="99"/>
    <w:semiHidden/>
    <w:unhideWhenUsed/>
    <w:rPr>
      <w:sz w:val="18"/>
      <w:szCs w:val="18"/>
    </w:rPr>
  </w:style>
  <w:style w:type="paragraph" w:styleId="Kommentarsmne">
    <w:name w:val="annotation subject"/>
    <w:basedOn w:val="Kommentarer"/>
    <w:next w:val="Kommentarer"/>
    <w:link w:val="KommentarsmneChar"/>
    <w:uiPriority w:val="99"/>
    <w:semiHidden/>
    <w:unhideWhenUsed/>
    <w:rsid w:val="005315B2"/>
    <w:rPr>
      <w:b/>
      <w:bCs/>
      <w:sz w:val="20"/>
      <w:szCs w:val="20"/>
    </w:rPr>
  </w:style>
  <w:style w:type="character" w:customStyle="1" w:styleId="KommentarsmneChar">
    <w:name w:val="Kommentarsämne Char"/>
    <w:basedOn w:val="KommentarerChar"/>
    <w:link w:val="Kommentarsmne"/>
    <w:uiPriority w:val="99"/>
    <w:semiHidden/>
    <w:rsid w:val="005315B2"/>
    <w:rPr>
      <w:b/>
      <w:bCs/>
      <w:sz w:val="20"/>
      <w:szCs w:val="20"/>
      <w:lang w:val="en-GB"/>
    </w:rPr>
  </w:style>
  <w:style w:type="paragraph" w:styleId="Revision">
    <w:name w:val="Revision"/>
    <w:hidden/>
    <w:uiPriority w:val="99"/>
    <w:semiHidden/>
    <w:rsid w:val="00E9146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801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6/09/relationships/commentsIds" Target="commentsIds.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DEF28-CC7B-FE46-B9BD-93E32D4D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2069</Words>
  <Characters>10967</Characters>
  <Application>Microsoft Macintosh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Karlsson</dc:creator>
  <cp:keywords/>
  <dc:description/>
  <cp:lastModifiedBy>Nicklas Karlsson</cp:lastModifiedBy>
  <cp:revision>3</cp:revision>
  <dcterms:created xsi:type="dcterms:W3CDTF">2018-08-22T11:45:00Z</dcterms:created>
  <dcterms:modified xsi:type="dcterms:W3CDTF">2018-08-22T12:40:00Z</dcterms:modified>
</cp:coreProperties>
</file>