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7DA" w:rsidRPr="00962646" w:rsidRDefault="001067DA" w:rsidP="001067DA">
      <w:pPr>
        <w:widowControl w:val="0"/>
        <w:spacing w:line="100" w:lineRule="atLeast"/>
        <w:rPr>
          <w:rFonts w:eastAsia="SimSun"/>
          <w:b/>
          <w:bCs/>
          <w:color w:val="00000A"/>
          <w:sz w:val="32"/>
          <w:szCs w:val="32"/>
        </w:rPr>
      </w:pPr>
      <w:bookmarkStart w:id="0" w:name="_GoBack"/>
      <w:bookmarkEnd w:id="0"/>
    </w:p>
    <w:p w:rsidR="001067DA" w:rsidRPr="00962646" w:rsidRDefault="001067DA" w:rsidP="00FD397F">
      <w:pPr>
        <w:widowControl w:val="0"/>
        <w:spacing w:line="100" w:lineRule="atLeast"/>
        <w:outlineLvl w:val="0"/>
        <w:rPr>
          <w:rFonts w:eastAsia="SimSun"/>
          <w:b/>
          <w:bCs/>
          <w:color w:val="00000A"/>
        </w:rPr>
      </w:pPr>
      <w:r w:rsidRPr="00962646">
        <w:rPr>
          <w:b/>
          <w:bCs/>
        </w:rPr>
        <w:t xml:space="preserve">Supplementary Information </w:t>
      </w:r>
    </w:p>
    <w:p w:rsidR="001067DA" w:rsidRPr="00962646" w:rsidRDefault="001067DA" w:rsidP="001067DA">
      <w:pPr>
        <w:widowControl w:val="0"/>
        <w:spacing w:line="100" w:lineRule="atLeast"/>
        <w:rPr>
          <w:rFonts w:eastAsia="SimSun"/>
          <w:b/>
          <w:bCs/>
          <w:color w:val="00000A"/>
        </w:rPr>
      </w:pPr>
    </w:p>
    <w:p w:rsidR="00B84127" w:rsidRPr="00962646" w:rsidRDefault="00B84127" w:rsidP="00B84127">
      <w:pPr>
        <w:widowControl w:val="0"/>
        <w:spacing w:line="360" w:lineRule="auto"/>
        <w:jc w:val="center"/>
        <w:rPr>
          <w:b/>
          <w:bCs/>
        </w:rPr>
      </w:pPr>
      <w:r w:rsidRPr="00962646">
        <w:rPr>
          <w:b/>
          <w:bCs/>
        </w:rPr>
        <w:t xml:space="preserve">Germline genomic landscapes of breast </w:t>
      </w:r>
      <w:r w:rsidR="00330070" w:rsidRPr="00962646">
        <w:rPr>
          <w:b/>
          <w:bCs/>
        </w:rPr>
        <w:t xml:space="preserve">and lung </w:t>
      </w:r>
      <w:r w:rsidRPr="00962646">
        <w:rPr>
          <w:b/>
          <w:bCs/>
        </w:rPr>
        <w:t xml:space="preserve">cancer patients significantly </w:t>
      </w:r>
      <w:r w:rsidR="0028794F" w:rsidRPr="00962646">
        <w:rPr>
          <w:b/>
          <w:bCs/>
        </w:rPr>
        <w:t>predict</w:t>
      </w:r>
      <w:r w:rsidRPr="00962646">
        <w:rPr>
          <w:b/>
          <w:bCs/>
        </w:rPr>
        <w:t xml:space="preserve"> clinical outcomes</w:t>
      </w:r>
    </w:p>
    <w:p w:rsidR="001067DA" w:rsidRPr="00962646" w:rsidRDefault="001067DA" w:rsidP="001067DA">
      <w:pPr>
        <w:widowControl w:val="0"/>
        <w:spacing w:line="360" w:lineRule="auto"/>
        <w:jc w:val="center"/>
        <w:rPr>
          <w:rFonts w:eastAsia="SimSun"/>
          <w:b/>
          <w:bCs/>
          <w:color w:val="00000A"/>
          <w:sz w:val="32"/>
          <w:szCs w:val="32"/>
        </w:rPr>
      </w:pPr>
    </w:p>
    <w:p w:rsidR="001067DA" w:rsidRPr="00962646" w:rsidRDefault="001067DA" w:rsidP="001067DA">
      <w:pPr>
        <w:widowControl w:val="0"/>
        <w:spacing w:line="100" w:lineRule="atLeast"/>
        <w:rPr>
          <w:rFonts w:eastAsia="SimSun"/>
          <w:b/>
          <w:bCs/>
          <w:color w:val="00000A"/>
          <w:sz w:val="32"/>
          <w:szCs w:val="32"/>
        </w:rPr>
      </w:pPr>
    </w:p>
    <w:p w:rsidR="001067DA" w:rsidRPr="00962646" w:rsidRDefault="001067DA" w:rsidP="001067DA">
      <w:pPr>
        <w:widowControl w:val="0"/>
        <w:spacing w:line="100" w:lineRule="atLeast"/>
        <w:rPr>
          <w:rFonts w:eastAsia="SimSun"/>
          <w:b/>
          <w:bCs/>
          <w:color w:val="00000A"/>
          <w:sz w:val="32"/>
          <w:szCs w:val="32"/>
        </w:rPr>
      </w:pPr>
    </w:p>
    <w:p w:rsidR="001067DA" w:rsidRPr="00962646" w:rsidRDefault="001067DA" w:rsidP="001067DA">
      <w:pPr>
        <w:widowControl w:val="0"/>
        <w:spacing w:line="100" w:lineRule="atLeast"/>
        <w:rPr>
          <w:rFonts w:eastAsia="SimSun"/>
          <w:b/>
          <w:bCs/>
          <w:color w:val="00000A"/>
          <w:sz w:val="32"/>
          <w:szCs w:val="32"/>
        </w:rPr>
      </w:pPr>
    </w:p>
    <w:p w:rsidR="001067DA" w:rsidRPr="00962646" w:rsidRDefault="001067DA" w:rsidP="00BD0C88">
      <w:pPr>
        <w:spacing w:line="100" w:lineRule="atLeast"/>
        <w:rPr>
          <w:rFonts w:eastAsia="SimSun"/>
          <w:b/>
          <w:bCs/>
          <w:color w:val="00000A"/>
          <w:sz w:val="32"/>
          <w:szCs w:val="32"/>
        </w:rPr>
      </w:pPr>
      <w:r w:rsidRPr="00962646">
        <w:rPr>
          <w:bCs/>
          <w:sz w:val="20"/>
          <w:szCs w:val="20"/>
        </w:rPr>
        <w:tab/>
      </w: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1067DA" w:rsidRPr="00962646" w:rsidRDefault="001067DA" w:rsidP="001067DA">
      <w:pPr>
        <w:spacing w:line="100" w:lineRule="atLeast"/>
        <w:rPr>
          <w:rFonts w:eastAsia="SimSun"/>
          <w:b/>
          <w:bCs/>
          <w:color w:val="00000A"/>
          <w:sz w:val="32"/>
          <w:szCs w:val="32"/>
        </w:rPr>
      </w:pPr>
    </w:p>
    <w:p w:rsidR="00D032AE" w:rsidRPr="00962646" w:rsidRDefault="00D032AE" w:rsidP="001067DA">
      <w:pPr>
        <w:spacing w:line="100" w:lineRule="atLeast"/>
        <w:rPr>
          <w:b/>
          <w:bCs/>
          <w:sz w:val="20"/>
          <w:szCs w:val="20"/>
        </w:rPr>
      </w:pPr>
    </w:p>
    <w:p w:rsidR="00D032AE" w:rsidRPr="00962646" w:rsidRDefault="00D032AE" w:rsidP="001067DA">
      <w:pPr>
        <w:spacing w:line="100" w:lineRule="atLeast"/>
        <w:rPr>
          <w:b/>
          <w:bCs/>
          <w:sz w:val="20"/>
          <w:szCs w:val="20"/>
        </w:rPr>
      </w:pPr>
    </w:p>
    <w:p w:rsidR="00D032AE" w:rsidRPr="00962646" w:rsidRDefault="00D032AE" w:rsidP="001067DA">
      <w:pPr>
        <w:spacing w:line="100" w:lineRule="atLeast"/>
        <w:rPr>
          <w:b/>
          <w:bCs/>
          <w:sz w:val="20"/>
          <w:szCs w:val="20"/>
        </w:rPr>
      </w:pPr>
    </w:p>
    <w:p w:rsidR="00D032AE" w:rsidRPr="00962646" w:rsidRDefault="00D032AE" w:rsidP="001067DA">
      <w:pPr>
        <w:spacing w:line="100" w:lineRule="atLeast"/>
        <w:rPr>
          <w:b/>
          <w:bCs/>
          <w:sz w:val="20"/>
          <w:szCs w:val="20"/>
        </w:rPr>
      </w:pPr>
    </w:p>
    <w:p w:rsidR="00D032AE" w:rsidRPr="00962646" w:rsidRDefault="00D032AE" w:rsidP="001067DA">
      <w:pPr>
        <w:spacing w:line="100" w:lineRule="atLeast"/>
        <w:rPr>
          <w:b/>
          <w:bCs/>
          <w:sz w:val="20"/>
          <w:szCs w:val="20"/>
        </w:rPr>
      </w:pPr>
    </w:p>
    <w:p w:rsidR="00D032AE" w:rsidRPr="00962646" w:rsidRDefault="00D032AE" w:rsidP="001067DA">
      <w:pPr>
        <w:spacing w:line="100" w:lineRule="atLeast"/>
        <w:rPr>
          <w:b/>
          <w:bCs/>
          <w:sz w:val="20"/>
          <w:szCs w:val="20"/>
        </w:rPr>
      </w:pPr>
    </w:p>
    <w:p w:rsidR="001067DA" w:rsidRPr="00962646" w:rsidRDefault="001067DA" w:rsidP="001067DA">
      <w:pPr>
        <w:spacing w:line="100" w:lineRule="atLeast"/>
        <w:rPr>
          <w:rFonts w:eastAsia="SimSun"/>
          <w:b/>
          <w:bCs/>
          <w:color w:val="00000A"/>
          <w:sz w:val="20"/>
          <w:szCs w:val="20"/>
        </w:rPr>
      </w:pPr>
    </w:p>
    <w:p w:rsidR="001067DA" w:rsidRPr="00962646" w:rsidRDefault="001067DA" w:rsidP="001067DA">
      <w:pPr>
        <w:spacing w:line="100" w:lineRule="atLeast"/>
        <w:rPr>
          <w:rFonts w:eastAsia="SimSun"/>
          <w:b/>
          <w:bCs/>
          <w:color w:val="00000A"/>
          <w:sz w:val="20"/>
          <w:szCs w:val="20"/>
        </w:rPr>
      </w:pPr>
    </w:p>
    <w:p w:rsidR="008377E7" w:rsidRPr="00962646" w:rsidRDefault="008377E7" w:rsidP="008377E7">
      <w:pPr>
        <w:suppressAutoHyphens w:val="0"/>
        <w:spacing w:after="200" w:line="276" w:lineRule="auto"/>
        <w:rPr>
          <w:rFonts w:eastAsia="SimSun"/>
          <w:color w:val="00000A"/>
          <w:sz w:val="20"/>
          <w:szCs w:val="20"/>
        </w:rPr>
      </w:pPr>
      <w:r w:rsidRPr="00962646">
        <w:rPr>
          <w:b/>
          <w:bCs/>
        </w:rPr>
        <w:t>Supplementary Table 1 List of genes of network operational signatures derived from breast cancer germline mutations</w:t>
      </w:r>
    </w:p>
    <w:p w:rsidR="008377E7" w:rsidRPr="00962646" w:rsidRDefault="008377E7" w:rsidP="008377E7">
      <w:pPr>
        <w:spacing w:line="100" w:lineRule="atLeast"/>
        <w:rPr>
          <w:rFonts w:eastAsia="SimSun"/>
          <w:b/>
          <w:bCs/>
          <w:color w:val="00000A"/>
          <w:sz w:val="20"/>
          <w:szCs w:val="20"/>
        </w:rPr>
      </w:pPr>
    </w:p>
    <w:tbl>
      <w:tblPr>
        <w:tblW w:w="5000" w:type="pct"/>
        <w:tblLayout w:type="fixed"/>
        <w:tblCellMar>
          <w:left w:w="103" w:type="dxa"/>
        </w:tblCellMar>
        <w:tblLook w:val="04A0" w:firstRow="1" w:lastRow="0" w:firstColumn="1" w:lastColumn="0" w:noHBand="0" w:noVBand="1"/>
      </w:tblPr>
      <w:tblGrid>
        <w:gridCol w:w="491"/>
        <w:gridCol w:w="493"/>
        <w:gridCol w:w="493"/>
        <w:gridCol w:w="491"/>
        <w:gridCol w:w="493"/>
        <w:gridCol w:w="492"/>
        <w:gridCol w:w="492"/>
        <w:gridCol w:w="490"/>
        <w:gridCol w:w="492"/>
        <w:gridCol w:w="492"/>
        <w:gridCol w:w="490"/>
        <w:gridCol w:w="492"/>
        <w:gridCol w:w="492"/>
        <w:gridCol w:w="492"/>
        <w:gridCol w:w="490"/>
        <w:gridCol w:w="492"/>
        <w:gridCol w:w="492"/>
        <w:gridCol w:w="492"/>
      </w:tblGrid>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962646" w:rsidRDefault="008377E7" w:rsidP="00D0385A">
            <w:pPr>
              <w:rPr>
                <w:b/>
                <w:bCs/>
                <w:color w:val="000000"/>
                <w:sz w:val="16"/>
                <w:szCs w:val="16"/>
              </w:rPr>
            </w:pPr>
            <w:bookmarkStart w:id="1" w:name="OLE_LINK2"/>
            <w:r w:rsidRPr="00962646">
              <w:rPr>
                <w:b/>
                <w:bCs/>
                <w:color w:val="000000"/>
                <w:sz w:val="16"/>
                <w:szCs w:val="16"/>
              </w:rPr>
              <w:t>Apop1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Apop2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Apop3</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CCycle1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CCycle2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Ccycle3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Cell Adh1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Cell Adh2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CellAdh3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Cytosk1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Cytosk2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Cytosk3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Imm Res1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Imm Res2</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ImmRes3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Prolif1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Prolif2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962646" w:rsidRDefault="008377E7" w:rsidP="00D0385A">
            <w:pPr>
              <w:rPr>
                <w:b/>
                <w:bCs/>
                <w:color w:val="000000"/>
                <w:sz w:val="16"/>
                <w:szCs w:val="16"/>
              </w:rPr>
            </w:pPr>
            <w:r w:rsidRPr="00962646">
              <w:rPr>
                <w:b/>
                <w:bCs/>
                <w:color w:val="000000"/>
                <w:sz w:val="16"/>
                <w:szCs w:val="16"/>
              </w:rPr>
              <w:t>Prolif3</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BRCA1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APOE</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ANXA1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ACVR1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BRSK1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BRCA1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ADAM17</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ADAM17</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ADAM17</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ACTA2</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ACTRT1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ACTRT1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CD19</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BCAP31</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B2M</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AGT</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ADRA1B</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ANXA1</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CASP8</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AVEN</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BCAP31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ANXA1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CCNB1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C13orf34</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AMBN</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BRCA1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CAV1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ACTR2</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APOE</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AKAP9</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CD4</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CCL4</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AMBN</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BIRC2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BOK</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CDK11A</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BIRC2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BFAR</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ATR</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CCNB3</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CCNB1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BAI1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CCL4</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CD209</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ACTRT1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BBS4</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ALMS1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CD81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CCR5</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CCL23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ASCL1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BMPR2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CD81</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DOCK1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BRCA1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BRCA1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BRD7</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CDK11A</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CCNB3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CD209</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CD209</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COL11A2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ASAP1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CASP8</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CASP8</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CHIA</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CD160</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CCL3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CD81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BRCA1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CITED1</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EP300</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CDK11A</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CDK11A</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BRSK1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CHFR</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CDC25B</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CD4</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COL6A3</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COL6A3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BRSK1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CDK5RAP2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CYTH2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CIITA</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CD19</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CD19</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CITED1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CD160</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CITED2</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ESPL1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DAPK1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CITED2</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CASP8AP2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CLASP1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CDCA5</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CD58</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CTGF</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CTNND1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CASP8</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CENPJ</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DAPK3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HCST</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CD81</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CD81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CSF1R</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CD81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CKS1B</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FGF2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ESPL1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ESPL1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CCNB1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DCTN2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CDK11A</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CDH17</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DDR1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EPHA3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CCNB1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CEP72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DIAPH2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HLA-DMB</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CIITA</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CIITA</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DBH</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CDK9</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CTF1</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GPX1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GSN</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FAIM3</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CCNB3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DDIT3</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CHFR</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CDH4</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EZR</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FAT1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CDC25B</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CEP78</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GSG2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HLA-DOA</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FASLG</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ENPP2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GHRL</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CITED1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DAB2</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GSN</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GULP1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FBXO7</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CDK11A</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E2F6</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FBXO31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COL5A1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F11R</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FLOT2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DAPK3</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CKAP5</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GSN</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HLA-DOB</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HCST</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HCST</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GNB1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DCTN2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DBH</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HIPK1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GZMB</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GSN</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CENPJ</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GSG2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KIF11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COL6A3</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FAT1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FN1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GSN</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CLASP1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LSP1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HLA-DPA1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ICAM1</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ICAM2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IGSF8</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EDNRA</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FAS</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HYAL1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GZMH</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HIPK1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CHAF1B</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KIF11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NASP</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DPP4</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FLOT2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IBSP</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KIF11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DAPK1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MAP2K1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HLA-DQA2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ICAM2</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ICAM3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LTK</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ENG</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GHRL</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IKBKB</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HIPK1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IER3</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CHFR</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MAPK7</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NCAPD2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ENG</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FN1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ITGAM</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LSP1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DAPK3</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NCAPG</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HLA-DRB3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ICAM3</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IFITM1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MDM4</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GHRL</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GNB1</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IL17A</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IKBKB</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IKBKB</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EP300</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MRE11A</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NCAPG</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FAT1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ICAM1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LAYN</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NCAPG</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DCTN2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NF1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HLA-DRB4</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IFITM1</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IL17A</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851D85" w:rsidRDefault="008377E7" w:rsidP="00D0385A">
            <w:pPr>
              <w:rPr>
                <w:color w:val="000000"/>
                <w:sz w:val="13"/>
                <w:szCs w:val="13"/>
              </w:rPr>
            </w:pPr>
            <w:r w:rsidRPr="00851D85">
              <w:rPr>
                <w:color w:val="000000"/>
                <w:sz w:val="13"/>
                <w:szCs w:val="13"/>
              </w:rPr>
              <w:t>MMP7</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GNB1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851D85" w:rsidRDefault="008377E7" w:rsidP="00D0385A">
            <w:pPr>
              <w:rPr>
                <w:color w:val="000000"/>
                <w:sz w:val="13"/>
                <w:szCs w:val="13"/>
              </w:rPr>
            </w:pPr>
            <w:r w:rsidRPr="00851D85">
              <w:rPr>
                <w:color w:val="000000"/>
                <w:sz w:val="13"/>
                <w:szCs w:val="13"/>
              </w:rPr>
              <w:t>HOXB4</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lastRenderedPageBreak/>
              <w:t>IL7</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IL17A</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IL17A</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FBXO31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NASP</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NOTCH1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FLOT2</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IGFALS</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LEF1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NCAPH</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DCTN3</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NPM1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HLA-DRB5</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IL15</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IL21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NASP</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IL2RA</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LTK</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MAP2K7</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IL7</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IL7</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FOXN2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NCAPD3</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OFD1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FN1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ITGA4</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LIMS1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NF1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DIAPH1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PCM1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ICAM2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IL17A</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IL7</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NCF1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INHA</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MPL</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NEFH</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LTK</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LTBR</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KIF11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NCAPG</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PIN1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ITGAL</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ITGAV</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MAP2K1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NPM1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EZR</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PCNT</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ICAM3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IL7</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ITGA4</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PIM2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MRE11A</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PAK7</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PIM2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PLEC</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MDM4</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LZTS1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NOTCH1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PINX1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LEF1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JAM3</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MAP2K2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NUCB1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GSN</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PDPK1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ICAM4</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IL9</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ITGAL</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PLAU</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PLAU</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PIN1</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PSMD5</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PSME1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MUC1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MAP2K1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OFD1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PLK1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LY9</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LEF1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MLLT4</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OFD1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GTF2F2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PFN1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IFITM1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ITGAL</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KLRC1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PLK1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PLK1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PLAU</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PSME1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PSME4</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PCNT</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MDC1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P2RY2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RAD21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MAP2K2</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MAP2K2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MOG</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PLK1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LSP1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PLEKHG6</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IL17A</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KLRD1</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NOTCH1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PPP1R9B</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PPP1R9B</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PPP1R9B</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PSME4</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RASSF5</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PIM2</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MTBP</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PINX1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RBBP8</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MOG</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MDC1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MUC4</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PTPN13</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NCAPG</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PLK1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IL18</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MAP3K14</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PDCD1LG2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RAP1B</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PTEN</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SAT1</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PTK2B</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SEMA3A</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PSME1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NASP</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PPP1CA</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REC8</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MUC4</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MOG</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NFASC</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RASSF5</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NF1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PTK2B</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IL2RG</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MICB</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RAET1G</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SAT1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SAT1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SGK1</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RAD21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SERPINB9</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PSME4</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NCAPG</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RAD50</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RNF8</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MYH6</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MUC4</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NLGN4X</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RPA1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NPM1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RASSF1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IL7</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NCF4</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RAET1L</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SCRIB</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SRA1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SOX9</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SEMA3A</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SRA1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SLK</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NOTCH1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RNF8</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RPA1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NLGN4X</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NLGN4X</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NRP1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S100A9</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PLK1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RASSF5</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ITGAL</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NOTCH1</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SPN</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SPHK2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TACC3</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TCF7L2</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SMNDC1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TGFBR2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TGFB2</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OFD1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RPA1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RPS6KA1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NPNT</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NRP1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OMD</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SCNN1A</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PSMD10</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RPA1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NOTCH1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RAET1E</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TLR10</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TCF7L2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TCF7L2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TGFB2</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TGFBR2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TNFRSF10B</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TGFBR2</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PIM2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RPS6KA1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SMC1A</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NRP1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OMD</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PAK1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SORBS1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RASSF5</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S100A9</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RAET1G</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RAET1G</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TNFRSF4</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TGFB2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TGFB2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TGFBR2</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TMEM173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TNFSF10</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TNFRSF10B</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PINX1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SMC1B</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SMC2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OMD</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PDPK1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PKN2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TESK2</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RPA1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SORBS1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RGS1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SERPINB9</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TNFSF10</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TGFBR2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TGFBR2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THPO</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TNFRSF10B</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TNFSF9</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TNFRSF25</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RNF8</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SMC3</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SMC3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PTK2B</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SORBS1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PLEC</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TPM1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S100A9</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TPM1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TLR10</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TLR10</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TNFSF15</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TNFSF8</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TNFSF9</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TNFSF9</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TNFSF10</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TP53BP2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TNFSF10</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RPA1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TGFB2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SMC4</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S1PR1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TENC1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SORBS1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TSSK2</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SORBS1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TUBA4B</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TNFSF10</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TNFSF10</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ULBP1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TNFSF9</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UBE2L3</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UBE2L3</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TREX1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TP63</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TREX1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RPS6KA1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TGFB3</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STAG1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SORBS1</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TPPP</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TNS1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UBXN6</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TPM1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UNC119</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ULBP2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TNFSF9</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ULBP3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UBE2L3</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UCHL1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UCHL1</w:t>
            </w:r>
          </w:p>
        </w:tc>
      </w:tr>
      <w:tr w:rsidR="008377E7" w:rsidRPr="00962646" w:rsidTr="00D0385A">
        <w:trPr>
          <w:trHeight w:val="690"/>
        </w:trPr>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YARS</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TREX1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VHL</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SMC3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USP2</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STAG2</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TPPP</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VCAM1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TPPP</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UNC119</w:t>
            </w:r>
          </w:p>
        </w:tc>
        <w:tc>
          <w:tcPr>
            <w:tcW w:w="277"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UNC119</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WIPF1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ULBP3</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ULBP3</w:t>
            </w:r>
          </w:p>
        </w:tc>
        <w:tc>
          <w:tcPr>
            <w:tcW w:w="277"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VCAM1</w:t>
            </w:r>
          </w:p>
        </w:tc>
        <w:tc>
          <w:tcPr>
            <w:tcW w:w="278" w:type="pct"/>
            <w:tcBorders>
              <w:top w:val="single" w:sz="4" w:space="0" w:color="00000A"/>
              <w:left w:val="single" w:sz="4" w:space="0" w:color="00000A"/>
              <w:bottom w:val="single" w:sz="4" w:space="0" w:color="00000A"/>
              <w:right w:val="nil"/>
            </w:tcBorders>
            <w:shd w:val="clear" w:color="auto" w:fill="FFFFFF"/>
            <w:hideMark/>
          </w:tcPr>
          <w:p w:rsidR="008377E7" w:rsidRPr="00140120" w:rsidRDefault="008377E7" w:rsidP="00D0385A">
            <w:pPr>
              <w:rPr>
                <w:color w:val="000000"/>
                <w:sz w:val="13"/>
                <w:szCs w:val="13"/>
              </w:rPr>
            </w:pPr>
            <w:r w:rsidRPr="00140120">
              <w:rPr>
                <w:color w:val="000000"/>
                <w:sz w:val="13"/>
                <w:szCs w:val="13"/>
              </w:rPr>
              <w:t>UCHL1</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DBH</w:t>
            </w:r>
          </w:p>
        </w:tc>
        <w:tc>
          <w:tcPr>
            <w:tcW w:w="278" w:type="pct"/>
            <w:tcBorders>
              <w:top w:val="single" w:sz="4" w:space="0" w:color="00000A"/>
              <w:left w:val="single" w:sz="4" w:space="0" w:color="00000A"/>
              <w:bottom w:val="single" w:sz="4" w:space="0" w:color="00000A"/>
              <w:right w:val="single" w:sz="4" w:space="0" w:color="00000A"/>
            </w:tcBorders>
            <w:shd w:val="clear" w:color="auto" w:fill="FFFFFF"/>
            <w:hideMark/>
          </w:tcPr>
          <w:p w:rsidR="008377E7" w:rsidRPr="00140120" w:rsidRDefault="008377E7" w:rsidP="00D0385A">
            <w:pPr>
              <w:rPr>
                <w:color w:val="000000"/>
                <w:sz w:val="13"/>
                <w:szCs w:val="13"/>
              </w:rPr>
            </w:pPr>
            <w:r w:rsidRPr="00140120">
              <w:rPr>
                <w:color w:val="000000"/>
                <w:sz w:val="13"/>
                <w:szCs w:val="13"/>
              </w:rPr>
              <w:t>ZEB1</w:t>
            </w:r>
          </w:p>
        </w:tc>
      </w:tr>
    </w:tbl>
    <w:bookmarkEnd w:id="1"/>
    <w:p w:rsidR="008377E7" w:rsidRPr="00962646" w:rsidRDefault="008377E7" w:rsidP="008377E7">
      <w:pPr>
        <w:rPr>
          <w:rFonts w:eastAsia="SimSun"/>
          <w:b/>
          <w:bCs/>
          <w:color w:val="00000A"/>
          <w:sz w:val="16"/>
          <w:szCs w:val="16"/>
        </w:rPr>
      </w:pPr>
      <w:r w:rsidRPr="00962646">
        <w:rPr>
          <w:sz w:val="16"/>
          <w:szCs w:val="16"/>
        </w:rPr>
        <w:t>Abbreviations: Apop, Apoptosis; CCycle, Cell Cycle; CellAdh, Cell Adhesion; Cytosk, Cytoskeleton, ImmRes, Immune Response; Prolif, Cell Proliferation.</w:t>
      </w:r>
    </w:p>
    <w:p w:rsidR="004454DC" w:rsidRPr="00962646" w:rsidRDefault="004454DC" w:rsidP="004454DC">
      <w:pPr>
        <w:rPr>
          <w:b/>
          <w:bCs/>
        </w:rPr>
      </w:pPr>
    </w:p>
    <w:p w:rsidR="008377E7" w:rsidRPr="00962646" w:rsidRDefault="008377E7" w:rsidP="008377E7">
      <w:pPr>
        <w:spacing w:line="100" w:lineRule="atLeast"/>
        <w:rPr>
          <w:rFonts w:eastAsia="SimSun"/>
          <w:b/>
          <w:bCs/>
          <w:color w:val="00000A"/>
          <w:sz w:val="20"/>
          <w:szCs w:val="20"/>
        </w:rPr>
      </w:pPr>
      <w:r w:rsidRPr="00962646">
        <w:rPr>
          <w:b/>
          <w:bCs/>
        </w:rPr>
        <w:lastRenderedPageBreak/>
        <w:t>Supplementary Table 2 Prediction accuracy and recall rate for the gene signatures derived from germline mutations of breast cancer tumors</w:t>
      </w:r>
    </w:p>
    <w:p w:rsidR="008377E7" w:rsidRPr="00962646" w:rsidRDefault="008377E7" w:rsidP="008377E7">
      <w:pPr>
        <w:spacing w:line="100" w:lineRule="atLeast"/>
        <w:rPr>
          <w:rFonts w:eastAsia="SimSun"/>
          <w:b/>
          <w:bCs/>
          <w:color w:val="00000A"/>
          <w:sz w:val="20"/>
          <w:szCs w:val="20"/>
        </w:rPr>
      </w:pPr>
    </w:p>
    <w:tbl>
      <w:tblPr>
        <w:tblW w:w="0" w:type="auto"/>
        <w:tblInd w:w="42" w:type="dxa"/>
        <w:tblBorders>
          <w:bottom w:val="single" w:sz="2" w:space="0" w:color="000001"/>
          <w:insideH w:val="single" w:sz="2" w:space="0" w:color="000001"/>
        </w:tblBorders>
        <w:tblLayout w:type="fixed"/>
        <w:tblCellMar>
          <w:top w:w="29" w:type="dxa"/>
          <w:left w:w="29" w:type="dxa"/>
          <w:bottom w:w="29" w:type="dxa"/>
          <w:right w:w="29" w:type="dxa"/>
        </w:tblCellMar>
        <w:tblLook w:val="0000" w:firstRow="0" w:lastRow="0" w:firstColumn="0" w:lastColumn="0" w:noHBand="0" w:noVBand="0"/>
      </w:tblPr>
      <w:tblGrid>
        <w:gridCol w:w="904"/>
        <w:gridCol w:w="1366"/>
        <w:gridCol w:w="1484"/>
        <w:gridCol w:w="1245"/>
        <w:gridCol w:w="1049"/>
        <w:gridCol w:w="1466"/>
        <w:gridCol w:w="1113"/>
      </w:tblGrid>
      <w:tr w:rsidR="008377E7" w:rsidRPr="00962646" w:rsidTr="00D0385A">
        <w:trPr>
          <w:cantSplit/>
          <w:trHeight w:val="565"/>
        </w:trPr>
        <w:tc>
          <w:tcPr>
            <w:tcW w:w="904" w:type="dxa"/>
            <w:vMerge w:val="restart"/>
            <w:shd w:val="clear" w:color="auto" w:fill="FFFFFF"/>
            <w:vAlign w:val="center"/>
          </w:tcPr>
          <w:p w:rsidR="008377E7" w:rsidRPr="00962646" w:rsidRDefault="008377E7" w:rsidP="00D0385A">
            <w:pPr>
              <w:pStyle w:val="TableContents"/>
              <w:jc w:val="center"/>
              <w:rPr>
                <w:b/>
                <w:bCs/>
              </w:rPr>
            </w:pPr>
            <w:r w:rsidRPr="00962646">
              <w:rPr>
                <w:b/>
                <w:bCs/>
              </w:rPr>
              <w:t>Dataset</w:t>
            </w:r>
          </w:p>
        </w:tc>
        <w:tc>
          <w:tcPr>
            <w:tcW w:w="1366" w:type="dxa"/>
            <w:vMerge w:val="restart"/>
            <w:shd w:val="clear" w:color="auto" w:fill="FFFFFF"/>
            <w:vAlign w:val="center"/>
          </w:tcPr>
          <w:p w:rsidR="008377E7" w:rsidRPr="00962646" w:rsidRDefault="008377E7" w:rsidP="00D0385A">
            <w:pPr>
              <w:pStyle w:val="TableContents"/>
              <w:jc w:val="center"/>
              <w:rPr>
                <w:b/>
                <w:bCs/>
              </w:rPr>
            </w:pPr>
            <w:r w:rsidRPr="00962646">
              <w:rPr>
                <w:b/>
                <w:bCs/>
              </w:rPr>
              <w:t>Number of samples</w:t>
            </w:r>
          </w:p>
        </w:tc>
        <w:tc>
          <w:tcPr>
            <w:tcW w:w="1484" w:type="dxa"/>
            <w:vMerge w:val="restart"/>
            <w:shd w:val="clear" w:color="auto" w:fill="FFFFFF"/>
            <w:vAlign w:val="center"/>
          </w:tcPr>
          <w:p w:rsidR="008377E7" w:rsidRPr="00962646" w:rsidRDefault="008377E7" w:rsidP="00D0385A">
            <w:pPr>
              <w:pStyle w:val="TableContents"/>
              <w:jc w:val="center"/>
              <w:rPr>
                <w:b/>
                <w:bCs/>
              </w:rPr>
            </w:pPr>
            <w:r w:rsidRPr="00962646">
              <w:rPr>
                <w:b/>
                <w:bCs/>
              </w:rPr>
              <w:t>Cancer Hallmark</w:t>
            </w:r>
          </w:p>
        </w:tc>
        <w:tc>
          <w:tcPr>
            <w:tcW w:w="2294" w:type="dxa"/>
            <w:gridSpan w:val="2"/>
            <w:shd w:val="clear" w:color="auto" w:fill="FFFFFF"/>
            <w:vAlign w:val="center"/>
          </w:tcPr>
          <w:p w:rsidR="008377E7" w:rsidRPr="00962646" w:rsidRDefault="008377E7" w:rsidP="00D0385A">
            <w:pPr>
              <w:pStyle w:val="TableContents"/>
              <w:jc w:val="center"/>
              <w:rPr>
                <w:b/>
                <w:bCs/>
              </w:rPr>
            </w:pPr>
            <w:r w:rsidRPr="00962646">
              <w:rPr>
                <w:b/>
                <w:bCs/>
              </w:rPr>
              <w:t>Low-risk</w:t>
            </w:r>
          </w:p>
        </w:tc>
        <w:tc>
          <w:tcPr>
            <w:tcW w:w="2579" w:type="dxa"/>
            <w:gridSpan w:val="2"/>
            <w:shd w:val="clear" w:color="auto" w:fill="FFFFFF"/>
            <w:vAlign w:val="center"/>
          </w:tcPr>
          <w:p w:rsidR="008377E7" w:rsidRPr="00962646" w:rsidRDefault="008377E7" w:rsidP="00D0385A">
            <w:pPr>
              <w:pStyle w:val="TableContents"/>
              <w:jc w:val="center"/>
            </w:pPr>
            <w:r w:rsidRPr="00962646">
              <w:rPr>
                <w:b/>
                <w:bCs/>
              </w:rPr>
              <w:t>High-risk</w:t>
            </w:r>
          </w:p>
        </w:tc>
      </w:tr>
      <w:tr w:rsidR="008377E7" w:rsidRPr="00962646" w:rsidTr="00D0385A">
        <w:trPr>
          <w:cantSplit/>
          <w:trHeight w:val="565"/>
        </w:trPr>
        <w:tc>
          <w:tcPr>
            <w:tcW w:w="904" w:type="dxa"/>
            <w:vMerge/>
            <w:tcBorders>
              <w:bottom w:val="single" w:sz="2" w:space="0" w:color="000001"/>
            </w:tcBorders>
            <w:shd w:val="clear" w:color="auto" w:fill="FFFFFF"/>
            <w:vAlign w:val="center"/>
          </w:tcPr>
          <w:p w:rsidR="008377E7" w:rsidRPr="00962646" w:rsidRDefault="008377E7" w:rsidP="00D0385A">
            <w:pPr>
              <w:snapToGrid w:val="0"/>
              <w:spacing w:after="200"/>
              <w:rPr>
                <w:rFonts w:eastAsia="SimSun"/>
                <w:b/>
                <w:bCs/>
                <w:color w:val="00000A"/>
                <w:sz w:val="20"/>
                <w:szCs w:val="20"/>
              </w:rPr>
            </w:pPr>
          </w:p>
        </w:tc>
        <w:tc>
          <w:tcPr>
            <w:tcW w:w="1366" w:type="dxa"/>
            <w:vMerge/>
            <w:tcBorders>
              <w:bottom w:val="single" w:sz="2" w:space="0" w:color="000001"/>
            </w:tcBorders>
            <w:shd w:val="clear" w:color="auto" w:fill="FFFFFF"/>
            <w:vAlign w:val="center"/>
          </w:tcPr>
          <w:p w:rsidR="008377E7" w:rsidRPr="00962646" w:rsidRDefault="008377E7" w:rsidP="00D0385A">
            <w:pPr>
              <w:snapToGrid w:val="0"/>
              <w:spacing w:after="200"/>
              <w:rPr>
                <w:rFonts w:eastAsia="SimSun"/>
                <w:b/>
                <w:bCs/>
                <w:color w:val="00000A"/>
                <w:sz w:val="20"/>
                <w:szCs w:val="20"/>
              </w:rPr>
            </w:pPr>
          </w:p>
        </w:tc>
        <w:tc>
          <w:tcPr>
            <w:tcW w:w="1484" w:type="dxa"/>
            <w:vMerge/>
            <w:shd w:val="clear" w:color="auto" w:fill="FFFFFF"/>
            <w:vAlign w:val="center"/>
          </w:tcPr>
          <w:p w:rsidR="008377E7" w:rsidRPr="00962646" w:rsidRDefault="008377E7" w:rsidP="00D0385A">
            <w:pPr>
              <w:snapToGrid w:val="0"/>
              <w:spacing w:after="200"/>
              <w:rPr>
                <w:rFonts w:eastAsia="SimSun"/>
                <w:b/>
                <w:bCs/>
                <w:color w:val="00000A"/>
                <w:sz w:val="20"/>
                <w:szCs w:val="20"/>
              </w:rPr>
            </w:pPr>
          </w:p>
        </w:tc>
        <w:tc>
          <w:tcPr>
            <w:tcW w:w="1245" w:type="dxa"/>
            <w:shd w:val="clear" w:color="auto" w:fill="FFFFFF"/>
            <w:vAlign w:val="center"/>
          </w:tcPr>
          <w:p w:rsidR="008377E7" w:rsidRPr="00962646" w:rsidRDefault="008377E7" w:rsidP="00D0385A">
            <w:pPr>
              <w:pStyle w:val="TableContents"/>
              <w:jc w:val="center"/>
              <w:rPr>
                <w:b/>
                <w:bCs/>
              </w:rPr>
            </w:pPr>
            <w:r w:rsidRPr="00962646">
              <w:rPr>
                <w:b/>
                <w:bCs/>
              </w:rPr>
              <w:t>Accuracy (%)*</w:t>
            </w:r>
          </w:p>
        </w:tc>
        <w:tc>
          <w:tcPr>
            <w:tcW w:w="1049" w:type="dxa"/>
            <w:shd w:val="clear" w:color="auto" w:fill="FFFFFF"/>
            <w:vAlign w:val="center"/>
          </w:tcPr>
          <w:p w:rsidR="008377E7" w:rsidRPr="00962646" w:rsidRDefault="008377E7" w:rsidP="00D0385A">
            <w:pPr>
              <w:pStyle w:val="TableContents"/>
              <w:jc w:val="center"/>
              <w:rPr>
                <w:b/>
                <w:bCs/>
              </w:rPr>
            </w:pPr>
            <w:r w:rsidRPr="00962646">
              <w:rPr>
                <w:b/>
                <w:bCs/>
              </w:rPr>
              <w:t>Recall (%)</w:t>
            </w:r>
            <w:r w:rsidRPr="00962646">
              <w:rPr>
                <w:b/>
                <w:bCs/>
                <w:vertAlign w:val="superscript"/>
              </w:rPr>
              <w:t>†</w:t>
            </w:r>
          </w:p>
        </w:tc>
        <w:tc>
          <w:tcPr>
            <w:tcW w:w="1466" w:type="dxa"/>
            <w:shd w:val="clear" w:color="auto" w:fill="FFFFFF"/>
            <w:vAlign w:val="center"/>
          </w:tcPr>
          <w:p w:rsidR="008377E7" w:rsidRPr="00962646" w:rsidRDefault="008377E7" w:rsidP="00D0385A">
            <w:pPr>
              <w:pStyle w:val="TableContents"/>
              <w:jc w:val="center"/>
              <w:rPr>
                <w:b/>
                <w:bCs/>
              </w:rPr>
            </w:pPr>
            <w:r w:rsidRPr="00962646">
              <w:rPr>
                <w:b/>
                <w:bCs/>
              </w:rPr>
              <w:t>Accuracy (%)**</w:t>
            </w:r>
          </w:p>
        </w:tc>
        <w:tc>
          <w:tcPr>
            <w:tcW w:w="1113" w:type="dxa"/>
            <w:shd w:val="clear" w:color="auto" w:fill="FFFFFF"/>
            <w:vAlign w:val="center"/>
          </w:tcPr>
          <w:p w:rsidR="008377E7" w:rsidRPr="00962646" w:rsidRDefault="008377E7" w:rsidP="00D0385A">
            <w:pPr>
              <w:pStyle w:val="TableContents"/>
              <w:jc w:val="center"/>
            </w:pPr>
            <w:r w:rsidRPr="00962646">
              <w:rPr>
                <w:b/>
                <w:bCs/>
              </w:rPr>
              <w:t>Recall (%)</w:t>
            </w:r>
            <w:r w:rsidRPr="00962646">
              <w:rPr>
                <w:b/>
                <w:bCs/>
                <w:vertAlign w:val="superscript"/>
              </w:rPr>
              <w:t>††</w:t>
            </w:r>
          </w:p>
        </w:tc>
      </w:tr>
      <w:tr w:rsidR="008377E7" w:rsidRPr="00962646" w:rsidTr="00D0385A">
        <w:trPr>
          <w:cantSplit/>
          <w:trHeight w:val="565"/>
        </w:trPr>
        <w:tc>
          <w:tcPr>
            <w:tcW w:w="904" w:type="dxa"/>
            <w:vMerge w:val="restart"/>
            <w:tcBorders>
              <w:top w:val="single" w:sz="2" w:space="0" w:color="000001"/>
              <w:bottom w:val="nil"/>
            </w:tcBorders>
            <w:shd w:val="clear" w:color="auto" w:fill="FFFFFF"/>
            <w:vAlign w:val="center"/>
          </w:tcPr>
          <w:p w:rsidR="008377E7" w:rsidRPr="00962646" w:rsidRDefault="008377E7" w:rsidP="00D0385A">
            <w:pPr>
              <w:pStyle w:val="TableContents"/>
              <w:jc w:val="center"/>
            </w:pPr>
            <w:r w:rsidRPr="00962646">
              <w:t>Training</w:t>
            </w:r>
          </w:p>
        </w:tc>
        <w:tc>
          <w:tcPr>
            <w:tcW w:w="1366" w:type="dxa"/>
            <w:vMerge w:val="restart"/>
            <w:tcBorders>
              <w:top w:val="single" w:sz="2" w:space="0" w:color="000001"/>
              <w:bottom w:val="nil"/>
            </w:tcBorders>
            <w:shd w:val="clear" w:color="auto" w:fill="FFFFFF"/>
            <w:vAlign w:val="center"/>
          </w:tcPr>
          <w:p w:rsidR="008377E7" w:rsidRPr="00962646" w:rsidRDefault="008377E7" w:rsidP="00D0385A">
            <w:pPr>
              <w:pStyle w:val="TableContents"/>
              <w:jc w:val="center"/>
            </w:pPr>
            <w:r w:rsidRPr="00962646">
              <w:t>200</w:t>
            </w:r>
          </w:p>
        </w:tc>
        <w:tc>
          <w:tcPr>
            <w:tcW w:w="1484" w:type="dxa"/>
            <w:shd w:val="clear" w:color="auto" w:fill="FFFFFF"/>
            <w:vAlign w:val="center"/>
          </w:tcPr>
          <w:p w:rsidR="008377E7" w:rsidRPr="00962646" w:rsidRDefault="008377E7" w:rsidP="00D0385A">
            <w:pPr>
              <w:pStyle w:val="TableContents"/>
              <w:jc w:val="center"/>
            </w:pPr>
            <w:r w:rsidRPr="00962646">
              <w:t>Apoptosis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94.8</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83.3</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24.0</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53.5</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Apoptosis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94.9</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83.3</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24.5</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54.7</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Apoptosis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91.7</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73.3</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21.2</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51.8</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Cycle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92.3</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76.7</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21.1</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49.4</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Cycle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91.4</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70.0</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21.9</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55.9</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Cycle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91.1</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70.0</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21.2</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54.1</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Adhesion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90.1</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66.7</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20.2</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53.5</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Adhesion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84.4</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53.3</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14.6</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44.7</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Adhesion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93.7</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80.0</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22.9</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52.4</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86.7</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56.7</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16.7</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50.0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77.0</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23.3</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7.0</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45.3</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78.7</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36.7</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9.9</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41.2</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Immune Response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90.5</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70.0</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20.0</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50.6</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Immune Response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87.9</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60.0</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17.8</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51.2</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Immune Response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86.9</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56.7</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16.8</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50.6</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Proliferation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85.6</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50.0</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15.6</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52.4</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Proliferation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86.4</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53.3</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16.5</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52.4</w:t>
            </w:r>
          </w:p>
        </w:tc>
      </w:tr>
      <w:tr w:rsidR="008377E7" w:rsidRPr="00962646" w:rsidTr="00D0385A">
        <w:trPr>
          <w:cantSplit/>
          <w:trHeight w:val="565"/>
        </w:trPr>
        <w:tc>
          <w:tcPr>
            <w:tcW w:w="904" w:type="dxa"/>
            <w:tcBorders>
              <w:top w:val="nil"/>
              <w:bottom w:val="single" w:sz="2" w:space="0" w:color="000001"/>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tcBorders>
              <w:top w:val="nil"/>
              <w:bottom w:val="single" w:sz="2" w:space="0" w:color="000001"/>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Proliferation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93.6</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80.0</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22.6</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51.8</w:t>
            </w:r>
          </w:p>
        </w:tc>
      </w:tr>
      <w:tr w:rsidR="008377E7" w:rsidRPr="00962646" w:rsidTr="00D0385A">
        <w:trPr>
          <w:cantSplit/>
          <w:trHeight w:val="565"/>
        </w:trPr>
        <w:tc>
          <w:tcPr>
            <w:tcW w:w="904" w:type="dxa"/>
            <w:vMerge w:val="restart"/>
            <w:tcBorders>
              <w:top w:val="single" w:sz="2" w:space="0" w:color="000001"/>
              <w:bottom w:val="nil"/>
            </w:tcBorders>
            <w:shd w:val="clear" w:color="auto" w:fill="FFFFFF"/>
            <w:vAlign w:val="center"/>
          </w:tcPr>
          <w:p w:rsidR="008377E7" w:rsidRPr="00962646" w:rsidRDefault="008377E7" w:rsidP="00D0385A">
            <w:pPr>
              <w:pStyle w:val="TableContents"/>
              <w:jc w:val="center"/>
            </w:pPr>
            <w:r w:rsidRPr="00962646">
              <w:t>TCGA-Nature</w:t>
            </w:r>
          </w:p>
        </w:tc>
        <w:tc>
          <w:tcPr>
            <w:tcW w:w="1366" w:type="dxa"/>
            <w:vMerge w:val="restart"/>
            <w:tcBorders>
              <w:top w:val="single" w:sz="2" w:space="0" w:color="000001"/>
              <w:bottom w:val="nil"/>
            </w:tcBorders>
            <w:shd w:val="clear" w:color="auto" w:fill="FFFFFF"/>
            <w:vAlign w:val="center"/>
          </w:tcPr>
          <w:p w:rsidR="008377E7" w:rsidRPr="00962646" w:rsidRDefault="008377E7" w:rsidP="00D0385A">
            <w:pPr>
              <w:pStyle w:val="TableContents"/>
              <w:jc w:val="center"/>
            </w:pPr>
            <w:r w:rsidRPr="00962646">
              <w:t>200</w:t>
            </w:r>
          </w:p>
        </w:tc>
        <w:tc>
          <w:tcPr>
            <w:tcW w:w="1484" w:type="dxa"/>
            <w:shd w:val="clear" w:color="auto" w:fill="FFFFFF"/>
            <w:vAlign w:val="center"/>
          </w:tcPr>
          <w:p w:rsidR="008377E7" w:rsidRPr="00962646" w:rsidRDefault="008377E7" w:rsidP="00D0385A">
            <w:pPr>
              <w:pStyle w:val="TableContents"/>
              <w:jc w:val="center"/>
            </w:pPr>
            <w:r w:rsidRPr="00962646">
              <w:t>Apoptosis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91.9</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50.6</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11.9</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60.0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Apoptosis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91.3</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52.2</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11.3</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55.0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Apoptosis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93.1</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52.8</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13.3</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65.0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Cycle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89.3</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51.1</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9.3</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45.0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Cycle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93.8</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50.0</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13.5</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70.0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Cycle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92.9</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51.1</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12.9</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65.0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Adhesion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88.6</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51.7</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8.4</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40.0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Adhesion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93.7</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57.8</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14.6</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65.0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Adhesion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87.4</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50.0</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7.2</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35.0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88.2</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50.0</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8.2</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40.0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89.6</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52.8</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9.6</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45.0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90.4</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47.2</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10.4</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55.0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Immune Response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87.8</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47.8</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7.8</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40.0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Immune Response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90.2</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46.1</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10.2</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55.0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Immune Response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90.3</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51.7</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10.3</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50.0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Proliferation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92.2</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52.2</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12.2</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60.0</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Proliferation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93.6</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57.2</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14.4</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65.0</w:t>
            </w:r>
          </w:p>
        </w:tc>
      </w:tr>
      <w:tr w:rsidR="008377E7" w:rsidRPr="00962646" w:rsidTr="00D0385A">
        <w:trPr>
          <w:cantSplit/>
          <w:trHeight w:val="565"/>
        </w:trPr>
        <w:tc>
          <w:tcPr>
            <w:tcW w:w="904" w:type="dxa"/>
            <w:tcBorders>
              <w:top w:val="nil"/>
              <w:bottom w:val="single" w:sz="2" w:space="0" w:color="000001"/>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tcBorders>
              <w:top w:val="nil"/>
              <w:bottom w:val="single" w:sz="2" w:space="0" w:color="000001"/>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Proliferation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93.3</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54.4</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13.7</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65.0</w:t>
            </w:r>
          </w:p>
        </w:tc>
      </w:tr>
      <w:tr w:rsidR="008377E7" w:rsidRPr="00962646" w:rsidTr="00D0385A">
        <w:trPr>
          <w:cantSplit/>
          <w:trHeight w:val="565"/>
        </w:trPr>
        <w:tc>
          <w:tcPr>
            <w:tcW w:w="904" w:type="dxa"/>
            <w:vMerge w:val="restart"/>
            <w:tcBorders>
              <w:top w:val="single" w:sz="2" w:space="0" w:color="000001"/>
              <w:bottom w:val="nil"/>
            </w:tcBorders>
            <w:shd w:val="clear" w:color="auto" w:fill="FFFFFF"/>
            <w:vAlign w:val="center"/>
          </w:tcPr>
          <w:p w:rsidR="008377E7" w:rsidRPr="00962646" w:rsidRDefault="008377E7" w:rsidP="00D0385A">
            <w:pPr>
              <w:pStyle w:val="TableContents"/>
              <w:jc w:val="center"/>
            </w:pPr>
            <w:r w:rsidRPr="00962646">
              <w:t>TCGA-CPTAC</w:t>
            </w:r>
          </w:p>
        </w:tc>
        <w:tc>
          <w:tcPr>
            <w:tcW w:w="1366" w:type="dxa"/>
            <w:vMerge w:val="restart"/>
            <w:tcBorders>
              <w:top w:val="single" w:sz="2" w:space="0" w:color="000001"/>
              <w:bottom w:val="nil"/>
            </w:tcBorders>
            <w:shd w:val="clear" w:color="auto" w:fill="FFFFFF"/>
            <w:vAlign w:val="center"/>
          </w:tcPr>
          <w:p w:rsidR="008377E7" w:rsidRPr="00962646" w:rsidRDefault="008377E7" w:rsidP="00D0385A">
            <w:pPr>
              <w:pStyle w:val="TableContents"/>
              <w:jc w:val="center"/>
            </w:pPr>
            <w:r w:rsidRPr="00962646">
              <w:t>295</w:t>
            </w:r>
          </w:p>
        </w:tc>
        <w:tc>
          <w:tcPr>
            <w:tcW w:w="1484" w:type="dxa"/>
            <w:shd w:val="clear" w:color="auto" w:fill="FFFFFF"/>
            <w:vAlign w:val="center"/>
          </w:tcPr>
          <w:p w:rsidR="008377E7" w:rsidRPr="00962646" w:rsidRDefault="008377E7" w:rsidP="00D0385A">
            <w:pPr>
              <w:pStyle w:val="TableContents"/>
              <w:jc w:val="center"/>
            </w:pPr>
            <w:r w:rsidRPr="00962646">
              <w:t>Apoptosis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92.8</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59.4</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17.2</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64.7</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Apoptosis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95.1</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59.4</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19.7</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76.5</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Apoptosis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92.8</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59.0</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17.1</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64.7</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Cycle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93.4</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59.4</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17.8</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67.7</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Cycle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94.2</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56.3</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18.0</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73.5</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Cycle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91.5</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57.5</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15.3</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58.8</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Adhesion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91.6</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62.5</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16.2</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55.9</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Adhesion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93.0</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61.3</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17.9</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64.7</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Adhesion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91.8</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64.4</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17.0</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55.9</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91.9</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69.7</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18.6</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52.9</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93.2</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57.5</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17.2</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67.7</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94.6</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67.4</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22.0</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70.6</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Immune Response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92.2</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59.0</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16.4</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61.8</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Immune Response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91.4</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65.5</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16.7</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52.9</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Immune Response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92.5</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70.9</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20.0</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55.9</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Proliferation 1</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92.1</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62.5</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17.0</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58.8</w:t>
            </w:r>
          </w:p>
        </w:tc>
      </w:tr>
      <w:tr w:rsidR="008377E7" w:rsidRPr="00962646" w:rsidTr="00D0385A">
        <w:trPr>
          <w:cantSplit/>
          <w:trHeight w:val="565"/>
        </w:trPr>
        <w:tc>
          <w:tcPr>
            <w:tcW w:w="904"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Proliferation 2</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93.1</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56.7</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16.9</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67.7</w:t>
            </w:r>
          </w:p>
        </w:tc>
      </w:tr>
      <w:tr w:rsidR="008377E7" w:rsidRPr="00962646" w:rsidTr="00D0385A">
        <w:trPr>
          <w:cantSplit/>
          <w:trHeight w:val="565"/>
        </w:trPr>
        <w:tc>
          <w:tcPr>
            <w:tcW w:w="904" w:type="dxa"/>
            <w:tcBorders>
              <w:top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366" w:type="dxa"/>
            <w:tcBorders>
              <w:top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Proliferation 3</w:t>
            </w:r>
          </w:p>
        </w:tc>
        <w:tc>
          <w:tcPr>
            <w:tcW w:w="1245"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93.5</w:t>
            </w:r>
          </w:p>
        </w:tc>
        <w:tc>
          <w:tcPr>
            <w:tcW w:w="1049"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65.9</w:t>
            </w:r>
          </w:p>
        </w:tc>
        <w:tc>
          <w:tcPr>
            <w:tcW w:w="1466"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19.8</w:t>
            </w:r>
          </w:p>
        </w:tc>
        <w:tc>
          <w:tcPr>
            <w:tcW w:w="1113" w:type="dxa"/>
            <w:shd w:val="clear" w:color="auto" w:fill="FFFFFF"/>
            <w:vAlign w:val="center"/>
          </w:tcPr>
          <w:p w:rsidR="008377E7" w:rsidRPr="00962646" w:rsidRDefault="008377E7" w:rsidP="00D0385A">
            <w:pPr>
              <w:jc w:val="center"/>
              <w:rPr>
                <w:color w:val="000000"/>
                <w:sz w:val="20"/>
                <w:szCs w:val="20"/>
              </w:rPr>
            </w:pPr>
            <w:r w:rsidRPr="00962646">
              <w:rPr>
                <w:color w:val="000000"/>
                <w:sz w:val="20"/>
                <w:szCs w:val="20"/>
              </w:rPr>
              <w:t>64.7</w:t>
            </w:r>
          </w:p>
        </w:tc>
      </w:tr>
    </w:tbl>
    <w:p w:rsidR="008377E7" w:rsidRPr="00962646" w:rsidRDefault="008377E7" w:rsidP="008377E7">
      <w:pPr>
        <w:rPr>
          <w:sz w:val="16"/>
          <w:szCs w:val="16"/>
        </w:rPr>
      </w:pPr>
      <w:r w:rsidRPr="00962646">
        <w:rPr>
          <w:sz w:val="16"/>
          <w:szCs w:val="16"/>
        </w:rPr>
        <w:t>Notes:</w:t>
      </w:r>
    </w:p>
    <w:p w:rsidR="008377E7" w:rsidRPr="00962646" w:rsidRDefault="008377E7" w:rsidP="008377E7">
      <w:pPr>
        <w:rPr>
          <w:rFonts w:eastAsia="Arial"/>
          <w:sz w:val="16"/>
          <w:szCs w:val="16"/>
        </w:rPr>
      </w:pPr>
      <w:r w:rsidRPr="00962646">
        <w:rPr>
          <w:sz w:val="16"/>
          <w:szCs w:val="16"/>
        </w:rPr>
        <w:t>*Percentage of non-recurred (i.e., non-metastatic) samples in the predicted low-risk group.</w:t>
      </w:r>
    </w:p>
    <w:p w:rsidR="008377E7" w:rsidRPr="00962646" w:rsidRDefault="008377E7" w:rsidP="008377E7">
      <w:pPr>
        <w:rPr>
          <w:sz w:val="16"/>
          <w:szCs w:val="16"/>
        </w:rPr>
      </w:pPr>
      <w:r w:rsidRPr="00962646">
        <w:rPr>
          <w:rFonts w:eastAsia="Arial"/>
          <w:sz w:val="16"/>
          <w:szCs w:val="16"/>
        </w:rPr>
        <w:t>†</w:t>
      </w:r>
      <w:r w:rsidRPr="00962646">
        <w:rPr>
          <w:sz w:val="16"/>
          <w:szCs w:val="16"/>
        </w:rPr>
        <w:t>Percentage of the predicted low-risk samples from the non-recurred group.</w:t>
      </w:r>
    </w:p>
    <w:p w:rsidR="008377E7" w:rsidRPr="00962646" w:rsidRDefault="008377E7" w:rsidP="008377E7">
      <w:pPr>
        <w:rPr>
          <w:rFonts w:eastAsia="Arial"/>
          <w:sz w:val="16"/>
          <w:szCs w:val="16"/>
        </w:rPr>
      </w:pPr>
      <w:r w:rsidRPr="00962646">
        <w:rPr>
          <w:sz w:val="16"/>
          <w:szCs w:val="16"/>
        </w:rPr>
        <w:t>**Percentage of recurred (i.e., metastatic) samples in the predicted high-risk group.</w:t>
      </w:r>
    </w:p>
    <w:p w:rsidR="008377E7" w:rsidRPr="00962646" w:rsidRDefault="008377E7" w:rsidP="008377E7">
      <w:pPr>
        <w:rPr>
          <w:sz w:val="16"/>
          <w:szCs w:val="16"/>
        </w:rPr>
      </w:pPr>
      <w:r w:rsidRPr="00962646">
        <w:rPr>
          <w:rFonts w:eastAsia="Arial"/>
          <w:sz w:val="16"/>
          <w:szCs w:val="16"/>
        </w:rPr>
        <w:t>††</w:t>
      </w:r>
      <w:r w:rsidRPr="00962646">
        <w:rPr>
          <w:sz w:val="16"/>
          <w:szCs w:val="16"/>
        </w:rPr>
        <w:t>Percentage of the predicted high-risk samples from the recurred group.</w:t>
      </w:r>
    </w:p>
    <w:p w:rsidR="00AC12EF" w:rsidRPr="00962646" w:rsidRDefault="00AC12EF" w:rsidP="004454DC">
      <w:pPr>
        <w:rPr>
          <w:b/>
          <w:bCs/>
        </w:rPr>
      </w:pPr>
    </w:p>
    <w:p w:rsidR="00AC12EF" w:rsidRPr="00962646" w:rsidRDefault="00AC12EF" w:rsidP="004454DC">
      <w:pPr>
        <w:rPr>
          <w:b/>
          <w:bCs/>
        </w:rPr>
      </w:pPr>
    </w:p>
    <w:p w:rsidR="008377E7" w:rsidRPr="00962646" w:rsidRDefault="008377E7" w:rsidP="008377E7">
      <w:pPr>
        <w:rPr>
          <w:rFonts w:eastAsia="SimSun"/>
          <w:b/>
          <w:bCs/>
          <w:color w:val="00000A"/>
        </w:rPr>
      </w:pPr>
      <w:r w:rsidRPr="00962646">
        <w:rPr>
          <w:b/>
          <w:bCs/>
        </w:rPr>
        <w:t xml:space="preserve">Supplementary Table </w:t>
      </w:r>
      <w:r w:rsidR="008A48FF" w:rsidRPr="00962646">
        <w:rPr>
          <w:b/>
          <w:bCs/>
        </w:rPr>
        <w:t>3</w:t>
      </w:r>
      <w:r w:rsidRPr="00962646">
        <w:rPr>
          <w:b/>
          <w:bCs/>
        </w:rPr>
        <w:t xml:space="preserve"> Cox proportional hazards regression model of uni- and multiple-factor for breast cancer</w:t>
      </w:r>
    </w:p>
    <w:p w:rsidR="008377E7" w:rsidRPr="00962646" w:rsidRDefault="008377E7" w:rsidP="008377E7">
      <w:pPr>
        <w:rPr>
          <w:rFonts w:eastAsia="SimSun"/>
          <w:b/>
          <w:bCs/>
          <w:color w:val="00000A"/>
        </w:rPr>
      </w:pPr>
    </w:p>
    <w:tbl>
      <w:tblPr>
        <w:tblW w:w="0" w:type="auto"/>
        <w:tblInd w:w="120" w:type="dxa"/>
        <w:tblLayout w:type="fixed"/>
        <w:tblCellMar>
          <w:top w:w="55" w:type="dxa"/>
          <w:left w:w="55" w:type="dxa"/>
          <w:bottom w:w="55" w:type="dxa"/>
          <w:right w:w="55" w:type="dxa"/>
        </w:tblCellMar>
        <w:tblLook w:val="0000" w:firstRow="0" w:lastRow="0" w:firstColumn="0" w:lastColumn="0" w:noHBand="0" w:noVBand="0"/>
      </w:tblPr>
      <w:tblGrid>
        <w:gridCol w:w="4716"/>
        <w:gridCol w:w="853"/>
        <w:gridCol w:w="881"/>
        <w:gridCol w:w="1398"/>
      </w:tblGrid>
      <w:tr w:rsidR="008377E7" w:rsidRPr="00962646" w:rsidTr="00D0385A">
        <w:tc>
          <w:tcPr>
            <w:tcW w:w="4716" w:type="dxa"/>
            <w:tcBorders>
              <w:top w:val="single" w:sz="2" w:space="0" w:color="000001"/>
              <w:bottom w:val="single" w:sz="2" w:space="0" w:color="000001"/>
            </w:tcBorders>
            <w:shd w:val="clear" w:color="auto" w:fill="FFFFFF"/>
          </w:tcPr>
          <w:p w:rsidR="008377E7" w:rsidRPr="00962646" w:rsidRDefault="008377E7" w:rsidP="00D0385A">
            <w:pPr>
              <w:pStyle w:val="TableContents"/>
              <w:rPr>
                <w:b/>
                <w:bCs/>
              </w:rPr>
            </w:pPr>
            <w:r w:rsidRPr="00962646">
              <w:rPr>
                <w:b/>
                <w:bCs/>
              </w:rPr>
              <w:t>Variable</w:t>
            </w:r>
          </w:p>
        </w:tc>
        <w:tc>
          <w:tcPr>
            <w:tcW w:w="853" w:type="dxa"/>
            <w:tcBorders>
              <w:top w:val="single" w:sz="2" w:space="0" w:color="000001"/>
              <w:bottom w:val="single" w:sz="2" w:space="0" w:color="000001"/>
            </w:tcBorders>
            <w:shd w:val="clear" w:color="auto" w:fill="FFFFFF"/>
          </w:tcPr>
          <w:p w:rsidR="008377E7" w:rsidRPr="00962646" w:rsidRDefault="008377E7" w:rsidP="00D0385A">
            <w:pPr>
              <w:pStyle w:val="TableContents"/>
              <w:rPr>
                <w:b/>
                <w:bCs/>
              </w:rPr>
            </w:pPr>
            <w:r w:rsidRPr="00962646">
              <w:rPr>
                <w:b/>
                <w:bCs/>
              </w:rPr>
              <w:t>P-Value</w:t>
            </w:r>
          </w:p>
        </w:tc>
        <w:tc>
          <w:tcPr>
            <w:tcW w:w="881" w:type="dxa"/>
            <w:tcBorders>
              <w:top w:val="single" w:sz="2" w:space="0" w:color="000001"/>
              <w:bottom w:val="single" w:sz="2" w:space="0" w:color="000001"/>
            </w:tcBorders>
            <w:shd w:val="clear" w:color="auto" w:fill="FFFFFF"/>
          </w:tcPr>
          <w:p w:rsidR="008377E7" w:rsidRPr="00962646" w:rsidRDefault="008377E7" w:rsidP="00D0385A">
            <w:pPr>
              <w:pStyle w:val="TableContents"/>
              <w:rPr>
                <w:b/>
                <w:bCs/>
              </w:rPr>
            </w:pPr>
            <w:r w:rsidRPr="00962646">
              <w:rPr>
                <w:b/>
                <w:bCs/>
              </w:rPr>
              <w:t>HR</w:t>
            </w:r>
          </w:p>
        </w:tc>
        <w:tc>
          <w:tcPr>
            <w:tcW w:w="1398"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rPr>
                <w:b/>
                <w:bCs/>
              </w:rPr>
              <w:t>95% CI</w:t>
            </w:r>
          </w:p>
        </w:tc>
      </w:tr>
      <w:tr w:rsidR="008377E7" w:rsidRPr="00962646" w:rsidTr="00D0385A">
        <w:tc>
          <w:tcPr>
            <w:tcW w:w="4716"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 xml:space="preserve">Age </w:t>
            </w:r>
          </w:p>
        </w:tc>
        <w:tc>
          <w:tcPr>
            <w:tcW w:w="853"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0.13</w:t>
            </w:r>
          </w:p>
        </w:tc>
        <w:tc>
          <w:tcPr>
            <w:tcW w:w="881"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1.006762</w:t>
            </w:r>
          </w:p>
        </w:tc>
        <w:tc>
          <w:tcPr>
            <w:tcW w:w="1398"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0.998-1.016</w:t>
            </w:r>
          </w:p>
        </w:tc>
      </w:tr>
      <w:tr w:rsidR="008377E7" w:rsidRPr="00962646" w:rsidTr="00D0385A">
        <w:tc>
          <w:tcPr>
            <w:tcW w:w="4716" w:type="dxa"/>
            <w:tcBorders>
              <w:top w:val="single" w:sz="2" w:space="0" w:color="000001"/>
              <w:bottom w:val="single" w:sz="2" w:space="0" w:color="000001"/>
            </w:tcBorders>
            <w:shd w:val="clear" w:color="auto" w:fill="FFFFFF"/>
          </w:tcPr>
          <w:p w:rsidR="008377E7" w:rsidRPr="00962646" w:rsidRDefault="008377E7" w:rsidP="00D0385A">
            <w:pPr>
              <w:pStyle w:val="TableContents"/>
              <w:rPr>
                <w:color w:val="0432FF"/>
                <w:lang w:val="fr-CA"/>
              </w:rPr>
            </w:pPr>
            <w:r w:rsidRPr="00962646">
              <w:rPr>
                <w:lang w:val="fr-CA"/>
              </w:rPr>
              <w:t>Subtype, Luminal A v Luminal B</w:t>
            </w:r>
          </w:p>
        </w:tc>
        <w:tc>
          <w:tcPr>
            <w:tcW w:w="853" w:type="dxa"/>
            <w:tcBorders>
              <w:top w:val="single" w:sz="2" w:space="0" w:color="000001"/>
              <w:bottom w:val="single" w:sz="2" w:space="0" w:color="000001"/>
            </w:tcBorders>
            <w:shd w:val="clear" w:color="auto" w:fill="FFFFFF"/>
          </w:tcPr>
          <w:p w:rsidR="008377E7" w:rsidRPr="00851EB7" w:rsidRDefault="008377E7" w:rsidP="00D0385A">
            <w:pPr>
              <w:pStyle w:val="TableContents"/>
              <w:rPr>
                <w:color w:val="000000" w:themeColor="text1"/>
              </w:rPr>
            </w:pPr>
            <w:r w:rsidRPr="00851EB7">
              <w:rPr>
                <w:color w:val="000000" w:themeColor="text1"/>
              </w:rPr>
              <w:t>0.04</w:t>
            </w:r>
          </w:p>
        </w:tc>
        <w:tc>
          <w:tcPr>
            <w:tcW w:w="881"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1.32708</w:t>
            </w:r>
          </w:p>
        </w:tc>
        <w:tc>
          <w:tcPr>
            <w:tcW w:w="1398"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1.0194-1.728</w:t>
            </w:r>
          </w:p>
        </w:tc>
      </w:tr>
      <w:tr w:rsidR="008377E7" w:rsidRPr="00962646" w:rsidTr="00D0385A">
        <w:tc>
          <w:tcPr>
            <w:tcW w:w="4716"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Subtype, Luminal A v Unknown</w:t>
            </w:r>
          </w:p>
        </w:tc>
        <w:tc>
          <w:tcPr>
            <w:tcW w:w="853"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0.82</w:t>
            </w:r>
          </w:p>
        </w:tc>
        <w:tc>
          <w:tcPr>
            <w:tcW w:w="881"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0.95363</w:t>
            </w:r>
          </w:p>
        </w:tc>
        <w:tc>
          <w:tcPr>
            <w:tcW w:w="1398"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0.6335-1.436</w:t>
            </w:r>
          </w:p>
        </w:tc>
      </w:tr>
      <w:tr w:rsidR="008377E7" w:rsidRPr="00962646" w:rsidTr="00D0385A">
        <w:tc>
          <w:tcPr>
            <w:tcW w:w="4716"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Subtype, Luminal B v Unknown</w:t>
            </w:r>
          </w:p>
        </w:tc>
        <w:tc>
          <w:tcPr>
            <w:tcW w:w="853"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0.15</w:t>
            </w:r>
          </w:p>
        </w:tc>
        <w:tc>
          <w:tcPr>
            <w:tcW w:w="881"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1.3874</w:t>
            </w:r>
          </w:p>
        </w:tc>
        <w:tc>
          <w:tcPr>
            <w:tcW w:w="1398"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0.8933-2.155</w:t>
            </w:r>
          </w:p>
        </w:tc>
      </w:tr>
      <w:tr w:rsidR="008377E7" w:rsidRPr="00962646" w:rsidTr="00D0385A">
        <w:tc>
          <w:tcPr>
            <w:tcW w:w="4716" w:type="dxa"/>
            <w:tcBorders>
              <w:top w:val="single" w:sz="2" w:space="0" w:color="000001"/>
              <w:bottom w:val="single" w:sz="2" w:space="0" w:color="000001"/>
            </w:tcBorders>
            <w:shd w:val="clear" w:color="auto" w:fill="FFFFFF"/>
          </w:tcPr>
          <w:p w:rsidR="008377E7" w:rsidRPr="00962646" w:rsidRDefault="008377E7" w:rsidP="00D0385A">
            <w:pPr>
              <w:pStyle w:val="TableContents"/>
              <w:rPr>
                <w:color w:val="0432FF"/>
              </w:rPr>
            </w:pPr>
            <w:r w:rsidRPr="00962646">
              <w:t>Localization, Left v Right</w:t>
            </w:r>
          </w:p>
        </w:tc>
        <w:tc>
          <w:tcPr>
            <w:tcW w:w="853" w:type="dxa"/>
            <w:tcBorders>
              <w:top w:val="single" w:sz="2" w:space="0" w:color="000001"/>
              <w:bottom w:val="single" w:sz="2" w:space="0" w:color="000001"/>
            </w:tcBorders>
            <w:shd w:val="clear" w:color="auto" w:fill="FFFFFF"/>
          </w:tcPr>
          <w:p w:rsidR="008377E7" w:rsidRPr="00851EB7" w:rsidRDefault="008377E7" w:rsidP="00D0385A">
            <w:pPr>
              <w:pStyle w:val="TableContents"/>
              <w:rPr>
                <w:color w:val="000000" w:themeColor="text1"/>
              </w:rPr>
            </w:pPr>
            <w:r w:rsidRPr="00851EB7">
              <w:rPr>
                <w:color w:val="000000" w:themeColor="text1"/>
              </w:rPr>
              <w:t>0.03</w:t>
            </w:r>
          </w:p>
        </w:tc>
        <w:tc>
          <w:tcPr>
            <w:tcW w:w="881"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0.7659</w:t>
            </w:r>
          </w:p>
        </w:tc>
        <w:tc>
          <w:tcPr>
            <w:tcW w:w="1398"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0.6014-0.9755</w:t>
            </w:r>
          </w:p>
        </w:tc>
      </w:tr>
      <w:tr w:rsidR="008377E7" w:rsidRPr="00962646" w:rsidTr="00D0385A">
        <w:tc>
          <w:tcPr>
            <w:tcW w:w="4716"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Stage, I v II</w:t>
            </w:r>
          </w:p>
        </w:tc>
        <w:tc>
          <w:tcPr>
            <w:tcW w:w="853"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0.31</w:t>
            </w:r>
          </w:p>
        </w:tc>
        <w:tc>
          <w:tcPr>
            <w:tcW w:w="881"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1.1703</w:t>
            </w:r>
          </w:p>
        </w:tc>
        <w:tc>
          <w:tcPr>
            <w:tcW w:w="1398"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0.8612-1.590</w:t>
            </w:r>
          </w:p>
        </w:tc>
      </w:tr>
      <w:tr w:rsidR="008377E7" w:rsidRPr="00962646" w:rsidTr="00D0385A">
        <w:tc>
          <w:tcPr>
            <w:tcW w:w="4716"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Stage, I v III</w:t>
            </w:r>
          </w:p>
        </w:tc>
        <w:tc>
          <w:tcPr>
            <w:tcW w:w="853"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0.28</w:t>
            </w:r>
          </w:p>
        </w:tc>
        <w:tc>
          <w:tcPr>
            <w:tcW w:w="881"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1.2240</w:t>
            </w:r>
          </w:p>
        </w:tc>
        <w:tc>
          <w:tcPr>
            <w:tcW w:w="1398"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0.8475-1.768</w:t>
            </w:r>
          </w:p>
        </w:tc>
      </w:tr>
      <w:tr w:rsidR="008377E7" w:rsidRPr="00962646" w:rsidTr="00D0385A">
        <w:tc>
          <w:tcPr>
            <w:tcW w:w="4716"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Stage, I v IV</w:t>
            </w:r>
          </w:p>
        </w:tc>
        <w:tc>
          <w:tcPr>
            <w:tcW w:w="853"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0.06</w:t>
            </w:r>
          </w:p>
        </w:tc>
        <w:tc>
          <w:tcPr>
            <w:tcW w:w="881"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0.2250</w:t>
            </w:r>
          </w:p>
        </w:tc>
        <w:tc>
          <w:tcPr>
            <w:tcW w:w="1398"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0.0622-1.045</w:t>
            </w:r>
          </w:p>
        </w:tc>
      </w:tr>
      <w:tr w:rsidR="008377E7" w:rsidRPr="00962646" w:rsidTr="00D0385A">
        <w:tc>
          <w:tcPr>
            <w:tcW w:w="4716"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Stage, I v X</w:t>
            </w:r>
          </w:p>
        </w:tc>
        <w:tc>
          <w:tcPr>
            <w:tcW w:w="853"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0.31</w:t>
            </w:r>
          </w:p>
        </w:tc>
        <w:tc>
          <w:tcPr>
            <w:tcW w:w="881"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0.5482</w:t>
            </w:r>
          </w:p>
        </w:tc>
        <w:tc>
          <w:tcPr>
            <w:tcW w:w="1398"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0.1715-1.752</w:t>
            </w:r>
          </w:p>
        </w:tc>
      </w:tr>
      <w:tr w:rsidR="008377E7" w:rsidRPr="00962646" w:rsidTr="00D0385A">
        <w:trPr>
          <w:trHeight w:val="545"/>
        </w:trPr>
        <w:tc>
          <w:tcPr>
            <w:tcW w:w="4716" w:type="dxa"/>
            <w:tcBorders>
              <w:top w:val="single" w:sz="2" w:space="0" w:color="000001"/>
              <w:bottom w:val="single" w:sz="2" w:space="0" w:color="000001"/>
            </w:tcBorders>
            <w:shd w:val="clear" w:color="auto" w:fill="FFFFFF"/>
          </w:tcPr>
          <w:p w:rsidR="008377E7" w:rsidRPr="00962646" w:rsidRDefault="008377E7" w:rsidP="00D0385A">
            <w:pPr>
              <w:pStyle w:val="TableContents"/>
              <w:rPr>
                <w:color w:val="0432FF"/>
              </w:rPr>
            </w:pPr>
            <w:r w:rsidRPr="00962646">
              <w:t>Subtype + Localization + Stage, Luminal A v Luminal B</w:t>
            </w:r>
          </w:p>
        </w:tc>
        <w:tc>
          <w:tcPr>
            <w:tcW w:w="853" w:type="dxa"/>
            <w:tcBorders>
              <w:top w:val="single" w:sz="2" w:space="0" w:color="000001"/>
              <w:bottom w:val="single" w:sz="2" w:space="0" w:color="000001"/>
            </w:tcBorders>
            <w:shd w:val="clear" w:color="auto" w:fill="FFFFFF"/>
          </w:tcPr>
          <w:p w:rsidR="008377E7" w:rsidRPr="00851EB7" w:rsidRDefault="008377E7" w:rsidP="00D0385A">
            <w:pPr>
              <w:pStyle w:val="TableContents"/>
              <w:rPr>
                <w:color w:val="000000" w:themeColor="text1"/>
              </w:rPr>
            </w:pPr>
            <w:r w:rsidRPr="00851EB7">
              <w:rPr>
                <w:color w:val="000000" w:themeColor="text1"/>
              </w:rPr>
              <w:t>0.02</w:t>
            </w:r>
          </w:p>
        </w:tc>
        <w:tc>
          <w:tcPr>
            <w:tcW w:w="881"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1.38377</w:t>
            </w:r>
          </w:p>
        </w:tc>
        <w:tc>
          <w:tcPr>
            <w:tcW w:w="1398"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1.05771-1.810</w:t>
            </w:r>
          </w:p>
        </w:tc>
      </w:tr>
      <w:tr w:rsidR="008377E7" w:rsidRPr="00962646" w:rsidTr="00D0385A">
        <w:tc>
          <w:tcPr>
            <w:tcW w:w="4716" w:type="dxa"/>
            <w:tcBorders>
              <w:top w:val="single" w:sz="2" w:space="0" w:color="000001"/>
              <w:bottom w:val="single" w:sz="2" w:space="0" w:color="000001"/>
            </w:tcBorders>
            <w:shd w:val="clear" w:color="auto" w:fill="FFFFFF"/>
          </w:tcPr>
          <w:p w:rsidR="008377E7" w:rsidRPr="00962646" w:rsidRDefault="008377E7" w:rsidP="00D0385A">
            <w:pPr>
              <w:pStyle w:val="TableContents"/>
              <w:rPr>
                <w:color w:val="0432FF"/>
              </w:rPr>
            </w:pPr>
            <w:r w:rsidRPr="00962646">
              <w:t>Subtype + Localization + Stage, I v IV</w:t>
            </w:r>
          </w:p>
        </w:tc>
        <w:tc>
          <w:tcPr>
            <w:tcW w:w="853" w:type="dxa"/>
            <w:tcBorders>
              <w:top w:val="single" w:sz="2" w:space="0" w:color="000001"/>
              <w:bottom w:val="single" w:sz="2" w:space="0" w:color="000001"/>
            </w:tcBorders>
            <w:shd w:val="clear" w:color="auto" w:fill="FFFFFF"/>
          </w:tcPr>
          <w:p w:rsidR="008377E7" w:rsidRPr="00851EB7" w:rsidRDefault="008377E7" w:rsidP="00D0385A">
            <w:pPr>
              <w:pStyle w:val="TableContents"/>
              <w:rPr>
                <w:color w:val="000000" w:themeColor="text1"/>
              </w:rPr>
            </w:pPr>
            <w:r w:rsidRPr="00851EB7">
              <w:rPr>
                <w:color w:val="000000" w:themeColor="text1"/>
              </w:rPr>
              <w:t>0.04</w:t>
            </w:r>
          </w:p>
        </w:tc>
        <w:tc>
          <w:tcPr>
            <w:tcW w:w="881"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0.23098</w:t>
            </w:r>
          </w:p>
        </w:tc>
        <w:tc>
          <w:tcPr>
            <w:tcW w:w="1398" w:type="dxa"/>
            <w:tcBorders>
              <w:top w:val="single" w:sz="2" w:space="0" w:color="000001"/>
              <w:bottom w:val="single" w:sz="2" w:space="0" w:color="000001"/>
            </w:tcBorders>
            <w:shd w:val="clear" w:color="auto" w:fill="FFFFFF"/>
          </w:tcPr>
          <w:p w:rsidR="008377E7" w:rsidRPr="00962646" w:rsidRDefault="008377E7" w:rsidP="00D0385A">
            <w:pPr>
              <w:pStyle w:val="TableContents"/>
            </w:pPr>
            <w:r w:rsidRPr="00962646">
              <w:t>0.05586-0.9551</w:t>
            </w:r>
          </w:p>
        </w:tc>
      </w:tr>
    </w:tbl>
    <w:p w:rsidR="008377E7" w:rsidRPr="00962646" w:rsidRDefault="008377E7" w:rsidP="008377E7">
      <w:pPr>
        <w:spacing w:line="100" w:lineRule="atLeast"/>
        <w:rPr>
          <w:rFonts w:eastAsia="SimSun"/>
          <w:color w:val="00000A"/>
          <w:sz w:val="20"/>
          <w:szCs w:val="20"/>
        </w:rPr>
      </w:pPr>
      <w:r w:rsidRPr="00962646">
        <w:rPr>
          <w:sz w:val="16"/>
          <w:szCs w:val="16"/>
        </w:rPr>
        <w:t>Abbreviations: HR, hazard ratio; CI, Confidence Interval</w:t>
      </w:r>
    </w:p>
    <w:p w:rsidR="008377E7" w:rsidRPr="00962646" w:rsidRDefault="008377E7" w:rsidP="008377E7">
      <w:pPr>
        <w:spacing w:line="100" w:lineRule="atLeast"/>
        <w:rPr>
          <w:rFonts w:eastAsia="SimSun"/>
          <w:color w:val="00000A"/>
          <w:sz w:val="20"/>
          <w:szCs w:val="20"/>
        </w:rPr>
      </w:pPr>
    </w:p>
    <w:p w:rsidR="008377E7" w:rsidRPr="00962646" w:rsidRDefault="008377E7" w:rsidP="008377E7">
      <w:pPr>
        <w:spacing w:line="100" w:lineRule="atLeast"/>
        <w:rPr>
          <w:rFonts w:eastAsia="SimSun"/>
          <w:color w:val="00000A"/>
          <w:sz w:val="20"/>
          <w:szCs w:val="20"/>
        </w:rPr>
      </w:pPr>
    </w:p>
    <w:p w:rsidR="00617037" w:rsidRDefault="00617037">
      <w:pPr>
        <w:suppressAutoHyphens w:val="0"/>
        <w:spacing w:after="200" w:line="276" w:lineRule="auto"/>
        <w:rPr>
          <w:b/>
          <w:bCs/>
        </w:rPr>
      </w:pPr>
      <w:r>
        <w:rPr>
          <w:b/>
          <w:bCs/>
        </w:rPr>
        <w:br w:type="page"/>
      </w:r>
    </w:p>
    <w:p w:rsidR="008377E7" w:rsidRPr="00962646" w:rsidRDefault="008A48FF" w:rsidP="008377E7">
      <w:pPr>
        <w:rPr>
          <w:rFonts w:eastAsia="SimSun"/>
          <w:b/>
          <w:bCs/>
          <w:color w:val="00000A"/>
          <w:sz w:val="20"/>
          <w:szCs w:val="20"/>
        </w:rPr>
      </w:pPr>
      <w:r w:rsidRPr="00962646">
        <w:rPr>
          <w:b/>
          <w:bCs/>
        </w:rPr>
        <w:lastRenderedPageBreak/>
        <w:t>Supplementary Table 4</w:t>
      </w:r>
      <w:r w:rsidR="008377E7" w:rsidRPr="00962646">
        <w:rPr>
          <w:b/>
          <w:bCs/>
        </w:rPr>
        <w:t xml:space="preserve"> Sample filtering steps in breast cancer dataset</w:t>
      </w:r>
    </w:p>
    <w:p w:rsidR="008377E7" w:rsidRPr="00962646" w:rsidRDefault="008377E7" w:rsidP="008377E7">
      <w:pPr>
        <w:rPr>
          <w:rFonts w:eastAsia="SimSun"/>
          <w:b/>
          <w:bCs/>
          <w:color w:val="00000A"/>
          <w:sz w:val="20"/>
          <w:szCs w:val="20"/>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
        <w:gridCol w:w="1572"/>
        <w:gridCol w:w="1321"/>
        <w:gridCol w:w="962"/>
        <w:gridCol w:w="1535"/>
        <w:gridCol w:w="1535"/>
        <w:gridCol w:w="1496"/>
      </w:tblGrid>
      <w:tr w:rsidR="008377E7" w:rsidRPr="00962646" w:rsidTr="00D0385A">
        <w:tc>
          <w:tcPr>
            <w:tcW w:w="935" w:type="dxa"/>
            <w:tcBorders>
              <w:top w:val="single" w:sz="4" w:space="0" w:color="000001"/>
              <w:bottom w:val="single" w:sz="4" w:space="0" w:color="000001"/>
            </w:tcBorders>
            <w:shd w:val="clear" w:color="auto" w:fill="FFFFFF"/>
            <w:vAlign w:val="center"/>
          </w:tcPr>
          <w:p w:rsidR="008377E7" w:rsidRPr="00962646" w:rsidRDefault="008377E7" w:rsidP="00D0385A">
            <w:pPr>
              <w:pStyle w:val="TableContents"/>
              <w:jc w:val="center"/>
              <w:rPr>
                <w:b/>
                <w:bCs/>
              </w:rPr>
            </w:pPr>
            <w:r w:rsidRPr="00962646">
              <w:rPr>
                <w:b/>
                <w:bCs/>
              </w:rPr>
              <w:t>Dataset</w:t>
            </w:r>
          </w:p>
        </w:tc>
        <w:tc>
          <w:tcPr>
            <w:tcW w:w="1572" w:type="dxa"/>
            <w:tcBorders>
              <w:top w:val="single" w:sz="4" w:space="0" w:color="000001"/>
              <w:bottom w:val="single" w:sz="4" w:space="0" w:color="000001"/>
            </w:tcBorders>
            <w:shd w:val="clear" w:color="auto" w:fill="FFFFFF"/>
            <w:vAlign w:val="center"/>
          </w:tcPr>
          <w:p w:rsidR="008377E7" w:rsidRPr="00962646" w:rsidRDefault="008377E7" w:rsidP="00D0385A">
            <w:pPr>
              <w:pStyle w:val="TableContents"/>
              <w:jc w:val="center"/>
              <w:rPr>
                <w:b/>
                <w:bCs/>
              </w:rPr>
            </w:pPr>
            <w:r w:rsidRPr="00962646">
              <w:rPr>
                <w:b/>
                <w:bCs/>
              </w:rPr>
              <w:t>Clinical Information</w:t>
            </w:r>
          </w:p>
        </w:tc>
        <w:tc>
          <w:tcPr>
            <w:tcW w:w="1321" w:type="dxa"/>
            <w:tcBorders>
              <w:top w:val="single" w:sz="4" w:space="0" w:color="000001"/>
              <w:bottom w:val="single" w:sz="4" w:space="0" w:color="000001"/>
            </w:tcBorders>
            <w:shd w:val="clear" w:color="auto" w:fill="FFFFFF"/>
            <w:vAlign w:val="center"/>
          </w:tcPr>
          <w:p w:rsidR="008377E7" w:rsidRPr="00962646" w:rsidRDefault="008377E7" w:rsidP="00D0385A">
            <w:pPr>
              <w:pStyle w:val="TableContents"/>
              <w:jc w:val="center"/>
              <w:rPr>
                <w:b/>
                <w:bCs/>
              </w:rPr>
            </w:pPr>
            <w:r w:rsidRPr="00962646">
              <w:rPr>
                <w:b/>
                <w:bCs/>
              </w:rPr>
              <w:t>Sequencing</w:t>
            </w:r>
          </w:p>
        </w:tc>
        <w:tc>
          <w:tcPr>
            <w:tcW w:w="962" w:type="dxa"/>
            <w:tcBorders>
              <w:top w:val="single" w:sz="4" w:space="0" w:color="000001"/>
              <w:bottom w:val="single" w:sz="4" w:space="0" w:color="000001"/>
            </w:tcBorders>
            <w:shd w:val="clear" w:color="auto" w:fill="FFFFFF"/>
            <w:vAlign w:val="center"/>
          </w:tcPr>
          <w:p w:rsidR="008377E7" w:rsidRPr="00962646" w:rsidRDefault="008377E7" w:rsidP="00D0385A">
            <w:pPr>
              <w:pStyle w:val="TableContents"/>
              <w:jc w:val="center"/>
              <w:rPr>
                <w:b/>
                <w:bCs/>
              </w:rPr>
            </w:pPr>
            <w:r w:rsidRPr="00962646">
              <w:rPr>
                <w:b/>
                <w:bCs/>
              </w:rPr>
              <w:t>Training Set</w:t>
            </w:r>
          </w:p>
        </w:tc>
        <w:tc>
          <w:tcPr>
            <w:tcW w:w="1535" w:type="dxa"/>
            <w:tcBorders>
              <w:top w:val="single" w:sz="4" w:space="0" w:color="000001"/>
              <w:bottom w:val="single" w:sz="4" w:space="0" w:color="000001"/>
            </w:tcBorders>
            <w:shd w:val="clear" w:color="auto" w:fill="FFFFFF"/>
            <w:vAlign w:val="center"/>
          </w:tcPr>
          <w:p w:rsidR="008377E7" w:rsidRPr="00962646" w:rsidRDefault="008377E7" w:rsidP="00D0385A">
            <w:pPr>
              <w:pStyle w:val="TableContents"/>
              <w:spacing w:line="240" w:lineRule="auto"/>
              <w:jc w:val="center"/>
              <w:rPr>
                <w:b/>
                <w:bCs/>
              </w:rPr>
            </w:pPr>
            <w:r w:rsidRPr="00962646">
              <w:rPr>
                <w:b/>
                <w:bCs/>
              </w:rPr>
              <w:t>Testing Set</w:t>
            </w:r>
          </w:p>
        </w:tc>
        <w:tc>
          <w:tcPr>
            <w:tcW w:w="1535" w:type="dxa"/>
            <w:tcBorders>
              <w:top w:val="single" w:sz="4" w:space="0" w:color="000001"/>
              <w:bottom w:val="single" w:sz="4" w:space="0" w:color="000001"/>
            </w:tcBorders>
            <w:shd w:val="clear" w:color="auto" w:fill="FFFFFF"/>
            <w:vAlign w:val="center"/>
          </w:tcPr>
          <w:p w:rsidR="008377E7" w:rsidRPr="00962646" w:rsidRDefault="008377E7" w:rsidP="00D0385A">
            <w:pPr>
              <w:pStyle w:val="TableContents"/>
              <w:spacing w:line="240" w:lineRule="auto"/>
              <w:jc w:val="center"/>
              <w:rPr>
                <w:b/>
                <w:bCs/>
              </w:rPr>
            </w:pPr>
            <w:r w:rsidRPr="00962646">
              <w:rPr>
                <w:b/>
                <w:bCs/>
              </w:rPr>
              <w:t>Validation Set 1 (TCGA-CPTAC)</w:t>
            </w:r>
          </w:p>
        </w:tc>
        <w:tc>
          <w:tcPr>
            <w:tcW w:w="1496" w:type="dxa"/>
            <w:tcBorders>
              <w:top w:val="single" w:sz="4" w:space="0" w:color="000001"/>
              <w:bottom w:val="single" w:sz="4" w:space="0" w:color="000001"/>
            </w:tcBorders>
            <w:shd w:val="clear" w:color="auto" w:fill="FFFFFF"/>
            <w:vAlign w:val="center"/>
          </w:tcPr>
          <w:p w:rsidR="008377E7" w:rsidRPr="00962646" w:rsidRDefault="008377E7" w:rsidP="00D0385A">
            <w:pPr>
              <w:pStyle w:val="TableContents"/>
              <w:spacing w:line="240" w:lineRule="auto"/>
              <w:jc w:val="center"/>
              <w:rPr>
                <w:b/>
                <w:bCs/>
              </w:rPr>
            </w:pPr>
            <w:r w:rsidRPr="00962646">
              <w:rPr>
                <w:b/>
                <w:bCs/>
              </w:rPr>
              <w:t>Validation Set 2 (TCGA-Nature)</w:t>
            </w:r>
          </w:p>
        </w:tc>
      </w:tr>
      <w:tr w:rsidR="008377E7" w:rsidRPr="00962646" w:rsidTr="00D0385A">
        <w:tc>
          <w:tcPr>
            <w:tcW w:w="935" w:type="dxa"/>
            <w:tcBorders>
              <w:top w:val="single" w:sz="4" w:space="0" w:color="000001"/>
              <w:bottom w:val="single" w:sz="2" w:space="0" w:color="000001"/>
            </w:tcBorders>
            <w:shd w:val="clear" w:color="auto" w:fill="FFFFFF"/>
            <w:vAlign w:val="center"/>
          </w:tcPr>
          <w:p w:rsidR="008377E7" w:rsidRPr="00962646" w:rsidRDefault="008377E7" w:rsidP="00D0385A">
            <w:pPr>
              <w:pStyle w:val="TableContents"/>
              <w:jc w:val="center"/>
            </w:pPr>
            <w:r w:rsidRPr="00962646">
              <w:t>Breast</w:t>
            </w:r>
          </w:p>
        </w:tc>
        <w:tc>
          <w:tcPr>
            <w:tcW w:w="1572" w:type="dxa"/>
            <w:tcBorders>
              <w:top w:val="single" w:sz="4" w:space="0" w:color="000001"/>
              <w:bottom w:val="single" w:sz="2" w:space="0" w:color="000001"/>
            </w:tcBorders>
            <w:shd w:val="clear" w:color="auto" w:fill="FFFFFF"/>
            <w:vAlign w:val="center"/>
          </w:tcPr>
          <w:p w:rsidR="008377E7" w:rsidRPr="00962646" w:rsidRDefault="008377E7" w:rsidP="00D0385A">
            <w:pPr>
              <w:pStyle w:val="TableContents"/>
              <w:jc w:val="center"/>
            </w:pPr>
            <w:r w:rsidRPr="00962646">
              <w:t>1067</w:t>
            </w:r>
          </w:p>
        </w:tc>
        <w:tc>
          <w:tcPr>
            <w:tcW w:w="1321" w:type="dxa"/>
            <w:tcBorders>
              <w:top w:val="single" w:sz="4" w:space="0" w:color="000001"/>
              <w:bottom w:val="single" w:sz="2" w:space="0" w:color="000001"/>
            </w:tcBorders>
            <w:shd w:val="clear" w:color="auto" w:fill="FFFFFF"/>
            <w:vAlign w:val="center"/>
          </w:tcPr>
          <w:p w:rsidR="008377E7" w:rsidRPr="00962646" w:rsidRDefault="008377E7" w:rsidP="00D0385A">
            <w:pPr>
              <w:pStyle w:val="TableContents"/>
              <w:jc w:val="center"/>
              <w:rPr>
                <w:rFonts w:eastAsia="SimSun"/>
                <w:color w:val="00000A"/>
              </w:rPr>
            </w:pPr>
            <w:r w:rsidRPr="00962646">
              <w:t>755</w:t>
            </w:r>
          </w:p>
        </w:tc>
        <w:tc>
          <w:tcPr>
            <w:tcW w:w="962" w:type="dxa"/>
            <w:tcBorders>
              <w:top w:val="single" w:sz="4" w:space="0" w:color="000001"/>
              <w:bottom w:val="single" w:sz="2" w:space="0" w:color="000001"/>
            </w:tcBorders>
            <w:shd w:val="clear" w:color="auto" w:fill="FFFFFF"/>
            <w:vAlign w:val="center"/>
          </w:tcPr>
          <w:p w:rsidR="008377E7" w:rsidRPr="00962646" w:rsidRDefault="008377E7" w:rsidP="00D0385A">
            <w:pPr>
              <w:pStyle w:val="TableContents"/>
              <w:jc w:val="center"/>
            </w:pPr>
            <w:r w:rsidRPr="00962646">
              <w:t>200</w:t>
            </w:r>
          </w:p>
        </w:tc>
        <w:tc>
          <w:tcPr>
            <w:tcW w:w="1535" w:type="dxa"/>
            <w:tcBorders>
              <w:top w:val="single" w:sz="4" w:space="0" w:color="000001"/>
              <w:bottom w:val="single" w:sz="2" w:space="0" w:color="000001"/>
            </w:tcBorders>
            <w:shd w:val="clear" w:color="auto" w:fill="FFFFFF"/>
            <w:vAlign w:val="center"/>
          </w:tcPr>
          <w:p w:rsidR="008377E7" w:rsidRPr="00962646" w:rsidRDefault="008377E7" w:rsidP="00D0385A">
            <w:pPr>
              <w:pStyle w:val="TableContents"/>
              <w:jc w:val="center"/>
            </w:pPr>
            <w:r w:rsidRPr="00962646">
              <w:t>60</w:t>
            </w:r>
          </w:p>
        </w:tc>
        <w:tc>
          <w:tcPr>
            <w:tcW w:w="1535" w:type="dxa"/>
            <w:tcBorders>
              <w:top w:val="single" w:sz="4" w:space="0" w:color="000001"/>
              <w:bottom w:val="single" w:sz="2" w:space="0" w:color="000001"/>
            </w:tcBorders>
            <w:shd w:val="clear" w:color="auto" w:fill="FFFFFF"/>
            <w:vAlign w:val="center"/>
          </w:tcPr>
          <w:p w:rsidR="008377E7" w:rsidRPr="00962646" w:rsidRDefault="008377E7" w:rsidP="00D0385A">
            <w:pPr>
              <w:pStyle w:val="TableContents"/>
              <w:jc w:val="center"/>
            </w:pPr>
            <w:r w:rsidRPr="00962646">
              <w:t>295</w:t>
            </w:r>
          </w:p>
        </w:tc>
        <w:tc>
          <w:tcPr>
            <w:tcW w:w="1496" w:type="dxa"/>
            <w:tcBorders>
              <w:top w:val="single" w:sz="4" w:space="0" w:color="000001"/>
              <w:bottom w:val="single" w:sz="2" w:space="0" w:color="000001"/>
            </w:tcBorders>
            <w:shd w:val="clear" w:color="auto" w:fill="FFFFFF"/>
            <w:vAlign w:val="center"/>
          </w:tcPr>
          <w:p w:rsidR="008377E7" w:rsidRPr="00962646" w:rsidRDefault="008377E7" w:rsidP="00D0385A">
            <w:pPr>
              <w:pStyle w:val="TableContents"/>
              <w:jc w:val="center"/>
            </w:pPr>
            <w:r w:rsidRPr="00962646">
              <w:t>200</w:t>
            </w:r>
          </w:p>
        </w:tc>
      </w:tr>
    </w:tbl>
    <w:p w:rsidR="008377E7" w:rsidRPr="00962646" w:rsidRDefault="008377E7" w:rsidP="008377E7">
      <w:pPr>
        <w:rPr>
          <w:rFonts w:eastAsia="SimSun"/>
          <w:b/>
          <w:bCs/>
          <w:color w:val="00000A"/>
          <w:sz w:val="20"/>
          <w:szCs w:val="20"/>
        </w:rPr>
      </w:pPr>
    </w:p>
    <w:p w:rsidR="008377E7" w:rsidRPr="00962646" w:rsidRDefault="008377E7" w:rsidP="008377E7">
      <w:pPr>
        <w:spacing w:line="100" w:lineRule="atLeast"/>
        <w:rPr>
          <w:rFonts w:eastAsia="SimSun"/>
          <w:color w:val="00000A"/>
          <w:sz w:val="20"/>
          <w:szCs w:val="20"/>
        </w:rPr>
      </w:pPr>
    </w:p>
    <w:p w:rsidR="008377E7" w:rsidRPr="00962646" w:rsidRDefault="008377E7" w:rsidP="008377E7">
      <w:pPr>
        <w:spacing w:line="100" w:lineRule="atLeast"/>
        <w:rPr>
          <w:rFonts w:eastAsia="SimSun"/>
          <w:color w:val="00000A"/>
          <w:sz w:val="20"/>
          <w:szCs w:val="20"/>
        </w:rPr>
      </w:pPr>
    </w:p>
    <w:p w:rsidR="008377E7" w:rsidRPr="00962646" w:rsidRDefault="008377E7" w:rsidP="008377E7">
      <w:pPr>
        <w:suppressAutoHyphens w:val="0"/>
        <w:spacing w:after="200" w:line="276" w:lineRule="auto"/>
        <w:rPr>
          <w:b/>
          <w:bCs/>
        </w:rPr>
      </w:pPr>
      <w:r w:rsidRPr="00962646">
        <w:rPr>
          <w:b/>
          <w:bCs/>
        </w:rPr>
        <w:t xml:space="preserve">Supplementary Table </w:t>
      </w:r>
      <w:r w:rsidR="008A48FF" w:rsidRPr="00962646">
        <w:rPr>
          <w:b/>
          <w:bCs/>
        </w:rPr>
        <w:t>5</w:t>
      </w:r>
      <w:r w:rsidRPr="00962646">
        <w:rPr>
          <w:b/>
          <w:bCs/>
        </w:rPr>
        <w:t xml:space="preserve"> List of genes of network operational signatures derived from lung cancer germline mutations</w:t>
      </w:r>
    </w:p>
    <w:p w:rsidR="008377E7" w:rsidRPr="00962646" w:rsidRDefault="008377E7" w:rsidP="008377E7">
      <w:pPr>
        <w:spacing w:line="100" w:lineRule="atLeast"/>
        <w:rPr>
          <w:rFonts w:eastAsia="SimSun"/>
          <w:b/>
          <w:bCs/>
          <w:color w:val="00000A"/>
          <w:sz w:val="20"/>
          <w:szCs w:val="20"/>
        </w:rPr>
      </w:pPr>
    </w:p>
    <w:tbl>
      <w:tblPr>
        <w:tblW w:w="5000" w:type="pct"/>
        <w:tblLayout w:type="fixed"/>
        <w:tblCellMar>
          <w:left w:w="103" w:type="dxa"/>
        </w:tblCellMar>
        <w:tblLook w:val="04A0" w:firstRow="1" w:lastRow="0" w:firstColumn="1" w:lastColumn="0" w:noHBand="0" w:noVBand="1"/>
      </w:tblPr>
      <w:tblGrid>
        <w:gridCol w:w="631"/>
        <w:gridCol w:w="632"/>
        <w:gridCol w:w="632"/>
        <w:gridCol w:w="632"/>
        <w:gridCol w:w="634"/>
        <w:gridCol w:w="632"/>
        <w:gridCol w:w="632"/>
        <w:gridCol w:w="632"/>
        <w:gridCol w:w="632"/>
        <w:gridCol w:w="634"/>
        <w:gridCol w:w="632"/>
        <w:gridCol w:w="632"/>
        <w:gridCol w:w="632"/>
        <w:gridCol w:w="632"/>
      </w:tblGrid>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962646" w:rsidRDefault="008377E7" w:rsidP="00D0385A">
            <w:pPr>
              <w:suppressAutoHyphens w:val="0"/>
              <w:autoSpaceDE w:val="0"/>
              <w:autoSpaceDN w:val="0"/>
              <w:adjustRightInd w:val="0"/>
              <w:jc w:val="center"/>
              <w:rPr>
                <w:rFonts w:eastAsiaTheme="minorHAnsi"/>
                <w:b/>
                <w:sz w:val="20"/>
                <w:szCs w:val="20"/>
                <w:lang w:val="fr-FR" w:eastAsia="en-US"/>
              </w:rPr>
            </w:pPr>
            <w:r w:rsidRPr="00962646">
              <w:rPr>
                <w:rFonts w:eastAsiaTheme="minorHAnsi"/>
                <w:b/>
                <w:sz w:val="20"/>
                <w:szCs w:val="20"/>
                <w:lang w:val="fr-FR" w:eastAsia="en-US"/>
              </w:rPr>
              <w:t>Apop1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962646" w:rsidRDefault="008377E7" w:rsidP="00D0385A">
            <w:pPr>
              <w:suppressAutoHyphens w:val="0"/>
              <w:autoSpaceDE w:val="0"/>
              <w:autoSpaceDN w:val="0"/>
              <w:adjustRightInd w:val="0"/>
              <w:jc w:val="center"/>
              <w:rPr>
                <w:rFonts w:eastAsiaTheme="minorHAnsi"/>
                <w:b/>
                <w:sz w:val="20"/>
                <w:szCs w:val="20"/>
                <w:lang w:val="fr-FR" w:eastAsia="en-US"/>
              </w:rPr>
            </w:pPr>
            <w:r w:rsidRPr="00962646">
              <w:rPr>
                <w:rFonts w:eastAsiaTheme="minorHAnsi"/>
                <w:b/>
                <w:sz w:val="20"/>
                <w:szCs w:val="20"/>
                <w:lang w:val="fr-FR" w:eastAsia="en-US"/>
              </w:rPr>
              <w:t>Apop2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962646" w:rsidRDefault="008377E7" w:rsidP="00D0385A">
            <w:pPr>
              <w:suppressAutoHyphens w:val="0"/>
              <w:autoSpaceDE w:val="0"/>
              <w:autoSpaceDN w:val="0"/>
              <w:adjustRightInd w:val="0"/>
              <w:jc w:val="center"/>
              <w:rPr>
                <w:rFonts w:eastAsiaTheme="minorHAnsi"/>
                <w:b/>
                <w:sz w:val="20"/>
                <w:szCs w:val="20"/>
                <w:lang w:val="fr-FR" w:eastAsia="en-US"/>
              </w:rPr>
            </w:pPr>
            <w:r w:rsidRPr="00962646">
              <w:rPr>
                <w:rFonts w:eastAsiaTheme="minorHAnsi"/>
                <w:b/>
                <w:sz w:val="20"/>
                <w:szCs w:val="20"/>
                <w:lang w:val="fr-FR" w:eastAsia="en-US"/>
              </w:rPr>
              <w:t>Apop3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962646" w:rsidRDefault="008377E7" w:rsidP="00D0385A">
            <w:pPr>
              <w:suppressAutoHyphens w:val="0"/>
              <w:autoSpaceDE w:val="0"/>
              <w:autoSpaceDN w:val="0"/>
              <w:adjustRightInd w:val="0"/>
              <w:jc w:val="center"/>
              <w:rPr>
                <w:rFonts w:eastAsiaTheme="minorHAnsi"/>
                <w:b/>
                <w:sz w:val="20"/>
                <w:szCs w:val="20"/>
                <w:lang w:val="fr-FR" w:eastAsia="en-US"/>
              </w:rPr>
            </w:pPr>
            <w:r w:rsidRPr="00962646">
              <w:rPr>
                <w:rFonts w:eastAsiaTheme="minorHAnsi"/>
                <w:b/>
                <w:sz w:val="20"/>
                <w:szCs w:val="20"/>
                <w:lang w:val="fr-FR" w:eastAsia="en-US"/>
              </w:rPr>
              <w:t>Apop4</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962646" w:rsidRDefault="008377E7" w:rsidP="00D0385A">
            <w:pPr>
              <w:suppressAutoHyphens w:val="0"/>
              <w:autoSpaceDE w:val="0"/>
              <w:autoSpaceDN w:val="0"/>
              <w:adjustRightInd w:val="0"/>
              <w:jc w:val="center"/>
              <w:rPr>
                <w:rFonts w:eastAsiaTheme="minorHAnsi"/>
                <w:b/>
                <w:sz w:val="20"/>
                <w:szCs w:val="20"/>
                <w:lang w:val="fr-FR" w:eastAsia="en-US"/>
              </w:rPr>
            </w:pPr>
            <w:r w:rsidRPr="00962646">
              <w:rPr>
                <w:rFonts w:eastAsiaTheme="minorHAnsi"/>
                <w:b/>
                <w:sz w:val="20"/>
                <w:szCs w:val="20"/>
                <w:lang w:val="fr-FR" w:eastAsia="en-US"/>
              </w:rPr>
              <w:t>CCycle</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962646" w:rsidRDefault="008377E7" w:rsidP="00D0385A">
            <w:pPr>
              <w:suppressAutoHyphens w:val="0"/>
              <w:autoSpaceDE w:val="0"/>
              <w:autoSpaceDN w:val="0"/>
              <w:adjustRightInd w:val="0"/>
              <w:jc w:val="center"/>
              <w:rPr>
                <w:rFonts w:eastAsiaTheme="minorHAnsi"/>
                <w:b/>
                <w:sz w:val="20"/>
                <w:szCs w:val="20"/>
                <w:lang w:val="fr-FR" w:eastAsia="en-US"/>
              </w:rPr>
            </w:pPr>
            <w:r w:rsidRPr="00962646">
              <w:rPr>
                <w:rFonts w:eastAsiaTheme="minorHAnsi"/>
                <w:b/>
                <w:sz w:val="20"/>
                <w:szCs w:val="20"/>
                <w:lang w:val="fr-FR" w:eastAsia="en-US"/>
              </w:rPr>
              <w:t>CellAdh1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962646" w:rsidRDefault="008377E7" w:rsidP="00D0385A">
            <w:pPr>
              <w:suppressAutoHyphens w:val="0"/>
              <w:autoSpaceDE w:val="0"/>
              <w:autoSpaceDN w:val="0"/>
              <w:adjustRightInd w:val="0"/>
              <w:jc w:val="center"/>
              <w:rPr>
                <w:rFonts w:eastAsiaTheme="minorHAnsi"/>
                <w:b/>
                <w:sz w:val="20"/>
                <w:szCs w:val="20"/>
                <w:lang w:val="fr-FR" w:eastAsia="en-US"/>
              </w:rPr>
            </w:pPr>
            <w:r w:rsidRPr="00962646">
              <w:rPr>
                <w:rFonts w:eastAsiaTheme="minorHAnsi"/>
                <w:b/>
                <w:sz w:val="20"/>
                <w:szCs w:val="20"/>
                <w:lang w:val="fr-FR" w:eastAsia="en-US"/>
              </w:rPr>
              <w:t>CellAdh2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962646" w:rsidRDefault="008377E7" w:rsidP="00D0385A">
            <w:pPr>
              <w:suppressAutoHyphens w:val="0"/>
              <w:autoSpaceDE w:val="0"/>
              <w:autoSpaceDN w:val="0"/>
              <w:adjustRightInd w:val="0"/>
              <w:jc w:val="center"/>
              <w:rPr>
                <w:rFonts w:eastAsiaTheme="minorHAnsi"/>
                <w:b/>
                <w:sz w:val="20"/>
                <w:szCs w:val="20"/>
                <w:lang w:val="fr-FR" w:eastAsia="en-US"/>
              </w:rPr>
            </w:pPr>
            <w:r w:rsidRPr="00962646">
              <w:rPr>
                <w:rFonts w:eastAsiaTheme="minorHAnsi"/>
                <w:b/>
                <w:sz w:val="20"/>
                <w:szCs w:val="20"/>
                <w:lang w:val="fr-FR" w:eastAsia="en-US"/>
              </w:rPr>
              <w:t>Cytosk1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962646" w:rsidRDefault="008377E7" w:rsidP="00D0385A">
            <w:pPr>
              <w:suppressAutoHyphens w:val="0"/>
              <w:autoSpaceDE w:val="0"/>
              <w:autoSpaceDN w:val="0"/>
              <w:adjustRightInd w:val="0"/>
              <w:jc w:val="center"/>
              <w:rPr>
                <w:rFonts w:eastAsiaTheme="minorHAnsi"/>
                <w:b/>
                <w:sz w:val="20"/>
                <w:szCs w:val="20"/>
                <w:lang w:val="fr-FR" w:eastAsia="en-US"/>
              </w:rPr>
            </w:pPr>
            <w:r w:rsidRPr="00962646">
              <w:rPr>
                <w:rFonts w:eastAsiaTheme="minorHAnsi"/>
                <w:b/>
                <w:sz w:val="20"/>
                <w:szCs w:val="20"/>
                <w:lang w:val="fr-FR" w:eastAsia="en-US"/>
              </w:rPr>
              <w:t>Cytosk2</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962646" w:rsidRDefault="008377E7" w:rsidP="00D0385A">
            <w:pPr>
              <w:suppressAutoHyphens w:val="0"/>
              <w:autoSpaceDE w:val="0"/>
              <w:autoSpaceDN w:val="0"/>
              <w:adjustRightInd w:val="0"/>
              <w:jc w:val="center"/>
              <w:rPr>
                <w:rFonts w:eastAsiaTheme="minorHAnsi"/>
                <w:b/>
                <w:sz w:val="20"/>
                <w:szCs w:val="20"/>
                <w:lang w:val="fr-FR" w:eastAsia="en-US"/>
              </w:rPr>
            </w:pPr>
            <w:r w:rsidRPr="00962646">
              <w:rPr>
                <w:rFonts w:eastAsiaTheme="minorHAnsi"/>
                <w:b/>
                <w:sz w:val="20"/>
                <w:szCs w:val="20"/>
                <w:lang w:val="fr-FR" w:eastAsia="en-US"/>
              </w:rPr>
              <w:t>Cytosk3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962646" w:rsidRDefault="008377E7" w:rsidP="00D0385A">
            <w:pPr>
              <w:suppressAutoHyphens w:val="0"/>
              <w:autoSpaceDE w:val="0"/>
              <w:autoSpaceDN w:val="0"/>
              <w:adjustRightInd w:val="0"/>
              <w:jc w:val="center"/>
              <w:rPr>
                <w:rFonts w:eastAsiaTheme="minorHAnsi"/>
                <w:b/>
                <w:sz w:val="20"/>
                <w:szCs w:val="20"/>
                <w:lang w:val="fr-FR" w:eastAsia="en-US"/>
              </w:rPr>
            </w:pPr>
            <w:r w:rsidRPr="00962646">
              <w:rPr>
                <w:rFonts w:eastAsiaTheme="minorHAnsi"/>
                <w:b/>
                <w:sz w:val="20"/>
                <w:szCs w:val="20"/>
                <w:lang w:val="fr-FR" w:eastAsia="en-US"/>
              </w:rPr>
              <w:t>Cytosk4</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962646" w:rsidRDefault="008377E7" w:rsidP="00D0385A">
            <w:pPr>
              <w:suppressAutoHyphens w:val="0"/>
              <w:autoSpaceDE w:val="0"/>
              <w:autoSpaceDN w:val="0"/>
              <w:adjustRightInd w:val="0"/>
              <w:jc w:val="center"/>
              <w:rPr>
                <w:rFonts w:eastAsiaTheme="minorHAnsi"/>
                <w:b/>
                <w:sz w:val="20"/>
                <w:szCs w:val="20"/>
                <w:lang w:val="fr-FR" w:eastAsia="en-US"/>
              </w:rPr>
            </w:pPr>
            <w:r w:rsidRPr="00962646">
              <w:rPr>
                <w:rFonts w:eastAsiaTheme="minorHAnsi"/>
                <w:b/>
                <w:sz w:val="20"/>
                <w:szCs w:val="20"/>
                <w:lang w:val="fr-FR" w:eastAsia="en-US"/>
              </w:rPr>
              <w:t>ImmRes1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962646" w:rsidRDefault="008377E7" w:rsidP="00D0385A">
            <w:pPr>
              <w:suppressAutoHyphens w:val="0"/>
              <w:autoSpaceDE w:val="0"/>
              <w:autoSpaceDN w:val="0"/>
              <w:adjustRightInd w:val="0"/>
              <w:jc w:val="center"/>
              <w:rPr>
                <w:rFonts w:eastAsiaTheme="minorHAnsi"/>
                <w:b/>
                <w:sz w:val="20"/>
                <w:szCs w:val="20"/>
                <w:lang w:val="fr-FR" w:eastAsia="en-US"/>
              </w:rPr>
            </w:pPr>
            <w:r w:rsidRPr="00962646">
              <w:rPr>
                <w:rFonts w:eastAsiaTheme="minorHAnsi"/>
                <w:b/>
                <w:sz w:val="20"/>
                <w:szCs w:val="20"/>
                <w:lang w:val="fr-FR" w:eastAsia="en-US"/>
              </w:rPr>
              <w:t>ImmRes2</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962646" w:rsidRDefault="008377E7" w:rsidP="00D0385A">
            <w:pPr>
              <w:suppressAutoHyphens w:val="0"/>
              <w:autoSpaceDE w:val="0"/>
              <w:autoSpaceDN w:val="0"/>
              <w:adjustRightInd w:val="0"/>
              <w:jc w:val="center"/>
              <w:rPr>
                <w:rFonts w:eastAsiaTheme="minorHAnsi"/>
                <w:b/>
                <w:sz w:val="20"/>
                <w:szCs w:val="20"/>
                <w:lang w:val="fr-FR" w:eastAsia="en-US"/>
              </w:rPr>
            </w:pPr>
            <w:r w:rsidRPr="00962646">
              <w:rPr>
                <w:rFonts w:eastAsiaTheme="minorHAnsi"/>
                <w:b/>
                <w:sz w:val="20"/>
                <w:szCs w:val="20"/>
                <w:lang w:val="fr-FR" w:eastAsia="en-US"/>
              </w:rPr>
              <w:t>Prolif</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AEN</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ADAM17</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ADAM17</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AEN</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AHR</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APBA1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ACTN1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ACTR2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ACTN4</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ACTN1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ACTN1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AIRE</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AIRE</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AURKB</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AHR</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AEN</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AHR</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AHR</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BIRC5</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CASK</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ADAM17</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APC2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ACTR2</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ACTR2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AIRE</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BMPR1A</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CCL11</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BIRC7</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APOE</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AHR</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BCL2L2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ATP7A</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CDKN2A</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CCL2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AMIGO3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CAMK2B</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ADAM17</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AURKB</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AURKB</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CCL11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CCL19</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BST2</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CASP3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ANGPT4</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E2F1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BCAP31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CKS1B</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CDH17</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APBA1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CDK7</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AURKB</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CAMK2B</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CDK7</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CCL17</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CCL7</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CD81</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DAD1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ANXA1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FAIM3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BNIP1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DCTN1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CLDN11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CASK</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DCTN1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CAMK2B</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CDC42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CTNNA1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CD200</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CD96</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CDK11B</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DCTN1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ARHGEF4</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FGF2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CASP3</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EHMT1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CNTNAP1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CDH17</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DES</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CDK7</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CDK7</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DCTN1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CTSG</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CHIA</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CTNNA1</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E2F1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ATF5</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HIPK3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DAD1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ENSA</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COL19A1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CDH3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EPB42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CTNNA1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CTNNA1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DES</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CTSW</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CXCL13</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DBP</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FAIM3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BIRC7</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IFI6</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E2F1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FOXO4</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COL4A3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CNTNAP1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FOXJ1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CTNNA2</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DCTN1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DNAJC7</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CXCL11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ENPP1</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DLX5</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lastRenderedPageBreak/>
              <w:t>FGF2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BNIP1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IFT57</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FGF2</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FZD9</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COL4A6</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COL11A2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FRMD4B</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DES</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DES</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FOXJ1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CXCL12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HLA-B</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ESRRA</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FOXO3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CXCR4</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LY86</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FOXO3</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FZR1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COL8A1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COL19A1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IFT57</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FHL2</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EPB42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FRMD4B</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ETS1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HLA-DQA1</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FOXO3</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HIPK1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DAD1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MAPK1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HIPK1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GGCX</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CTNNA1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COL8A1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IPP</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FRMD4B</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FHL3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HAUS2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HLA-B</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HLA-DQB1</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GLUL</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HIPK2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DIABLO</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MCF2L</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HIPK2</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GPS1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DPP4</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CTNNA1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KLHL41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HAUS2</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FOXJ1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IFT57</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HLA-DQA1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HLA-DQB2</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IL1A</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HSPA1B</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E2F1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NBN</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HSPA1B</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HAUS2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ENAH</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CXCL12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LIMD1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IFT57</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FRMD4B</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IPP</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HLA-DQB1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IFITM2</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KAT2A</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IFT57</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FAIM3</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NOP56</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HTT</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JAG2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EVL</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DPP4</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MAPK1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IPP</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IPP</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KIF5B</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ICAM2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IK</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KIF15</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MAPK1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FOXO3</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OGT</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IFT57</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LATS1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FEZ1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FEZ1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MYOT</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KIF5B</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KIF11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KLHL41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IGHA2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IL18R1</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LIPA</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OGT</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GAS2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PRUNE2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IL2</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LIG1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ITGA3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HAS1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NCAPH</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KLHL41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KLHL41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LIMD1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IGHM</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IL18RAP</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LRP1</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PRKCQ</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HIPK2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PSMB5</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MAPT</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LIG4</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LAMB1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LRFN3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NEB</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LIMD1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MAPK1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MAPK1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IGHV3-23</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ITGA4</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MET</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PSMA4</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IFT57</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PSMD1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NBN</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MAPK1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LY9</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LY9</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NEFM</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MACF1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MYOT</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NCAPH</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IL17A</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KIR2DL2</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MORF4L1</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PSMA6</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MAPK1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RAC1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OGT</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MAPK6</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MCAM</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MAPK1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NR1I3</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MAPK1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NCAPH</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NCK1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IL7</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KIR2DS1</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MXD1</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PSMB10</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NOD1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ROCK1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PRKCQ</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MEN1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MYH7</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MCAM</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NUP62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NCK1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NEB</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NR1I3</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IL7R</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KIR2DS5</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PCNA</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PSMB5</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PAK1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RRAGA</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PSMA6</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NEK9</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NPTN</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MMRN1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PCNA</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NEFM</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NR1I3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PCNA</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KIR2DS2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KLRD1</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PES1</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lastRenderedPageBreak/>
              <w:t>RAC1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PGAP2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SIAH1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PSMB10</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NOTCH1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OPCML</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MYBPH</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PFN2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NOS3</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PCNA</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PFN2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KLRD1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LILRB2</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PPP1R8</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ROCK1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PLP1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SLC9A3R1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RAC1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PPM1D</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PAK1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MYH7</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RPGR</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NR1I3</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ROCK1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ROCK1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LILRB2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OPRK1</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REG1B</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SIAH1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PRKCQ</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SOD2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ROCK1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SGSM3</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PCDHGB2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NEO1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RPS7</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PARVA</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RPGR</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RPGR</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LST1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PVR</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RPS27</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SLC9A3R1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PRUNE2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STK3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SLC9A3R1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SPIN1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RAC1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NLGN3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SLC16A3</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PFN2</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SLC16A3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SLC16A3</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NOTCH1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PVRL2</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TACC1</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STK3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PSMA6</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TARDBP</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SOD2</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TACC1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SCARB1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PCDHAC2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TBCA</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ROCK1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SNCA</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TCTN2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PDCD1LG2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TAPBP</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TACSTD2</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TCTN3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ROCK1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TBP</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SPIN2B</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TNFAIP1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SELPLG</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SELPLG</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TCTN2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SLC16A3</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TACC1</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TRIP4</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PVR</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TLR6</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TBX1</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TP53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SOD2</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TCTN3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STK3</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TUBB2A</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SEMA5A</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SEMA5A</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TRIP4</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TCTN2</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TBCA</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TUBB2A</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SELL</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TNFAIP1</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TGFBI</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VPS35</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TICAM1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TP53</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TP53</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UBE2I</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TPBG</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SRC</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TUBA1A</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TMSB4Y</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TCTN2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TUBGCP4</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VCAM1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VIPR1</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TNFSF9</w:t>
            </w:r>
          </w:p>
        </w:tc>
      </w:tr>
      <w:tr w:rsidR="008377E7" w:rsidRPr="00962646" w:rsidTr="00D0385A">
        <w:trPr>
          <w:trHeight w:val="920"/>
        </w:trPr>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YWHAE</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TRIB3</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YWHAE</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VPS35</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VASH1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ZYX</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THEMIS2</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TUBGCP4</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TTLL1</w:t>
            </w:r>
          </w:p>
        </w:tc>
        <w:tc>
          <w:tcPr>
            <w:tcW w:w="358"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TUBGCP4</w:t>
            </w:r>
          </w:p>
        </w:tc>
        <w:tc>
          <w:tcPr>
            <w:tcW w:w="357" w:type="pct"/>
            <w:tcBorders>
              <w:top w:val="single" w:sz="4" w:space="0" w:color="00000A"/>
              <w:left w:val="single" w:sz="4" w:space="0" w:color="00000A"/>
              <w:bottom w:val="single" w:sz="4" w:space="0" w:color="00000A"/>
              <w:right w:val="nil"/>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WDR1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XBP1</w:t>
            </w:r>
          </w:p>
        </w:tc>
        <w:tc>
          <w:tcPr>
            <w:tcW w:w="357"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XBP1</w:t>
            </w:r>
          </w:p>
        </w:tc>
        <w:tc>
          <w:tcPr>
            <w:tcW w:w="358"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77E7" w:rsidRPr="00E945AB" w:rsidRDefault="008377E7" w:rsidP="00D0385A">
            <w:pPr>
              <w:suppressAutoHyphens w:val="0"/>
              <w:autoSpaceDE w:val="0"/>
              <w:autoSpaceDN w:val="0"/>
              <w:adjustRightInd w:val="0"/>
              <w:jc w:val="center"/>
              <w:rPr>
                <w:rFonts w:eastAsiaTheme="minorHAnsi"/>
                <w:sz w:val="13"/>
                <w:szCs w:val="13"/>
                <w:lang w:val="fr-FR" w:eastAsia="en-US"/>
              </w:rPr>
            </w:pPr>
            <w:r w:rsidRPr="00E945AB">
              <w:rPr>
                <w:rFonts w:eastAsiaTheme="minorHAnsi"/>
                <w:sz w:val="13"/>
                <w:szCs w:val="13"/>
                <w:lang w:val="fr-FR" w:eastAsia="en-US"/>
              </w:rPr>
              <w:t>UBE2V2</w:t>
            </w:r>
          </w:p>
        </w:tc>
      </w:tr>
    </w:tbl>
    <w:p w:rsidR="008377E7" w:rsidRPr="00962646" w:rsidRDefault="008377E7" w:rsidP="008377E7">
      <w:pPr>
        <w:spacing w:line="100" w:lineRule="atLeast"/>
        <w:rPr>
          <w:sz w:val="16"/>
          <w:szCs w:val="16"/>
        </w:rPr>
      </w:pPr>
      <w:r w:rsidRPr="00962646">
        <w:rPr>
          <w:sz w:val="16"/>
          <w:szCs w:val="16"/>
        </w:rPr>
        <w:t>Abbreviations: Apop, Apoptosis; CCycle, Cell Cycle; CellAdh, Cell Adhesion; Cytosk, Cytoskeleton, ImmRes, Immune Response; Prolif, Cell Proliferation.</w:t>
      </w:r>
    </w:p>
    <w:p w:rsidR="00AC12EF" w:rsidRPr="00962646" w:rsidRDefault="00AC12EF" w:rsidP="004454DC">
      <w:pPr>
        <w:rPr>
          <w:b/>
          <w:bCs/>
        </w:rPr>
      </w:pPr>
    </w:p>
    <w:p w:rsidR="00AC12EF" w:rsidRPr="00962646" w:rsidRDefault="00AC12EF" w:rsidP="004454DC">
      <w:pPr>
        <w:rPr>
          <w:b/>
          <w:bCs/>
        </w:rPr>
      </w:pPr>
    </w:p>
    <w:p w:rsidR="00AC12EF" w:rsidRPr="00962646" w:rsidRDefault="00AC12EF" w:rsidP="004454DC">
      <w:pPr>
        <w:rPr>
          <w:b/>
          <w:bCs/>
        </w:rPr>
      </w:pPr>
    </w:p>
    <w:p w:rsidR="006A3129" w:rsidRPr="00962646" w:rsidRDefault="006A3129" w:rsidP="008377E7">
      <w:pPr>
        <w:spacing w:line="100" w:lineRule="atLeast"/>
        <w:rPr>
          <w:b/>
          <w:bCs/>
        </w:rPr>
      </w:pPr>
    </w:p>
    <w:p w:rsidR="006A3129" w:rsidRPr="00962646" w:rsidRDefault="006A3129" w:rsidP="008377E7">
      <w:pPr>
        <w:spacing w:line="100" w:lineRule="atLeast"/>
        <w:rPr>
          <w:b/>
          <w:bCs/>
        </w:rPr>
      </w:pPr>
    </w:p>
    <w:p w:rsidR="006A3129" w:rsidRPr="00962646" w:rsidRDefault="006A3129" w:rsidP="008377E7">
      <w:pPr>
        <w:spacing w:line="100" w:lineRule="atLeast"/>
        <w:rPr>
          <w:b/>
          <w:bCs/>
        </w:rPr>
      </w:pPr>
    </w:p>
    <w:p w:rsidR="007302EF" w:rsidRDefault="007302EF">
      <w:pPr>
        <w:suppressAutoHyphens w:val="0"/>
        <w:spacing w:after="200" w:line="276" w:lineRule="auto"/>
        <w:rPr>
          <w:b/>
          <w:bCs/>
        </w:rPr>
      </w:pPr>
      <w:r>
        <w:rPr>
          <w:b/>
          <w:bCs/>
        </w:rPr>
        <w:br w:type="page"/>
      </w:r>
    </w:p>
    <w:p w:rsidR="008377E7" w:rsidRPr="00962646" w:rsidRDefault="008377E7" w:rsidP="008377E7">
      <w:pPr>
        <w:spacing w:line="100" w:lineRule="atLeast"/>
        <w:rPr>
          <w:rFonts w:eastAsia="SimSun"/>
          <w:b/>
          <w:bCs/>
          <w:color w:val="00000A"/>
          <w:sz w:val="20"/>
          <w:szCs w:val="20"/>
        </w:rPr>
      </w:pPr>
      <w:r w:rsidRPr="00962646">
        <w:rPr>
          <w:b/>
          <w:bCs/>
        </w:rPr>
        <w:lastRenderedPageBreak/>
        <w:t xml:space="preserve">Supplementary Table </w:t>
      </w:r>
      <w:r w:rsidR="008A48FF" w:rsidRPr="00962646">
        <w:rPr>
          <w:b/>
          <w:bCs/>
        </w:rPr>
        <w:t>6</w:t>
      </w:r>
      <w:r w:rsidRPr="00962646">
        <w:rPr>
          <w:b/>
          <w:bCs/>
        </w:rPr>
        <w:t xml:space="preserve"> Prediction accuracy and recall rate for the gene signatures derived from germline mutations of lung cancer tumors</w:t>
      </w:r>
    </w:p>
    <w:p w:rsidR="008377E7" w:rsidRPr="00962646" w:rsidRDefault="008377E7" w:rsidP="008377E7">
      <w:pPr>
        <w:spacing w:line="100" w:lineRule="atLeast"/>
        <w:rPr>
          <w:rFonts w:eastAsia="SimSun"/>
          <w:b/>
          <w:bCs/>
          <w:color w:val="00000A"/>
          <w:sz w:val="20"/>
          <w:szCs w:val="20"/>
        </w:rPr>
      </w:pPr>
    </w:p>
    <w:tbl>
      <w:tblPr>
        <w:tblW w:w="0" w:type="auto"/>
        <w:tblInd w:w="42" w:type="dxa"/>
        <w:tblBorders>
          <w:bottom w:val="single" w:sz="2" w:space="0" w:color="000001"/>
          <w:insideH w:val="single" w:sz="2" w:space="0" w:color="000001"/>
        </w:tblBorders>
        <w:tblLayout w:type="fixed"/>
        <w:tblCellMar>
          <w:top w:w="29" w:type="dxa"/>
          <w:left w:w="29" w:type="dxa"/>
          <w:bottom w:w="29" w:type="dxa"/>
          <w:right w:w="29" w:type="dxa"/>
        </w:tblCellMar>
        <w:tblLook w:val="0000" w:firstRow="0" w:lastRow="0" w:firstColumn="0" w:lastColumn="0" w:noHBand="0" w:noVBand="0"/>
      </w:tblPr>
      <w:tblGrid>
        <w:gridCol w:w="980"/>
        <w:gridCol w:w="1290"/>
        <w:gridCol w:w="1484"/>
        <w:gridCol w:w="1245"/>
        <w:gridCol w:w="1049"/>
        <w:gridCol w:w="1466"/>
        <w:gridCol w:w="1113"/>
      </w:tblGrid>
      <w:tr w:rsidR="008377E7" w:rsidRPr="00962646" w:rsidTr="00D0385A">
        <w:trPr>
          <w:cantSplit/>
          <w:trHeight w:val="565"/>
        </w:trPr>
        <w:tc>
          <w:tcPr>
            <w:tcW w:w="980" w:type="dxa"/>
            <w:vMerge w:val="restart"/>
            <w:shd w:val="clear" w:color="auto" w:fill="FFFFFF"/>
            <w:vAlign w:val="center"/>
          </w:tcPr>
          <w:p w:rsidR="008377E7" w:rsidRPr="00962646" w:rsidRDefault="008377E7" w:rsidP="00D0385A">
            <w:pPr>
              <w:pStyle w:val="TableContents"/>
              <w:jc w:val="center"/>
              <w:rPr>
                <w:b/>
                <w:bCs/>
              </w:rPr>
            </w:pPr>
            <w:r w:rsidRPr="00962646">
              <w:rPr>
                <w:b/>
                <w:bCs/>
              </w:rPr>
              <w:t>Dataset</w:t>
            </w:r>
          </w:p>
        </w:tc>
        <w:tc>
          <w:tcPr>
            <w:tcW w:w="1290" w:type="dxa"/>
            <w:vMerge w:val="restart"/>
            <w:shd w:val="clear" w:color="auto" w:fill="FFFFFF"/>
            <w:vAlign w:val="center"/>
          </w:tcPr>
          <w:p w:rsidR="008377E7" w:rsidRPr="00962646" w:rsidRDefault="008377E7" w:rsidP="00D0385A">
            <w:pPr>
              <w:pStyle w:val="TableContents"/>
              <w:jc w:val="center"/>
              <w:rPr>
                <w:b/>
                <w:bCs/>
              </w:rPr>
            </w:pPr>
            <w:r w:rsidRPr="00962646">
              <w:rPr>
                <w:b/>
                <w:bCs/>
              </w:rPr>
              <w:t>Number of samples</w:t>
            </w:r>
          </w:p>
        </w:tc>
        <w:tc>
          <w:tcPr>
            <w:tcW w:w="1484" w:type="dxa"/>
            <w:vMerge w:val="restart"/>
            <w:shd w:val="clear" w:color="auto" w:fill="FFFFFF"/>
            <w:vAlign w:val="center"/>
          </w:tcPr>
          <w:p w:rsidR="008377E7" w:rsidRPr="00962646" w:rsidRDefault="008377E7" w:rsidP="00D0385A">
            <w:pPr>
              <w:pStyle w:val="TableContents"/>
              <w:jc w:val="center"/>
              <w:rPr>
                <w:b/>
                <w:bCs/>
              </w:rPr>
            </w:pPr>
            <w:r w:rsidRPr="00962646">
              <w:rPr>
                <w:b/>
                <w:bCs/>
              </w:rPr>
              <w:t>Cancer Hallmark</w:t>
            </w:r>
          </w:p>
        </w:tc>
        <w:tc>
          <w:tcPr>
            <w:tcW w:w="2294" w:type="dxa"/>
            <w:gridSpan w:val="2"/>
            <w:shd w:val="clear" w:color="auto" w:fill="FFFFFF"/>
            <w:vAlign w:val="center"/>
          </w:tcPr>
          <w:p w:rsidR="008377E7" w:rsidRPr="00962646" w:rsidRDefault="008377E7" w:rsidP="00D0385A">
            <w:pPr>
              <w:pStyle w:val="TableContents"/>
              <w:jc w:val="center"/>
              <w:rPr>
                <w:b/>
                <w:bCs/>
              </w:rPr>
            </w:pPr>
            <w:r w:rsidRPr="00962646">
              <w:rPr>
                <w:b/>
                <w:bCs/>
              </w:rPr>
              <w:t>Low-risk</w:t>
            </w:r>
          </w:p>
        </w:tc>
        <w:tc>
          <w:tcPr>
            <w:tcW w:w="2579" w:type="dxa"/>
            <w:gridSpan w:val="2"/>
            <w:shd w:val="clear" w:color="auto" w:fill="FFFFFF"/>
            <w:vAlign w:val="center"/>
          </w:tcPr>
          <w:p w:rsidR="008377E7" w:rsidRPr="00962646" w:rsidRDefault="008377E7" w:rsidP="00D0385A">
            <w:pPr>
              <w:pStyle w:val="TableContents"/>
              <w:jc w:val="center"/>
            </w:pPr>
            <w:r w:rsidRPr="00962646">
              <w:rPr>
                <w:b/>
                <w:bCs/>
              </w:rPr>
              <w:t>High-risk</w:t>
            </w:r>
          </w:p>
        </w:tc>
      </w:tr>
      <w:tr w:rsidR="008377E7" w:rsidRPr="00962646" w:rsidTr="00D0385A">
        <w:trPr>
          <w:cantSplit/>
          <w:trHeight w:val="565"/>
        </w:trPr>
        <w:tc>
          <w:tcPr>
            <w:tcW w:w="980" w:type="dxa"/>
            <w:vMerge/>
            <w:tcBorders>
              <w:bottom w:val="single" w:sz="2" w:space="0" w:color="000001"/>
            </w:tcBorders>
            <w:shd w:val="clear" w:color="auto" w:fill="FFFFFF"/>
            <w:vAlign w:val="center"/>
          </w:tcPr>
          <w:p w:rsidR="008377E7" w:rsidRPr="00962646" w:rsidRDefault="008377E7" w:rsidP="00D0385A">
            <w:pPr>
              <w:snapToGrid w:val="0"/>
              <w:spacing w:after="200"/>
              <w:rPr>
                <w:rFonts w:eastAsia="SimSun"/>
                <w:b/>
                <w:bCs/>
                <w:color w:val="00000A"/>
                <w:sz w:val="20"/>
                <w:szCs w:val="20"/>
              </w:rPr>
            </w:pPr>
          </w:p>
        </w:tc>
        <w:tc>
          <w:tcPr>
            <w:tcW w:w="1290" w:type="dxa"/>
            <w:vMerge/>
            <w:tcBorders>
              <w:bottom w:val="single" w:sz="2" w:space="0" w:color="000001"/>
            </w:tcBorders>
            <w:shd w:val="clear" w:color="auto" w:fill="FFFFFF"/>
            <w:vAlign w:val="center"/>
          </w:tcPr>
          <w:p w:rsidR="008377E7" w:rsidRPr="00962646" w:rsidRDefault="008377E7" w:rsidP="00D0385A">
            <w:pPr>
              <w:snapToGrid w:val="0"/>
              <w:spacing w:after="200"/>
              <w:rPr>
                <w:rFonts w:eastAsia="SimSun"/>
                <w:b/>
                <w:bCs/>
                <w:color w:val="00000A"/>
                <w:sz w:val="20"/>
                <w:szCs w:val="20"/>
              </w:rPr>
            </w:pPr>
          </w:p>
        </w:tc>
        <w:tc>
          <w:tcPr>
            <w:tcW w:w="1484" w:type="dxa"/>
            <w:vMerge/>
            <w:shd w:val="clear" w:color="auto" w:fill="FFFFFF"/>
            <w:vAlign w:val="center"/>
          </w:tcPr>
          <w:p w:rsidR="008377E7" w:rsidRPr="00962646" w:rsidRDefault="008377E7" w:rsidP="00D0385A">
            <w:pPr>
              <w:snapToGrid w:val="0"/>
              <w:spacing w:after="200"/>
              <w:rPr>
                <w:rFonts w:eastAsia="SimSun"/>
                <w:b/>
                <w:bCs/>
                <w:color w:val="00000A"/>
                <w:sz w:val="20"/>
                <w:szCs w:val="20"/>
              </w:rPr>
            </w:pPr>
          </w:p>
        </w:tc>
        <w:tc>
          <w:tcPr>
            <w:tcW w:w="1245" w:type="dxa"/>
            <w:shd w:val="clear" w:color="auto" w:fill="FFFFFF"/>
            <w:vAlign w:val="center"/>
          </w:tcPr>
          <w:p w:rsidR="008377E7" w:rsidRPr="00962646" w:rsidRDefault="008377E7" w:rsidP="00D0385A">
            <w:pPr>
              <w:pStyle w:val="TableContents"/>
              <w:jc w:val="center"/>
              <w:rPr>
                <w:b/>
                <w:bCs/>
              </w:rPr>
            </w:pPr>
            <w:r w:rsidRPr="00962646">
              <w:rPr>
                <w:b/>
                <w:bCs/>
              </w:rPr>
              <w:t>Accuracy (%)*</w:t>
            </w:r>
          </w:p>
        </w:tc>
        <w:tc>
          <w:tcPr>
            <w:tcW w:w="1049" w:type="dxa"/>
            <w:shd w:val="clear" w:color="auto" w:fill="FFFFFF"/>
            <w:vAlign w:val="center"/>
          </w:tcPr>
          <w:p w:rsidR="008377E7" w:rsidRPr="00962646" w:rsidRDefault="008377E7" w:rsidP="00D0385A">
            <w:pPr>
              <w:pStyle w:val="TableContents"/>
              <w:jc w:val="center"/>
              <w:rPr>
                <w:b/>
                <w:bCs/>
              </w:rPr>
            </w:pPr>
            <w:r w:rsidRPr="00962646">
              <w:rPr>
                <w:b/>
                <w:bCs/>
              </w:rPr>
              <w:t>Recall (%)</w:t>
            </w:r>
            <w:r w:rsidRPr="00962646">
              <w:rPr>
                <w:b/>
                <w:bCs/>
                <w:vertAlign w:val="superscript"/>
              </w:rPr>
              <w:t>†</w:t>
            </w:r>
          </w:p>
        </w:tc>
        <w:tc>
          <w:tcPr>
            <w:tcW w:w="1466" w:type="dxa"/>
            <w:shd w:val="clear" w:color="auto" w:fill="FFFFFF"/>
            <w:vAlign w:val="center"/>
          </w:tcPr>
          <w:p w:rsidR="008377E7" w:rsidRPr="00962646" w:rsidRDefault="008377E7" w:rsidP="00D0385A">
            <w:pPr>
              <w:pStyle w:val="TableContents"/>
              <w:jc w:val="center"/>
              <w:rPr>
                <w:b/>
                <w:bCs/>
              </w:rPr>
            </w:pPr>
            <w:r w:rsidRPr="00962646">
              <w:rPr>
                <w:b/>
                <w:bCs/>
              </w:rPr>
              <w:t>Accuracy (%)**</w:t>
            </w:r>
          </w:p>
        </w:tc>
        <w:tc>
          <w:tcPr>
            <w:tcW w:w="1113" w:type="dxa"/>
            <w:shd w:val="clear" w:color="auto" w:fill="FFFFFF"/>
            <w:vAlign w:val="center"/>
          </w:tcPr>
          <w:p w:rsidR="008377E7" w:rsidRPr="00962646" w:rsidRDefault="008377E7" w:rsidP="00D0385A">
            <w:pPr>
              <w:pStyle w:val="TableContents"/>
              <w:jc w:val="center"/>
            </w:pPr>
            <w:r w:rsidRPr="00962646">
              <w:rPr>
                <w:b/>
                <w:bCs/>
              </w:rPr>
              <w:t>Recall (%)</w:t>
            </w:r>
            <w:r w:rsidRPr="00962646">
              <w:rPr>
                <w:b/>
                <w:bCs/>
                <w:vertAlign w:val="superscript"/>
              </w:rPr>
              <w:t>††</w:t>
            </w:r>
          </w:p>
        </w:tc>
      </w:tr>
      <w:tr w:rsidR="008377E7" w:rsidRPr="00962646" w:rsidTr="00D0385A">
        <w:trPr>
          <w:cantSplit/>
          <w:trHeight w:val="565"/>
        </w:trPr>
        <w:tc>
          <w:tcPr>
            <w:tcW w:w="980" w:type="dxa"/>
            <w:vMerge w:val="restart"/>
            <w:tcBorders>
              <w:top w:val="single" w:sz="2" w:space="0" w:color="000001"/>
              <w:bottom w:val="nil"/>
            </w:tcBorders>
            <w:shd w:val="clear" w:color="auto" w:fill="FFFFFF"/>
            <w:vAlign w:val="center"/>
          </w:tcPr>
          <w:p w:rsidR="008377E7" w:rsidRPr="00962646" w:rsidRDefault="008377E7" w:rsidP="00D0385A">
            <w:pPr>
              <w:pStyle w:val="TableContents"/>
              <w:jc w:val="center"/>
            </w:pPr>
            <w:r w:rsidRPr="00962646">
              <w:t>Training</w:t>
            </w:r>
          </w:p>
        </w:tc>
        <w:tc>
          <w:tcPr>
            <w:tcW w:w="1290" w:type="dxa"/>
            <w:vMerge w:val="restart"/>
            <w:tcBorders>
              <w:top w:val="single" w:sz="2" w:space="0" w:color="000001"/>
              <w:bottom w:val="nil"/>
            </w:tcBorders>
            <w:shd w:val="clear" w:color="auto" w:fill="FFFFFF"/>
            <w:vAlign w:val="center"/>
          </w:tcPr>
          <w:p w:rsidR="008377E7" w:rsidRPr="00962646" w:rsidRDefault="008377E7" w:rsidP="00D0385A">
            <w:pPr>
              <w:pStyle w:val="TableContents"/>
              <w:jc w:val="center"/>
            </w:pPr>
            <w:r w:rsidRPr="00962646">
              <w:t>200</w:t>
            </w:r>
          </w:p>
        </w:tc>
        <w:tc>
          <w:tcPr>
            <w:tcW w:w="1484" w:type="dxa"/>
            <w:shd w:val="clear" w:color="auto" w:fill="FFFFFF"/>
            <w:vAlign w:val="center"/>
          </w:tcPr>
          <w:p w:rsidR="008377E7" w:rsidRPr="00962646" w:rsidRDefault="008377E7" w:rsidP="00D0385A">
            <w:pPr>
              <w:pStyle w:val="TableContents"/>
              <w:jc w:val="center"/>
            </w:pPr>
            <w:r w:rsidRPr="00962646">
              <w:t>Apoptosis 1</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51.89</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55.00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52.13</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49.00</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Apoptosis 2</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51.11</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69.00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52.31</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34.00</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Apoptosis 3</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63.20</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79.00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72.00</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54.00</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Apoptosis 4</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46.88</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45.00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47.12</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49.00</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 xml:space="preserve">Cell Cycle </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54.92</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67.00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57.69</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45.00</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Adhesion 1</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34.75</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41.00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28.05</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23.00</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Adhesion 2</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46.79</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51.00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46.15</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42.00</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1</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64.96</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76.00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71.08</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59.00</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2</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63.28</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81.00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73.61</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53.00</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3</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60.32</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76.00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67.57</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50.00</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4</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57.69</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75.00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64.29</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45.00</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Immune Response 1</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52.17</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60.00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52.94</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45.00</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Immune Response 2</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33.98</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35.00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32.99</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32.00</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Proliferation</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32.04</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33.00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30.93</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30.00</w:t>
            </w:r>
          </w:p>
        </w:tc>
      </w:tr>
      <w:tr w:rsidR="008377E7" w:rsidRPr="00962646" w:rsidTr="00D0385A">
        <w:trPr>
          <w:cantSplit/>
          <w:trHeight w:val="565"/>
        </w:trPr>
        <w:tc>
          <w:tcPr>
            <w:tcW w:w="980" w:type="dxa"/>
            <w:vMerge w:val="restart"/>
            <w:tcBorders>
              <w:top w:val="single" w:sz="2" w:space="0" w:color="000001"/>
              <w:bottom w:val="nil"/>
            </w:tcBorders>
            <w:shd w:val="clear" w:color="auto" w:fill="FFFFFF"/>
            <w:vAlign w:val="bottom"/>
          </w:tcPr>
          <w:p w:rsidR="008377E7" w:rsidRPr="00962646" w:rsidRDefault="008377E7" w:rsidP="00D0385A">
            <w:pPr>
              <w:pStyle w:val="TableContents"/>
              <w:jc w:val="center"/>
            </w:pPr>
          </w:p>
          <w:p w:rsidR="008377E7" w:rsidRPr="00962646" w:rsidRDefault="008377E7" w:rsidP="00D0385A">
            <w:pPr>
              <w:pStyle w:val="TableContents"/>
              <w:jc w:val="center"/>
            </w:pPr>
          </w:p>
          <w:p w:rsidR="008377E7" w:rsidRPr="00962646" w:rsidRDefault="008377E7" w:rsidP="00D0385A">
            <w:pPr>
              <w:pStyle w:val="TableContents"/>
              <w:jc w:val="center"/>
            </w:pPr>
          </w:p>
          <w:p w:rsidR="008377E7" w:rsidRPr="00962646" w:rsidRDefault="008377E7" w:rsidP="00D0385A">
            <w:pPr>
              <w:pStyle w:val="TableContents"/>
              <w:jc w:val="center"/>
            </w:pPr>
          </w:p>
          <w:p w:rsidR="008377E7" w:rsidRPr="00962646" w:rsidRDefault="008377E7" w:rsidP="00D0385A">
            <w:pPr>
              <w:pStyle w:val="TableContents"/>
              <w:jc w:val="center"/>
            </w:pPr>
          </w:p>
          <w:p w:rsidR="008377E7" w:rsidRPr="00962646" w:rsidRDefault="008377E7" w:rsidP="00D0385A">
            <w:pPr>
              <w:pStyle w:val="TableContents"/>
              <w:jc w:val="center"/>
            </w:pPr>
          </w:p>
          <w:p w:rsidR="008377E7" w:rsidRPr="00962646" w:rsidRDefault="008377E7" w:rsidP="00D0385A">
            <w:pPr>
              <w:pStyle w:val="TableContents"/>
              <w:jc w:val="center"/>
            </w:pPr>
          </w:p>
          <w:p w:rsidR="008377E7" w:rsidRPr="00962646" w:rsidRDefault="008377E7" w:rsidP="00D0385A">
            <w:pPr>
              <w:pStyle w:val="TableContents"/>
              <w:jc w:val="center"/>
            </w:pPr>
          </w:p>
          <w:p w:rsidR="008377E7" w:rsidRPr="00962646" w:rsidRDefault="008377E7" w:rsidP="00D0385A">
            <w:pPr>
              <w:pStyle w:val="TableContents"/>
              <w:jc w:val="center"/>
            </w:pPr>
            <w:r w:rsidRPr="00962646">
              <w:t>Validation Set</w:t>
            </w:r>
          </w:p>
        </w:tc>
        <w:tc>
          <w:tcPr>
            <w:tcW w:w="1290" w:type="dxa"/>
            <w:vMerge w:val="restart"/>
            <w:tcBorders>
              <w:top w:val="single" w:sz="2" w:space="0" w:color="000001"/>
              <w:bottom w:val="nil"/>
            </w:tcBorders>
            <w:shd w:val="clear" w:color="auto" w:fill="FFFFFF"/>
            <w:vAlign w:val="bottom"/>
          </w:tcPr>
          <w:p w:rsidR="008377E7" w:rsidRPr="00962646" w:rsidRDefault="008377E7" w:rsidP="00D0385A">
            <w:pPr>
              <w:pStyle w:val="TableContents"/>
              <w:jc w:val="center"/>
            </w:pPr>
          </w:p>
          <w:p w:rsidR="008377E7" w:rsidRPr="00962646" w:rsidRDefault="008377E7" w:rsidP="00D0385A">
            <w:pPr>
              <w:pStyle w:val="TableContents"/>
              <w:jc w:val="center"/>
            </w:pPr>
          </w:p>
          <w:p w:rsidR="008377E7" w:rsidRPr="00962646" w:rsidRDefault="008377E7" w:rsidP="00D0385A">
            <w:pPr>
              <w:pStyle w:val="TableContents"/>
              <w:jc w:val="center"/>
            </w:pPr>
          </w:p>
          <w:p w:rsidR="008377E7" w:rsidRPr="00962646" w:rsidRDefault="008377E7" w:rsidP="00D0385A">
            <w:pPr>
              <w:pStyle w:val="TableContents"/>
              <w:jc w:val="center"/>
            </w:pPr>
          </w:p>
          <w:p w:rsidR="008377E7" w:rsidRPr="00962646" w:rsidRDefault="008377E7" w:rsidP="00D0385A">
            <w:pPr>
              <w:pStyle w:val="TableContents"/>
              <w:jc w:val="center"/>
            </w:pPr>
          </w:p>
          <w:p w:rsidR="008377E7" w:rsidRPr="00962646" w:rsidRDefault="008377E7" w:rsidP="00D0385A">
            <w:pPr>
              <w:pStyle w:val="TableContents"/>
              <w:jc w:val="center"/>
            </w:pPr>
          </w:p>
          <w:p w:rsidR="008377E7" w:rsidRPr="00962646" w:rsidRDefault="008377E7" w:rsidP="00D0385A">
            <w:pPr>
              <w:pStyle w:val="TableContents"/>
              <w:jc w:val="center"/>
            </w:pPr>
          </w:p>
          <w:p w:rsidR="008377E7" w:rsidRPr="00962646" w:rsidRDefault="008377E7" w:rsidP="00D0385A">
            <w:pPr>
              <w:pStyle w:val="TableContents"/>
              <w:jc w:val="center"/>
            </w:pPr>
          </w:p>
          <w:p w:rsidR="008377E7" w:rsidRPr="00962646" w:rsidRDefault="008377E7" w:rsidP="00D0385A">
            <w:pPr>
              <w:pStyle w:val="TableContents"/>
              <w:jc w:val="center"/>
            </w:pPr>
            <w:r w:rsidRPr="00962646">
              <w:t>176</w:t>
            </w:r>
          </w:p>
        </w:tc>
        <w:tc>
          <w:tcPr>
            <w:tcW w:w="1484" w:type="dxa"/>
            <w:shd w:val="clear" w:color="auto" w:fill="FFFFFF"/>
            <w:vAlign w:val="center"/>
          </w:tcPr>
          <w:p w:rsidR="008377E7" w:rsidRPr="00962646" w:rsidRDefault="008377E7" w:rsidP="00D0385A">
            <w:pPr>
              <w:pStyle w:val="TableContents"/>
              <w:jc w:val="center"/>
            </w:pPr>
            <w:r w:rsidRPr="00962646">
              <w:lastRenderedPageBreak/>
              <w:t>Apoptosis 1</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54.00</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63.53</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59.21</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49.45</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Apoptosis 2</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48.94</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54.12</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52.44</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47.25</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Apoptosis 3</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42.86</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56.47</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42.19</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29.67</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Apoptosis 4</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52.87</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54.12</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56.18</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54.95</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Cycle</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56.57</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65.88</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62.34</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52.75</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Adhesion 1</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60.26</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55.29</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61.22</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65.93</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Adhesion 2</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55.79</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62.35</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60.49</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53.85</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1</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49.51</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60.00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53.42</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42.86</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2</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49.04</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60.00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52.78</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41.76</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3</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49.07</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62.35</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52.94</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39.56</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Cytoskeleton 4</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47.62</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58.82</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50.70</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39.56</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Immune Response 1</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50.00</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51.76</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53.41</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51.65</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Immune Response 2</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56.99</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62.35</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61.45</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56.04</w:t>
            </w:r>
          </w:p>
        </w:tc>
      </w:tr>
      <w:tr w:rsidR="008377E7" w:rsidRPr="00962646" w:rsidTr="00D0385A">
        <w:trPr>
          <w:cantSplit/>
          <w:trHeight w:val="565"/>
        </w:trPr>
        <w:tc>
          <w:tcPr>
            <w:tcW w:w="98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290" w:type="dxa"/>
            <w:vMerge/>
            <w:tcBorders>
              <w:top w:val="nil"/>
              <w:bottom w:val="nil"/>
            </w:tcBorders>
            <w:shd w:val="clear" w:color="auto" w:fill="FFFFFF"/>
            <w:vAlign w:val="center"/>
          </w:tcPr>
          <w:p w:rsidR="008377E7" w:rsidRPr="00962646" w:rsidRDefault="008377E7" w:rsidP="00D0385A">
            <w:pPr>
              <w:snapToGrid w:val="0"/>
              <w:spacing w:after="200"/>
              <w:rPr>
                <w:rFonts w:eastAsia="SimSun"/>
                <w:color w:val="00000A"/>
                <w:sz w:val="20"/>
                <w:szCs w:val="20"/>
              </w:rPr>
            </w:pPr>
          </w:p>
        </w:tc>
        <w:tc>
          <w:tcPr>
            <w:tcW w:w="1484" w:type="dxa"/>
            <w:shd w:val="clear" w:color="auto" w:fill="FFFFFF"/>
            <w:vAlign w:val="center"/>
          </w:tcPr>
          <w:p w:rsidR="008377E7" w:rsidRPr="00962646" w:rsidRDefault="008377E7" w:rsidP="00D0385A">
            <w:pPr>
              <w:pStyle w:val="TableContents"/>
              <w:jc w:val="center"/>
            </w:pPr>
            <w:r w:rsidRPr="00962646">
              <w:t>Cell Proliferation</w:t>
            </w:r>
          </w:p>
        </w:tc>
        <w:tc>
          <w:tcPr>
            <w:tcW w:w="1245"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65.38</w:t>
            </w:r>
          </w:p>
        </w:tc>
        <w:tc>
          <w:tcPr>
            <w:tcW w:w="1049"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60.00</w:t>
            </w:r>
          </w:p>
        </w:tc>
        <w:tc>
          <w:tcPr>
            <w:tcW w:w="1466"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65.31</w:t>
            </w:r>
          </w:p>
        </w:tc>
        <w:tc>
          <w:tcPr>
            <w:tcW w:w="1113" w:type="dxa"/>
            <w:shd w:val="clear" w:color="auto" w:fill="FFFFFF"/>
            <w:vAlign w:val="center"/>
          </w:tcPr>
          <w:p w:rsidR="008377E7" w:rsidRPr="00962646" w:rsidRDefault="008377E7" w:rsidP="00D0385A">
            <w:pPr>
              <w:suppressAutoHyphens w:val="0"/>
              <w:autoSpaceDE w:val="0"/>
              <w:autoSpaceDN w:val="0"/>
              <w:adjustRightInd w:val="0"/>
              <w:jc w:val="center"/>
              <w:rPr>
                <w:rFonts w:eastAsiaTheme="minorHAnsi"/>
                <w:sz w:val="20"/>
                <w:szCs w:val="20"/>
                <w:lang w:val="fr-FR" w:eastAsia="en-US"/>
              </w:rPr>
            </w:pPr>
            <w:r w:rsidRPr="00962646">
              <w:rPr>
                <w:rFonts w:eastAsiaTheme="minorHAnsi"/>
                <w:sz w:val="20"/>
                <w:szCs w:val="20"/>
                <w:lang w:val="fr-FR" w:eastAsia="en-US"/>
              </w:rPr>
              <w:t>70.33</w:t>
            </w:r>
          </w:p>
        </w:tc>
      </w:tr>
    </w:tbl>
    <w:p w:rsidR="008377E7" w:rsidRPr="00962646" w:rsidRDefault="008377E7" w:rsidP="008377E7">
      <w:pPr>
        <w:rPr>
          <w:sz w:val="16"/>
          <w:szCs w:val="16"/>
        </w:rPr>
      </w:pPr>
      <w:r w:rsidRPr="00962646">
        <w:rPr>
          <w:sz w:val="16"/>
          <w:szCs w:val="16"/>
        </w:rPr>
        <w:t>Notes:</w:t>
      </w:r>
    </w:p>
    <w:p w:rsidR="008377E7" w:rsidRPr="00962646" w:rsidRDefault="008377E7" w:rsidP="008377E7">
      <w:pPr>
        <w:rPr>
          <w:rFonts w:eastAsia="Arial"/>
          <w:sz w:val="16"/>
          <w:szCs w:val="16"/>
        </w:rPr>
      </w:pPr>
      <w:r w:rsidRPr="00962646">
        <w:rPr>
          <w:sz w:val="16"/>
          <w:szCs w:val="16"/>
        </w:rPr>
        <w:t>*Percentage of non-recurred (i.e., non-metastatic) samples in the predicted low-risk group.</w:t>
      </w:r>
    </w:p>
    <w:p w:rsidR="008377E7" w:rsidRPr="00962646" w:rsidRDefault="008377E7" w:rsidP="008377E7">
      <w:pPr>
        <w:rPr>
          <w:sz w:val="16"/>
          <w:szCs w:val="16"/>
        </w:rPr>
      </w:pPr>
      <w:r w:rsidRPr="00962646">
        <w:rPr>
          <w:rFonts w:eastAsia="Arial"/>
          <w:sz w:val="16"/>
          <w:szCs w:val="16"/>
        </w:rPr>
        <w:t>†</w:t>
      </w:r>
      <w:r w:rsidRPr="00962646">
        <w:rPr>
          <w:sz w:val="16"/>
          <w:szCs w:val="16"/>
        </w:rPr>
        <w:t>Percentage of the predicted low-risk samples from the non-recurred group.</w:t>
      </w:r>
    </w:p>
    <w:p w:rsidR="008377E7" w:rsidRPr="00962646" w:rsidRDefault="008377E7" w:rsidP="008377E7">
      <w:pPr>
        <w:rPr>
          <w:rFonts w:eastAsia="Arial"/>
          <w:sz w:val="16"/>
          <w:szCs w:val="16"/>
        </w:rPr>
      </w:pPr>
      <w:r w:rsidRPr="00962646">
        <w:rPr>
          <w:sz w:val="16"/>
          <w:szCs w:val="16"/>
        </w:rPr>
        <w:t>**Percentage of recurred (i.e., metastatic) samples in the predicted high-risk group.</w:t>
      </w:r>
    </w:p>
    <w:p w:rsidR="008377E7" w:rsidRPr="00962646" w:rsidRDefault="008377E7" w:rsidP="008377E7">
      <w:pPr>
        <w:rPr>
          <w:sz w:val="16"/>
          <w:szCs w:val="16"/>
        </w:rPr>
      </w:pPr>
      <w:r w:rsidRPr="00962646">
        <w:rPr>
          <w:rFonts w:eastAsia="Arial"/>
          <w:sz w:val="16"/>
          <w:szCs w:val="16"/>
        </w:rPr>
        <w:t>††</w:t>
      </w:r>
      <w:r w:rsidRPr="00962646">
        <w:rPr>
          <w:sz w:val="16"/>
          <w:szCs w:val="16"/>
        </w:rPr>
        <w:t>Percentage of the predicted high-risk samples from the recurred group.</w:t>
      </w:r>
    </w:p>
    <w:p w:rsidR="00724ED5" w:rsidRPr="00962646" w:rsidRDefault="00724ED5" w:rsidP="001067DA">
      <w:pPr>
        <w:rPr>
          <w:b/>
          <w:bCs/>
        </w:rPr>
      </w:pPr>
    </w:p>
    <w:p w:rsidR="005223E5" w:rsidRDefault="005223E5">
      <w:pPr>
        <w:suppressAutoHyphens w:val="0"/>
        <w:spacing w:after="200" w:line="276" w:lineRule="auto"/>
        <w:rPr>
          <w:b/>
          <w:bCs/>
        </w:rPr>
      </w:pPr>
      <w:r>
        <w:rPr>
          <w:b/>
          <w:bCs/>
        </w:rPr>
        <w:br w:type="page"/>
      </w:r>
    </w:p>
    <w:p w:rsidR="008377E7" w:rsidRPr="00962646" w:rsidRDefault="008377E7" w:rsidP="008377E7">
      <w:pPr>
        <w:spacing w:line="100" w:lineRule="atLeast"/>
        <w:jc w:val="both"/>
        <w:rPr>
          <w:b/>
          <w:bCs/>
        </w:rPr>
      </w:pPr>
      <w:r w:rsidRPr="00962646">
        <w:rPr>
          <w:b/>
          <w:bCs/>
        </w:rPr>
        <w:lastRenderedPageBreak/>
        <w:t xml:space="preserve">Supplementary Table </w:t>
      </w:r>
      <w:r w:rsidR="008A48FF" w:rsidRPr="00962646">
        <w:rPr>
          <w:b/>
          <w:bCs/>
        </w:rPr>
        <w:t>7</w:t>
      </w:r>
      <w:r w:rsidRPr="00962646">
        <w:rPr>
          <w:b/>
          <w:bCs/>
        </w:rPr>
        <w:t xml:space="preserve"> Cox proportional hazards regression model of uni- and multiple-factor for lung cancer</w:t>
      </w:r>
    </w:p>
    <w:p w:rsidR="008377E7" w:rsidRPr="00962646" w:rsidRDefault="008377E7" w:rsidP="008377E7">
      <w:pPr>
        <w:spacing w:line="100" w:lineRule="atLeast"/>
        <w:jc w:val="both"/>
        <w:rPr>
          <w:b/>
          <w:bCs/>
        </w:rPr>
      </w:pPr>
    </w:p>
    <w:tbl>
      <w:tblPr>
        <w:tblW w:w="0" w:type="auto"/>
        <w:tblInd w:w="120" w:type="dxa"/>
        <w:tblLayout w:type="fixed"/>
        <w:tblCellMar>
          <w:top w:w="55" w:type="dxa"/>
          <w:left w:w="55" w:type="dxa"/>
          <w:bottom w:w="55" w:type="dxa"/>
          <w:right w:w="55" w:type="dxa"/>
        </w:tblCellMar>
        <w:tblLook w:val="0000" w:firstRow="0" w:lastRow="0" w:firstColumn="0" w:lastColumn="0" w:noHBand="0" w:noVBand="0"/>
      </w:tblPr>
      <w:tblGrid>
        <w:gridCol w:w="4716"/>
        <w:gridCol w:w="853"/>
        <w:gridCol w:w="881"/>
        <w:gridCol w:w="1398"/>
      </w:tblGrid>
      <w:tr w:rsidR="000749DB" w:rsidRPr="00962646" w:rsidTr="007326D0">
        <w:tc>
          <w:tcPr>
            <w:tcW w:w="4716" w:type="dxa"/>
            <w:tcBorders>
              <w:top w:val="single" w:sz="2" w:space="0" w:color="000001"/>
              <w:bottom w:val="single" w:sz="2" w:space="0" w:color="000001"/>
            </w:tcBorders>
            <w:shd w:val="clear" w:color="auto" w:fill="FFFFFF"/>
          </w:tcPr>
          <w:p w:rsidR="000749DB" w:rsidRPr="00962646" w:rsidRDefault="000749DB" w:rsidP="007326D0">
            <w:pPr>
              <w:pStyle w:val="TableContents"/>
              <w:rPr>
                <w:b/>
                <w:bCs/>
              </w:rPr>
            </w:pPr>
            <w:r w:rsidRPr="00962646">
              <w:rPr>
                <w:b/>
                <w:bCs/>
              </w:rPr>
              <w:t>Variable</w:t>
            </w:r>
          </w:p>
        </w:tc>
        <w:tc>
          <w:tcPr>
            <w:tcW w:w="853" w:type="dxa"/>
            <w:tcBorders>
              <w:top w:val="single" w:sz="2" w:space="0" w:color="000001"/>
              <w:bottom w:val="single" w:sz="2" w:space="0" w:color="000001"/>
            </w:tcBorders>
            <w:shd w:val="clear" w:color="auto" w:fill="FFFFFF"/>
          </w:tcPr>
          <w:p w:rsidR="000749DB" w:rsidRPr="00962646" w:rsidRDefault="000749DB" w:rsidP="007326D0">
            <w:pPr>
              <w:pStyle w:val="TableContents"/>
              <w:rPr>
                <w:b/>
                <w:bCs/>
              </w:rPr>
            </w:pPr>
            <w:r w:rsidRPr="00962646">
              <w:rPr>
                <w:b/>
                <w:bCs/>
              </w:rPr>
              <w:t>P-Value</w:t>
            </w:r>
          </w:p>
        </w:tc>
        <w:tc>
          <w:tcPr>
            <w:tcW w:w="881" w:type="dxa"/>
            <w:tcBorders>
              <w:top w:val="single" w:sz="2" w:space="0" w:color="000001"/>
              <w:bottom w:val="single" w:sz="2" w:space="0" w:color="000001"/>
            </w:tcBorders>
            <w:shd w:val="clear" w:color="auto" w:fill="FFFFFF"/>
          </w:tcPr>
          <w:p w:rsidR="000749DB" w:rsidRPr="00962646" w:rsidRDefault="000749DB" w:rsidP="007326D0">
            <w:pPr>
              <w:pStyle w:val="TableContents"/>
              <w:rPr>
                <w:b/>
                <w:bCs/>
              </w:rPr>
            </w:pPr>
            <w:r w:rsidRPr="00962646">
              <w:rPr>
                <w:b/>
                <w:bCs/>
              </w:rPr>
              <w:t>HR</w:t>
            </w:r>
          </w:p>
        </w:tc>
        <w:tc>
          <w:tcPr>
            <w:tcW w:w="1398" w:type="dxa"/>
            <w:tcBorders>
              <w:top w:val="single" w:sz="2" w:space="0" w:color="000001"/>
              <w:bottom w:val="single" w:sz="2" w:space="0" w:color="000001"/>
            </w:tcBorders>
            <w:shd w:val="clear" w:color="auto" w:fill="FFFFFF"/>
          </w:tcPr>
          <w:p w:rsidR="000749DB" w:rsidRPr="00962646" w:rsidRDefault="000749DB" w:rsidP="007326D0">
            <w:pPr>
              <w:pStyle w:val="TableContents"/>
            </w:pPr>
            <w:r w:rsidRPr="00962646">
              <w:rPr>
                <w:b/>
                <w:bCs/>
              </w:rPr>
              <w:t>95% CI</w:t>
            </w:r>
          </w:p>
        </w:tc>
      </w:tr>
      <w:tr w:rsidR="000749DB" w:rsidRPr="00962646" w:rsidTr="007326D0">
        <w:tc>
          <w:tcPr>
            <w:tcW w:w="4716" w:type="dxa"/>
            <w:tcBorders>
              <w:top w:val="single" w:sz="2" w:space="0" w:color="000001"/>
              <w:bottom w:val="single" w:sz="2" w:space="0" w:color="000001"/>
            </w:tcBorders>
            <w:shd w:val="clear" w:color="auto" w:fill="FFFFFF"/>
          </w:tcPr>
          <w:p w:rsidR="000749DB" w:rsidRPr="00962646" w:rsidRDefault="000749DB" w:rsidP="007326D0">
            <w:pPr>
              <w:pStyle w:val="TableContents"/>
            </w:pPr>
            <w:r w:rsidRPr="00962646">
              <w:t xml:space="preserve">Age </w:t>
            </w:r>
          </w:p>
        </w:tc>
        <w:tc>
          <w:tcPr>
            <w:tcW w:w="853" w:type="dxa"/>
            <w:tcBorders>
              <w:top w:val="single" w:sz="2" w:space="0" w:color="000001"/>
              <w:bottom w:val="single" w:sz="2" w:space="0" w:color="000001"/>
            </w:tcBorders>
            <w:shd w:val="clear" w:color="auto" w:fill="FFFFFF"/>
          </w:tcPr>
          <w:p w:rsidR="000749DB" w:rsidRPr="00962646" w:rsidRDefault="00C26E92" w:rsidP="007326D0">
            <w:pPr>
              <w:pStyle w:val="TableContents"/>
            </w:pPr>
            <w:r w:rsidRPr="00962646">
              <w:t>0.87</w:t>
            </w:r>
          </w:p>
        </w:tc>
        <w:tc>
          <w:tcPr>
            <w:tcW w:w="881" w:type="dxa"/>
            <w:tcBorders>
              <w:top w:val="single" w:sz="2" w:space="0" w:color="000001"/>
              <w:bottom w:val="single" w:sz="2" w:space="0" w:color="000001"/>
            </w:tcBorders>
            <w:shd w:val="clear" w:color="auto" w:fill="FFFFFF"/>
          </w:tcPr>
          <w:p w:rsidR="000749DB" w:rsidRPr="00962646" w:rsidRDefault="00C26E92" w:rsidP="007326D0">
            <w:pPr>
              <w:pStyle w:val="TableContents"/>
            </w:pPr>
            <w:r w:rsidRPr="00962646">
              <w:t>0.9985</w:t>
            </w:r>
          </w:p>
        </w:tc>
        <w:tc>
          <w:tcPr>
            <w:tcW w:w="1398" w:type="dxa"/>
            <w:tcBorders>
              <w:top w:val="single" w:sz="2" w:space="0" w:color="000001"/>
              <w:bottom w:val="single" w:sz="2" w:space="0" w:color="000001"/>
            </w:tcBorders>
            <w:shd w:val="clear" w:color="auto" w:fill="FFFFFF"/>
          </w:tcPr>
          <w:p w:rsidR="000749DB" w:rsidRPr="00962646" w:rsidRDefault="00C26E92" w:rsidP="007326D0">
            <w:pPr>
              <w:pStyle w:val="TableContents"/>
            </w:pPr>
            <w:r w:rsidRPr="00962646">
              <w:t>0.9811-1.016</w:t>
            </w:r>
          </w:p>
        </w:tc>
      </w:tr>
      <w:tr w:rsidR="000749DB" w:rsidRPr="00962646" w:rsidTr="007326D0">
        <w:tc>
          <w:tcPr>
            <w:tcW w:w="4716" w:type="dxa"/>
            <w:tcBorders>
              <w:top w:val="single" w:sz="2" w:space="0" w:color="000001"/>
              <w:bottom w:val="single" w:sz="2" w:space="0" w:color="000001"/>
            </w:tcBorders>
            <w:shd w:val="clear" w:color="auto" w:fill="FFFFFF"/>
          </w:tcPr>
          <w:p w:rsidR="000749DB" w:rsidRPr="00962646" w:rsidRDefault="000749DB" w:rsidP="007326D0">
            <w:pPr>
              <w:pStyle w:val="TableContents"/>
              <w:rPr>
                <w:color w:val="0432FF"/>
                <w:lang w:val="fr-CA"/>
              </w:rPr>
            </w:pPr>
            <w:r w:rsidRPr="00962646">
              <w:rPr>
                <w:lang w:val="fr-CA"/>
              </w:rPr>
              <w:t>Gender, Male v Female</w:t>
            </w:r>
          </w:p>
        </w:tc>
        <w:tc>
          <w:tcPr>
            <w:tcW w:w="853" w:type="dxa"/>
            <w:tcBorders>
              <w:top w:val="single" w:sz="2" w:space="0" w:color="000001"/>
              <w:bottom w:val="single" w:sz="2" w:space="0" w:color="000001"/>
            </w:tcBorders>
            <w:shd w:val="clear" w:color="auto" w:fill="FFFFFF"/>
          </w:tcPr>
          <w:p w:rsidR="000749DB" w:rsidRPr="00962646" w:rsidRDefault="00C26E92" w:rsidP="007326D0">
            <w:pPr>
              <w:pStyle w:val="TableContents"/>
            </w:pPr>
            <w:r w:rsidRPr="00962646">
              <w:t>0.31</w:t>
            </w:r>
          </w:p>
        </w:tc>
        <w:tc>
          <w:tcPr>
            <w:tcW w:w="881" w:type="dxa"/>
            <w:tcBorders>
              <w:top w:val="single" w:sz="2" w:space="0" w:color="000001"/>
              <w:bottom w:val="single" w:sz="2" w:space="0" w:color="000001"/>
            </w:tcBorders>
            <w:shd w:val="clear" w:color="auto" w:fill="FFFFFF"/>
          </w:tcPr>
          <w:p w:rsidR="000749DB" w:rsidRPr="00962646" w:rsidRDefault="00C26E92" w:rsidP="007326D0">
            <w:pPr>
              <w:pStyle w:val="TableContents"/>
            </w:pPr>
            <w:r w:rsidRPr="00962646">
              <w:t>0.8411</w:t>
            </w:r>
          </w:p>
        </w:tc>
        <w:tc>
          <w:tcPr>
            <w:tcW w:w="1398" w:type="dxa"/>
            <w:tcBorders>
              <w:top w:val="single" w:sz="2" w:space="0" w:color="000001"/>
              <w:bottom w:val="single" w:sz="2" w:space="0" w:color="000001"/>
            </w:tcBorders>
            <w:shd w:val="clear" w:color="auto" w:fill="FFFFFF"/>
          </w:tcPr>
          <w:p w:rsidR="000749DB" w:rsidRPr="00962646" w:rsidRDefault="00C26E92" w:rsidP="007326D0">
            <w:pPr>
              <w:pStyle w:val="TableContents"/>
            </w:pPr>
            <w:r w:rsidRPr="00962646">
              <w:t>0.6007-1.178</w:t>
            </w:r>
          </w:p>
        </w:tc>
      </w:tr>
      <w:tr w:rsidR="000749DB" w:rsidRPr="00962646" w:rsidTr="007326D0">
        <w:tc>
          <w:tcPr>
            <w:tcW w:w="4716" w:type="dxa"/>
            <w:tcBorders>
              <w:top w:val="single" w:sz="2" w:space="0" w:color="000001"/>
              <w:bottom w:val="single" w:sz="2" w:space="0" w:color="000001"/>
            </w:tcBorders>
            <w:shd w:val="clear" w:color="auto" w:fill="FFFFFF"/>
          </w:tcPr>
          <w:p w:rsidR="000749DB" w:rsidRPr="00962646" w:rsidRDefault="000749DB" w:rsidP="007326D0">
            <w:pPr>
              <w:pStyle w:val="TableContents"/>
              <w:rPr>
                <w:color w:val="0432FF"/>
              </w:rPr>
            </w:pPr>
            <w:r w:rsidRPr="00962646">
              <w:t>Localization, Left v Right</w:t>
            </w:r>
          </w:p>
        </w:tc>
        <w:tc>
          <w:tcPr>
            <w:tcW w:w="853" w:type="dxa"/>
            <w:tcBorders>
              <w:top w:val="single" w:sz="2" w:space="0" w:color="000001"/>
              <w:bottom w:val="single" w:sz="2" w:space="0" w:color="000001"/>
            </w:tcBorders>
            <w:shd w:val="clear" w:color="auto" w:fill="FFFFFF"/>
          </w:tcPr>
          <w:p w:rsidR="000749DB" w:rsidRPr="00962646" w:rsidRDefault="00C26E92" w:rsidP="00C26E92">
            <w:pPr>
              <w:pStyle w:val="TableContents"/>
            </w:pPr>
            <w:r w:rsidRPr="00962646">
              <w:t>0.34</w:t>
            </w:r>
          </w:p>
        </w:tc>
        <w:tc>
          <w:tcPr>
            <w:tcW w:w="881" w:type="dxa"/>
            <w:tcBorders>
              <w:top w:val="single" w:sz="2" w:space="0" w:color="000001"/>
              <w:bottom w:val="single" w:sz="2" w:space="0" w:color="000001"/>
            </w:tcBorders>
            <w:shd w:val="clear" w:color="auto" w:fill="FFFFFF"/>
          </w:tcPr>
          <w:p w:rsidR="000749DB" w:rsidRPr="00962646" w:rsidRDefault="00C26E92" w:rsidP="007326D0">
            <w:pPr>
              <w:pStyle w:val="TableContents"/>
            </w:pPr>
            <w:r w:rsidRPr="00962646">
              <w:t>1.175</w:t>
            </w:r>
          </w:p>
        </w:tc>
        <w:tc>
          <w:tcPr>
            <w:tcW w:w="1398" w:type="dxa"/>
            <w:tcBorders>
              <w:top w:val="single" w:sz="2" w:space="0" w:color="000001"/>
              <w:bottom w:val="single" w:sz="2" w:space="0" w:color="000001"/>
            </w:tcBorders>
            <w:shd w:val="clear" w:color="auto" w:fill="FFFFFF"/>
          </w:tcPr>
          <w:p w:rsidR="000749DB" w:rsidRPr="00962646" w:rsidRDefault="00C26E92" w:rsidP="007326D0">
            <w:pPr>
              <w:pStyle w:val="TableContents"/>
            </w:pPr>
            <w:r w:rsidRPr="00962646">
              <w:t>0.8414-1.641</w:t>
            </w:r>
          </w:p>
        </w:tc>
      </w:tr>
      <w:tr w:rsidR="000749DB" w:rsidRPr="00962646" w:rsidTr="007326D0">
        <w:tc>
          <w:tcPr>
            <w:tcW w:w="4716" w:type="dxa"/>
            <w:tcBorders>
              <w:top w:val="single" w:sz="2" w:space="0" w:color="000001"/>
              <w:bottom w:val="single" w:sz="2" w:space="0" w:color="000001"/>
            </w:tcBorders>
            <w:shd w:val="clear" w:color="auto" w:fill="FFFFFF"/>
          </w:tcPr>
          <w:p w:rsidR="000749DB" w:rsidRPr="00962646" w:rsidRDefault="000749DB" w:rsidP="007326D0">
            <w:pPr>
              <w:pStyle w:val="TableContents"/>
            </w:pPr>
            <w:r w:rsidRPr="00962646">
              <w:t>Stage, I v II</w:t>
            </w:r>
          </w:p>
        </w:tc>
        <w:tc>
          <w:tcPr>
            <w:tcW w:w="853" w:type="dxa"/>
            <w:tcBorders>
              <w:top w:val="single" w:sz="2" w:space="0" w:color="000001"/>
              <w:bottom w:val="single" w:sz="2" w:space="0" w:color="000001"/>
            </w:tcBorders>
            <w:shd w:val="clear" w:color="auto" w:fill="FFFFFF"/>
          </w:tcPr>
          <w:p w:rsidR="000749DB" w:rsidRPr="00962646" w:rsidRDefault="000749DB" w:rsidP="00C26E92">
            <w:pPr>
              <w:pStyle w:val="TableContents"/>
            </w:pPr>
            <w:r w:rsidRPr="00962646">
              <w:t>0.0</w:t>
            </w:r>
            <w:r w:rsidR="00C26E92" w:rsidRPr="00962646">
              <w:t>7</w:t>
            </w:r>
          </w:p>
        </w:tc>
        <w:tc>
          <w:tcPr>
            <w:tcW w:w="881" w:type="dxa"/>
            <w:tcBorders>
              <w:top w:val="single" w:sz="2" w:space="0" w:color="000001"/>
              <w:bottom w:val="single" w:sz="2" w:space="0" w:color="000001"/>
            </w:tcBorders>
            <w:shd w:val="clear" w:color="auto" w:fill="FFFFFF"/>
          </w:tcPr>
          <w:p w:rsidR="000749DB" w:rsidRPr="00962646" w:rsidRDefault="000749DB" w:rsidP="007326D0">
            <w:pPr>
              <w:pStyle w:val="TableContents"/>
            </w:pPr>
            <w:r w:rsidRPr="00962646">
              <w:t>0.6636</w:t>
            </w:r>
          </w:p>
        </w:tc>
        <w:tc>
          <w:tcPr>
            <w:tcW w:w="1398" w:type="dxa"/>
            <w:tcBorders>
              <w:top w:val="single" w:sz="2" w:space="0" w:color="000001"/>
              <w:bottom w:val="single" w:sz="2" w:space="0" w:color="000001"/>
            </w:tcBorders>
            <w:shd w:val="clear" w:color="auto" w:fill="FFFFFF"/>
          </w:tcPr>
          <w:p w:rsidR="000749DB" w:rsidRPr="00962646" w:rsidRDefault="000749DB" w:rsidP="007326D0">
            <w:pPr>
              <w:pStyle w:val="TableContents"/>
            </w:pPr>
            <w:r w:rsidRPr="00962646">
              <w:t>0.4271-1.031</w:t>
            </w:r>
          </w:p>
        </w:tc>
      </w:tr>
      <w:tr w:rsidR="000749DB" w:rsidRPr="00962646" w:rsidTr="007326D0">
        <w:tc>
          <w:tcPr>
            <w:tcW w:w="4716" w:type="dxa"/>
            <w:tcBorders>
              <w:top w:val="single" w:sz="2" w:space="0" w:color="000001"/>
              <w:bottom w:val="single" w:sz="2" w:space="0" w:color="000001"/>
            </w:tcBorders>
            <w:shd w:val="clear" w:color="auto" w:fill="FFFFFF"/>
          </w:tcPr>
          <w:p w:rsidR="000749DB" w:rsidRPr="00962646" w:rsidRDefault="000749DB" w:rsidP="007326D0">
            <w:pPr>
              <w:pStyle w:val="TableContents"/>
            </w:pPr>
            <w:r w:rsidRPr="00962646">
              <w:t>Stage, I v III</w:t>
            </w:r>
          </w:p>
        </w:tc>
        <w:tc>
          <w:tcPr>
            <w:tcW w:w="853" w:type="dxa"/>
            <w:tcBorders>
              <w:top w:val="single" w:sz="2" w:space="0" w:color="000001"/>
              <w:bottom w:val="single" w:sz="2" w:space="0" w:color="000001"/>
            </w:tcBorders>
            <w:shd w:val="clear" w:color="auto" w:fill="FFFFFF"/>
          </w:tcPr>
          <w:p w:rsidR="000749DB" w:rsidRPr="00962646" w:rsidRDefault="000749DB" w:rsidP="00C26E92">
            <w:pPr>
              <w:pStyle w:val="TableContents"/>
            </w:pPr>
            <w:r w:rsidRPr="00962646">
              <w:t>0.0</w:t>
            </w:r>
            <w:r w:rsidR="00C26E92" w:rsidRPr="00962646">
              <w:t>7</w:t>
            </w:r>
          </w:p>
        </w:tc>
        <w:tc>
          <w:tcPr>
            <w:tcW w:w="881" w:type="dxa"/>
            <w:tcBorders>
              <w:top w:val="single" w:sz="2" w:space="0" w:color="000001"/>
              <w:bottom w:val="single" w:sz="2" w:space="0" w:color="000001"/>
            </w:tcBorders>
            <w:shd w:val="clear" w:color="auto" w:fill="FFFFFF"/>
          </w:tcPr>
          <w:p w:rsidR="000749DB" w:rsidRPr="00962646" w:rsidRDefault="000749DB" w:rsidP="007326D0">
            <w:pPr>
              <w:pStyle w:val="TableContents"/>
            </w:pPr>
            <w:r w:rsidRPr="00962646">
              <w:t>0.5987</w:t>
            </w:r>
          </w:p>
        </w:tc>
        <w:tc>
          <w:tcPr>
            <w:tcW w:w="1398" w:type="dxa"/>
            <w:tcBorders>
              <w:top w:val="single" w:sz="2" w:space="0" w:color="000001"/>
              <w:bottom w:val="single" w:sz="2" w:space="0" w:color="000001"/>
            </w:tcBorders>
            <w:shd w:val="clear" w:color="auto" w:fill="FFFFFF"/>
          </w:tcPr>
          <w:p w:rsidR="000749DB" w:rsidRPr="00962646" w:rsidRDefault="000749DB" w:rsidP="007326D0">
            <w:pPr>
              <w:pStyle w:val="TableContents"/>
            </w:pPr>
            <w:r w:rsidRPr="00962646">
              <w:t>0.3469-1.033</w:t>
            </w:r>
          </w:p>
        </w:tc>
      </w:tr>
      <w:tr w:rsidR="000749DB" w:rsidRPr="00962646" w:rsidTr="007326D0">
        <w:tc>
          <w:tcPr>
            <w:tcW w:w="4716" w:type="dxa"/>
            <w:tcBorders>
              <w:top w:val="single" w:sz="2" w:space="0" w:color="000001"/>
              <w:bottom w:val="single" w:sz="2" w:space="0" w:color="000001"/>
            </w:tcBorders>
            <w:shd w:val="clear" w:color="auto" w:fill="FFFFFF"/>
          </w:tcPr>
          <w:p w:rsidR="000749DB" w:rsidRPr="00962646" w:rsidRDefault="000749DB" w:rsidP="007326D0">
            <w:pPr>
              <w:pStyle w:val="TableContents"/>
            </w:pPr>
            <w:r w:rsidRPr="00962646">
              <w:t>Stage, I v IV</w:t>
            </w:r>
          </w:p>
        </w:tc>
        <w:tc>
          <w:tcPr>
            <w:tcW w:w="853" w:type="dxa"/>
            <w:tcBorders>
              <w:top w:val="single" w:sz="2" w:space="0" w:color="000001"/>
              <w:bottom w:val="single" w:sz="2" w:space="0" w:color="000001"/>
            </w:tcBorders>
            <w:shd w:val="clear" w:color="auto" w:fill="FFFFFF"/>
          </w:tcPr>
          <w:p w:rsidR="000749DB" w:rsidRPr="00962646" w:rsidRDefault="000749DB" w:rsidP="00C26E92">
            <w:pPr>
              <w:pStyle w:val="TableContents"/>
            </w:pPr>
            <w:r w:rsidRPr="00962646">
              <w:t>0.4</w:t>
            </w:r>
            <w:r w:rsidR="00C26E92" w:rsidRPr="00962646">
              <w:t>6</w:t>
            </w:r>
          </w:p>
        </w:tc>
        <w:tc>
          <w:tcPr>
            <w:tcW w:w="881" w:type="dxa"/>
            <w:tcBorders>
              <w:top w:val="single" w:sz="2" w:space="0" w:color="000001"/>
              <w:bottom w:val="single" w:sz="2" w:space="0" w:color="000001"/>
            </w:tcBorders>
            <w:shd w:val="clear" w:color="auto" w:fill="FFFFFF"/>
          </w:tcPr>
          <w:p w:rsidR="000749DB" w:rsidRPr="00962646" w:rsidRDefault="000749DB" w:rsidP="007326D0">
            <w:pPr>
              <w:pStyle w:val="TableContents"/>
            </w:pPr>
            <w:r w:rsidRPr="00962646">
              <w:t>0.7102</w:t>
            </w:r>
          </w:p>
        </w:tc>
        <w:tc>
          <w:tcPr>
            <w:tcW w:w="1398" w:type="dxa"/>
            <w:tcBorders>
              <w:top w:val="single" w:sz="2" w:space="0" w:color="000001"/>
              <w:bottom w:val="single" w:sz="2" w:space="0" w:color="000001"/>
            </w:tcBorders>
            <w:shd w:val="clear" w:color="auto" w:fill="FFFFFF"/>
          </w:tcPr>
          <w:p w:rsidR="000749DB" w:rsidRPr="00962646" w:rsidRDefault="000749DB" w:rsidP="007326D0">
            <w:pPr>
              <w:pStyle w:val="TableContents"/>
            </w:pPr>
            <w:r w:rsidRPr="00962646">
              <w:t>0.2880-1.751</w:t>
            </w:r>
          </w:p>
        </w:tc>
      </w:tr>
      <w:tr w:rsidR="000749DB" w:rsidRPr="00962646" w:rsidTr="007326D0">
        <w:trPr>
          <w:trHeight w:val="545"/>
        </w:trPr>
        <w:tc>
          <w:tcPr>
            <w:tcW w:w="4716" w:type="dxa"/>
            <w:tcBorders>
              <w:top w:val="single" w:sz="2" w:space="0" w:color="000001"/>
              <w:bottom w:val="single" w:sz="2" w:space="0" w:color="000001"/>
            </w:tcBorders>
            <w:shd w:val="clear" w:color="auto" w:fill="FFFFFF"/>
          </w:tcPr>
          <w:p w:rsidR="000749DB" w:rsidRPr="00962646" w:rsidRDefault="000749DB" w:rsidP="00C26E92">
            <w:pPr>
              <w:pStyle w:val="TableContents"/>
              <w:rPr>
                <w:color w:val="0432FF"/>
              </w:rPr>
            </w:pPr>
            <w:r w:rsidRPr="00962646">
              <w:t xml:space="preserve">Gender + Localization + Stage, </w:t>
            </w:r>
            <w:r w:rsidR="00C26E92" w:rsidRPr="00962646">
              <w:t>I v II</w:t>
            </w:r>
          </w:p>
        </w:tc>
        <w:tc>
          <w:tcPr>
            <w:tcW w:w="853" w:type="dxa"/>
            <w:tcBorders>
              <w:top w:val="single" w:sz="2" w:space="0" w:color="000001"/>
              <w:bottom w:val="single" w:sz="2" w:space="0" w:color="000001"/>
            </w:tcBorders>
            <w:shd w:val="clear" w:color="auto" w:fill="FFFFFF"/>
          </w:tcPr>
          <w:p w:rsidR="000749DB" w:rsidRPr="00962646" w:rsidRDefault="00C26E92" w:rsidP="007326D0">
            <w:pPr>
              <w:pStyle w:val="TableContents"/>
            </w:pPr>
            <w:r w:rsidRPr="00962646">
              <w:t>0.08</w:t>
            </w:r>
          </w:p>
        </w:tc>
        <w:tc>
          <w:tcPr>
            <w:tcW w:w="881" w:type="dxa"/>
            <w:tcBorders>
              <w:top w:val="single" w:sz="2" w:space="0" w:color="000001"/>
              <w:bottom w:val="single" w:sz="2" w:space="0" w:color="000001"/>
            </w:tcBorders>
            <w:shd w:val="clear" w:color="auto" w:fill="FFFFFF"/>
          </w:tcPr>
          <w:p w:rsidR="000749DB" w:rsidRPr="00962646" w:rsidRDefault="00C26E92" w:rsidP="007326D0">
            <w:pPr>
              <w:pStyle w:val="TableContents"/>
            </w:pPr>
            <w:r w:rsidRPr="00962646">
              <w:t>0.6695</w:t>
            </w:r>
          </w:p>
        </w:tc>
        <w:tc>
          <w:tcPr>
            <w:tcW w:w="1398" w:type="dxa"/>
            <w:tcBorders>
              <w:top w:val="single" w:sz="2" w:space="0" w:color="000001"/>
              <w:bottom w:val="single" w:sz="2" w:space="0" w:color="000001"/>
            </w:tcBorders>
            <w:shd w:val="clear" w:color="auto" w:fill="FFFFFF"/>
          </w:tcPr>
          <w:p w:rsidR="000749DB" w:rsidRPr="00962646" w:rsidRDefault="00C26E92" w:rsidP="007326D0">
            <w:pPr>
              <w:pStyle w:val="TableContents"/>
            </w:pPr>
            <w:r w:rsidRPr="00962646">
              <w:t>0.4302-1.042</w:t>
            </w:r>
          </w:p>
        </w:tc>
      </w:tr>
      <w:tr w:rsidR="000749DB" w:rsidRPr="00962646" w:rsidTr="007326D0">
        <w:tc>
          <w:tcPr>
            <w:tcW w:w="4716" w:type="dxa"/>
            <w:tcBorders>
              <w:top w:val="single" w:sz="2" w:space="0" w:color="000001"/>
              <w:bottom w:val="single" w:sz="2" w:space="0" w:color="000001"/>
            </w:tcBorders>
            <w:shd w:val="clear" w:color="auto" w:fill="FFFFFF"/>
          </w:tcPr>
          <w:p w:rsidR="000749DB" w:rsidRPr="00962646" w:rsidRDefault="000749DB" w:rsidP="00C26E92">
            <w:pPr>
              <w:pStyle w:val="TableContents"/>
              <w:rPr>
                <w:color w:val="0432FF"/>
              </w:rPr>
            </w:pPr>
            <w:r w:rsidRPr="00962646">
              <w:t>Gender + Localization + Stage, I v I</w:t>
            </w:r>
            <w:r w:rsidR="00C26E92" w:rsidRPr="00962646">
              <w:t>II</w:t>
            </w:r>
          </w:p>
        </w:tc>
        <w:tc>
          <w:tcPr>
            <w:tcW w:w="853" w:type="dxa"/>
            <w:tcBorders>
              <w:top w:val="single" w:sz="2" w:space="0" w:color="000001"/>
              <w:bottom w:val="single" w:sz="2" w:space="0" w:color="000001"/>
            </w:tcBorders>
            <w:shd w:val="clear" w:color="auto" w:fill="FFFFFF"/>
          </w:tcPr>
          <w:p w:rsidR="000749DB" w:rsidRPr="00962646" w:rsidRDefault="00C26E92" w:rsidP="007326D0">
            <w:pPr>
              <w:pStyle w:val="TableContents"/>
            </w:pPr>
            <w:r w:rsidRPr="00962646">
              <w:t>0.08</w:t>
            </w:r>
          </w:p>
        </w:tc>
        <w:tc>
          <w:tcPr>
            <w:tcW w:w="881" w:type="dxa"/>
            <w:tcBorders>
              <w:top w:val="single" w:sz="2" w:space="0" w:color="000001"/>
              <w:bottom w:val="single" w:sz="2" w:space="0" w:color="000001"/>
            </w:tcBorders>
            <w:shd w:val="clear" w:color="auto" w:fill="FFFFFF"/>
          </w:tcPr>
          <w:p w:rsidR="000749DB" w:rsidRPr="00962646" w:rsidRDefault="00C26E92" w:rsidP="007326D0">
            <w:pPr>
              <w:pStyle w:val="TableContents"/>
            </w:pPr>
            <w:r w:rsidRPr="00962646">
              <w:t>0.6112</w:t>
            </w:r>
          </w:p>
        </w:tc>
        <w:tc>
          <w:tcPr>
            <w:tcW w:w="1398" w:type="dxa"/>
            <w:tcBorders>
              <w:top w:val="single" w:sz="2" w:space="0" w:color="000001"/>
              <w:bottom w:val="single" w:sz="2" w:space="0" w:color="000001"/>
            </w:tcBorders>
            <w:shd w:val="clear" w:color="auto" w:fill="FFFFFF"/>
          </w:tcPr>
          <w:p w:rsidR="000749DB" w:rsidRPr="00962646" w:rsidRDefault="00C26E92" w:rsidP="007326D0">
            <w:pPr>
              <w:pStyle w:val="TableContents"/>
            </w:pPr>
            <w:r w:rsidRPr="00962646">
              <w:t>0.3537-1.056</w:t>
            </w:r>
          </w:p>
        </w:tc>
      </w:tr>
    </w:tbl>
    <w:p w:rsidR="000749DB" w:rsidRPr="00962646" w:rsidRDefault="000749DB" w:rsidP="000749DB">
      <w:pPr>
        <w:spacing w:line="100" w:lineRule="atLeast"/>
        <w:rPr>
          <w:rFonts w:eastAsia="SimSun"/>
          <w:color w:val="00000A"/>
          <w:sz w:val="20"/>
          <w:szCs w:val="20"/>
        </w:rPr>
      </w:pPr>
      <w:r w:rsidRPr="00962646">
        <w:rPr>
          <w:sz w:val="16"/>
          <w:szCs w:val="16"/>
        </w:rPr>
        <w:t>Abbreviations: HR, hazard ratio; CI, Confidence Interval</w:t>
      </w:r>
    </w:p>
    <w:p w:rsidR="000749DB" w:rsidRPr="00962646" w:rsidRDefault="000749DB" w:rsidP="008377E7">
      <w:pPr>
        <w:spacing w:line="100" w:lineRule="atLeast"/>
        <w:jc w:val="both"/>
        <w:rPr>
          <w:b/>
          <w:bCs/>
        </w:rPr>
      </w:pPr>
    </w:p>
    <w:p w:rsidR="008377E7" w:rsidRPr="00962646" w:rsidRDefault="008377E7" w:rsidP="008377E7">
      <w:pPr>
        <w:spacing w:line="100" w:lineRule="atLeast"/>
        <w:jc w:val="both"/>
        <w:rPr>
          <w:b/>
          <w:bCs/>
        </w:rPr>
      </w:pPr>
    </w:p>
    <w:p w:rsidR="00C72D27" w:rsidRDefault="00C72D27" w:rsidP="008377E7">
      <w:pPr>
        <w:rPr>
          <w:b/>
          <w:bCs/>
        </w:rPr>
      </w:pPr>
    </w:p>
    <w:p w:rsidR="00C72D27" w:rsidRDefault="00C72D27" w:rsidP="008377E7">
      <w:pPr>
        <w:rPr>
          <w:b/>
          <w:bCs/>
        </w:rPr>
      </w:pPr>
    </w:p>
    <w:p w:rsidR="00C72D27" w:rsidRDefault="00C72D27" w:rsidP="008377E7">
      <w:pPr>
        <w:rPr>
          <w:b/>
          <w:bCs/>
        </w:rPr>
      </w:pPr>
    </w:p>
    <w:p w:rsidR="00C72D27" w:rsidRDefault="00C72D27" w:rsidP="008377E7">
      <w:pPr>
        <w:rPr>
          <w:b/>
          <w:bCs/>
        </w:rPr>
      </w:pPr>
    </w:p>
    <w:p w:rsidR="00C72D27" w:rsidRDefault="00C72D27" w:rsidP="008377E7">
      <w:pPr>
        <w:rPr>
          <w:b/>
          <w:bCs/>
        </w:rPr>
      </w:pPr>
    </w:p>
    <w:p w:rsidR="008377E7" w:rsidRPr="00962646" w:rsidRDefault="008A48FF" w:rsidP="008377E7">
      <w:pPr>
        <w:rPr>
          <w:rFonts w:eastAsia="SimSun"/>
          <w:b/>
          <w:bCs/>
          <w:color w:val="00000A"/>
          <w:sz w:val="20"/>
          <w:szCs w:val="20"/>
        </w:rPr>
      </w:pPr>
      <w:r w:rsidRPr="00962646">
        <w:rPr>
          <w:b/>
          <w:bCs/>
        </w:rPr>
        <w:t>Supplementary Table 8</w:t>
      </w:r>
      <w:r w:rsidR="008377E7" w:rsidRPr="00962646">
        <w:rPr>
          <w:b/>
          <w:bCs/>
        </w:rPr>
        <w:t xml:space="preserve"> Sample filtering steps in lung cancer dataset</w:t>
      </w:r>
    </w:p>
    <w:p w:rsidR="008377E7" w:rsidRPr="00962646" w:rsidRDefault="008377E7" w:rsidP="008377E7">
      <w:pPr>
        <w:rPr>
          <w:rFonts w:eastAsia="SimSun"/>
          <w:b/>
          <w:bCs/>
          <w:color w:val="00000A"/>
          <w:sz w:val="20"/>
          <w:szCs w:val="20"/>
        </w:rPr>
      </w:pPr>
    </w:p>
    <w:tbl>
      <w:tblPr>
        <w:tblW w:w="7860" w:type="dxa"/>
        <w:tblInd w:w="55" w:type="dxa"/>
        <w:tblLayout w:type="fixed"/>
        <w:tblCellMar>
          <w:top w:w="55" w:type="dxa"/>
          <w:left w:w="55" w:type="dxa"/>
          <w:bottom w:w="55" w:type="dxa"/>
          <w:right w:w="55" w:type="dxa"/>
        </w:tblCellMar>
        <w:tblLook w:val="0000" w:firstRow="0" w:lastRow="0" w:firstColumn="0" w:lastColumn="0" w:noHBand="0" w:noVBand="0"/>
      </w:tblPr>
      <w:tblGrid>
        <w:gridCol w:w="935"/>
        <w:gridCol w:w="1572"/>
        <w:gridCol w:w="1321"/>
        <w:gridCol w:w="962"/>
        <w:gridCol w:w="1535"/>
        <w:gridCol w:w="1535"/>
      </w:tblGrid>
      <w:tr w:rsidR="008377E7" w:rsidRPr="00962646" w:rsidTr="00D0385A">
        <w:tc>
          <w:tcPr>
            <w:tcW w:w="935" w:type="dxa"/>
            <w:tcBorders>
              <w:top w:val="single" w:sz="4" w:space="0" w:color="000001"/>
              <w:bottom w:val="single" w:sz="4" w:space="0" w:color="000001"/>
            </w:tcBorders>
            <w:shd w:val="clear" w:color="auto" w:fill="FFFFFF"/>
            <w:vAlign w:val="center"/>
          </w:tcPr>
          <w:p w:rsidR="008377E7" w:rsidRPr="00962646" w:rsidRDefault="008377E7" w:rsidP="00D0385A">
            <w:pPr>
              <w:pStyle w:val="TableContents"/>
              <w:jc w:val="center"/>
              <w:rPr>
                <w:b/>
                <w:bCs/>
              </w:rPr>
            </w:pPr>
            <w:r w:rsidRPr="00962646">
              <w:rPr>
                <w:b/>
                <w:bCs/>
              </w:rPr>
              <w:t>Dataset</w:t>
            </w:r>
          </w:p>
        </w:tc>
        <w:tc>
          <w:tcPr>
            <w:tcW w:w="1572" w:type="dxa"/>
            <w:tcBorders>
              <w:top w:val="single" w:sz="4" w:space="0" w:color="000001"/>
              <w:bottom w:val="single" w:sz="4" w:space="0" w:color="000001"/>
            </w:tcBorders>
            <w:shd w:val="clear" w:color="auto" w:fill="FFFFFF"/>
            <w:vAlign w:val="center"/>
          </w:tcPr>
          <w:p w:rsidR="008377E7" w:rsidRPr="00962646" w:rsidRDefault="008377E7" w:rsidP="00D0385A">
            <w:pPr>
              <w:pStyle w:val="TableContents"/>
              <w:jc w:val="center"/>
              <w:rPr>
                <w:b/>
                <w:bCs/>
              </w:rPr>
            </w:pPr>
            <w:r w:rsidRPr="00962646">
              <w:rPr>
                <w:b/>
                <w:bCs/>
              </w:rPr>
              <w:t>Clinical Information</w:t>
            </w:r>
          </w:p>
        </w:tc>
        <w:tc>
          <w:tcPr>
            <w:tcW w:w="1321" w:type="dxa"/>
            <w:tcBorders>
              <w:top w:val="single" w:sz="4" w:space="0" w:color="000001"/>
              <w:bottom w:val="single" w:sz="4" w:space="0" w:color="000001"/>
            </w:tcBorders>
            <w:shd w:val="clear" w:color="auto" w:fill="FFFFFF"/>
            <w:vAlign w:val="center"/>
          </w:tcPr>
          <w:p w:rsidR="008377E7" w:rsidRPr="00962646" w:rsidRDefault="008377E7" w:rsidP="00D0385A">
            <w:pPr>
              <w:pStyle w:val="TableContents"/>
              <w:jc w:val="center"/>
              <w:rPr>
                <w:b/>
                <w:bCs/>
              </w:rPr>
            </w:pPr>
            <w:r w:rsidRPr="00962646">
              <w:rPr>
                <w:b/>
                <w:bCs/>
              </w:rPr>
              <w:t>Sequencing</w:t>
            </w:r>
          </w:p>
        </w:tc>
        <w:tc>
          <w:tcPr>
            <w:tcW w:w="962" w:type="dxa"/>
            <w:tcBorders>
              <w:top w:val="single" w:sz="4" w:space="0" w:color="000001"/>
              <w:bottom w:val="single" w:sz="4" w:space="0" w:color="000001"/>
            </w:tcBorders>
            <w:shd w:val="clear" w:color="auto" w:fill="FFFFFF"/>
            <w:vAlign w:val="center"/>
          </w:tcPr>
          <w:p w:rsidR="008377E7" w:rsidRPr="00962646" w:rsidRDefault="008377E7" w:rsidP="00D0385A">
            <w:pPr>
              <w:pStyle w:val="TableContents"/>
              <w:jc w:val="center"/>
              <w:rPr>
                <w:b/>
                <w:bCs/>
              </w:rPr>
            </w:pPr>
            <w:r w:rsidRPr="00962646">
              <w:rPr>
                <w:b/>
                <w:bCs/>
              </w:rPr>
              <w:t>Training Set</w:t>
            </w:r>
          </w:p>
        </w:tc>
        <w:tc>
          <w:tcPr>
            <w:tcW w:w="1535" w:type="dxa"/>
            <w:tcBorders>
              <w:top w:val="single" w:sz="4" w:space="0" w:color="000001"/>
              <w:bottom w:val="single" w:sz="4" w:space="0" w:color="000001"/>
            </w:tcBorders>
            <w:shd w:val="clear" w:color="auto" w:fill="FFFFFF"/>
            <w:vAlign w:val="center"/>
          </w:tcPr>
          <w:p w:rsidR="008377E7" w:rsidRPr="00962646" w:rsidRDefault="008377E7" w:rsidP="00D0385A">
            <w:pPr>
              <w:pStyle w:val="TableContents"/>
              <w:spacing w:line="240" w:lineRule="auto"/>
              <w:jc w:val="center"/>
              <w:rPr>
                <w:b/>
                <w:bCs/>
              </w:rPr>
            </w:pPr>
            <w:r w:rsidRPr="00962646">
              <w:rPr>
                <w:b/>
                <w:bCs/>
              </w:rPr>
              <w:t>Testing Set</w:t>
            </w:r>
          </w:p>
        </w:tc>
        <w:tc>
          <w:tcPr>
            <w:tcW w:w="1535" w:type="dxa"/>
            <w:tcBorders>
              <w:top w:val="single" w:sz="4" w:space="0" w:color="000001"/>
              <w:bottom w:val="single" w:sz="4" w:space="0" w:color="000001"/>
            </w:tcBorders>
            <w:shd w:val="clear" w:color="auto" w:fill="FFFFFF"/>
            <w:vAlign w:val="center"/>
          </w:tcPr>
          <w:p w:rsidR="008377E7" w:rsidRPr="00962646" w:rsidRDefault="008377E7" w:rsidP="00D0385A">
            <w:pPr>
              <w:pStyle w:val="TableContents"/>
              <w:spacing w:line="240" w:lineRule="auto"/>
              <w:jc w:val="center"/>
              <w:rPr>
                <w:b/>
                <w:bCs/>
              </w:rPr>
            </w:pPr>
            <w:r w:rsidRPr="00962646">
              <w:rPr>
                <w:b/>
                <w:bCs/>
              </w:rPr>
              <w:t>Validation Set</w:t>
            </w:r>
          </w:p>
        </w:tc>
      </w:tr>
      <w:tr w:rsidR="008377E7" w:rsidRPr="00962646" w:rsidTr="00D0385A">
        <w:tc>
          <w:tcPr>
            <w:tcW w:w="935" w:type="dxa"/>
            <w:tcBorders>
              <w:top w:val="single" w:sz="4" w:space="0" w:color="000001"/>
              <w:bottom w:val="single" w:sz="2" w:space="0" w:color="000001"/>
            </w:tcBorders>
            <w:shd w:val="clear" w:color="auto" w:fill="FFFFFF"/>
            <w:vAlign w:val="center"/>
          </w:tcPr>
          <w:p w:rsidR="008377E7" w:rsidRPr="00962646" w:rsidRDefault="008377E7" w:rsidP="00D0385A">
            <w:pPr>
              <w:pStyle w:val="TableContents"/>
              <w:jc w:val="center"/>
            </w:pPr>
            <w:r w:rsidRPr="00962646">
              <w:t>Lung</w:t>
            </w:r>
          </w:p>
        </w:tc>
        <w:tc>
          <w:tcPr>
            <w:tcW w:w="1572" w:type="dxa"/>
            <w:tcBorders>
              <w:top w:val="single" w:sz="4" w:space="0" w:color="000001"/>
              <w:bottom w:val="single" w:sz="2" w:space="0" w:color="000001"/>
            </w:tcBorders>
            <w:shd w:val="clear" w:color="auto" w:fill="FFFFFF"/>
            <w:vAlign w:val="center"/>
          </w:tcPr>
          <w:p w:rsidR="008377E7" w:rsidRPr="00962646" w:rsidRDefault="008377E7" w:rsidP="00D0385A">
            <w:pPr>
              <w:pStyle w:val="TableContents"/>
              <w:jc w:val="center"/>
            </w:pPr>
            <w:r w:rsidRPr="00962646">
              <w:t>517</w:t>
            </w:r>
          </w:p>
        </w:tc>
        <w:tc>
          <w:tcPr>
            <w:tcW w:w="1321" w:type="dxa"/>
            <w:tcBorders>
              <w:top w:val="single" w:sz="4" w:space="0" w:color="000001"/>
              <w:bottom w:val="single" w:sz="2" w:space="0" w:color="000001"/>
            </w:tcBorders>
            <w:shd w:val="clear" w:color="auto" w:fill="FFFFFF"/>
            <w:vAlign w:val="center"/>
          </w:tcPr>
          <w:p w:rsidR="008377E7" w:rsidRPr="00962646" w:rsidRDefault="008377E7" w:rsidP="00D0385A">
            <w:pPr>
              <w:pStyle w:val="TableContents"/>
              <w:jc w:val="center"/>
              <w:rPr>
                <w:rFonts w:eastAsia="SimSun"/>
                <w:color w:val="00000A"/>
              </w:rPr>
            </w:pPr>
            <w:r w:rsidRPr="00962646">
              <w:t>436</w:t>
            </w:r>
          </w:p>
        </w:tc>
        <w:tc>
          <w:tcPr>
            <w:tcW w:w="962" w:type="dxa"/>
            <w:tcBorders>
              <w:top w:val="single" w:sz="4" w:space="0" w:color="000001"/>
              <w:bottom w:val="single" w:sz="2" w:space="0" w:color="000001"/>
            </w:tcBorders>
            <w:shd w:val="clear" w:color="auto" w:fill="FFFFFF"/>
            <w:vAlign w:val="center"/>
          </w:tcPr>
          <w:p w:rsidR="008377E7" w:rsidRPr="00962646" w:rsidRDefault="008377E7" w:rsidP="00D0385A">
            <w:pPr>
              <w:pStyle w:val="TableContents"/>
              <w:jc w:val="center"/>
            </w:pPr>
            <w:r w:rsidRPr="00962646">
              <w:t>200</w:t>
            </w:r>
          </w:p>
        </w:tc>
        <w:tc>
          <w:tcPr>
            <w:tcW w:w="1535" w:type="dxa"/>
            <w:tcBorders>
              <w:top w:val="single" w:sz="4" w:space="0" w:color="000001"/>
              <w:bottom w:val="single" w:sz="2" w:space="0" w:color="000001"/>
            </w:tcBorders>
            <w:shd w:val="clear" w:color="auto" w:fill="FFFFFF"/>
            <w:vAlign w:val="center"/>
          </w:tcPr>
          <w:p w:rsidR="008377E7" w:rsidRPr="00962646" w:rsidRDefault="008377E7" w:rsidP="00D0385A">
            <w:pPr>
              <w:pStyle w:val="TableContents"/>
              <w:jc w:val="center"/>
            </w:pPr>
            <w:r w:rsidRPr="00962646">
              <w:t>60</w:t>
            </w:r>
          </w:p>
        </w:tc>
        <w:tc>
          <w:tcPr>
            <w:tcW w:w="1535" w:type="dxa"/>
            <w:tcBorders>
              <w:top w:val="single" w:sz="4" w:space="0" w:color="000001"/>
              <w:bottom w:val="single" w:sz="2" w:space="0" w:color="000001"/>
            </w:tcBorders>
            <w:shd w:val="clear" w:color="auto" w:fill="FFFFFF"/>
            <w:vAlign w:val="center"/>
          </w:tcPr>
          <w:p w:rsidR="008377E7" w:rsidRPr="00962646" w:rsidRDefault="008377E7" w:rsidP="00D0385A">
            <w:pPr>
              <w:pStyle w:val="TableContents"/>
              <w:jc w:val="center"/>
            </w:pPr>
            <w:r w:rsidRPr="00962646">
              <w:t>176</w:t>
            </w:r>
          </w:p>
        </w:tc>
      </w:tr>
    </w:tbl>
    <w:p w:rsidR="008377E7" w:rsidRPr="00962646" w:rsidRDefault="008377E7" w:rsidP="008377E7">
      <w:pPr>
        <w:spacing w:line="100" w:lineRule="atLeast"/>
        <w:jc w:val="both"/>
        <w:rPr>
          <w:b/>
          <w:bCs/>
        </w:rPr>
      </w:pPr>
    </w:p>
    <w:p w:rsidR="008377E7" w:rsidRPr="00962646" w:rsidRDefault="008377E7" w:rsidP="008377E7">
      <w:pPr>
        <w:spacing w:line="100" w:lineRule="atLeast"/>
        <w:jc w:val="both"/>
        <w:rPr>
          <w:b/>
          <w:bCs/>
        </w:rPr>
      </w:pPr>
    </w:p>
    <w:p w:rsidR="005223E5" w:rsidRDefault="005223E5">
      <w:pPr>
        <w:suppressAutoHyphens w:val="0"/>
        <w:spacing w:after="200" w:line="276" w:lineRule="auto"/>
        <w:rPr>
          <w:b/>
          <w:bCs/>
        </w:rPr>
      </w:pPr>
      <w:r>
        <w:rPr>
          <w:b/>
          <w:bCs/>
        </w:rPr>
        <w:br w:type="page"/>
      </w:r>
    </w:p>
    <w:p w:rsidR="008377E7" w:rsidRPr="00962646" w:rsidRDefault="008377E7" w:rsidP="008377E7">
      <w:pPr>
        <w:spacing w:line="100" w:lineRule="atLeast"/>
        <w:jc w:val="both"/>
        <w:rPr>
          <w:b/>
          <w:bCs/>
        </w:rPr>
      </w:pPr>
      <w:r w:rsidRPr="00962646">
        <w:rPr>
          <w:b/>
          <w:bCs/>
        </w:rPr>
        <w:lastRenderedPageBreak/>
        <w:t xml:space="preserve">Supplementary Table </w:t>
      </w:r>
      <w:r w:rsidR="008A48FF" w:rsidRPr="00962646">
        <w:rPr>
          <w:b/>
          <w:bCs/>
        </w:rPr>
        <w:t>9</w:t>
      </w:r>
      <w:r w:rsidRPr="00962646">
        <w:rPr>
          <w:b/>
          <w:bCs/>
        </w:rPr>
        <w:t xml:space="preserve"> </w:t>
      </w:r>
      <w:r w:rsidR="009C76F8" w:rsidRPr="00962646">
        <w:rPr>
          <w:b/>
          <w:bCs/>
        </w:rPr>
        <w:t>Pathway enrichment analysis of network operational signature genes from germlines’ mutations</w:t>
      </w:r>
      <w:r w:rsidRPr="00962646">
        <w:rPr>
          <w:b/>
          <w:bCs/>
        </w:rPr>
        <w:t xml:space="preserve"> of breast cancer patients</w:t>
      </w:r>
    </w:p>
    <w:p w:rsidR="008377E7" w:rsidRPr="00962646" w:rsidRDefault="008377E7" w:rsidP="008377E7">
      <w:pPr>
        <w:spacing w:line="100" w:lineRule="atLeast"/>
        <w:rPr>
          <w:b/>
          <w:bCs/>
        </w:rPr>
      </w:pPr>
    </w:p>
    <w:tbl>
      <w:tblPr>
        <w:tblStyle w:val="TableGrid"/>
        <w:tblW w:w="5000" w:type="pct"/>
        <w:tblLook w:val="04A0" w:firstRow="1" w:lastRow="0" w:firstColumn="1" w:lastColumn="0" w:noHBand="0" w:noVBand="1"/>
      </w:tblPr>
      <w:tblGrid>
        <w:gridCol w:w="2519"/>
        <w:gridCol w:w="4210"/>
        <w:gridCol w:w="2127"/>
      </w:tblGrid>
      <w:tr w:rsidR="005C3574" w:rsidRPr="00962646" w:rsidTr="00E80072">
        <w:trPr>
          <w:trHeight w:val="284"/>
        </w:trPr>
        <w:tc>
          <w:tcPr>
            <w:tcW w:w="1422" w:type="pct"/>
            <w:vAlign w:val="center"/>
          </w:tcPr>
          <w:p w:rsidR="005C3574" w:rsidRPr="00962646" w:rsidRDefault="005C3574" w:rsidP="008D42A9">
            <w:pPr>
              <w:jc w:val="center"/>
              <w:rPr>
                <w:b/>
                <w:color w:val="000000"/>
                <w:sz w:val="20"/>
                <w:szCs w:val="20"/>
              </w:rPr>
            </w:pPr>
            <w:r w:rsidRPr="00962646">
              <w:rPr>
                <w:b/>
                <w:color w:val="000000"/>
                <w:sz w:val="20"/>
                <w:szCs w:val="20"/>
              </w:rPr>
              <w:t>Category</w:t>
            </w:r>
          </w:p>
        </w:tc>
        <w:tc>
          <w:tcPr>
            <w:tcW w:w="2377" w:type="pct"/>
            <w:vAlign w:val="center"/>
          </w:tcPr>
          <w:p w:rsidR="005C3574" w:rsidRPr="00962646" w:rsidRDefault="005C3574" w:rsidP="008D42A9">
            <w:pPr>
              <w:jc w:val="center"/>
              <w:rPr>
                <w:b/>
                <w:color w:val="000000"/>
                <w:sz w:val="20"/>
                <w:szCs w:val="20"/>
              </w:rPr>
            </w:pPr>
            <w:r w:rsidRPr="00962646">
              <w:rPr>
                <w:b/>
                <w:color w:val="000000"/>
                <w:sz w:val="20"/>
                <w:szCs w:val="20"/>
              </w:rPr>
              <w:t>Term</w:t>
            </w:r>
          </w:p>
        </w:tc>
        <w:tc>
          <w:tcPr>
            <w:tcW w:w="1201" w:type="pct"/>
            <w:vAlign w:val="center"/>
          </w:tcPr>
          <w:p w:rsidR="005C3574" w:rsidRPr="00962646" w:rsidRDefault="005C3574" w:rsidP="008D42A9">
            <w:pPr>
              <w:jc w:val="center"/>
              <w:rPr>
                <w:b/>
                <w:color w:val="000000"/>
                <w:sz w:val="20"/>
                <w:szCs w:val="20"/>
              </w:rPr>
            </w:pPr>
            <w:r w:rsidRPr="00962646">
              <w:rPr>
                <w:b/>
                <w:color w:val="000000"/>
                <w:sz w:val="20"/>
                <w:szCs w:val="20"/>
              </w:rPr>
              <w:t>FDR P</w:t>
            </w:r>
            <w:r w:rsidR="00E40293">
              <w:rPr>
                <w:b/>
                <w:color w:val="000000"/>
                <w:sz w:val="20"/>
                <w:szCs w:val="20"/>
              </w:rPr>
              <w:t>_</w:t>
            </w:r>
            <w:r w:rsidRPr="00962646">
              <w:rPr>
                <w:b/>
                <w:color w:val="000000"/>
                <w:sz w:val="20"/>
                <w:szCs w:val="20"/>
              </w:rPr>
              <w:t>Value</w:t>
            </w:r>
          </w:p>
        </w:tc>
      </w:tr>
      <w:tr w:rsidR="005C3574" w:rsidRPr="00962646" w:rsidTr="00E80072">
        <w:trPr>
          <w:trHeight w:val="284"/>
        </w:trPr>
        <w:tc>
          <w:tcPr>
            <w:tcW w:w="1422" w:type="pct"/>
            <w:vAlign w:val="center"/>
          </w:tcPr>
          <w:p w:rsidR="005C3574" w:rsidRPr="00962646" w:rsidRDefault="005C3574" w:rsidP="00E80072">
            <w:pPr>
              <w:jc w:val="center"/>
              <w:rPr>
                <w:color w:val="000000"/>
                <w:sz w:val="20"/>
                <w:szCs w:val="20"/>
              </w:rPr>
            </w:pPr>
            <w:r w:rsidRPr="00962646">
              <w:rPr>
                <w:color w:val="000000"/>
                <w:sz w:val="20"/>
                <w:szCs w:val="20"/>
              </w:rPr>
              <w:t>GOTERM</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Antigen processing and presentation</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8.38E-09</w:t>
            </w:r>
          </w:p>
        </w:tc>
      </w:tr>
      <w:tr w:rsidR="005C3574" w:rsidRPr="00962646" w:rsidTr="00E80072">
        <w:trPr>
          <w:trHeight w:val="284"/>
        </w:trPr>
        <w:tc>
          <w:tcPr>
            <w:tcW w:w="1422" w:type="pct"/>
            <w:vAlign w:val="center"/>
          </w:tcPr>
          <w:p w:rsidR="005C3574" w:rsidRPr="00962646" w:rsidRDefault="005C3574" w:rsidP="00CB5CC5">
            <w:pPr>
              <w:jc w:val="center"/>
              <w:rPr>
                <w:color w:val="000000"/>
                <w:sz w:val="20"/>
                <w:szCs w:val="20"/>
              </w:rPr>
            </w:pPr>
            <w:r w:rsidRPr="00962646">
              <w:rPr>
                <w:color w:val="000000"/>
                <w:sz w:val="20"/>
                <w:szCs w:val="20"/>
              </w:rPr>
              <w:t>KEYWORDS</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Mitosis</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2.12E-08</w:t>
            </w:r>
          </w:p>
        </w:tc>
      </w:tr>
      <w:tr w:rsidR="005C3574" w:rsidRPr="00962646" w:rsidTr="00E80072">
        <w:trPr>
          <w:trHeight w:val="284"/>
        </w:trPr>
        <w:tc>
          <w:tcPr>
            <w:tcW w:w="1422" w:type="pct"/>
            <w:vAlign w:val="center"/>
          </w:tcPr>
          <w:p w:rsidR="005C3574" w:rsidRPr="00962646" w:rsidRDefault="005C3574" w:rsidP="00CB5CC5">
            <w:pPr>
              <w:jc w:val="center"/>
              <w:rPr>
                <w:color w:val="000000"/>
                <w:sz w:val="20"/>
                <w:szCs w:val="20"/>
              </w:rPr>
            </w:pPr>
            <w:r w:rsidRPr="00962646">
              <w:rPr>
                <w:color w:val="000000"/>
                <w:sz w:val="20"/>
                <w:szCs w:val="20"/>
              </w:rPr>
              <w:t>PATHWAY</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Cytokine-cytokine receptor interaction</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3.01E-08</w:t>
            </w:r>
          </w:p>
        </w:tc>
      </w:tr>
      <w:tr w:rsidR="005C3574" w:rsidRPr="00962646" w:rsidTr="00E80072">
        <w:trPr>
          <w:trHeight w:val="284"/>
        </w:trPr>
        <w:tc>
          <w:tcPr>
            <w:tcW w:w="1422" w:type="pct"/>
            <w:vAlign w:val="center"/>
          </w:tcPr>
          <w:p w:rsidR="005C3574" w:rsidRPr="00962646" w:rsidRDefault="005C3574" w:rsidP="00E80072">
            <w:pPr>
              <w:jc w:val="center"/>
              <w:rPr>
                <w:color w:val="000000"/>
                <w:sz w:val="20"/>
                <w:szCs w:val="20"/>
              </w:rPr>
            </w:pPr>
            <w:r w:rsidRPr="00962646">
              <w:rPr>
                <w:color w:val="000000"/>
                <w:sz w:val="20"/>
                <w:szCs w:val="20"/>
              </w:rPr>
              <w:t>GOTERM</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Cell division</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1.99E-06</w:t>
            </w:r>
          </w:p>
        </w:tc>
      </w:tr>
      <w:tr w:rsidR="005C3574" w:rsidRPr="00962646" w:rsidTr="00E80072">
        <w:trPr>
          <w:trHeight w:val="284"/>
        </w:trPr>
        <w:tc>
          <w:tcPr>
            <w:tcW w:w="1422" w:type="pct"/>
            <w:vAlign w:val="center"/>
          </w:tcPr>
          <w:p w:rsidR="005C3574" w:rsidRPr="00962646" w:rsidRDefault="005C3574" w:rsidP="00E80072">
            <w:pPr>
              <w:jc w:val="center"/>
              <w:rPr>
                <w:color w:val="000000"/>
                <w:sz w:val="20"/>
                <w:szCs w:val="20"/>
              </w:rPr>
            </w:pPr>
            <w:r w:rsidRPr="00962646">
              <w:rPr>
                <w:color w:val="000000"/>
                <w:sz w:val="20"/>
                <w:szCs w:val="20"/>
              </w:rPr>
              <w:t>GOTERM</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Natural killer cell lectin-like receptor binding</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2.14E-06</w:t>
            </w:r>
          </w:p>
        </w:tc>
      </w:tr>
      <w:tr w:rsidR="005C3574" w:rsidRPr="00962646" w:rsidTr="00E80072">
        <w:trPr>
          <w:trHeight w:val="284"/>
        </w:trPr>
        <w:tc>
          <w:tcPr>
            <w:tcW w:w="1422" w:type="pct"/>
            <w:vAlign w:val="center"/>
          </w:tcPr>
          <w:p w:rsidR="005C3574" w:rsidRPr="00962646" w:rsidRDefault="005C3574" w:rsidP="00CB5CC5">
            <w:pPr>
              <w:jc w:val="center"/>
              <w:rPr>
                <w:color w:val="000000"/>
                <w:sz w:val="20"/>
                <w:szCs w:val="20"/>
              </w:rPr>
            </w:pPr>
            <w:r w:rsidRPr="00962646">
              <w:rPr>
                <w:color w:val="000000"/>
                <w:sz w:val="20"/>
                <w:szCs w:val="20"/>
              </w:rPr>
              <w:t>PATHWAY</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Leishmaniasis</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7.55E-06</w:t>
            </w:r>
          </w:p>
        </w:tc>
      </w:tr>
      <w:tr w:rsidR="005C3574" w:rsidRPr="00962646" w:rsidTr="00E80072">
        <w:trPr>
          <w:trHeight w:val="284"/>
        </w:trPr>
        <w:tc>
          <w:tcPr>
            <w:tcW w:w="1422" w:type="pct"/>
            <w:vAlign w:val="center"/>
          </w:tcPr>
          <w:p w:rsidR="005C3574" w:rsidRPr="00962646" w:rsidRDefault="005C3574" w:rsidP="00E80072">
            <w:pPr>
              <w:jc w:val="center"/>
              <w:rPr>
                <w:color w:val="000000"/>
                <w:sz w:val="20"/>
                <w:szCs w:val="20"/>
              </w:rPr>
            </w:pPr>
            <w:r w:rsidRPr="00962646">
              <w:rPr>
                <w:color w:val="000000"/>
                <w:sz w:val="20"/>
                <w:szCs w:val="20"/>
              </w:rPr>
              <w:t>GOTERM</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T cell co</w:t>
            </w:r>
            <w:r w:rsidR="00C328E2">
              <w:rPr>
                <w:color w:val="000000"/>
                <w:sz w:val="20"/>
                <w:szCs w:val="20"/>
              </w:rPr>
              <w:t>-</w:t>
            </w:r>
            <w:r w:rsidRPr="00962646">
              <w:rPr>
                <w:color w:val="000000"/>
                <w:sz w:val="20"/>
                <w:szCs w:val="20"/>
              </w:rPr>
              <w:t>stimulation</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1.10E-05</w:t>
            </w:r>
          </w:p>
        </w:tc>
      </w:tr>
      <w:tr w:rsidR="005C3574" w:rsidRPr="00962646" w:rsidTr="00E80072">
        <w:trPr>
          <w:trHeight w:val="284"/>
        </w:trPr>
        <w:tc>
          <w:tcPr>
            <w:tcW w:w="1422" w:type="pct"/>
            <w:vAlign w:val="center"/>
          </w:tcPr>
          <w:p w:rsidR="005C3574" w:rsidRPr="00962646" w:rsidRDefault="005C3574" w:rsidP="00CB5CC5">
            <w:pPr>
              <w:jc w:val="center"/>
              <w:rPr>
                <w:color w:val="000000"/>
                <w:sz w:val="20"/>
                <w:szCs w:val="20"/>
              </w:rPr>
            </w:pPr>
            <w:r w:rsidRPr="00962646">
              <w:rPr>
                <w:color w:val="000000"/>
                <w:sz w:val="20"/>
                <w:szCs w:val="20"/>
              </w:rPr>
              <w:t>PATHWAY</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Graft-versus-host disease</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1.43E-05</w:t>
            </w:r>
          </w:p>
        </w:tc>
      </w:tr>
      <w:tr w:rsidR="005C3574" w:rsidRPr="00962646" w:rsidTr="00E80072">
        <w:trPr>
          <w:trHeight w:val="284"/>
        </w:trPr>
        <w:tc>
          <w:tcPr>
            <w:tcW w:w="1422" w:type="pct"/>
            <w:vAlign w:val="center"/>
          </w:tcPr>
          <w:p w:rsidR="005C3574" w:rsidRPr="00962646" w:rsidRDefault="005C3574" w:rsidP="00E80072">
            <w:pPr>
              <w:jc w:val="center"/>
              <w:rPr>
                <w:color w:val="000000"/>
                <w:sz w:val="20"/>
                <w:szCs w:val="20"/>
              </w:rPr>
            </w:pPr>
            <w:r w:rsidRPr="00962646">
              <w:rPr>
                <w:color w:val="000000"/>
                <w:sz w:val="20"/>
                <w:szCs w:val="20"/>
              </w:rPr>
              <w:t>GOTERM</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Natural killer cell mediated cytotoxicity</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1.64E-05</w:t>
            </w:r>
          </w:p>
        </w:tc>
      </w:tr>
      <w:tr w:rsidR="005C3574" w:rsidRPr="00962646" w:rsidTr="00E80072">
        <w:trPr>
          <w:trHeight w:val="284"/>
        </w:trPr>
        <w:tc>
          <w:tcPr>
            <w:tcW w:w="1422" w:type="pct"/>
            <w:vAlign w:val="center"/>
          </w:tcPr>
          <w:p w:rsidR="005C3574" w:rsidRPr="00962646" w:rsidRDefault="005C3574" w:rsidP="00CB5CC5">
            <w:pPr>
              <w:jc w:val="center"/>
              <w:rPr>
                <w:color w:val="000000"/>
                <w:sz w:val="20"/>
                <w:szCs w:val="20"/>
              </w:rPr>
            </w:pPr>
            <w:r w:rsidRPr="00962646">
              <w:rPr>
                <w:color w:val="000000"/>
                <w:sz w:val="20"/>
                <w:szCs w:val="20"/>
              </w:rPr>
              <w:t>PATHWAY</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Rheumatoid arthritis</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1.74E-05</w:t>
            </w:r>
          </w:p>
        </w:tc>
      </w:tr>
      <w:tr w:rsidR="005C3574" w:rsidRPr="00962646" w:rsidTr="00E80072">
        <w:trPr>
          <w:trHeight w:val="284"/>
        </w:trPr>
        <w:tc>
          <w:tcPr>
            <w:tcW w:w="1422" w:type="pct"/>
            <w:vAlign w:val="center"/>
          </w:tcPr>
          <w:p w:rsidR="005C3574" w:rsidRPr="00962646" w:rsidRDefault="005C3574" w:rsidP="00CB5CC5">
            <w:pPr>
              <w:jc w:val="center"/>
              <w:rPr>
                <w:color w:val="000000"/>
                <w:sz w:val="20"/>
                <w:szCs w:val="20"/>
              </w:rPr>
            </w:pPr>
            <w:r w:rsidRPr="00962646">
              <w:rPr>
                <w:color w:val="000000"/>
                <w:sz w:val="20"/>
                <w:szCs w:val="20"/>
              </w:rPr>
              <w:t>PATHWAY</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Inflammatory bowel disease (IBD)</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1.84E-05</w:t>
            </w:r>
          </w:p>
        </w:tc>
      </w:tr>
      <w:tr w:rsidR="005C3574" w:rsidRPr="00962646" w:rsidTr="00E80072">
        <w:trPr>
          <w:trHeight w:val="284"/>
        </w:trPr>
        <w:tc>
          <w:tcPr>
            <w:tcW w:w="1422" w:type="pct"/>
            <w:vAlign w:val="center"/>
          </w:tcPr>
          <w:p w:rsidR="005C3574" w:rsidRPr="00962646" w:rsidRDefault="005C3574" w:rsidP="00E80072">
            <w:pPr>
              <w:jc w:val="center"/>
              <w:rPr>
                <w:color w:val="000000"/>
                <w:sz w:val="20"/>
                <w:szCs w:val="20"/>
              </w:rPr>
            </w:pPr>
            <w:r w:rsidRPr="00962646">
              <w:rPr>
                <w:color w:val="000000"/>
                <w:sz w:val="20"/>
                <w:szCs w:val="20"/>
              </w:rPr>
              <w:t>GOTERM</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MHC class II protein complex</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4.02E-05</w:t>
            </w:r>
          </w:p>
        </w:tc>
      </w:tr>
      <w:tr w:rsidR="005C3574" w:rsidRPr="00962646" w:rsidTr="00E80072">
        <w:trPr>
          <w:trHeight w:val="284"/>
        </w:trPr>
        <w:tc>
          <w:tcPr>
            <w:tcW w:w="1422" w:type="pct"/>
            <w:vAlign w:val="center"/>
          </w:tcPr>
          <w:p w:rsidR="005C3574" w:rsidRPr="00962646" w:rsidRDefault="005C3574" w:rsidP="00CB5CC5">
            <w:pPr>
              <w:jc w:val="center"/>
              <w:rPr>
                <w:color w:val="000000"/>
                <w:sz w:val="20"/>
                <w:szCs w:val="20"/>
              </w:rPr>
            </w:pPr>
            <w:r w:rsidRPr="00962646">
              <w:rPr>
                <w:color w:val="000000"/>
                <w:sz w:val="20"/>
                <w:szCs w:val="20"/>
              </w:rPr>
              <w:t>PATHWAY</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Viral myocarditis</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4.40E-05</w:t>
            </w:r>
          </w:p>
        </w:tc>
      </w:tr>
      <w:tr w:rsidR="005C3574" w:rsidRPr="00962646" w:rsidTr="00E80072">
        <w:trPr>
          <w:trHeight w:val="284"/>
        </w:trPr>
        <w:tc>
          <w:tcPr>
            <w:tcW w:w="1422" w:type="pct"/>
            <w:vAlign w:val="center"/>
          </w:tcPr>
          <w:p w:rsidR="005C3574" w:rsidRPr="00962646" w:rsidRDefault="005C3574" w:rsidP="00CB5CC5">
            <w:pPr>
              <w:jc w:val="center"/>
              <w:rPr>
                <w:color w:val="000000"/>
                <w:sz w:val="20"/>
                <w:szCs w:val="20"/>
              </w:rPr>
            </w:pPr>
            <w:r w:rsidRPr="00962646">
              <w:rPr>
                <w:color w:val="000000"/>
                <w:sz w:val="20"/>
                <w:szCs w:val="20"/>
              </w:rPr>
              <w:t>PATHWAY</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Allograft rejection</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4.87E-05</w:t>
            </w:r>
          </w:p>
        </w:tc>
      </w:tr>
      <w:tr w:rsidR="005C3574" w:rsidRPr="00962646" w:rsidTr="00E80072">
        <w:trPr>
          <w:trHeight w:val="284"/>
        </w:trPr>
        <w:tc>
          <w:tcPr>
            <w:tcW w:w="1422" w:type="pct"/>
            <w:vAlign w:val="center"/>
          </w:tcPr>
          <w:p w:rsidR="005C3574" w:rsidRPr="00962646" w:rsidRDefault="005C3574" w:rsidP="00CB5CC5">
            <w:pPr>
              <w:jc w:val="center"/>
              <w:rPr>
                <w:color w:val="000000"/>
                <w:sz w:val="20"/>
                <w:szCs w:val="20"/>
              </w:rPr>
            </w:pPr>
            <w:r w:rsidRPr="00962646">
              <w:rPr>
                <w:color w:val="000000"/>
                <w:sz w:val="20"/>
                <w:szCs w:val="20"/>
              </w:rPr>
              <w:t>PATHWAY</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Intestinal immune network for IgA production</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5.15E-05</w:t>
            </w:r>
          </w:p>
        </w:tc>
      </w:tr>
      <w:tr w:rsidR="005C3574" w:rsidRPr="00962646" w:rsidTr="00E80072">
        <w:trPr>
          <w:trHeight w:val="284"/>
        </w:trPr>
        <w:tc>
          <w:tcPr>
            <w:tcW w:w="1422" w:type="pct"/>
            <w:vAlign w:val="center"/>
          </w:tcPr>
          <w:p w:rsidR="005C3574" w:rsidRPr="00962646" w:rsidRDefault="00E80072" w:rsidP="00E80072">
            <w:pPr>
              <w:jc w:val="center"/>
              <w:rPr>
                <w:color w:val="000000"/>
                <w:sz w:val="20"/>
                <w:szCs w:val="20"/>
              </w:rPr>
            </w:pPr>
            <w:r w:rsidRPr="00962646">
              <w:rPr>
                <w:color w:val="000000"/>
                <w:sz w:val="20"/>
                <w:szCs w:val="20"/>
              </w:rPr>
              <w:t>PATHWAY</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Negative regulation of extrinsic apoptotic signaling pathway via death domain receptors</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9.50E-05</w:t>
            </w:r>
          </w:p>
        </w:tc>
      </w:tr>
      <w:tr w:rsidR="005C3574" w:rsidRPr="00962646" w:rsidTr="00E80072">
        <w:trPr>
          <w:trHeight w:val="284"/>
        </w:trPr>
        <w:tc>
          <w:tcPr>
            <w:tcW w:w="1422" w:type="pct"/>
            <w:vAlign w:val="center"/>
          </w:tcPr>
          <w:p w:rsidR="005C3574" w:rsidRPr="00962646" w:rsidRDefault="005C3574" w:rsidP="00CB5CC5">
            <w:pPr>
              <w:jc w:val="center"/>
              <w:rPr>
                <w:color w:val="000000"/>
                <w:sz w:val="20"/>
                <w:szCs w:val="20"/>
              </w:rPr>
            </w:pPr>
            <w:r w:rsidRPr="00962646">
              <w:rPr>
                <w:color w:val="000000"/>
                <w:sz w:val="20"/>
                <w:szCs w:val="20"/>
              </w:rPr>
              <w:t>PATHWAY</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Antigen processing and presentation</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1.60E-04</w:t>
            </w:r>
          </w:p>
        </w:tc>
      </w:tr>
      <w:tr w:rsidR="005C3574" w:rsidRPr="00962646" w:rsidTr="00E80072">
        <w:trPr>
          <w:trHeight w:val="284"/>
        </w:trPr>
        <w:tc>
          <w:tcPr>
            <w:tcW w:w="1422" w:type="pct"/>
            <w:vAlign w:val="center"/>
          </w:tcPr>
          <w:p w:rsidR="005C3574" w:rsidRPr="00962646" w:rsidRDefault="005C3574" w:rsidP="00E80072">
            <w:pPr>
              <w:jc w:val="center"/>
              <w:rPr>
                <w:color w:val="000000"/>
                <w:sz w:val="20"/>
                <w:szCs w:val="20"/>
              </w:rPr>
            </w:pPr>
            <w:r w:rsidRPr="00962646">
              <w:rPr>
                <w:color w:val="000000"/>
                <w:sz w:val="20"/>
                <w:szCs w:val="20"/>
              </w:rPr>
              <w:t>GOTERM</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Mitotic chromosome condensation</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1.62E-04</w:t>
            </w:r>
          </w:p>
        </w:tc>
      </w:tr>
      <w:tr w:rsidR="005C3574" w:rsidRPr="00962646" w:rsidTr="00E80072">
        <w:trPr>
          <w:trHeight w:val="284"/>
        </w:trPr>
        <w:tc>
          <w:tcPr>
            <w:tcW w:w="1422" w:type="pct"/>
            <w:vAlign w:val="center"/>
          </w:tcPr>
          <w:p w:rsidR="005C3574" w:rsidRPr="00962646" w:rsidRDefault="005C3574" w:rsidP="00CB5CC5">
            <w:pPr>
              <w:jc w:val="center"/>
              <w:rPr>
                <w:color w:val="000000"/>
                <w:sz w:val="20"/>
                <w:szCs w:val="20"/>
              </w:rPr>
            </w:pPr>
            <w:r w:rsidRPr="00962646">
              <w:rPr>
                <w:color w:val="000000"/>
                <w:sz w:val="20"/>
                <w:szCs w:val="20"/>
              </w:rPr>
              <w:t>PATHWAY</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Type I diabetes mellitus</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1.82E-04</w:t>
            </w:r>
          </w:p>
        </w:tc>
      </w:tr>
      <w:tr w:rsidR="005C3574" w:rsidRPr="00962646" w:rsidTr="00E80072">
        <w:trPr>
          <w:trHeight w:val="284"/>
        </w:trPr>
        <w:tc>
          <w:tcPr>
            <w:tcW w:w="1422" w:type="pct"/>
            <w:vAlign w:val="center"/>
          </w:tcPr>
          <w:p w:rsidR="005C3574" w:rsidRPr="00962646" w:rsidRDefault="005C3574" w:rsidP="00CB5CC5">
            <w:pPr>
              <w:jc w:val="center"/>
              <w:rPr>
                <w:color w:val="000000"/>
                <w:sz w:val="20"/>
                <w:szCs w:val="20"/>
              </w:rPr>
            </w:pPr>
            <w:r w:rsidRPr="00962646">
              <w:rPr>
                <w:color w:val="000000"/>
                <w:sz w:val="20"/>
                <w:szCs w:val="20"/>
              </w:rPr>
              <w:t>PATHWAY</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Staphylococcus aureus infection</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2.39E-04</w:t>
            </w:r>
          </w:p>
        </w:tc>
      </w:tr>
      <w:tr w:rsidR="005C3574" w:rsidRPr="00962646" w:rsidTr="00E80072">
        <w:trPr>
          <w:trHeight w:val="284"/>
        </w:trPr>
        <w:tc>
          <w:tcPr>
            <w:tcW w:w="1422" w:type="pct"/>
            <w:vAlign w:val="center"/>
          </w:tcPr>
          <w:p w:rsidR="005C3574" w:rsidRPr="00962646" w:rsidRDefault="005C3574" w:rsidP="00CB5CC5">
            <w:pPr>
              <w:jc w:val="center"/>
              <w:rPr>
                <w:color w:val="000000"/>
                <w:sz w:val="20"/>
                <w:szCs w:val="20"/>
              </w:rPr>
            </w:pPr>
            <w:r w:rsidRPr="00962646">
              <w:rPr>
                <w:color w:val="000000"/>
                <w:sz w:val="20"/>
                <w:szCs w:val="20"/>
              </w:rPr>
              <w:t>PATHWAY</w:t>
            </w:r>
          </w:p>
        </w:tc>
        <w:tc>
          <w:tcPr>
            <w:tcW w:w="2377" w:type="pct"/>
            <w:vAlign w:val="center"/>
          </w:tcPr>
          <w:p w:rsidR="005C3574" w:rsidRPr="00962646" w:rsidRDefault="005C3574" w:rsidP="00CB5CC5">
            <w:pPr>
              <w:jc w:val="center"/>
              <w:rPr>
                <w:color w:val="000000"/>
                <w:sz w:val="20"/>
                <w:szCs w:val="20"/>
              </w:rPr>
            </w:pPr>
            <w:r w:rsidRPr="00962646">
              <w:rPr>
                <w:color w:val="000000"/>
                <w:sz w:val="20"/>
                <w:szCs w:val="20"/>
              </w:rPr>
              <w:t>Influenza A</w:t>
            </w:r>
          </w:p>
        </w:tc>
        <w:tc>
          <w:tcPr>
            <w:tcW w:w="1201" w:type="pct"/>
            <w:vAlign w:val="center"/>
          </w:tcPr>
          <w:p w:rsidR="005C3574" w:rsidRPr="00962646" w:rsidRDefault="005C3574" w:rsidP="00CB5CC5">
            <w:pPr>
              <w:jc w:val="center"/>
              <w:rPr>
                <w:color w:val="000000"/>
                <w:sz w:val="20"/>
                <w:szCs w:val="20"/>
              </w:rPr>
            </w:pPr>
            <w:r w:rsidRPr="00962646">
              <w:rPr>
                <w:color w:val="000000"/>
                <w:sz w:val="20"/>
                <w:szCs w:val="20"/>
              </w:rPr>
              <w:t>3.50E-04</w:t>
            </w:r>
          </w:p>
        </w:tc>
      </w:tr>
      <w:tr w:rsidR="005C3574" w:rsidRPr="00962646" w:rsidTr="00E80072">
        <w:trPr>
          <w:trHeight w:val="284"/>
        </w:trPr>
        <w:tc>
          <w:tcPr>
            <w:tcW w:w="1422" w:type="pct"/>
            <w:vAlign w:val="center"/>
          </w:tcPr>
          <w:p w:rsidR="005C3574" w:rsidRPr="00B9184F" w:rsidRDefault="005C3574" w:rsidP="00CB5CC5">
            <w:pPr>
              <w:jc w:val="center"/>
              <w:rPr>
                <w:color w:val="000000"/>
                <w:sz w:val="20"/>
                <w:szCs w:val="20"/>
              </w:rPr>
            </w:pPr>
            <w:r w:rsidRPr="00B9184F">
              <w:rPr>
                <w:color w:val="000000"/>
                <w:sz w:val="20"/>
                <w:szCs w:val="20"/>
              </w:rPr>
              <w:t>PATHWAY</w:t>
            </w:r>
          </w:p>
        </w:tc>
        <w:tc>
          <w:tcPr>
            <w:tcW w:w="2377" w:type="pct"/>
            <w:vAlign w:val="center"/>
          </w:tcPr>
          <w:p w:rsidR="005C3574" w:rsidRPr="00B9184F" w:rsidRDefault="005C3574" w:rsidP="00CB5CC5">
            <w:pPr>
              <w:jc w:val="center"/>
              <w:rPr>
                <w:color w:val="000000"/>
                <w:sz w:val="20"/>
                <w:szCs w:val="20"/>
              </w:rPr>
            </w:pPr>
            <w:r w:rsidRPr="00B9184F">
              <w:rPr>
                <w:color w:val="000000"/>
                <w:sz w:val="20"/>
                <w:szCs w:val="20"/>
              </w:rPr>
              <w:t>Toxoplasmosis</w:t>
            </w:r>
          </w:p>
        </w:tc>
        <w:tc>
          <w:tcPr>
            <w:tcW w:w="1201" w:type="pct"/>
            <w:vAlign w:val="center"/>
          </w:tcPr>
          <w:p w:rsidR="005C3574" w:rsidRPr="00B9184F" w:rsidRDefault="005C3574" w:rsidP="00CB5CC5">
            <w:pPr>
              <w:jc w:val="center"/>
              <w:rPr>
                <w:color w:val="000000"/>
                <w:sz w:val="20"/>
                <w:szCs w:val="20"/>
              </w:rPr>
            </w:pPr>
            <w:r w:rsidRPr="00B9184F">
              <w:rPr>
                <w:color w:val="000000"/>
                <w:sz w:val="20"/>
                <w:szCs w:val="20"/>
              </w:rPr>
              <w:t>9.54E-04</w:t>
            </w:r>
          </w:p>
        </w:tc>
      </w:tr>
      <w:tr w:rsidR="005C3574" w:rsidRPr="00962646" w:rsidTr="00E80072">
        <w:trPr>
          <w:trHeight w:val="284"/>
        </w:trPr>
        <w:tc>
          <w:tcPr>
            <w:tcW w:w="1422" w:type="pct"/>
            <w:vAlign w:val="center"/>
          </w:tcPr>
          <w:p w:rsidR="005C3574" w:rsidRPr="00B9184F" w:rsidRDefault="005C3574" w:rsidP="00CB5CC5">
            <w:pPr>
              <w:jc w:val="center"/>
              <w:rPr>
                <w:color w:val="000000"/>
                <w:sz w:val="20"/>
                <w:szCs w:val="20"/>
              </w:rPr>
            </w:pPr>
            <w:r w:rsidRPr="00B9184F">
              <w:rPr>
                <w:color w:val="000000"/>
                <w:sz w:val="20"/>
                <w:szCs w:val="20"/>
              </w:rPr>
              <w:t>PATHWAY</w:t>
            </w:r>
          </w:p>
        </w:tc>
        <w:tc>
          <w:tcPr>
            <w:tcW w:w="2377" w:type="pct"/>
            <w:vAlign w:val="center"/>
          </w:tcPr>
          <w:p w:rsidR="005C3574" w:rsidRPr="00B9184F" w:rsidRDefault="005C3574" w:rsidP="00CB5CC5">
            <w:pPr>
              <w:jc w:val="center"/>
              <w:rPr>
                <w:color w:val="000000"/>
                <w:sz w:val="20"/>
                <w:szCs w:val="20"/>
              </w:rPr>
            </w:pPr>
            <w:r w:rsidRPr="00B9184F">
              <w:rPr>
                <w:color w:val="000000"/>
                <w:sz w:val="20"/>
                <w:szCs w:val="20"/>
              </w:rPr>
              <w:t>Asthma</w:t>
            </w:r>
          </w:p>
        </w:tc>
        <w:tc>
          <w:tcPr>
            <w:tcW w:w="1201" w:type="pct"/>
            <w:vAlign w:val="center"/>
          </w:tcPr>
          <w:p w:rsidR="005C3574" w:rsidRPr="00B9184F" w:rsidRDefault="005C3574" w:rsidP="00CB5CC5">
            <w:pPr>
              <w:jc w:val="center"/>
              <w:rPr>
                <w:color w:val="000000"/>
                <w:sz w:val="20"/>
                <w:szCs w:val="20"/>
              </w:rPr>
            </w:pPr>
            <w:r w:rsidRPr="00B9184F">
              <w:rPr>
                <w:color w:val="000000"/>
                <w:sz w:val="20"/>
                <w:szCs w:val="20"/>
              </w:rPr>
              <w:t>0.00131511</w:t>
            </w:r>
          </w:p>
        </w:tc>
      </w:tr>
      <w:tr w:rsidR="005C3574" w:rsidRPr="00962646" w:rsidTr="00E80072">
        <w:trPr>
          <w:trHeight w:val="284"/>
        </w:trPr>
        <w:tc>
          <w:tcPr>
            <w:tcW w:w="1422" w:type="pct"/>
            <w:vAlign w:val="center"/>
          </w:tcPr>
          <w:p w:rsidR="005C3574" w:rsidRPr="00B9184F" w:rsidRDefault="005C3574" w:rsidP="00CB5CC5">
            <w:pPr>
              <w:jc w:val="center"/>
              <w:rPr>
                <w:color w:val="000000"/>
                <w:sz w:val="20"/>
                <w:szCs w:val="20"/>
              </w:rPr>
            </w:pPr>
            <w:r w:rsidRPr="00B9184F">
              <w:rPr>
                <w:color w:val="000000"/>
                <w:sz w:val="20"/>
                <w:szCs w:val="20"/>
              </w:rPr>
              <w:t>PATHWAY</w:t>
            </w:r>
          </w:p>
        </w:tc>
        <w:tc>
          <w:tcPr>
            <w:tcW w:w="2377" w:type="pct"/>
            <w:vAlign w:val="center"/>
          </w:tcPr>
          <w:p w:rsidR="005C3574" w:rsidRPr="00B9184F" w:rsidRDefault="005C3574" w:rsidP="00CB5CC5">
            <w:pPr>
              <w:jc w:val="center"/>
              <w:rPr>
                <w:color w:val="000000"/>
                <w:sz w:val="20"/>
                <w:szCs w:val="20"/>
              </w:rPr>
            </w:pPr>
            <w:r w:rsidRPr="00B9184F">
              <w:rPr>
                <w:color w:val="000000"/>
                <w:sz w:val="20"/>
                <w:szCs w:val="20"/>
              </w:rPr>
              <w:t>Autoimmune thyroid disease</w:t>
            </w:r>
          </w:p>
        </w:tc>
        <w:tc>
          <w:tcPr>
            <w:tcW w:w="1201" w:type="pct"/>
            <w:vAlign w:val="center"/>
          </w:tcPr>
          <w:p w:rsidR="005C3574" w:rsidRPr="00B9184F" w:rsidRDefault="005C3574" w:rsidP="00CB5CC5">
            <w:pPr>
              <w:jc w:val="center"/>
              <w:rPr>
                <w:color w:val="000000"/>
                <w:sz w:val="20"/>
                <w:szCs w:val="20"/>
              </w:rPr>
            </w:pPr>
            <w:r w:rsidRPr="00B9184F">
              <w:rPr>
                <w:color w:val="000000"/>
                <w:sz w:val="20"/>
                <w:szCs w:val="20"/>
              </w:rPr>
              <w:t>0.00153788</w:t>
            </w:r>
          </w:p>
        </w:tc>
      </w:tr>
      <w:tr w:rsidR="005C3574" w:rsidRPr="00962646" w:rsidTr="00E80072">
        <w:trPr>
          <w:trHeight w:val="284"/>
        </w:trPr>
        <w:tc>
          <w:tcPr>
            <w:tcW w:w="1422" w:type="pct"/>
            <w:vAlign w:val="center"/>
          </w:tcPr>
          <w:p w:rsidR="005C3574" w:rsidRPr="00B9184F" w:rsidRDefault="005C3574" w:rsidP="00CB5CC5">
            <w:pPr>
              <w:jc w:val="center"/>
              <w:rPr>
                <w:color w:val="000000"/>
                <w:sz w:val="20"/>
                <w:szCs w:val="20"/>
              </w:rPr>
            </w:pPr>
            <w:r w:rsidRPr="00B9184F">
              <w:rPr>
                <w:color w:val="000000"/>
                <w:sz w:val="20"/>
                <w:szCs w:val="20"/>
              </w:rPr>
              <w:t>PATHWAY</w:t>
            </w:r>
          </w:p>
        </w:tc>
        <w:tc>
          <w:tcPr>
            <w:tcW w:w="2377" w:type="pct"/>
            <w:vAlign w:val="center"/>
          </w:tcPr>
          <w:p w:rsidR="005C3574" w:rsidRPr="00B9184F" w:rsidRDefault="005C3574" w:rsidP="00CB5CC5">
            <w:pPr>
              <w:jc w:val="center"/>
              <w:rPr>
                <w:color w:val="000000"/>
                <w:sz w:val="20"/>
                <w:szCs w:val="20"/>
              </w:rPr>
            </w:pPr>
            <w:r w:rsidRPr="00B9184F">
              <w:rPr>
                <w:color w:val="000000"/>
                <w:sz w:val="20"/>
                <w:szCs w:val="20"/>
              </w:rPr>
              <w:t>Tuberculosis</w:t>
            </w:r>
          </w:p>
        </w:tc>
        <w:tc>
          <w:tcPr>
            <w:tcW w:w="1201" w:type="pct"/>
            <w:vAlign w:val="center"/>
          </w:tcPr>
          <w:p w:rsidR="005C3574" w:rsidRPr="00B9184F" w:rsidRDefault="005C3574" w:rsidP="00CB5CC5">
            <w:pPr>
              <w:jc w:val="center"/>
              <w:rPr>
                <w:color w:val="000000"/>
                <w:sz w:val="20"/>
                <w:szCs w:val="20"/>
              </w:rPr>
            </w:pPr>
            <w:r w:rsidRPr="00B9184F">
              <w:rPr>
                <w:color w:val="000000"/>
                <w:sz w:val="20"/>
                <w:szCs w:val="20"/>
              </w:rPr>
              <w:t>0.00210254</w:t>
            </w:r>
          </w:p>
        </w:tc>
      </w:tr>
      <w:tr w:rsidR="005C3574" w:rsidRPr="00962646" w:rsidTr="00E80072">
        <w:trPr>
          <w:trHeight w:val="284"/>
        </w:trPr>
        <w:tc>
          <w:tcPr>
            <w:tcW w:w="1422" w:type="pct"/>
            <w:vAlign w:val="center"/>
          </w:tcPr>
          <w:p w:rsidR="005C3574" w:rsidRPr="003649A9" w:rsidRDefault="005C3574" w:rsidP="00CB5CC5">
            <w:pPr>
              <w:jc w:val="center"/>
              <w:rPr>
                <w:color w:val="000000"/>
                <w:sz w:val="20"/>
                <w:szCs w:val="20"/>
              </w:rPr>
            </w:pPr>
            <w:r w:rsidRPr="003649A9">
              <w:rPr>
                <w:color w:val="000000"/>
                <w:sz w:val="20"/>
                <w:szCs w:val="20"/>
              </w:rPr>
              <w:t>PATHWAY</w:t>
            </w:r>
          </w:p>
        </w:tc>
        <w:tc>
          <w:tcPr>
            <w:tcW w:w="2377" w:type="pct"/>
            <w:vAlign w:val="center"/>
          </w:tcPr>
          <w:p w:rsidR="005C3574" w:rsidRPr="003649A9" w:rsidRDefault="005C3574" w:rsidP="00CB5CC5">
            <w:pPr>
              <w:jc w:val="center"/>
              <w:rPr>
                <w:color w:val="000000"/>
                <w:sz w:val="20"/>
                <w:szCs w:val="20"/>
              </w:rPr>
            </w:pPr>
            <w:r w:rsidRPr="003649A9">
              <w:rPr>
                <w:color w:val="000000"/>
                <w:sz w:val="20"/>
                <w:szCs w:val="20"/>
              </w:rPr>
              <w:t>HTLV-I infection</w:t>
            </w:r>
          </w:p>
        </w:tc>
        <w:tc>
          <w:tcPr>
            <w:tcW w:w="1201" w:type="pct"/>
            <w:vAlign w:val="center"/>
          </w:tcPr>
          <w:p w:rsidR="005C3574" w:rsidRPr="003649A9" w:rsidRDefault="005C3574" w:rsidP="00CB5CC5">
            <w:pPr>
              <w:jc w:val="center"/>
              <w:rPr>
                <w:color w:val="000000"/>
                <w:sz w:val="20"/>
                <w:szCs w:val="20"/>
              </w:rPr>
            </w:pPr>
            <w:r w:rsidRPr="003649A9">
              <w:rPr>
                <w:color w:val="000000"/>
                <w:sz w:val="20"/>
                <w:szCs w:val="20"/>
              </w:rPr>
              <w:t>0.00252675</w:t>
            </w:r>
          </w:p>
        </w:tc>
      </w:tr>
      <w:tr w:rsidR="005C3574" w:rsidRPr="00962646" w:rsidTr="00E80072">
        <w:trPr>
          <w:trHeight w:val="284"/>
        </w:trPr>
        <w:tc>
          <w:tcPr>
            <w:tcW w:w="1422" w:type="pct"/>
            <w:vAlign w:val="center"/>
          </w:tcPr>
          <w:p w:rsidR="005C3574" w:rsidRPr="003649A9" w:rsidRDefault="005C3574" w:rsidP="00CB5CC5">
            <w:pPr>
              <w:jc w:val="center"/>
              <w:rPr>
                <w:color w:val="000000"/>
                <w:sz w:val="20"/>
                <w:szCs w:val="20"/>
              </w:rPr>
            </w:pPr>
            <w:r w:rsidRPr="003649A9">
              <w:rPr>
                <w:color w:val="000000"/>
                <w:sz w:val="20"/>
                <w:szCs w:val="20"/>
              </w:rPr>
              <w:t>PATHWAY</w:t>
            </w:r>
          </w:p>
        </w:tc>
        <w:tc>
          <w:tcPr>
            <w:tcW w:w="2377" w:type="pct"/>
            <w:vAlign w:val="center"/>
          </w:tcPr>
          <w:p w:rsidR="005C3574" w:rsidRPr="003649A9" w:rsidRDefault="005C3574" w:rsidP="00CB5CC5">
            <w:pPr>
              <w:jc w:val="center"/>
              <w:rPr>
                <w:color w:val="000000"/>
                <w:sz w:val="20"/>
                <w:szCs w:val="20"/>
              </w:rPr>
            </w:pPr>
            <w:r w:rsidRPr="003649A9">
              <w:rPr>
                <w:color w:val="000000"/>
                <w:sz w:val="20"/>
                <w:szCs w:val="20"/>
              </w:rPr>
              <w:t>FoxO signaling pathway</w:t>
            </w:r>
          </w:p>
        </w:tc>
        <w:tc>
          <w:tcPr>
            <w:tcW w:w="1201" w:type="pct"/>
            <w:vAlign w:val="center"/>
          </w:tcPr>
          <w:p w:rsidR="005C3574" w:rsidRPr="003649A9" w:rsidRDefault="005C3574" w:rsidP="00CB5CC5">
            <w:pPr>
              <w:jc w:val="center"/>
              <w:rPr>
                <w:color w:val="000000"/>
                <w:sz w:val="20"/>
                <w:szCs w:val="20"/>
              </w:rPr>
            </w:pPr>
            <w:r w:rsidRPr="003649A9">
              <w:rPr>
                <w:color w:val="000000"/>
                <w:sz w:val="20"/>
                <w:szCs w:val="20"/>
              </w:rPr>
              <w:t>0.00487651</w:t>
            </w:r>
          </w:p>
        </w:tc>
      </w:tr>
      <w:tr w:rsidR="005C3574" w:rsidRPr="00962646" w:rsidTr="00E80072">
        <w:trPr>
          <w:trHeight w:val="284"/>
        </w:trPr>
        <w:tc>
          <w:tcPr>
            <w:tcW w:w="1422" w:type="pct"/>
            <w:vAlign w:val="center"/>
          </w:tcPr>
          <w:p w:rsidR="005C3574" w:rsidRPr="003649A9" w:rsidRDefault="005C3574" w:rsidP="00CB5CC5">
            <w:pPr>
              <w:jc w:val="center"/>
              <w:rPr>
                <w:color w:val="000000"/>
                <w:sz w:val="20"/>
                <w:szCs w:val="20"/>
              </w:rPr>
            </w:pPr>
            <w:r w:rsidRPr="003649A9">
              <w:rPr>
                <w:color w:val="000000"/>
                <w:sz w:val="20"/>
                <w:szCs w:val="20"/>
              </w:rPr>
              <w:t>PATHWAY</w:t>
            </w:r>
          </w:p>
        </w:tc>
        <w:tc>
          <w:tcPr>
            <w:tcW w:w="2377" w:type="pct"/>
            <w:vAlign w:val="center"/>
          </w:tcPr>
          <w:p w:rsidR="005C3574" w:rsidRPr="003649A9" w:rsidRDefault="005C3574" w:rsidP="00CB5CC5">
            <w:pPr>
              <w:jc w:val="center"/>
              <w:rPr>
                <w:color w:val="000000"/>
                <w:sz w:val="20"/>
                <w:szCs w:val="20"/>
              </w:rPr>
            </w:pPr>
            <w:r w:rsidRPr="003649A9">
              <w:rPr>
                <w:color w:val="000000"/>
                <w:sz w:val="20"/>
                <w:szCs w:val="20"/>
              </w:rPr>
              <w:t>Cell cycle</w:t>
            </w:r>
          </w:p>
        </w:tc>
        <w:tc>
          <w:tcPr>
            <w:tcW w:w="1201" w:type="pct"/>
            <w:vAlign w:val="center"/>
          </w:tcPr>
          <w:p w:rsidR="005C3574" w:rsidRPr="003649A9" w:rsidRDefault="005C3574" w:rsidP="00CB5CC5">
            <w:pPr>
              <w:jc w:val="center"/>
              <w:rPr>
                <w:color w:val="000000"/>
                <w:sz w:val="20"/>
                <w:szCs w:val="20"/>
              </w:rPr>
            </w:pPr>
            <w:r w:rsidRPr="003649A9">
              <w:rPr>
                <w:color w:val="000000"/>
                <w:sz w:val="20"/>
                <w:szCs w:val="20"/>
              </w:rPr>
              <w:t>0.00936092</w:t>
            </w:r>
          </w:p>
        </w:tc>
      </w:tr>
      <w:tr w:rsidR="005C3574" w:rsidRPr="00962646" w:rsidTr="00E80072">
        <w:trPr>
          <w:trHeight w:val="284"/>
        </w:trPr>
        <w:tc>
          <w:tcPr>
            <w:tcW w:w="1422" w:type="pct"/>
            <w:vAlign w:val="center"/>
          </w:tcPr>
          <w:p w:rsidR="005C3574" w:rsidRPr="003649A9" w:rsidRDefault="00E80072" w:rsidP="00CB5CC5">
            <w:pPr>
              <w:jc w:val="center"/>
              <w:rPr>
                <w:color w:val="000000"/>
                <w:sz w:val="20"/>
                <w:szCs w:val="20"/>
              </w:rPr>
            </w:pPr>
            <w:r w:rsidRPr="003649A9">
              <w:rPr>
                <w:color w:val="000000"/>
                <w:sz w:val="20"/>
                <w:szCs w:val="20"/>
              </w:rPr>
              <w:t>PATHWAY</w:t>
            </w:r>
          </w:p>
        </w:tc>
        <w:tc>
          <w:tcPr>
            <w:tcW w:w="2377" w:type="pct"/>
            <w:vAlign w:val="center"/>
          </w:tcPr>
          <w:p w:rsidR="005C3574" w:rsidRPr="003649A9" w:rsidRDefault="005C3574" w:rsidP="00CB5CC5">
            <w:pPr>
              <w:jc w:val="center"/>
              <w:rPr>
                <w:color w:val="000000"/>
                <w:sz w:val="20"/>
                <w:szCs w:val="20"/>
              </w:rPr>
            </w:pPr>
            <w:r w:rsidRPr="003649A9">
              <w:rPr>
                <w:color w:val="000000"/>
                <w:sz w:val="20"/>
                <w:szCs w:val="20"/>
              </w:rPr>
              <w:t>Stimulatory C-type lectin receptor signaling pathway</w:t>
            </w:r>
          </w:p>
        </w:tc>
        <w:tc>
          <w:tcPr>
            <w:tcW w:w="1201" w:type="pct"/>
            <w:vAlign w:val="center"/>
          </w:tcPr>
          <w:p w:rsidR="005C3574" w:rsidRPr="003649A9" w:rsidRDefault="005C3574" w:rsidP="00CB5CC5">
            <w:pPr>
              <w:jc w:val="center"/>
              <w:rPr>
                <w:color w:val="000000"/>
                <w:sz w:val="20"/>
                <w:szCs w:val="20"/>
              </w:rPr>
            </w:pPr>
            <w:r w:rsidRPr="003649A9">
              <w:rPr>
                <w:color w:val="000000"/>
                <w:sz w:val="20"/>
                <w:szCs w:val="20"/>
              </w:rPr>
              <w:t>0.01846333</w:t>
            </w:r>
          </w:p>
        </w:tc>
      </w:tr>
      <w:tr w:rsidR="005C3574" w:rsidRPr="00962646" w:rsidTr="00E80072">
        <w:trPr>
          <w:trHeight w:val="284"/>
        </w:trPr>
        <w:tc>
          <w:tcPr>
            <w:tcW w:w="1422" w:type="pct"/>
            <w:vAlign w:val="center"/>
          </w:tcPr>
          <w:p w:rsidR="005C3574" w:rsidRPr="003649A9" w:rsidRDefault="00E80072" w:rsidP="00CB5CC5">
            <w:pPr>
              <w:jc w:val="center"/>
              <w:rPr>
                <w:color w:val="000000"/>
                <w:sz w:val="20"/>
                <w:szCs w:val="20"/>
              </w:rPr>
            </w:pPr>
            <w:r w:rsidRPr="003649A9">
              <w:rPr>
                <w:color w:val="000000"/>
                <w:sz w:val="20"/>
                <w:szCs w:val="20"/>
              </w:rPr>
              <w:t>PATHWAY</w:t>
            </w:r>
          </w:p>
        </w:tc>
        <w:tc>
          <w:tcPr>
            <w:tcW w:w="2377" w:type="pct"/>
            <w:vAlign w:val="center"/>
          </w:tcPr>
          <w:p w:rsidR="005C3574" w:rsidRPr="003649A9" w:rsidRDefault="005C3574" w:rsidP="00CB5CC5">
            <w:pPr>
              <w:jc w:val="center"/>
              <w:rPr>
                <w:color w:val="000000"/>
                <w:sz w:val="20"/>
                <w:szCs w:val="20"/>
              </w:rPr>
            </w:pPr>
            <w:r w:rsidRPr="003649A9">
              <w:rPr>
                <w:color w:val="000000"/>
                <w:sz w:val="20"/>
                <w:szCs w:val="20"/>
              </w:rPr>
              <w:t>Negative regulation of canonical Wnt signaling pathway</w:t>
            </w:r>
          </w:p>
        </w:tc>
        <w:tc>
          <w:tcPr>
            <w:tcW w:w="1201" w:type="pct"/>
            <w:vAlign w:val="center"/>
          </w:tcPr>
          <w:p w:rsidR="005C3574" w:rsidRPr="003649A9" w:rsidRDefault="005C3574" w:rsidP="00CB5CC5">
            <w:pPr>
              <w:jc w:val="center"/>
              <w:rPr>
                <w:color w:val="000000"/>
                <w:sz w:val="20"/>
                <w:szCs w:val="20"/>
              </w:rPr>
            </w:pPr>
            <w:r w:rsidRPr="003649A9">
              <w:rPr>
                <w:color w:val="000000"/>
                <w:sz w:val="20"/>
                <w:szCs w:val="20"/>
              </w:rPr>
              <w:t>0.03468057</w:t>
            </w:r>
          </w:p>
        </w:tc>
      </w:tr>
      <w:tr w:rsidR="005C3574" w:rsidRPr="00962646" w:rsidTr="00E80072">
        <w:trPr>
          <w:trHeight w:val="284"/>
        </w:trPr>
        <w:tc>
          <w:tcPr>
            <w:tcW w:w="1422" w:type="pct"/>
            <w:vAlign w:val="center"/>
          </w:tcPr>
          <w:p w:rsidR="005C3574" w:rsidRPr="003649A9" w:rsidRDefault="00E80072" w:rsidP="00E80072">
            <w:pPr>
              <w:jc w:val="center"/>
              <w:rPr>
                <w:color w:val="000000"/>
                <w:sz w:val="20"/>
                <w:szCs w:val="20"/>
              </w:rPr>
            </w:pPr>
            <w:r w:rsidRPr="003649A9">
              <w:rPr>
                <w:color w:val="000000"/>
                <w:sz w:val="20"/>
                <w:szCs w:val="20"/>
              </w:rPr>
              <w:t>PATHWAY</w:t>
            </w:r>
          </w:p>
        </w:tc>
        <w:tc>
          <w:tcPr>
            <w:tcW w:w="2377" w:type="pct"/>
            <w:vAlign w:val="center"/>
          </w:tcPr>
          <w:p w:rsidR="005C3574" w:rsidRPr="003649A9" w:rsidRDefault="005C3574" w:rsidP="00CB5CC5">
            <w:pPr>
              <w:jc w:val="center"/>
              <w:rPr>
                <w:color w:val="000000"/>
                <w:sz w:val="20"/>
                <w:szCs w:val="20"/>
              </w:rPr>
            </w:pPr>
            <w:r w:rsidRPr="003649A9">
              <w:rPr>
                <w:color w:val="000000"/>
                <w:sz w:val="20"/>
                <w:szCs w:val="20"/>
              </w:rPr>
              <w:t>Interferon-gamma-mediated signaling pathway</w:t>
            </w:r>
          </w:p>
        </w:tc>
        <w:tc>
          <w:tcPr>
            <w:tcW w:w="1201" w:type="pct"/>
            <w:vAlign w:val="center"/>
          </w:tcPr>
          <w:p w:rsidR="005C3574" w:rsidRPr="003649A9" w:rsidRDefault="005C3574" w:rsidP="00CB5CC5">
            <w:pPr>
              <w:jc w:val="center"/>
              <w:rPr>
                <w:color w:val="000000"/>
                <w:sz w:val="20"/>
                <w:szCs w:val="20"/>
              </w:rPr>
            </w:pPr>
            <w:r w:rsidRPr="003649A9">
              <w:rPr>
                <w:color w:val="000000"/>
                <w:sz w:val="20"/>
                <w:szCs w:val="20"/>
              </w:rPr>
              <w:t>0.04199796</w:t>
            </w:r>
          </w:p>
        </w:tc>
      </w:tr>
      <w:tr w:rsidR="005C3574" w:rsidRPr="00962646" w:rsidTr="00E80072">
        <w:trPr>
          <w:trHeight w:val="284"/>
        </w:trPr>
        <w:tc>
          <w:tcPr>
            <w:tcW w:w="1422" w:type="pct"/>
            <w:vAlign w:val="center"/>
          </w:tcPr>
          <w:p w:rsidR="005C3574" w:rsidRPr="003649A9" w:rsidRDefault="005C3574" w:rsidP="00E80072">
            <w:pPr>
              <w:jc w:val="center"/>
              <w:rPr>
                <w:color w:val="000000"/>
                <w:sz w:val="20"/>
                <w:szCs w:val="20"/>
              </w:rPr>
            </w:pPr>
            <w:r w:rsidRPr="003649A9">
              <w:rPr>
                <w:color w:val="000000"/>
                <w:sz w:val="20"/>
                <w:szCs w:val="20"/>
              </w:rPr>
              <w:t>GOTERM</w:t>
            </w:r>
          </w:p>
        </w:tc>
        <w:tc>
          <w:tcPr>
            <w:tcW w:w="2377" w:type="pct"/>
            <w:vAlign w:val="center"/>
          </w:tcPr>
          <w:p w:rsidR="005C3574" w:rsidRPr="003649A9" w:rsidRDefault="005C3574" w:rsidP="00CB5CC5">
            <w:pPr>
              <w:jc w:val="center"/>
              <w:rPr>
                <w:color w:val="000000"/>
                <w:sz w:val="20"/>
                <w:szCs w:val="20"/>
              </w:rPr>
            </w:pPr>
            <w:r w:rsidRPr="003649A9">
              <w:rPr>
                <w:color w:val="000000"/>
                <w:sz w:val="20"/>
                <w:szCs w:val="20"/>
              </w:rPr>
              <w:t>Positive regulation of inflammatory response</w:t>
            </w:r>
          </w:p>
        </w:tc>
        <w:tc>
          <w:tcPr>
            <w:tcW w:w="1201" w:type="pct"/>
            <w:vAlign w:val="center"/>
          </w:tcPr>
          <w:p w:rsidR="005C3574" w:rsidRPr="003649A9" w:rsidRDefault="005C3574" w:rsidP="00CB5CC5">
            <w:pPr>
              <w:jc w:val="center"/>
              <w:rPr>
                <w:color w:val="000000"/>
                <w:sz w:val="20"/>
                <w:szCs w:val="20"/>
              </w:rPr>
            </w:pPr>
            <w:r w:rsidRPr="003649A9">
              <w:rPr>
                <w:color w:val="000000"/>
                <w:sz w:val="20"/>
                <w:szCs w:val="20"/>
              </w:rPr>
              <w:t>0.05155117</w:t>
            </w:r>
          </w:p>
        </w:tc>
      </w:tr>
    </w:tbl>
    <w:p w:rsidR="00724ED5" w:rsidRPr="00962646" w:rsidRDefault="00724ED5" w:rsidP="001067DA">
      <w:pPr>
        <w:rPr>
          <w:b/>
          <w:bCs/>
        </w:rPr>
      </w:pPr>
    </w:p>
    <w:p w:rsidR="007326D0" w:rsidRPr="00962646" w:rsidRDefault="007326D0" w:rsidP="001067DA">
      <w:pPr>
        <w:rPr>
          <w:b/>
          <w:bCs/>
        </w:rPr>
      </w:pPr>
    </w:p>
    <w:p w:rsidR="000A2FA6" w:rsidRPr="00962646" w:rsidRDefault="000A2FA6" w:rsidP="007326D0">
      <w:pPr>
        <w:suppressAutoHyphens w:val="0"/>
        <w:spacing w:after="200" w:line="276" w:lineRule="auto"/>
        <w:rPr>
          <w:b/>
          <w:bCs/>
        </w:rPr>
      </w:pPr>
    </w:p>
    <w:p w:rsidR="00976FA8" w:rsidRDefault="00976FA8" w:rsidP="0020726F">
      <w:pPr>
        <w:suppressAutoHyphens w:val="0"/>
        <w:spacing w:after="200" w:line="276" w:lineRule="auto"/>
        <w:jc w:val="both"/>
        <w:rPr>
          <w:b/>
          <w:bCs/>
        </w:rPr>
      </w:pPr>
    </w:p>
    <w:p w:rsidR="007326D0" w:rsidRPr="00962646" w:rsidRDefault="007326D0" w:rsidP="0020726F">
      <w:pPr>
        <w:suppressAutoHyphens w:val="0"/>
        <w:spacing w:after="200" w:line="276" w:lineRule="auto"/>
        <w:jc w:val="both"/>
        <w:rPr>
          <w:rFonts w:eastAsia="SimSun"/>
          <w:b/>
          <w:color w:val="00000A"/>
          <w:kern w:val="1"/>
        </w:rPr>
      </w:pPr>
      <w:r w:rsidRPr="00962646">
        <w:rPr>
          <w:b/>
          <w:bCs/>
        </w:rPr>
        <w:lastRenderedPageBreak/>
        <w:t>Supplementary Table 1</w:t>
      </w:r>
      <w:r w:rsidR="00D17E87" w:rsidRPr="00962646">
        <w:rPr>
          <w:b/>
          <w:bCs/>
        </w:rPr>
        <w:t>0</w:t>
      </w:r>
      <w:r w:rsidR="009C76F8" w:rsidRPr="00962646">
        <w:rPr>
          <w:b/>
          <w:bCs/>
        </w:rPr>
        <w:t xml:space="preserve"> Pathway enrichment analysis of network operational signature genes </w:t>
      </w:r>
      <w:r w:rsidRPr="00962646">
        <w:rPr>
          <w:b/>
          <w:bCs/>
        </w:rPr>
        <w:t>from germlines’ mutations of lung cancer patients</w:t>
      </w:r>
    </w:p>
    <w:tbl>
      <w:tblPr>
        <w:tblW w:w="5000" w:type="pct"/>
        <w:tblCellMar>
          <w:left w:w="93" w:type="dxa"/>
        </w:tblCellMar>
        <w:tblLook w:val="0000" w:firstRow="0" w:lastRow="0" w:firstColumn="0" w:lastColumn="0" w:noHBand="0" w:noVBand="0"/>
      </w:tblPr>
      <w:tblGrid>
        <w:gridCol w:w="1307"/>
        <w:gridCol w:w="6058"/>
        <w:gridCol w:w="1476"/>
      </w:tblGrid>
      <w:tr w:rsidR="005C3574" w:rsidRPr="00962646" w:rsidTr="005C3574">
        <w:trPr>
          <w:trHeight w:val="284"/>
        </w:trPr>
        <w:tc>
          <w:tcPr>
            <w:tcW w:w="739"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9C76F8">
            <w:pPr>
              <w:jc w:val="center"/>
              <w:rPr>
                <w:b/>
                <w:color w:val="000000"/>
                <w:sz w:val="20"/>
                <w:szCs w:val="20"/>
              </w:rPr>
            </w:pPr>
            <w:r w:rsidRPr="00B9184F">
              <w:rPr>
                <w:b/>
                <w:color w:val="000000"/>
                <w:sz w:val="20"/>
                <w:szCs w:val="20"/>
              </w:rPr>
              <w:t>Category</w:t>
            </w:r>
          </w:p>
        </w:tc>
        <w:tc>
          <w:tcPr>
            <w:tcW w:w="3426"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9C76F8">
            <w:pPr>
              <w:jc w:val="center"/>
              <w:rPr>
                <w:b/>
                <w:color w:val="000000"/>
                <w:sz w:val="20"/>
                <w:szCs w:val="20"/>
              </w:rPr>
            </w:pPr>
            <w:r w:rsidRPr="00B9184F">
              <w:rPr>
                <w:b/>
                <w:color w:val="000000"/>
                <w:sz w:val="20"/>
                <w:szCs w:val="20"/>
              </w:rPr>
              <w:t>Term</w:t>
            </w:r>
          </w:p>
        </w:tc>
        <w:tc>
          <w:tcPr>
            <w:tcW w:w="835"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5C3574" w:rsidRPr="00B9184F" w:rsidRDefault="005C3574" w:rsidP="009C76F8">
            <w:pPr>
              <w:jc w:val="center"/>
              <w:rPr>
                <w:b/>
                <w:color w:val="000000"/>
                <w:sz w:val="20"/>
                <w:szCs w:val="20"/>
              </w:rPr>
            </w:pPr>
            <w:r w:rsidRPr="00B9184F">
              <w:rPr>
                <w:b/>
                <w:color w:val="000000"/>
                <w:sz w:val="20"/>
                <w:szCs w:val="20"/>
              </w:rPr>
              <w:t>FDR P</w:t>
            </w:r>
            <w:r w:rsidR="00E40293">
              <w:rPr>
                <w:b/>
                <w:color w:val="000000"/>
                <w:sz w:val="20"/>
                <w:szCs w:val="20"/>
              </w:rPr>
              <w:t>_</w:t>
            </w:r>
            <w:r w:rsidRPr="00B9184F">
              <w:rPr>
                <w:b/>
                <w:color w:val="000000"/>
                <w:sz w:val="20"/>
                <w:szCs w:val="20"/>
              </w:rPr>
              <w:t>Value</w:t>
            </w:r>
          </w:p>
        </w:tc>
      </w:tr>
      <w:tr w:rsidR="005C3574" w:rsidRPr="00962646" w:rsidTr="005C3574">
        <w:trPr>
          <w:trHeight w:val="284"/>
        </w:trPr>
        <w:tc>
          <w:tcPr>
            <w:tcW w:w="739"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5C3574">
            <w:pPr>
              <w:jc w:val="center"/>
              <w:rPr>
                <w:color w:val="000000"/>
                <w:sz w:val="20"/>
                <w:szCs w:val="20"/>
              </w:rPr>
            </w:pPr>
            <w:r w:rsidRPr="00B9184F">
              <w:rPr>
                <w:color w:val="000000"/>
                <w:sz w:val="20"/>
                <w:szCs w:val="20"/>
              </w:rPr>
              <w:t>GOTERM</w:t>
            </w:r>
          </w:p>
        </w:tc>
        <w:tc>
          <w:tcPr>
            <w:tcW w:w="3426"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Inflammatory response</w:t>
            </w:r>
          </w:p>
        </w:tc>
        <w:tc>
          <w:tcPr>
            <w:tcW w:w="835"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3.58E-04</w:t>
            </w:r>
          </w:p>
        </w:tc>
      </w:tr>
      <w:tr w:rsidR="005C3574" w:rsidRPr="00962646" w:rsidTr="005C3574">
        <w:trPr>
          <w:trHeight w:val="284"/>
        </w:trPr>
        <w:tc>
          <w:tcPr>
            <w:tcW w:w="739"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5C3574">
            <w:pPr>
              <w:jc w:val="center"/>
              <w:rPr>
                <w:color w:val="000000"/>
                <w:sz w:val="20"/>
                <w:szCs w:val="20"/>
              </w:rPr>
            </w:pPr>
            <w:r w:rsidRPr="00B9184F">
              <w:rPr>
                <w:color w:val="000000"/>
                <w:sz w:val="20"/>
                <w:szCs w:val="20"/>
              </w:rPr>
              <w:t>PATHWAY</w:t>
            </w:r>
          </w:p>
        </w:tc>
        <w:tc>
          <w:tcPr>
            <w:tcW w:w="3426"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T cell receptor signaling pathway</w:t>
            </w:r>
          </w:p>
        </w:tc>
        <w:tc>
          <w:tcPr>
            <w:tcW w:w="835"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0.00339697</w:t>
            </w:r>
          </w:p>
        </w:tc>
      </w:tr>
      <w:tr w:rsidR="005C3574" w:rsidRPr="00962646" w:rsidTr="005C3574">
        <w:trPr>
          <w:trHeight w:val="284"/>
        </w:trPr>
        <w:tc>
          <w:tcPr>
            <w:tcW w:w="739"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5C3574">
            <w:pPr>
              <w:jc w:val="center"/>
              <w:rPr>
                <w:color w:val="000000"/>
                <w:sz w:val="20"/>
                <w:szCs w:val="20"/>
              </w:rPr>
            </w:pPr>
            <w:r w:rsidRPr="00B9184F">
              <w:rPr>
                <w:color w:val="000000"/>
                <w:sz w:val="20"/>
                <w:szCs w:val="20"/>
              </w:rPr>
              <w:t>GOTERM</w:t>
            </w:r>
          </w:p>
        </w:tc>
        <w:tc>
          <w:tcPr>
            <w:tcW w:w="3426"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T cell co</w:t>
            </w:r>
            <w:r w:rsidR="003D6CFC">
              <w:rPr>
                <w:color w:val="000000"/>
                <w:sz w:val="20"/>
                <w:szCs w:val="20"/>
              </w:rPr>
              <w:t>-</w:t>
            </w:r>
            <w:r w:rsidRPr="00B9184F">
              <w:rPr>
                <w:color w:val="000000"/>
                <w:sz w:val="20"/>
                <w:szCs w:val="20"/>
              </w:rPr>
              <w:t>stimulation</w:t>
            </w:r>
          </w:p>
        </w:tc>
        <w:tc>
          <w:tcPr>
            <w:tcW w:w="835"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0.00364395</w:t>
            </w:r>
          </w:p>
        </w:tc>
      </w:tr>
      <w:tr w:rsidR="005C3574" w:rsidRPr="00962646" w:rsidTr="005C3574">
        <w:trPr>
          <w:trHeight w:val="284"/>
        </w:trPr>
        <w:tc>
          <w:tcPr>
            <w:tcW w:w="739"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5C3574">
            <w:pPr>
              <w:jc w:val="center"/>
              <w:rPr>
                <w:color w:val="000000"/>
                <w:sz w:val="20"/>
                <w:szCs w:val="20"/>
              </w:rPr>
            </w:pPr>
            <w:r w:rsidRPr="00B9184F">
              <w:rPr>
                <w:color w:val="000000"/>
                <w:sz w:val="20"/>
                <w:szCs w:val="20"/>
              </w:rPr>
              <w:t>GOTERM</w:t>
            </w:r>
          </w:p>
        </w:tc>
        <w:tc>
          <w:tcPr>
            <w:tcW w:w="3426"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Chemokine activity</w:t>
            </w:r>
          </w:p>
        </w:tc>
        <w:tc>
          <w:tcPr>
            <w:tcW w:w="835"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0.00602057</w:t>
            </w:r>
          </w:p>
        </w:tc>
      </w:tr>
      <w:tr w:rsidR="005C3574" w:rsidRPr="00962646" w:rsidTr="005C3574">
        <w:trPr>
          <w:trHeight w:val="284"/>
        </w:trPr>
        <w:tc>
          <w:tcPr>
            <w:tcW w:w="739"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PATHWAY</w:t>
            </w:r>
          </w:p>
        </w:tc>
        <w:tc>
          <w:tcPr>
            <w:tcW w:w="3426"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Cytokine-cytokine receptor interaction</w:t>
            </w:r>
          </w:p>
        </w:tc>
        <w:tc>
          <w:tcPr>
            <w:tcW w:w="835"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0.01423008</w:t>
            </w:r>
          </w:p>
        </w:tc>
      </w:tr>
      <w:tr w:rsidR="005C3574" w:rsidRPr="00962646" w:rsidTr="005C3574">
        <w:trPr>
          <w:trHeight w:val="284"/>
        </w:trPr>
        <w:tc>
          <w:tcPr>
            <w:tcW w:w="739"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PATHWAY</w:t>
            </w:r>
          </w:p>
        </w:tc>
        <w:tc>
          <w:tcPr>
            <w:tcW w:w="3426"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Chemokine signaling pathway</w:t>
            </w:r>
          </w:p>
        </w:tc>
        <w:tc>
          <w:tcPr>
            <w:tcW w:w="835"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0.01709647</w:t>
            </w:r>
          </w:p>
        </w:tc>
      </w:tr>
      <w:tr w:rsidR="005C3574" w:rsidRPr="00962646" w:rsidTr="005C3574">
        <w:trPr>
          <w:trHeight w:val="284"/>
        </w:trPr>
        <w:tc>
          <w:tcPr>
            <w:tcW w:w="739"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PATHWAY</w:t>
            </w:r>
          </w:p>
        </w:tc>
        <w:tc>
          <w:tcPr>
            <w:tcW w:w="3426"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Antigen processing and presentation</w:t>
            </w:r>
          </w:p>
        </w:tc>
        <w:tc>
          <w:tcPr>
            <w:tcW w:w="835"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0.050449</w:t>
            </w:r>
          </w:p>
        </w:tc>
      </w:tr>
      <w:tr w:rsidR="005C3574" w:rsidRPr="00962646" w:rsidTr="005C3574">
        <w:trPr>
          <w:trHeight w:val="284"/>
        </w:trPr>
        <w:tc>
          <w:tcPr>
            <w:tcW w:w="739"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PATHWAY</w:t>
            </w:r>
          </w:p>
        </w:tc>
        <w:tc>
          <w:tcPr>
            <w:tcW w:w="3426"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Negative regulation of canonical Wnt signaling pathway</w:t>
            </w:r>
          </w:p>
        </w:tc>
        <w:tc>
          <w:tcPr>
            <w:tcW w:w="835"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0.05194507</w:t>
            </w:r>
          </w:p>
        </w:tc>
      </w:tr>
      <w:tr w:rsidR="005C3574" w:rsidRPr="00962646" w:rsidTr="005C3574">
        <w:trPr>
          <w:trHeight w:val="284"/>
        </w:trPr>
        <w:tc>
          <w:tcPr>
            <w:tcW w:w="739"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PATHWAY</w:t>
            </w:r>
          </w:p>
        </w:tc>
        <w:tc>
          <w:tcPr>
            <w:tcW w:w="3426"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Leukocyte transendothelial migration</w:t>
            </w:r>
          </w:p>
        </w:tc>
        <w:tc>
          <w:tcPr>
            <w:tcW w:w="835"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0.06788154</w:t>
            </w:r>
          </w:p>
        </w:tc>
      </w:tr>
      <w:tr w:rsidR="005C3574" w:rsidRPr="00962646" w:rsidTr="005C3574">
        <w:trPr>
          <w:trHeight w:val="284"/>
        </w:trPr>
        <w:tc>
          <w:tcPr>
            <w:tcW w:w="739"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5C3574">
            <w:pPr>
              <w:jc w:val="center"/>
              <w:rPr>
                <w:color w:val="000000"/>
                <w:sz w:val="20"/>
                <w:szCs w:val="20"/>
              </w:rPr>
            </w:pPr>
            <w:r w:rsidRPr="00B9184F">
              <w:rPr>
                <w:color w:val="000000"/>
                <w:sz w:val="20"/>
                <w:szCs w:val="20"/>
              </w:rPr>
              <w:t>GOTERM</w:t>
            </w:r>
          </w:p>
        </w:tc>
        <w:tc>
          <w:tcPr>
            <w:tcW w:w="3426"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Cell division</w:t>
            </w:r>
          </w:p>
        </w:tc>
        <w:tc>
          <w:tcPr>
            <w:tcW w:w="835"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0.11210005</w:t>
            </w:r>
          </w:p>
        </w:tc>
      </w:tr>
      <w:tr w:rsidR="005C3574" w:rsidRPr="00962646" w:rsidTr="005C3574">
        <w:trPr>
          <w:trHeight w:val="284"/>
        </w:trPr>
        <w:tc>
          <w:tcPr>
            <w:tcW w:w="739" w:type="pct"/>
            <w:tcBorders>
              <w:top w:val="single" w:sz="4" w:space="0" w:color="000001"/>
              <w:left w:val="single" w:sz="4" w:space="0" w:color="000001"/>
              <w:bottom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PATHWAY</w:t>
            </w:r>
          </w:p>
        </w:tc>
        <w:tc>
          <w:tcPr>
            <w:tcW w:w="3426" w:type="pct"/>
            <w:tcBorders>
              <w:top w:val="single" w:sz="4" w:space="0" w:color="000001"/>
              <w:left w:val="single" w:sz="4" w:space="0" w:color="000001"/>
              <w:bottom w:val="single" w:sz="4" w:space="0" w:color="000001"/>
            </w:tcBorders>
            <w:shd w:val="clear" w:color="auto" w:fill="FFFFFF"/>
            <w:vAlign w:val="center"/>
          </w:tcPr>
          <w:p w:rsidR="005C3574" w:rsidRPr="00B9184F" w:rsidRDefault="00E61805" w:rsidP="00CB5CC5">
            <w:pPr>
              <w:jc w:val="center"/>
              <w:rPr>
                <w:color w:val="000000"/>
                <w:sz w:val="20"/>
                <w:szCs w:val="20"/>
              </w:rPr>
            </w:pPr>
            <w:r>
              <w:rPr>
                <w:color w:val="000000"/>
                <w:sz w:val="20"/>
                <w:szCs w:val="20"/>
              </w:rPr>
              <w:t>Adherens</w:t>
            </w:r>
            <w:r w:rsidR="005C3574" w:rsidRPr="00B9184F">
              <w:rPr>
                <w:color w:val="000000"/>
                <w:sz w:val="20"/>
                <w:szCs w:val="20"/>
              </w:rPr>
              <w:t xml:space="preserve"> junction</w:t>
            </w:r>
          </w:p>
        </w:tc>
        <w:tc>
          <w:tcPr>
            <w:tcW w:w="835"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5C3574" w:rsidRPr="00B9184F" w:rsidRDefault="005C3574" w:rsidP="00CB5CC5">
            <w:pPr>
              <w:jc w:val="center"/>
              <w:rPr>
                <w:color w:val="000000"/>
                <w:sz w:val="20"/>
                <w:szCs w:val="20"/>
              </w:rPr>
            </w:pPr>
            <w:r w:rsidRPr="00B9184F">
              <w:rPr>
                <w:color w:val="000000"/>
                <w:sz w:val="20"/>
                <w:szCs w:val="20"/>
              </w:rPr>
              <w:t>0.19492581</w:t>
            </w:r>
          </w:p>
        </w:tc>
      </w:tr>
    </w:tbl>
    <w:p w:rsidR="007326D0" w:rsidRPr="00962646" w:rsidRDefault="007326D0" w:rsidP="001067DA">
      <w:pPr>
        <w:rPr>
          <w:b/>
          <w:bCs/>
        </w:rPr>
      </w:pPr>
    </w:p>
    <w:p w:rsidR="008377E7" w:rsidRPr="00962646" w:rsidRDefault="008377E7" w:rsidP="001067DA">
      <w:pPr>
        <w:rPr>
          <w:b/>
          <w:bCs/>
        </w:rPr>
      </w:pPr>
    </w:p>
    <w:p w:rsidR="005626A3" w:rsidRPr="00962646" w:rsidRDefault="005626A3" w:rsidP="00D00CCA">
      <w:r w:rsidRPr="00962646">
        <w:rPr>
          <w:b/>
          <w:bCs/>
        </w:rPr>
        <w:t>Supplementary Methods</w:t>
      </w:r>
    </w:p>
    <w:p w:rsidR="005626A3" w:rsidRPr="00962646" w:rsidRDefault="005626A3" w:rsidP="005626A3">
      <w:pPr>
        <w:spacing w:line="100" w:lineRule="atLeast"/>
        <w:rPr>
          <w:rFonts w:eastAsia="SimSun"/>
          <w:b/>
          <w:bCs/>
          <w:color w:val="00000A"/>
          <w:sz w:val="20"/>
          <w:szCs w:val="20"/>
        </w:rPr>
      </w:pPr>
    </w:p>
    <w:p w:rsidR="005626A3" w:rsidRPr="00962646" w:rsidRDefault="005626A3" w:rsidP="005626A3">
      <w:pPr>
        <w:spacing w:line="100" w:lineRule="atLeast"/>
        <w:outlineLvl w:val="0"/>
        <w:rPr>
          <w:sz w:val="20"/>
          <w:szCs w:val="20"/>
        </w:rPr>
      </w:pPr>
      <w:r w:rsidRPr="00962646">
        <w:rPr>
          <w:b/>
          <w:bCs/>
          <w:sz w:val="20"/>
          <w:szCs w:val="20"/>
        </w:rPr>
        <w:t>Sequencing data pre-processing and variant calling</w:t>
      </w:r>
    </w:p>
    <w:p w:rsidR="005626A3" w:rsidRPr="00962646" w:rsidRDefault="005626A3" w:rsidP="005626A3">
      <w:pPr>
        <w:spacing w:line="100" w:lineRule="atLeast"/>
        <w:rPr>
          <w:rFonts w:eastAsia="SimSun"/>
          <w:b/>
          <w:bCs/>
          <w:color w:val="00000A"/>
          <w:sz w:val="20"/>
          <w:szCs w:val="20"/>
        </w:rPr>
      </w:pPr>
      <w:r w:rsidRPr="00962646">
        <w:rPr>
          <w:sz w:val="20"/>
          <w:szCs w:val="20"/>
        </w:rPr>
        <w:t>The GATK</w:t>
      </w:r>
      <w:r w:rsidR="007B6A1F" w:rsidRPr="00962646">
        <w:rPr>
          <w:sz w:val="20"/>
          <w:szCs w:val="20"/>
        </w:rPr>
        <w:fldChar w:fldCharType="begin">
          <w:fldData xml:space="preserve">PEVuZE5vdGU+PENpdGU+PEF1dGhvcj5EZVByaXN0bzwvQXV0aG9yPjxZZWFyPjIwMTE8L1llYXI+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</w:fldData>
        </w:fldChar>
      </w:r>
      <w:r w:rsidRPr="00962646">
        <w:rPr>
          <w:sz w:val="20"/>
          <w:szCs w:val="20"/>
        </w:rPr>
        <w:instrText xml:space="preserve"> ADDIN EN.CITE </w:instrText>
      </w:r>
      <w:r w:rsidR="007B6A1F" w:rsidRPr="00962646">
        <w:rPr>
          <w:sz w:val="20"/>
          <w:szCs w:val="20"/>
        </w:rPr>
        <w:fldChar w:fldCharType="begin">
          <w:fldData xml:space="preserve">PEVuZE5vdGU+PENpdGU+PEF1dGhvcj5EZVByaXN0bzwvQXV0aG9yPjxZZWFyPjIwMTE8L1llYXI+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</w:fldData>
        </w:fldChar>
      </w:r>
      <w:r w:rsidRPr="00962646">
        <w:rPr>
          <w:sz w:val="20"/>
          <w:szCs w:val="20"/>
        </w:rPr>
        <w:instrText xml:space="preserve"> ADDIN EN.CITE.DATA </w:instrText>
      </w:r>
      <w:r w:rsidR="007B6A1F" w:rsidRPr="00962646">
        <w:rPr>
          <w:sz w:val="20"/>
          <w:szCs w:val="20"/>
        </w:rPr>
      </w:r>
      <w:r w:rsidR="007B6A1F" w:rsidRPr="00962646">
        <w:rPr>
          <w:sz w:val="20"/>
          <w:szCs w:val="20"/>
        </w:rPr>
        <w:fldChar w:fldCharType="end"/>
      </w:r>
      <w:r w:rsidR="007B6A1F" w:rsidRPr="00962646">
        <w:rPr>
          <w:sz w:val="20"/>
          <w:szCs w:val="20"/>
        </w:rPr>
      </w:r>
      <w:r w:rsidR="007B6A1F" w:rsidRPr="00962646">
        <w:rPr>
          <w:sz w:val="20"/>
          <w:szCs w:val="20"/>
        </w:rPr>
        <w:fldChar w:fldCharType="separate"/>
      </w:r>
      <w:r w:rsidRPr="00962646">
        <w:rPr>
          <w:noProof/>
          <w:sz w:val="20"/>
          <w:szCs w:val="20"/>
          <w:vertAlign w:val="superscript"/>
        </w:rPr>
        <w:t>1</w:t>
      </w:r>
      <w:r w:rsidR="007B6A1F" w:rsidRPr="00962646">
        <w:rPr>
          <w:sz w:val="20"/>
          <w:szCs w:val="20"/>
        </w:rPr>
        <w:fldChar w:fldCharType="end"/>
      </w:r>
      <w:r w:rsidRPr="00962646">
        <w:rPr>
          <w:sz w:val="20"/>
          <w:szCs w:val="20"/>
        </w:rPr>
        <w:t xml:space="preserve"> pipeline-based whole exome-sequence data pre-processing was described previously</w:t>
      </w:r>
      <w:r w:rsidR="007B6A1F" w:rsidRPr="00962646">
        <w:rPr>
          <w:sz w:val="20"/>
          <w:szCs w:val="20"/>
        </w:rPr>
        <w:fldChar w:fldCharType="begin"/>
      </w:r>
      <w:r w:rsidRPr="00962646">
        <w:rPr>
          <w:sz w:val="20"/>
          <w:szCs w:val="20"/>
        </w:rPr>
        <w:instrText xml:space="preserve"> ADDIN EN.CITE &lt;EndNote&gt;&lt;Cite&gt;&lt;Author&gt;Zaman&lt;/Author&gt;&lt;Year&gt;2013&lt;/Year&gt;&lt;RecNum&gt;6&lt;/RecNum&gt;&lt;DisplayText&gt;&lt;style face="superscript"&gt;2&lt;/style&gt;&lt;/DisplayText&gt;&lt;record&gt;&lt;rec-number&gt;6&lt;/rec-number&gt;&lt;foreign-keys&gt;&lt;key app="EN" db-id="axvpfefz1x9z2jes0sbvvvdurv2asx9xtxvv" timestamp="1474658041"&gt;6&lt;/key&gt;&lt;/foreign-keys&gt;&lt;ref-type name="Journal Article"&gt;17&lt;/ref-type&gt;&lt;contributors&gt;&lt;authors&gt;&lt;author&gt;Zaman, N.&lt;/author&gt;&lt;author&gt;Li, L.&lt;/author&gt;&lt;author&gt;Jaramillo, M. L.&lt;/author&gt;&lt;author&gt;Sun, Z.&lt;/author&gt;&lt;author&gt;Tibiche, C.&lt;/author&gt;&lt;author&gt;Banville, M.&lt;/author&gt;&lt;author&gt;Collins, C.&lt;/author&gt;&lt;author&gt;Trifiro, M.&lt;/author&gt;&lt;author&gt;Paliouras, M.&lt;/author&gt;&lt;author&gt;Nantel, A.&lt;/author&gt;&lt;author&gt;O&amp;apos;Connor-McCourt, M.&lt;/author&gt;&lt;author&gt;Wang, E.&lt;/author&gt;&lt;/authors&gt;&lt;/contributors&gt;&lt;auth-address&gt;National Research Council Canada, Montreal, QC H4P 2R2, Canada; Department of Anatomy and Cell Biology, McGill University, Montreal, QC H3A 2B2, Canada; Center for Bioinformatics, McGill University, Montreal, QC H3G 0B1, Canada.&lt;/auth-address&gt;&lt;titles&gt;&lt;title&gt;Signaling network assessment of mutations and copy number variations predict breast cancer subtype-specific drug targets&lt;/title&gt;&lt;secondary-title&gt;Cell Rep&lt;/secondary-title&gt;&lt;/titles&gt;&lt;periodical&gt;&lt;full-title&gt;Cell Rep&lt;/full-title&gt;&lt;/periodical&gt;&lt;pages&gt;216-23&lt;/pages&gt;&lt;volume&gt;5&lt;/volume&gt;&lt;number&gt;1&lt;/number&gt;&lt;keywords&gt;&lt;keyword&gt;Breast Neoplasms/drug therapy/*genetics/metabolism/pathology&lt;/keyword&gt;&lt;keyword&gt;Cell Line, Tumor&lt;/keyword&gt;&lt;keyword&gt;*DNA Copy Number Variations&lt;/keyword&gt;&lt;keyword&gt;Exome&lt;/keyword&gt;&lt;keyword&gt;Female&lt;/keyword&gt;&lt;keyword&gt;Humans&lt;/keyword&gt;&lt;keyword&gt;Molecular Targeted Therapy&lt;/keyword&gt;&lt;keyword&gt;*Mutation&lt;/keyword&gt;&lt;keyword&gt;Signal Transduction&lt;/keyword&gt;&lt;/keywords&gt;&lt;dates&gt;&lt;year&gt;2013&lt;/year&gt;&lt;pub-dates&gt;&lt;date&gt;Oct 17&lt;/date&gt;&lt;/pub-dates&gt;&lt;/dates&gt;&lt;isbn&gt;2211-1247 (Electronic)&lt;/isbn&gt;&lt;accession-num&gt;24075989&lt;/accession-num&gt;&lt;urls&gt;&lt;related-urls&gt;&lt;url&gt;http://www.ncbi.nlm.nih.gov/pubmed/24075989&lt;/url&gt;&lt;/related-urls&gt;&lt;/urls&gt;&lt;electronic-resource-num&gt;10.1016/j.celrep.2013.08.028&lt;/electronic-resource-num&gt;&lt;/record&gt;&lt;/Cite&gt;&lt;/EndNote&gt;</w:instrText>
      </w:r>
      <w:r w:rsidR="007B6A1F" w:rsidRPr="00962646">
        <w:rPr>
          <w:sz w:val="20"/>
          <w:szCs w:val="20"/>
        </w:rPr>
        <w:fldChar w:fldCharType="separate"/>
      </w:r>
      <w:r w:rsidRPr="00962646">
        <w:rPr>
          <w:noProof/>
          <w:sz w:val="20"/>
          <w:szCs w:val="20"/>
          <w:vertAlign w:val="superscript"/>
        </w:rPr>
        <w:t>2</w:t>
      </w:r>
      <w:r w:rsidR="007B6A1F" w:rsidRPr="00962646">
        <w:rPr>
          <w:sz w:val="20"/>
          <w:szCs w:val="20"/>
        </w:rPr>
        <w:fldChar w:fldCharType="end"/>
      </w:r>
      <w:r w:rsidRPr="00962646">
        <w:rPr>
          <w:sz w:val="20"/>
          <w:szCs w:val="20"/>
        </w:rPr>
        <w:t xml:space="preserve"> . Briefly, duplicate reads were marked and removed using GATK’s markDupl</w:t>
      </w:r>
      <w:r w:rsidR="00270D02" w:rsidRPr="00962646">
        <w:rPr>
          <w:sz w:val="20"/>
          <w:szCs w:val="20"/>
        </w:rPr>
        <w:t>icates</w:t>
      </w:r>
      <w:r w:rsidRPr="00962646">
        <w:rPr>
          <w:sz w:val="20"/>
          <w:szCs w:val="20"/>
        </w:rPr>
        <w:t xml:space="preserve"> removed using BamTools. Reads with a low mapping quality (n=60) were also removed using BamTools</w:t>
      </w:r>
      <w:r w:rsidR="007B6A1F" w:rsidRPr="00962646">
        <w:rPr>
          <w:sz w:val="20"/>
          <w:szCs w:val="20"/>
        </w:rPr>
        <w:fldChar w:fldCharType="begin"/>
      </w:r>
      <w:r w:rsidRPr="00962646">
        <w:rPr>
          <w:sz w:val="20"/>
          <w:szCs w:val="20"/>
        </w:rPr>
        <w:instrText xml:space="preserve"> ADDIN EN.CITE &lt;EndNote&gt;&lt;Cite&gt;&lt;Author&gt;Barnett&lt;/Author&gt;&lt;Year&gt;2011&lt;/Year&gt;&lt;RecNum&gt;139&lt;/RecNum&gt;&lt;DisplayText&gt;&lt;style face="superscript"&gt;3&lt;/style&gt;&lt;/DisplayText&gt;&lt;record&gt;&lt;rec-number&gt;139&lt;/rec-number&gt;&lt;foreign-keys&gt;&lt;key app="EN" db-id="axvpfefz1x9z2jes0sbvvvdurv2asx9xtxvv" timestamp="1501091294"&gt;139&lt;/key&gt;&lt;/foreign-keys&gt;&lt;ref-type name="Journal Article"&gt;17&lt;/ref-type&gt;&lt;contributors&gt;&lt;authors&gt;&lt;author&gt;Barnett, D. W.&lt;/author&gt;&lt;author&gt;Garrison, E. K.&lt;/author&gt;&lt;author&gt;Quinlan, A. R.&lt;/author&gt;&lt;author&gt;Stromberg, M. P.&lt;/author&gt;&lt;author&gt;Marth, G. T.&lt;/author&gt;&lt;/authors&gt;&lt;/contributors&gt;&lt;auth-address&gt;Department of Biology, Boston College, Chestnut Hill, MA 02467, USA. barnetde@bc.edu&lt;/auth-address&gt;&lt;titles&gt;&lt;title&gt;BamTools: a C++ API and toolkit for analyzing and managing BAM files&lt;/title&gt;&lt;secondary-title&gt;Bioinformatics&lt;/secondary-title&gt;&lt;/titles&gt;&lt;periodical&gt;&lt;full-title&gt;Bioinformatics&lt;/full-title&gt;&lt;/periodical&gt;&lt;pages&gt;1691-2&lt;/pages&gt;&lt;volume&gt;27&lt;/volume&gt;&lt;number&gt;12&lt;/number&gt;&lt;keywords&gt;&lt;keyword&gt;Genomics/*methods&lt;/keyword&gt;&lt;keyword&gt;Sequence Alignment&lt;/keyword&gt;&lt;keyword&gt;*Sequence Analysis, DNA&lt;/keyword&gt;&lt;keyword&gt;*Software&lt;/keyword&gt;&lt;/keywords&gt;&lt;dates&gt;&lt;year&gt;2011&lt;/year&gt;&lt;pub-dates&gt;&lt;date&gt;Jun 15&lt;/date&gt;&lt;/pub-dates&gt;&lt;/dates&gt;&lt;isbn&gt;1367-4811 (Electronic)&amp;#xD;1367-4803 (Linking)&lt;/isbn&gt;&lt;accession-num&gt;21493652&lt;/accession-num&gt;&lt;urls&gt;&lt;related-urls&gt;&lt;url&gt;https://www.ncbi.nlm.nih.gov/pubmed/21493652&lt;/url&gt;&lt;/related-urls&gt;&lt;/urls&gt;&lt;custom2&gt;PMC3106182&lt;/custom2&gt;&lt;electronic-resource-num&gt;10.1093/bioinformatics/btr174&lt;/electronic-resource-num&gt;&lt;/record&gt;&lt;/Cite&gt;&lt;/EndNote&gt;</w:instrText>
      </w:r>
      <w:r w:rsidR="007B6A1F" w:rsidRPr="00962646">
        <w:rPr>
          <w:sz w:val="20"/>
          <w:szCs w:val="20"/>
        </w:rPr>
        <w:fldChar w:fldCharType="separate"/>
      </w:r>
      <w:r w:rsidRPr="00962646">
        <w:rPr>
          <w:noProof/>
          <w:sz w:val="20"/>
          <w:szCs w:val="20"/>
          <w:vertAlign w:val="superscript"/>
        </w:rPr>
        <w:t>3</w:t>
      </w:r>
      <w:r w:rsidR="007B6A1F" w:rsidRPr="00962646">
        <w:rPr>
          <w:sz w:val="20"/>
          <w:szCs w:val="20"/>
        </w:rPr>
        <w:fldChar w:fldCharType="end"/>
      </w:r>
      <w:r w:rsidRPr="00962646">
        <w:rPr>
          <w:sz w:val="20"/>
          <w:szCs w:val="20"/>
        </w:rPr>
        <w:t>. Local realignment around indels was made using GATK’s IndelRealign/RealignTargetCreator and finally, base recalibration was conducted using GATK’s BaseRecalibrator. All the variants were obtained using the Varscan2</w:t>
      </w:r>
      <w:r w:rsidR="007B6A1F" w:rsidRPr="00962646">
        <w:rPr>
          <w:sz w:val="20"/>
          <w:szCs w:val="20"/>
        </w:rPr>
        <w:fldChar w:fldCharType="begin">
          <w:fldData xml:space="preserve">PEVuZE5vdGU+PENpdGU+PEF1dGhvcj5Lb2JvbGR0PC9BdXRob3I+PFllYXI+MjAxMjwvWWVhcj48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</w:fldData>
        </w:fldChar>
      </w:r>
      <w:r w:rsidRPr="00962646">
        <w:rPr>
          <w:sz w:val="20"/>
          <w:szCs w:val="20"/>
        </w:rPr>
        <w:instrText xml:space="preserve"> ADDIN EN.CITE </w:instrText>
      </w:r>
      <w:r w:rsidR="007B6A1F" w:rsidRPr="00962646">
        <w:rPr>
          <w:sz w:val="20"/>
          <w:szCs w:val="20"/>
        </w:rPr>
        <w:fldChar w:fldCharType="begin">
          <w:fldData xml:space="preserve">PEVuZE5vdGU+PENpdGU+PEF1dGhvcj5Lb2JvbGR0PC9BdXRob3I+PFllYXI+MjAxMjwvWWVhcj48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</w:fldData>
        </w:fldChar>
      </w:r>
      <w:r w:rsidRPr="00962646">
        <w:rPr>
          <w:sz w:val="20"/>
          <w:szCs w:val="20"/>
        </w:rPr>
        <w:instrText xml:space="preserve"> ADDIN EN.CITE.DATA </w:instrText>
      </w:r>
      <w:r w:rsidR="007B6A1F" w:rsidRPr="00962646">
        <w:rPr>
          <w:sz w:val="20"/>
          <w:szCs w:val="20"/>
        </w:rPr>
      </w:r>
      <w:r w:rsidR="007B6A1F" w:rsidRPr="00962646">
        <w:rPr>
          <w:sz w:val="20"/>
          <w:szCs w:val="20"/>
        </w:rPr>
        <w:fldChar w:fldCharType="end"/>
      </w:r>
      <w:r w:rsidR="007B6A1F" w:rsidRPr="00962646">
        <w:rPr>
          <w:sz w:val="20"/>
          <w:szCs w:val="20"/>
        </w:rPr>
      </w:r>
      <w:r w:rsidR="007B6A1F" w:rsidRPr="00962646">
        <w:rPr>
          <w:sz w:val="20"/>
          <w:szCs w:val="20"/>
        </w:rPr>
        <w:fldChar w:fldCharType="separate"/>
      </w:r>
      <w:r w:rsidRPr="00962646">
        <w:rPr>
          <w:noProof/>
          <w:sz w:val="20"/>
          <w:szCs w:val="20"/>
          <w:vertAlign w:val="superscript"/>
        </w:rPr>
        <w:t>4</w:t>
      </w:r>
      <w:r w:rsidR="007B6A1F" w:rsidRPr="00962646">
        <w:rPr>
          <w:sz w:val="20"/>
          <w:szCs w:val="20"/>
        </w:rPr>
        <w:fldChar w:fldCharType="end"/>
      </w:r>
      <w:r w:rsidRPr="00962646">
        <w:rPr>
          <w:sz w:val="20"/>
          <w:szCs w:val="20"/>
        </w:rPr>
        <w:t xml:space="preserve"> somatic option by analyzing normal/tumor matched sequencing files. Variants with strand-specific bias, coverage less than 30 reads and variant frequency for heterozygous calls of less than 0.08 were removed.</w:t>
      </w:r>
    </w:p>
    <w:p w:rsidR="005626A3" w:rsidRPr="00962646" w:rsidRDefault="005626A3" w:rsidP="005626A3">
      <w:pPr>
        <w:spacing w:line="100" w:lineRule="atLeast"/>
        <w:rPr>
          <w:rFonts w:eastAsia="SimSun"/>
          <w:b/>
          <w:bCs/>
          <w:color w:val="00000A"/>
          <w:sz w:val="20"/>
          <w:szCs w:val="20"/>
        </w:rPr>
      </w:pPr>
    </w:p>
    <w:p w:rsidR="005626A3" w:rsidRPr="00962646" w:rsidRDefault="003C6C83" w:rsidP="005626A3">
      <w:pPr>
        <w:spacing w:line="100" w:lineRule="atLeast"/>
        <w:outlineLvl w:val="0"/>
        <w:rPr>
          <w:color w:val="000000"/>
          <w:sz w:val="20"/>
          <w:szCs w:val="20"/>
        </w:rPr>
      </w:pPr>
      <w:r>
        <w:rPr>
          <w:b/>
          <w:bCs/>
          <w:color w:val="000000"/>
          <w:sz w:val="20"/>
          <w:szCs w:val="20"/>
        </w:rPr>
        <w:t>Determining</w:t>
      </w:r>
      <w:r w:rsidR="005626A3" w:rsidRPr="00962646">
        <w:rPr>
          <w:b/>
          <w:bCs/>
          <w:color w:val="000000"/>
          <w:sz w:val="20"/>
          <w:szCs w:val="20"/>
        </w:rPr>
        <w:t xml:space="preserve"> tumor purity</w:t>
      </w:r>
      <w:r w:rsidR="005626A3" w:rsidRPr="00962646">
        <w:rPr>
          <w:i/>
          <w:iCs/>
          <w:color w:val="000000"/>
          <w:sz w:val="20"/>
          <w:szCs w:val="20"/>
        </w:rPr>
        <w:t xml:space="preserve"> </w:t>
      </w:r>
    </w:p>
    <w:p w:rsidR="005626A3" w:rsidRPr="00962646" w:rsidRDefault="005626A3" w:rsidP="005626A3">
      <w:pPr>
        <w:spacing w:line="100" w:lineRule="atLeast"/>
        <w:rPr>
          <w:rFonts w:eastAsia="SimSun"/>
          <w:b/>
          <w:bCs/>
          <w:color w:val="00000A"/>
          <w:sz w:val="20"/>
          <w:szCs w:val="20"/>
        </w:rPr>
      </w:pPr>
      <w:r w:rsidRPr="00962646">
        <w:rPr>
          <w:color w:val="000000"/>
          <w:sz w:val="20"/>
          <w:szCs w:val="20"/>
        </w:rPr>
        <w:t>Tumor purity was obtained using absCNseq</w:t>
      </w:r>
      <w:r w:rsidR="007B6A1F" w:rsidRPr="00962646">
        <w:rPr>
          <w:color w:val="000000"/>
          <w:sz w:val="20"/>
          <w:szCs w:val="20"/>
        </w:rPr>
        <w:fldChar w:fldCharType="begin"/>
      </w:r>
      <w:r w:rsidRPr="00962646">
        <w:rPr>
          <w:color w:val="000000"/>
          <w:sz w:val="20"/>
          <w:szCs w:val="20"/>
        </w:rPr>
        <w:instrText xml:space="preserve"> ADDIN EN.CITE &lt;EndNote&gt;&lt;Cite&gt;&lt;Author&gt;Bao&lt;/Author&gt;&lt;Year&gt;2014&lt;/Year&gt;&lt;RecNum&gt;138&lt;/RecNum&gt;&lt;DisplayText&gt;&lt;style face="superscript"&gt;5&lt;/style&gt;&lt;/DisplayText&gt;&lt;record&gt;&lt;rec-number&gt;138&lt;/rec-number&gt;&lt;foreign-keys&gt;&lt;key app="EN" db-id="axvpfefz1x9z2jes0sbvvvdurv2asx9xtxvv" timestamp="1501091271"&gt;138&lt;/key&gt;&lt;/foreign-keys&gt;&lt;ref-type name="Journal Article"&gt;17&lt;/ref-type&gt;&lt;contributors&gt;&lt;authors&gt;&lt;author&gt;Bao, L.&lt;/author&gt;&lt;author&gt;Pu, M.&lt;/author&gt;&lt;author&gt;Messer, K.&lt;/author&gt;&lt;/authors&gt;&lt;/contributors&gt;&lt;auth-address&gt;Division of Biostatistics, Moores Cancer Center, University of California-San Diego, La Jolla, CA 92093, USA.&lt;/auth-address&gt;&lt;titles&gt;&lt;title&gt;AbsCN-seq: a statistical method to estimate tumor purity, ploidy and absolute copy numbers from next-generation sequencing data&lt;/title&gt;&lt;secondary-title&gt;Bioinformatics&lt;/secondary-title&gt;&lt;/titles&gt;&lt;periodical&gt;&lt;full-title&gt;Bioinformatics&lt;/full-title&gt;&lt;/periodical&gt;&lt;pages&gt;1056-1063&lt;/pages&gt;&lt;volume&gt;30&lt;/volume&gt;&lt;number&gt;8&lt;/number&gt;&lt;dates&gt;&lt;year&gt;2014&lt;/year&gt;&lt;pub-dates&gt;&lt;date&gt;Apr 15&lt;/date&gt;&lt;/pub-dates&gt;&lt;/dates&gt;&lt;isbn&gt;1367-4811 (Electronic)&amp;#xD;1367-4803 (Linking)&lt;/isbn&gt;&lt;accession-num&gt;24389661&lt;/accession-num&gt;&lt;urls&gt;&lt;related-urls&gt;&lt;url&gt;https://www.ncbi.nlm.nih.gov/pubmed/24389661&lt;/url&gt;&lt;/related-urls&gt;&lt;/urls&gt;&lt;electronic-resource-num&gt;10.1093/bioinformatics/btt759&lt;/electronic-resource-num&gt;&lt;/record&gt;&lt;/Cite&gt;&lt;/EndNote&gt;</w:instrText>
      </w:r>
      <w:r w:rsidR="007B6A1F" w:rsidRPr="00962646">
        <w:rPr>
          <w:color w:val="000000"/>
          <w:sz w:val="20"/>
          <w:szCs w:val="20"/>
        </w:rPr>
        <w:fldChar w:fldCharType="separate"/>
      </w:r>
      <w:r w:rsidRPr="00962646">
        <w:rPr>
          <w:noProof/>
          <w:color w:val="000000"/>
          <w:sz w:val="20"/>
          <w:szCs w:val="20"/>
          <w:vertAlign w:val="superscript"/>
        </w:rPr>
        <w:t>5</w:t>
      </w:r>
      <w:r w:rsidR="007B6A1F" w:rsidRPr="00962646">
        <w:rPr>
          <w:color w:val="000000"/>
          <w:sz w:val="20"/>
          <w:szCs w:val="20"/>
        </w:rPr>
        <w:fldChar w:fldCharType="end"/>
      </w:r>
      <w:r w:rsidRPr="00962646">
        <w:rPr>
          <w:color w:val="000000"/>
          <w:sz w:val="20"/>
          <w:szCs w:val="20"/>
        </w:rPr>
        <w:t>. To run absCNseq, for a given tumor, we generated a segmentation file and a SNV (Single Nucleotide Variants) file. The segmentation file was generated by running Varscan2 using the standard protocol. Briefly, we ran VarScan2’s copyNumber on normal and tumor BAM files, and VarScan2’s copyCaller to adjust for GC content and finally applied circular binary segmentation. The SNV file was then transformed from the VCF file by running VarScan2. For some samples, absCNseq could give a few purity solutions. In this situation, the consensus purity was selected. The samples with purity greater than 70% were retained for downstream analyses. Ultimately, 755 ER+ breast tumor samples were available for further analysis.</w:t>
      </w:r>
      <w:r w:rsidR="00D00CCA" w:rsidRPr="00962646">
        <w:rPr>
          <w:color w:val="000000"/>
          <w:sz w:val="20"/>
          <w:szCs w:val="20"/>
        </w:rPr>
        <w:t xml:space="preserve"> For lung cancer, 436 samples were used for downstream analysis.</w:t>
      </w:r>
      <w:r w:rsidRPr="00962646">
        <w:rPr>
          <w:color w:val="000000"/>
          <w:sz w:val="20"/>
          <w:szCs w:val="20"/>
        </w:rPr>
        <w:t xml:space="preserve">  </w:t>
      </w:r>
    </w:p>
    <w:p w:rsidR="005626A3" w:rsidRPr="00962646" w:rsidRDefault="005626A3" w:rsidP="005626A3">
      <w:pPr>
        <w:spacing w:line="100" w:lineRule="atLeast"/>
        <w:rPr>
          <w:rFonts w:eastAsia="SimSun"/>
          <w:b/>
          <w:bCs/>
          <w:color w:val="00000A"/>
          <w:sz w:val="20"/>
          <w:szCs w:val="20"/>
        </w:rPr>
      </w:pPr>
    </w:p>
    <w:p w:rsidR="005626A3" w:rsidRPr="00962646" w:rsidRDefault="005626A3" w:rsidP="005626A3">
      <w:pPr>
        <w:spacing w:line="100" w:lineRule="atLeast"/>
        <w:outlineLvl w:val="0"/>
        <w:rPr>
          <w:sz w:val="20"/>
          <w:szCs w:val="20"/>
        </w:rPr>
      </w:pPr>
      <w:r w:rsidRPr="00962646">
        <w:rPr>
          <w:b/>
          <w:bCs/>
          <w:sz w:val="20"/>
          <w:szCs w:val="20"/>
        </w:rPr>
        <w:t xml:space="preserve">Training and validation </w:t>
      </w:r>
      <w:r w:rsidR="00414330" w:rsidRPr="00962646">
        <w:rPr>
          <w:b/>
          <w:bCs/>
          <w:sz w:val="20"/>
          <w:szCs w:val="20"/>
        </w:rPr>
        <w:t>set</w:t>
      </w:r>
      <w:r w:rsidRPr="00962646">
        <w:rPr>
          <w:b/>
          <w:bCs/>
          <w:sz w:val="20"/>
          <w:szCs w:val="20"/>
        </w:rPr>
        <w:t xml:space="preserve"> fo</w:t>
      </w:r>
      <w:r w:rsidR="0028305B" w:rsidRPr="00962646">
        <w:rPr>
          <w:b/>
          <w:bCs/>
          <w:sz w:val="20"/>
          <w:szCs w:val="20"/>
        </w:rPr>
        <w:t xml:space="preserve">r ER+ </w:t>
      </w:r>
      <w:r w:rsidRPr="00962646">
        <w:rPr>
          <w:b/>
          <w:bCs/>
          <w:sz w:val="20"/>
          <w:szCs w:val="20"/>
        </w:rPr>
        <w:t>breast</w:t>
      </w:r>
      <w:r w:rsidR="00D00CCA" w:rsidRPr="00962646">
        <w:rPr>
          <w:b/>
          <w:bCs/>
          <w:sz w:val="20"/>
          <w:szCs w:val="20"/>
        </w:rPr>
        <w:t xml:space="preserve"> and lung</w:t>
      </w:r>
      <w:r w:rsidR="0028305B" w:rsidRPr="00962646">
        <w:rPr>
          <w:b/>
          <w:bCs/>
          <w:sz w:val="20"/>
          <w:szCs w:val="20"/>
        </w:rPr>
        <w:t xml:space="preserve"> cancer dataset</w:t>
      </w:r>
      <w:r w:rsidR="004057E3">
        <w:rPr>
          <w:b/>
          <w:bCs/>
          <w:sz w:val="20"/>
          <w:szCs w:val="20"/>
        </w:rPr>
        <w:t>s</w:t>
      </w:r>
      <w:r w:rsidRPr="00962646">
        <w:rPr>
          <w:b/>
          <w:bCs/>
          <w:sz w:val="20"/>
          <w:szCs w:val="20"/>
        </w:rPr>
        <w:t xml:space="preserve"> </w:t>
      </w:r>
    </w:p>
    <w:p w:rsidR="005626A3" w:rsidRPr="00962646" w:rsidRDefault="005626A3" w:rsidP="005626A3">
      <w:pPr>
        <w:spacing w:line="100" w:lineRule="atLeast"/>
        <w:rPr>
          <w:color w:val="000000" w:themeColor="text1"/>
          <w:sz w:val="20"/>
          <w:szCs w:val="20"/>
        </w:rPr>
      </w:pPr>
      <w:r w:rsidRPr="00962646">
        <w:rPr>
          <w:sz w:val="20"/>
          <w:szCs w:val="20"/>
        </w:rPr>
        <w:t>To identify gene signatures of ER+ breast cancer, we randomly selected 200 samples, which have follow-up time, as the training set (30 and 170 for recurred and non-recurred samples, respectively). By default, ~15% of ER+ breast tumors get recurred within 10 years</w:t>
      </w:r>
      <w:r w:rsidR="007B6A1F" w:rsidRPr="00962646">
        <w:rPr>
          <w:sz w:val="20"/>
          <w:szCs w:val="20"/>
        </w:rPr>
        <w:fldChar w:fldCharType="begin"/>
      </w:r>
      <w:r w:rsidRPr="00962646">
        <w:rPr>
          <w:sz w:val="20"/>
          <w:szCs w:val="20"/>
        </w:rPr>
        <w:instrText xml:space="preserve"> ADDIN EN.CITE &lt;EndNote&gt;&lt;Cite&gt;&lt;Author&gt;Voduc&lt;/Author&gt;&lt;Year&gt;2010&lt;/Year&gt;&lt;RecNum&gt;145&lt;/RecNum&gt;&lt;DisplayText&gt;&lt;style face="superscript"&gt;6&lt;/style&gt;&lt;/DisplayText&gt;&lt;record&gt;&lt;rec-number&gt;145&lt;/rec-number&gt;&lt;foreign-keys&gt;&lt;key app="EN" db-id="axvpfefz1x9z2jes0sbvvvdurv2asx9xtxvv" timestamp="1501091558"&gt;145&lt;/key&gt;&lt;/foreign-keys&gt;&lt;ref-type name="Journal Article"&gt;17&lt;/ref-type&gt;&lt;contributors&gt;&lt;authors&gt;&lt;author&gt;Voduc, K. D.&lt;/author&gt;&lt;author&gt;Cheang, M. C.&lt;/author&gt;&lt;author&gt;Tyldesley, S.&lt;/author&gt;&lt;author&gt;Gelmon, K.&lt;/author&gt;&lt;author&gt;Nielsen, T. O.&lt;/author&gt;&lt;author&gt;Kennecke, H.&lt;/author&gt;&lt;/authors&gt;&lt;/contributors&gt;&lt;auth-address&gt;Department of Radiation Oncology, British Columbia Cancer Agency, Vancouver, British Columbia, Canada V5Z 4E6. dvoduc@bccancer.bc.ca&lt;/auth-address&gt;&lt;titles&gt;&lt;title&gt;Breast cancer subtypes and the risk of local and regional relapse&lt;/title&gt;&lt;secondary-title&gt;J Clin Oncol&lt;/secondary-title&gt;&lt;/titles&gt;&lt;periodical&gt;&lt;full-title&gt;J Clin Oncol&lt;/full-title&gt;&lt;/periodical&gt;&lt;pages&gt;1684-91&lt;/pages&gt;&lt;volume&gt;28&lt;/volume&gt;&lt;number&gt;10&lt;/number&gt;&lt;keywords&gt;&lt;keyword&gt;Adult&lt;/keyword&gt;&lt;keyword&gt;Biomarkers, Tumor/analysis&lt;/keyword&gt;&lt;keyword&gt;Breast Neoplasms/*mortality/*pathology&lt;/keyword&gt;&lt;keyword&gt;Female&lt;/keyword&gt;&lt;keyword&gt;Humans&lt;/keyword&gt;&lt;keyword&gt;Ki-67 Antigen/metabolism&lt;/keyword&gt;&lt;keyword&gt;Lymphatic Metastasis&lt;/keyword&gt;&lt;keyword&gt;Middle Aged&lt;/keyword&gt;&lt;keyword&gt;*Neoplasm Metastasis&lt;/keyword&gt;&lt;keyword&gt;*Neoplasm Recurrence, Local&lt;/keyword&gt;&lt;keyword&gt;Neoplasms, Hormone-Dependent&lt;/keyword&gt;&lt;keyword&gt;Receptor, Epidermal Growth Factor/metabolism&lt;/keyword&gt;&lt;keyword&gt;Receptors, Estrogen/analysis&lt;/keyword&gt;&lt;keyword&gt;Receptors, Progesterone/analysis&lt;/keyword&gt;&lt;keyword&gt;Tissue Array Analysis&lt;/keyword&gt;&lt;/keywords&gt;&lt;dates&gt;&lt;year&gt;2010&lt;/year&gt;&lt;pub-dates&gt;&lt;date&gt;Apr 01&lt;/date&gt;&lt;/pub-dates&gt;&lt;/dates&gt;&lt;isbn&gt;1527-7755 (Electronic)&amp;#xD;0732-183X (Linking)&lt;/isbn&gt;&lt;accession-num&gt;20194857&lt;/accession-num&gt;&lt;urls&gt;&lt;related-urls&gt;&lt;url&gt;https://www.ncbi.nlm.nih.gov/pubmed/20194857&lt;/url&gt;&lt;/related-urls&gt;&lt;/urls&gt;&lt;electronic-resource-num&gt;10.1200/JCO.2009.24.9284&lt;/electronic-resource-num&gt;&lt;/record&gt;&lt;/Cite&gt;&lt;/EndNote&gt;</w:instrText>
      </w:r>
      <w:r w:rsidR="007B6A1F" w:rsidRPr="00962646">
        <w:rPr>
          <w:sz w:val="20"/>
          <w:szCs w:val="20"/>
        </w:rPr>
        <w:fldChar w:fldCharType="separate"/>
      </w:r>
      <w:r w:rsidRPr="00962646">
        <w:rPr>
          <w:noProof/>
          <w:sz w:val="20"/>
          <w:szCs w:val="20"/>
          <w:vertAlign w:val="superscript"/>
        </w:rPr>
        <w:t>6</w:t>
      </w:r>
      <w:r w:rsidR="007B6A1F" w:rsidRPr="00962646">
        <w:rPr>
          <w:sz w:val="20"/>
          <w:szCs w:val="20"/>
        </w:rPr>
        <w:fldChar w:fldCharType="end"/>
      </w:r>
      <w:r w:rsidRPr="00962646">
        <w:rPr>
          <w:sz w:val="20"/>
          <w:szCs w:val="20"/>
        </w:rPr>
        <w:t xml:space="preserve">. </w:t>
      </w:r>
      <w:r w:rsidRPr="00962646">
        <w:rPr>
          <w:rFonts w:eastAsia="Times New Roman"/>
          <w:color w:val="000000"/>
          <w:sz w:val="20"/>
          <w:szCs w:val="20"/>
          <w:shd w:val="clear" w:color="auto" w:fill="FFFFFF"/>
        </w:rPr>
        <w:t>Clinically, at present almost all of the ER+/luminal breast cancer patients receive tamoxifen treatment. However, tamoxifen treatment for the ‘real’ low-risk patients does not affect patients’ survival. To develop gene signatures for prognosis, we controlled the training set such that we tried to make sure that the selected ‘low-risk’ patients are ‘real low-risk’ patients by applying these rules: (1) the low-risk patients who have relatively longer survival in the cohort, (2) we further confirmed them by predicting them using the gene-expression-based prognostic signatures we developed previously</w:t>
      </w:r>
      <w:r w:rsidR="007B6A1F" w:rsidRPr="00962646">
        <w:rPr>
          <w:rFonts w:eastAsia="Times New Roman"/>
          <w:color w:val="000000"/>
          <w:sz w:val="20"/>
          <w:szCs w:val="20"/>
          <w:shd w:val="clear" w:color="auto" w:fill="FFFFFF"/>
        </w:rPr>
        <w:fldChar w:fldCharType="begin"/>
      </w:r>
      <w:r w:rsidRPr="00962646">
        <w:rPr>
          <w:rFonts w:eastAsia="Times New Roman"/>
          <w:color w:val="000000"/>
          <w:sz w:val="20"/>
          <w:szCs w:val="20"/>
          <w:shd w:val="clear" w:color="auto" w:fill="FFFFFF"/>
        </w:rPr>
        <w:instrText xml:space="preserve"> ADDIN EN.CITE &lt;EndNote&gt;&lt;Cite&gt;&lt;Author&gt;Li&lt;/Author&gt;&lt;Year&gt;2010&lt;/Year&gt;&lt;RecNum&gt;5&lt;/RecNum&gt;&lt;DisplayText&gt;&lt;style face="superscript"&gt;7&lt;/style&gt;&lt;/DisplayText&gt;&lt;record&gt;&lt;rec-number&gt;5&lt;/rec-number&gt;&lt;foreign-keys&gt;&lt;key app="EN" db-id="axvpfefz1x9z2jes0sbvvvdurv2asx9xtxvv" timestamp="1474658041"&gt;5&lt;/key&gt;&lt;/foreign-keys&gt;&lt;ref-type name="Journal Article"&gt;17&lt;/ref-type&gt;&lt;contributors&gt;&lt;authors&gt;&lt;author&gt;Li, J.&lt;/author&gt;&lt;author&gt;Lenferink, A. E.&lt;/author&gt;&lt;author&gt;Deng, Y.&lt;/author&gt;&lt;author&gt;Collins, C.&lt;/author&gt;&lt;author&gt;Cui, Q.&lt;/author&gt;&lt;author&gt;Purisima, E. O.&lt;/author&gt;&lt;author&gt;O&amp;apos;Connor-McCourt, M. D.&lt;/author&gt;&lt;author&gt;Wang, E.&lt;/author&gt;&lt;/authors&gt;&lt;/contributors&gt;&lt;auth-address&gt;Computational Chemistry and Bioinformatics Group, Biotechnology Research Institute, National Research Council Canada, Montreal, Quebec, Canada.&lt;/auth-address&gt;&lt;titles&gt;&lt;title&gt;Identification of high-quality cancer prognostic markers and metastasis network modules&lt;/title&gt;&lt;secondary-title&gt;Nat Commun&lt;/secondary-title&gt;&lt;/titles&gt;&lt;periodical&gt;&lt;full-title&gt;Nat Commun&lt;/full-title&gt;&lt;/periodical&gt;&lt;pages&gt;34&lt;/pages&gt;&lt;volume&gt;1&lt;/volume&gt;&lt;keywords&gt;&lt;keyword&gt;Algorithms&lt;/keyword&gt;&lt;keyword&gt;Biomarkers, Tumor/*analysis&lt;/keyword&gt;&lt;keyword&gt;Breast Neoplasms/genetics/metabolism&lt;/keyword&gt;&lt;keyword&gt;Computational Biology&lt;/keyword&gt;&lt;keyword&gt;Female&lt;/keyword&gt;&lt;keyword&gt;Gene Expression Profiling&lt;/keyword&gt;&lt;keyword&gt;Humans&lt;/keyword&gt;&lt;keyword&gt;Neoplasms/genetics/*metabolism&lt;/keyword&gt;&lt;keyword&gt;Oligonucleotide Array Sequence Analysis&lt;/keyword&gt;&lt;keyword&gt;Receptors, Estrogen/genetics/metabolism&lt;/keyword&gt;&lt;/keywords&gt;&lt;dates&gt;&lt;year&gt;2010&lt;/year&gt;&lt;/dates&gt;&lt;isbn&gt;2041-1723 (Electronic)&amp;#xD;2041-1723 (Linking)&lt;/isbn&gt;&lt;accession-num&gt;20975711&lt;/accession-num&gt;&lt;urls&gt;&lt;related-urls&gt;&lt;url&gt;http://www.ncbi.nlm.nih.gov/pubmed/20975711&lt;/url&gt;&lt;/related-urls&gt;&lt;/urls&gt;&lt;custom2&gt;PMC2972666&lt;/custom2&gt;&lt;electronic-resource-num&gt;10.1038/ncomms1033&lt;/electronic-resource-num&gt;&lt;/record&gt;&lt;/Cite&gt;&lt;/EndNote&gt;</w:instrText>
      </w:r>
      <w:r w:rsidR="007B6A1F" w:rsidRPr="00962646">
        <w:rPr>
          <w:rFonts w:eastAsia="Times New Roman"/>
          <w:color w:val="000000"/>
          <w:sz w:val="20"/>
          <w:szCs w:val="20"/>
          <w:shd w:val="clear" w:color="auto" w:fill="FFFFFF"/>
        </w:rPr>
        <w:fldChar w:fldCharType="separate"/>
      </w:r>
      <w:r w:rsidRPr="00962646">
        <w:rPr>
          <w:rFonts w:eastAsia="Times New Roman"/>
          <w:noProof/>
          <w:color w:val="000000"/>
          <w:sz w:val="20"/>
          <w:szCs w:val="20"/>
          <w:shd w:val="clear" w:color="auto" w:fill="FFFFFF"/>
          <w:vertAlign w:val="superscript"/>
        </w:rPr>
        <w:t>7</w:t>
      </w:r>
      <w:r w:rsidR="007B6A1F" w:rsidRPr="00962646">
        <w:rPr>
          <w:rFonts w:eastAsia="Times New Roman"/>
          <w:color w:val="000000"/>
          <w:sz w:val="20"/>
          <w:szCs w:val="20"/>
          <w:shd w:val="clear" w:color="auto" w:fill="FFFFFF"/>
        </w:rPr>
        <w:fldChar w:fldCharType="end"/>
      </w:r>
      <w:r w:rsidRPr="00962646">
        <w:rPr>
          <w:color w:val="000000"/>
          <w:sz w:val="20"/>
          <w:szCs w:val="20"/>
        </w:rPr>
        <w:t xml:space="preserve">. </w:t>
      </w:r>
      <w:r w:rsidRPr="00962646">
        <w:rPr>
          <w:rFonts w:eastAsia="Times New Roman"/>
          <w:color w:val="000000"/>
          <w:sz w:val="20"/>
          <w:szCs w:val="20"/>
          <w:shd w:val="clear" w:color="auto" w:fill="FFFFFF"/>
        </w:rPr>
        <w:t>This signature was developed using a cohort where the patients have not been treated with any chemo</w:t>
      </w:r>
      <w:r w:rsidR="00807D29" w:rsidRPr="00962646">
        <w:rPr>
          <w:rFonts w:eastAsia="Times New Roman"/>
          <w:color w:val="000000"/>
          <w:sz w:val="20"/>
          <w:szCs w:val="20"/>
          <w:shd w:val="clear" w:color="auto" w:fill="FFFFFF"/>
        </w:rPr>
        <w:t>therapy</w:t>
      </w:r>
      <w:r w:rsidRPr="00962646">
        <w:rPr>
          <w:rFonts w:eastAsia="Times New Roman"/>
          <w:color w:val="000000"/>
          <w:sz w:val="20"/>
          <w:szCs w:val="20"/>
          <w:shd w:val="clear" w:color="auto" w:fill="FFFFFF"/>
        </w:rPr>
        <w:t xml:space="preserve">. The predicting accuracy for low-risk ER+ breast cancer reached </w:t>
      </w:r>
      <w:r w:rsidRPr="00962646">
        <w:rPr>
          <w:rFonts w:eastAsia="Times New Roman"/>
          <w:color w:val="000000"/>
          <w:sz w:val="20"/>
          <w:szCs w:val="20"/>
          <w:shd w:val="clear" w:color="auto" w:fill="FFFFFF"/>
        </w:rPr>
        <w:lastRenderedPageBreak/>
        <w:t xml:space="preserve">95%. </w:t>
      </w:r>
      <w:r w:rsidRPr="00962646">
        <w:rPr>
          <w:sz w:val="20"/>
          <w:szCs w:val="20"/>
        </w:rPr>
        <w:t>Except the</w:t>
      </w:r>
      <w:r w:rsidR="001E150A" w:rsidRPr="00962646">
        <w:rPr>
          <w:sz w:val="20"/>
          <w:szCs w:val="20"/>
        </w:rPr>
        <w:t>se</w:t>
      </w:r>
      <w:r w:rsidRPr="00962646">
        <w:rPr>
          <w:sz w:val="20"/>
          <w:szCs w:val="20"/>
        </w:rPr>
        <w:t xml:space="preserve"> training samples, the rest of the ER+ breast tumor samples in </w:t>
      </w:r>
      <w:r w:rsidR="00D00CCA" w:rsidRPr="00962646">
        <w:rPr>
          <w:sz w:val="20"/>
          <w:szCs w:val="20"/>
        </w:rPr>
        <w:t>the GDC</w:t>
      </w:r>
      <w:r w:rsidR="001E150A" w:rsidRPr="00962646">
        <w:rPr>
          <w:sz w:val="20"/>
          <w:szCs w:val="20"/>
        </w:rPr>
        <w:t xml:space="preserve"> was</w:t>
      </w:r>
      <w:r w:rsidRPr="00962646">
        <w:rPr>
          <w:sz w:val="20"/>
          <w:szCs w:val="20"/>
        </w:rPr>
        <w:t xml:space="preserve"> used for validation. </w:t>
      </w:r>
      <w:r w:rsidRPr="00962646">
        <w:rPr>
          <w:color w:val="000000" w:themeColor="text1"/>
          <w:sz w:val="20"/>
          <w:szCs w:val="20"/>
        </w:rPr>
        <w:t>Sixty non-recurred samples were retained for obtaining optimal signatur</w:t>
      </w:r>
      <w:r w:rsidR="00807D29" w:rsidRPr="00962646">
        <w:rPr>
          <w:color w:val="000000" w:themeColor="text1"/>
          <w:sz w:val="20"/>
          <w:szCs w:val="20"/>
        </w:rPr>
        <w:t xml:space="preserve">e cutoffs (Supplementary Table </w:t>
      </w:r>
      <w:r w:rsidR="00D00CCA" w:rsidRPr="00962646">
        <w:rPr>
          <w:color w:val="000000" w:themeColor="text1"/>
          <w:sz w:val="20"/>
          <w:szCs w:val="20"/>
        </w:rPr>
        <w:t>5</w:t>
      </w:r>
      <w:r w:rsidRPr="00962646">
        <w:rPr>
          <w:color w:val="000000" w:themeColor="text1"/>
          <w:sz w:val="20"/>
          <w:szCs w:val="20"/>
        </w:rPr>
        <w:t>). Finally, all the remaining ER+ samples were separated into 2 validation sets (TCGA-Nature, TCGA-CPTAC) composed of 200 and 295 samples, respectively. For TCGA-Nature set, we used a ratio of 10% of recurred samples (20 recurred and 180 non-recurred samples). For TCGA-CPTAC, we used a ratio of 11.5% of recurred samples (34 recurred and 261 non-recurred samples).</w:t>
      </w:r>
    </w:p>
    <w:p w:rsidR="00807D29" w:rsidRPr="00962646" w:rsidRDefault="00807D29" w:rsidP="005626A3">
      <w:pPr>
        <w:spacing w:line="100" w:lineRule="atLeast"/>
        <w:rPr>
          <w:color w:val="000000" w:themeColor="text1"/>
          <w:sz w:val="20"/>
          <w:szCs w:val="20"/>
        </w:rPr>
      </w:pPr>
    </w:p>
    <w:p w:rsidR="00807D29" w:rsidRPr="00962646" w:rsidRDefault="00D00CCA" w:rsidP="005626A3">
      <w:pPr>
        <w:spacing w:line="100" w:lineRule="atLeast"/>
        <w:rPr>
          <w:rFonts w:eastAsia="SimSun"/>
          <w:color w:val="00000A"/>
          <w:sz w:val="20"/>
          <w:szCs w:val="20"/>
        </w:rPr>
      </w:pPr>
      <w:r w:rsidRPr="00962646">
        <w:rPr>
          <w:sz w:val="20"/>
          <w:szCs w:val="20"/>
        </w:rPr>
        <w:t xml:space="preserve">For </w:t>
      </w:r>
      <w:r w:rsidR="00807D29" w:rsidRPr="00962646">
        <w:rPr>
          <w:sz w:val="20"/>
          <w:szCs w:val="20"/>
        </w:rPr>
        <w:t xml:space="preserve">lung cancer, we randomly selected 200 samples, which also have follow-up time, as the training set (100 and 100 for recurred and non-recurred samples, respectively). </w:t>
      </w:r>
      <w:r w:rsidR="00807D29" w:rsidRPr="00962646">
        <w:rPr>
          <w:rFonts w:eastAsia="Times New Roman"/>
          <w:color w:val="000000"/>
          <w:sz w:val="20"/>
          <w:szCs w:val="20"/>
          <w:shd w:val="clear" w:color="auto" w:fill="FFFFFF"/>
        </w:rPr>
        <w:t>The predic</w:t>
      </w:r>
      <w:r w:rsidRPr="00962646">
        <w:rPr>
          <w:rFonts w:eastAsia="Times New Roman"/>
          <w:color w:val="000000"/>
          <w:sz w:val="20"/>
          <w:szCs w:val="20"/>
          <w:shd w:val="clear" w:color="auto" w:fill="FFFFFF"/>
        </w:rPr>
        <w:t xml:space="preserve">ting accuracy for low-risk </w:t>
      </w:r>
      <w:r w:rsidR="00807D29" w:rsidRPr="00962646">
        <w:rPr>
          <w:rFonts w:eastAsia="Times New Roman"/>
          <w:color w:val="000000"/>
          <w:sz w:val="20"/>
          <w:szCs w:val="20"/>
          <w:shd w:val="clear" w:color="auto" w:fill="FFFFFF"/>
        </w:rPr>
        <w:t xml:space="preserve">lung cancer reached 73%. </w:t>
      </w:r>
      <w:r w:rsidR="00807D29" w:rsidRPr="00962646">
        <w:rPr>
          <w:sz w:val="20"/>
          <w:szCs w:val="20"/>
        </w:rPr>
        <w:t xml:space="preserve">Except the training samples, the rest of the lung tumor samples in </w:t>
      </w:r>
      <w:r w:rsidRPr="00962646">
        <w:rPr>
          <w:sz w:val="20"/>
          <w:szCs w:val="20"/>
        </w:rPr>
        <w:t>the GDC</w:t>
      </w:r>
      <w:r w:rsidR="00807D29" w:rsidRPr="00962646">
        <w:rPr>
          <w:sz w:val="20"/>
          <w:szCs w:val="20"/>
        </w:rPr>
        <w:t xml:space="preserve"> can be used for validation. As for the ER+ breast cancer dataset, </w:t>
      </w:r>
      <w:r w:rsidR="00807D29" w:rsidRPr="00962646">
        <w:rPr>
          <w:color w:val="000000" w:themeColor="text1"/>
          <w:sz w:val="20"/>
          <w:szCs w:val="20"/>
        </w:rPr>
        <w:t>sixty non-recurred samples were retained for obtaining optimal signature cutoffs (Supplementary Table 10).</w:t>
      </w:r>
      <w:r w:rsidR="00807D29" w:rsidRPr="00962646">
        <w:rPr>
          <w:sz w:val="20"/>
          <w:szCs w:val="20"/>
        </w:rPr>
        <w:t xml:space="preserve"> </w:t>
      </w:r>
      <w:r w:rsidRPr="00962646">
        <w:rPr>
          <w:color w:val="000000" w:themeColor="text1"/>
          <w:sz w:val="20"/>
          <w:szCs w:val="20"/>
        </w:rPr>
        <w:t xml:space="preserve">Finally, all the remaining </w:t>
      </w:r>
      <w:r w:rsidR="0036620B" w:rsidRPr="00962646">
        <w:rPr>
          <w:color w:val="000000" w:themeColor="text1"/>
          <w:sz w:val="20"/>
          <w:szCs w:val="20"/>
        </w:rPr>
        <w:t>lung samples were taken as a validation set of 176 samples. We used a ratio of 43.8% of recurred samples (77 recurred and 99 non-recurred samples).</w:t>
      </w:r>
    </w:p>
    <w:p w:rsidR="005626A3" w:rsidRPr="00962646" w:rsidRDefault="005626A3" w:rsidP="005626A3">
      <w:pPr>
        <w:spacing w:line="100" w:lineRule="atLeast"/>
        <w:rPr>
          <w:rFonts w:eastAsia="SimSun"/>
          <w:color w:val="00000A"/>
          <w:sz w:val="20"/>
          <w:szCs w:val="20"/>
        </w:rPr>
      </w:pPr>
    </w:p>
    <w:p w:rsidR="005626A3" w:rsidRPr="00962646" w:rsidRDefault="005626A3" w:rsidP="005626A3">
      <w:pPr>
        <w:spacing w:line="100" w:lineRule="atLeast"/>
        <w:outlineLvl w:val="0"/>
        <w:rPr>
          <w:sz w:val="20"/>
          <w:szCs w:val="20"/>
        </w:rPr>
      </w:pPr>
      <w:r w:rsidRPr="00962646">
        <w:rPr>
          <w:b/>
          <w:bCs/>
          <w:sz w:val="20"/>
          <w:szCs w:val="20"/>
        </w:rPr>
        <w:t>Identify</w:t>
      </w:r>
      <w:r w:rsidR="000861A1" w:rsidRPr="00962646">
        <w:rPr>
          <w:b/>
          <w:bCs/>
          <w:sz w:val="20"/>
          <w:szCs w:val="20"/>
        </w:rPr>
        <w:t>ing</w:t>
      </w:r>
      <w:r w:rsidRPr="00962646">
        <w:rPr>
          <w:b/>
          <w:bCs/>
          <w:sz w:val="20"/>
          <w:szCs w:val="20"/>
        </w:rPr>
        <w:t xml:space="preserve"> </w:t>
      </w:r>
      <w:r w:rsidR="000861A1" w:rsidRPr="00962646">
        <w:rPr>
          <w:b/>
          <w:bCs/>
          <w:sz w:val="20"/>
          <w:szCs w:val="20"/>
        </w:rPr>
        <w:t xml:space="preserve">germline </w:t>
      </w:r>
      <w:r w:rsidRPr="00962646">
        <w:rPr>
          <w:b/>
          <w:bCs/>
          <w:sz w:val="20"/>
          <w:szCs w:val="20"/>
        </w:rPr>
        <w:t>mutations</w:t>
      </w:r>
    </w:p>
    <w:p w:rsidR="00CB5CC5" w:rsidRDefault="005626A3" w:rsidP="005626A3">
      <w:pPr>
        <w:spacing w:line="100" w:lineRule="atLeast"/>
        <w:rPr>
          <w:sz w:val="20"/>
          <w:szCs w:val="20"/>
        </w:rPr>
      </w:pPr>
      <w:r w:rsidRPr="00962646">
        <w:rPr>
          <w:sz w:val="20"/>
          <w:szCs w:val="20"/>
        </w:rPr>
        <w:t>Based on tumor purity, sequencing reads from each variant were adjusted accordingly, and then the VAF (Variant Allele Frequency) was recalculated. Only mutations in 2n regions of chromosomes (i.e., not in the amplification and deletion regions), which were obtained from the segmental files of tumors from TCGA, were considered. Germline mutations included (1) a homozygous mutation whose VAF is greater than 90 in both normal and tumor samples; (2) a heterozygous mutation whose VAF is 55 &gt;= N &gt;= 45</w:t>
      </w:r>
      <w:r w:rsidRPr="00962646">
        <w:rPr>
          <w:color w:val="0000FF"/>
          <w:sz w:val="20"/>
          <w:szCs w:val="20"/>
        </w:rPr>
        <w:t xml:space="preserve"> </w:t>
      </w:r>
      <w:r w:rsidRPr="00962646">
        <w:rPr>
          <w:sz w:val="20"/>
          <w:szCs w:val="20"/>
        </w:rPr>
        <w:t>in normal samples. Using these data, we re-ran eTumorMetastasis and obtained similar results.</w:t>
      </w:r>
    </w:p>
    <w:p w:rsidR="0053040A" w:rsidRPr="00962646" w:rsidRDefault="0053040A" w:rsidP="005626A3">
      <w:pPr>
        <w:spacing w:line="100" w:lineRule="atLeast"/>
        <w:rPr>
          <w:sz w:val="20"/>
          <w:szCs w:val="20"/>
        </w:rPr>
      </w:pPr>
    </w:p>
    <w:p w:rsidR="005626A3" w:rsidRPr="00962646" w:rsidRDefault="00CB5CC5" w:rsidP="00EF3442">
      <w:pPr>
        <w:spacing w:line="100" w:lineRule="atLeast"/>
        <w:rPr>
          <w:b/>
          <w:color w:val="0000FF"/>
          <w:sz w:val="20"/>
          <w:szCs w:val="20"/>
        </w:rPr>
      </w:pPr>
      <w:r w:rsidRPr="00962646">
        <w:rPr>
          <w:b/>
          <w:sz w:val="20"/>
          <w:szCs w:val="20"/>
        </w:rPr>
        <w:t xml:space="preserve">Construction of </w:t>
      </w:r>
      <w:r w:rsidR="004B4060" w:rsidRPr="00962646">
        <w:rPr>
          <w:b/>
          <w:sz w:val="20"/>
          <w:szCs w:val="20"/>
        </w:rPr>
        <w:t>lung cancer-specific metastasis network</w:t>
      </w:r>
      <w:r w:rsidR="005626A3" w:rsidRPr="00962646">
        <w:rPr>
          <w:b/>
          <w:sz w:val="20"/>
          <w:szCs w:val="20"/>
        </w:rPr>
        <w:t xml:space="preserve">   </w:t>
      </w:r>
      <w:r w:rsidR="005626A3" w:rsidRPr="00962646">
        <w:rPr>
          <w:b/>
          <w:color w:val="0000FF"/>
          <w:sz w:val="20"/>
          <w:szCs w:val="20"/>
        </w:rPr>
        <w:t xml:space="preserve">  </w:t>
      </w:r>
    </w:p>
    <w:p w:rsidR="004B4060" w:rsidRPr="00962646" w:rsidRDefault="004B4060" w:rsidP="00EF3442">
      <w:pPr>
        <w:spacing w:line="100" w:lineRule="atLeast"/>
        <w:rPr>
          <w:rFonts w:eastAsia="SimSun"/>
          <w:sz w:val="20"/>
          <w:szCs w:val="20"/>
        </w:rPr>
      </w:pPr>
      <w:r w:rsidRPr="00962646">
        <w:rPr>
          <w:rFonts w:eastAsia="SimSun"/>
          <w:sz w:val="20"/>
          <w:szCs w:val="20"/>
        </w:rPr>
        <w:t>To construct a lung cancer specific metastasis network, we modified the p</w:t>
      </w:r>
      <w:r w:rsidR="00060D0F">
        <w:rPr>
          <w:rFonts w:eastAsia="SimSun"/>
          <w:sz w:val="20"/>
          <w:szCs w:val="20"/>
        </w:rPr>
        <w:t>rocedure for constructing</w:t>
      </w:r>
      <w:r w:rsidRPr="00962646">
        <w:rPr>
          <w:rFonts w:eastAsia="SimSun"/>
          <w:sz w:val="20"/>
          <w:szCs w:val="20"/>
        </w:rPr>
        <w:t xml:space="preserve"> ER+ specific cancer survival and proliferation networks</w:t>
      </w:r>
      <w:r w:rsidRPr="00962646">
        <w:rPr>
          <w:rFonts w:eastAsia="SimSun"/>
          <w:sz w:val="20"/>
          <w:szCs w:val="20"/>
          <w:vertAlign w:val="superscript"/>
        </w:rPr>
        <w:t>2</w:t>
      </w:r>
      <w:r w:rsidRPr="00962646">
        <w:rPr>
          <w:rFonts w:eastAsia="SimSun"/>
          <w:sz w:val="20"/>
          <w:szCs w:val="20"/>
        </w:rPr>
        <w:t xml:space="preserve">. Briefly, we extracted a subnetwork by mapping the lung cancer specific metastasis-associated genes onto the global literature-curated human signaling network. To build the global literature-curated network, we combined genes </w:t>
      </w:r>
      <w:r w:rsidR="00093035">
        <w:rPr>
          <w:rFonts w:eastAsia="SimSun"/>
          <w:sz w:val="20"/>
          <w:szCs w:val="20"/>
        </w:rPr>
        <w:t xml:space="preserve">and their relations </w:t>
      </w:r>
      <w:r w:rsidR="000853F0">
        <w:rPr>
          <w:rFonts w:eastAsia="SimSun"/>
          <w:sz w:val="20"/>
          <w:szCs w:val="20"/>
        </w:rPr>
        <w:t xml:space="preserve">from a variety of </w:t>
      </w:r>
      <w:r w:rsidRPr="00962646">
        <w:rPr>
          <w:rFonts w:eastAsia="SimSun"/>
          <w:sz w:val="20"/>
          <w:szCs w:val="20"/>
        </w:rPr>
        <w:t xml:space="preserve">existing databases and networks: </w:t>
      </w:r>
      <w:r w:rsidRPr="00962646">
        <w:rPr>
          <w:rFonts w:eastAsia="SimSun"/>
          <w:sz w:val="20"/>
          <w:szCs w:val="20"/>
          <w:lang w:val="fr-FR"/>
        </w:rPr>
        <w:t>BioGRID</w:t>
      </w:r>
      <w:r w:rsidRPr="00962646">
        <w:rPr>
          <w:rFonts w:eastAsia="SimSun"/>
          <w:sz w:val="20"/>
          <w:szCs w:val="20"/>
          <w:vertAlign w:val="superscript"/>
          <w:lang w:val="fr-FR"/>
        </w:rPr>
        <w:t>8</w:t>
      </w:r>
      <w:r w:rsidRPr="00962646">
        <w:rPr>
          <w:rFonts w:eastAsia="SimSun"/>
          <w:sz w:val="20"/>
          <w:szCs w:val="20"/>
          <w:lang w:val="fr-FR"/>
        </w:rPr>
        <w:t>, BIND</w:t>
      </w:r>
      <w:r w:rsidRPr="00962646">
        <w:rPr>
          <w:rFonts w:eastAsia="SimSun"/>
          <w:sz w:val="20"/>
          <w:szCs w:val="20"/>
          <w:vertAlign w:val="superscript"/>
          <w:lang w:val="fr-FR"/>
        </w:rPr>
        <w:t>9</w:t>
      </w:r>
      <w:r w:rsidRPr="00962646">
        <w:rPr>
          <w:rFonts w:eastAsia="SimSun"/>
          <w:sz w:val="20"/>
          <w:szCs w:val="20"/>
          <w:lang w:val="fr-FR"/>
        </w:rPr>
        <w:t>, CRG-all network</w:t>
      </w:r>
      <w:r w:rsidRPr="00962646">
        <w:rPr>
          <w:rFonts w:eastAsia="SimSun"/>
          <w:sz w:val="20"/>
          <w:szCs w:val="20"/>
          <w:vertAlign w:val="superscript"/>
          <w:lang w:val="fr-FR"/>
        </w:rPr>
        <w:t>10</w:t>
      </w:r>
      <w:r w:rsidRPr="00962646">
        <w:rPr>
          <w:rFonts w:eastAsia="SimSun"/>
          <w:sz w:val="20"/>
          <w:szCs w:val="20"/>
          <w:lang w:val="fr-FR"/>
        </w:rPr>
        <w:t>, I2D</w:t>
      </w:r>
      <w:r w:rsidRPr="00962646">
        <w:rPr>
          <w:rFonts w:eastAsia="SimSun"/>
          <w:sz w:val="20"/>
          <w:szCs w:val="20"/>
          <w:vertAlign w:val="superscript"/>
          <w:lang w:val="fr-FR"/>
        </w:rPr>
        <w:t>11</w:t>
      </w:r>
      <w:r w:rsidRPr="00962646">
        <w:rPr>
          <w:rFonts w:eastAsia="SimSun"/>
          <w:sz w:val="20"/>
          <w:szCs w:val="20"/>
          <w:lang w:val="fr-FR"/>
        </w:rPr>
        <w:t>, IntAct</w:t>
      </w:r>
      <w:r w:rsidRPr="00962646">
        <w:rPr>
          <w:rFonts w:eastAsia="SimSun"/>
          <w:sz w:val="20"/>
          <w:szCs w:val="20"/>
          <w:vertAlign w:val="superscript"/>
          <w:lang w:val="fr-FR"/>
        </w:rPr>
        <w:t>12</w:t>
      </w:r>
      <w:r w:rsidRPr="00962646">
        <w:rPr>
          <w:rFonts w:eastAsia="SimSun"/>
          <w:sz w:val="20"/>
          <w:szCs w:val="20"/>
          <w:lang w:val="fr-FR"/>
        </w:rPr>
        <w:t>, PID</w:t>
      </w:r>
      <w:r w:rsidRPr="00962646">
        <w:rPr>
          <w:rFonts w:eastAsia="SimSun"/>
          <w:sz w:val="20"/>
          <w:szCs w:val="20"/>
          <w:vertAlign w:val="superscript"/>
          <w:lang w:val="fr-FR"/>
        </w:rPr>
        <w:t>13</w:t>
      </w:r>
      <w:r w:rsidRPr="00962646">
        <w:rPr>
          <w:rFonts w:eastAsia="SimSun"/>
          <w:sz w:val="20"/>
          <w:szCs w:val="20"/>
          <w:lang w:val="fr-FR"/>
        </w:rPr>
        <w:t>,  Mint</w:t>
      </w:r>
      <w:r w:rsidRPr="00962646">
        <w:rPr>
          <w:rFonts w:eastAsia="SimSun"/>
          <w:sz w:val="20"/>
          <w:szCs w:val="20"/>
          <w:vertAlign w:val="superscript"/>
          <w:lang w:val="fr-FR"/>
        </w:rPr>
        <w:t>14</w:t>
      </w:r>
      <w:r w:rsidRPr="00962646">
        <w:rPr>
          <w:rFonts w:eastAsia="SimSun"/>
          <w:sz w:val="20"/>
          <w:szCs w:val="20"/>
          <w:lang w:val="fr-FR"/>
        </w:rPr>
        <w:t>, MIPS</w:t>
      </w:r>
      <w:r w:rsidRPr="00962646">
        <w:rPr>
          <w:rFonts w:eastAsia="SimSun"/>
          <w:sz w:val="20"/>
          <w:szCs w:val="20"/>
          <w:vertAlign w:val="superscript"/>
          <w:lang w:val="fr-FR"/>
        </w:rPr>
        <w:t>15</w:t>
      </w:r>
      <w:r w:rsidRPr="00962646">
        <w:rPr>
          <w:rFonts w:eastAsia="SimSun"/>
          <w:sz w:val="20"/>
          <w:szCs w:val="20"/>
          <w:lang w:val="fr-FR"/>
        </w:rPr>
        <w:t>, HumanNet</w:t>
      </w:r>
      <w:r w:rsidRPr="00962646">
        <w:rPr>
          <w:rFonts w:eastAsia="SimSun"/>
          <w:sz w:val="20"/>
          <w:szCs w:val="20"/>
          <w:vertAlign w:val="superscript"/>
          <w:lang w:val="fr-FR"/>
        </w:rPr>
        <w:t>16</w:t>
      </w:r>
      <w:r w:rsidRPr="00962646">
        <w:rPr>
          <w:rFonts w:eastAsia="SimSun"/>
          <w:sz w:val="20"/>
          <w:szCs w:val="20"/>
          <w:lang w:val="fr-FR"/>
        </w:rPr>
        <w:t xml:space="preserve"> and </w:t>
      </w:r>
      <w:r w:rsidRPr="00962646">
        <w:rPr>
          <w:rFonts w:eastAsia="SimSun"/>
          <w:sz w:val="20"/>
          <w:szCs w:val="20"/>
        </w:rPr>
        <w:t xml:space="preserve">our own </w:t>
      </w:r>
      <w:r w:rsidR="000853F0" w:rsidRPr="00962646">
        <w:rPr>
          <w:rFonts w:eastAsia="SimSun"/>
          <w:sz w:val="20"/>
          <w:szCs w:val="20"/>
        </w:rPr>
        <w:t>literature</w:t>
      </w:r>
      <w:r w:rsidRPr="00962646">
        <w:rPr>
          <w:rFonts w:eastAsia="SimSun"/>
          <w:sz w:val="20"/>
          <w:szCs w:val="20"/>
        </w:rPr>
        <w:t>-curated human signaling network</w:t>
      </w:r>
      <w:r w:rsidRPr="00962646">
        <w:rPr>
          <w:rFonts w:eastAsia="SimSun"/>
          <w:sz w:val="20"/>
          <w:szCs w:val="20"/>
          <w:vertAlign w:val="superscript"/>
        </w:rPr>
        <w:t>8</w:t>
      </w:r>
      <w:r w:rsidRPr="00962646">
        <w:rPr>
          <w:rFonts w:eastAsia="SimSun"/>
          <w:sz w:val="20"/>
          <w:szCs w:val="20"/>
        </w:rPr>
        <w:t>. Then, we first identified metastasis-associated genes using lung cancer cell lines and tumor samples. We obtaine</w:t>
      </w:r>
      <w:r w:rsidR="00480C4B">
        <w:rPr>
          <w:rFonts w:eastAsia="SimSun"/>
          <w:sz w:val="20"/>
          <w:szCs w:val="20"/>
        </w:rPr>
        <w:t>d the gene expression data of 22</w:t>
      </w:r>
      <w:r w:rsidRPr="00962646">
        <w:rPr>
          <w:rFonts w:eastAsia="SimSun"/>
          <w:sz w:val="20"/>
          <w:szCs w:val="20"/>
        </w:rPr>
        <w:t xml:space="preserve"> lung cancer cell lines from the </w:t>
      </w:r>
      <w:r w:rsidRPr="00962646">
        <w:rPr>
          <w:rFonts w:eastAsia="SimSun"/>
          <w:bCs/>
          <w:i/>
          <w:iCs/>
          <w:sz w:val="20"/>
          <w:szCs w:val="20"/>
        </w:rPr>
        <w:t>Cancer Cell Line Encyclopedia</w:t>
      </w:r>
      <w:r w:rsidRPr="00962646">
        <w:rPr>
          <w:rFonts w:eastAsia="SimSun"/>
          <w:sz w:val="20"/>
          <w:szCs w:val="20"/>
        </w:rPr>
        <w:t xml:space="preserve"> (CCLE, http://www.broadinstitute.org/ccle). Gene expression data normalization was conducted with the median centering and z-score normalization method described previously</w:t>
      </w:r>
      <w:r w:rsidR="004A1F71" w:rsidRPr="00962646">
        <w:rPr>
          <w:rFonts w:eastAsia="SimSun"/>
          <w:sz w:val="20"/>
          <w:szCs w:val="20"/>
          <w:vertAlign w:val="superscript"/>
        </w:rPr>
        <w:t>7</w:t>
      </w:r>
      <w:r w:rsidRPr="00962646">
        <w:rPr>
          <w:rFonts w:eastAsia="SimSun"/>
          <w:sz w:val="20"/>
          <w:szCs w:val="20"/>
        </w:rPr>
        <w:t xml:space="preserve">. Using the ratio of two genes’ expression values (i.e., CDH1/VIM for determining epithelial–mesenchymal transition), we classified these lines into epithelial (n=13, CDH1/VIM &gt; 1.2) and mesenchymal (n=9, CDH1/VIM &lt;= 1.2) lines. Modulated genes (called Set 1) were identified by conducting t-test (P &lt; 0.05) comparison of the two groups of cell lines with 10 re-samplings (i.e., each re-sampling randomly took 60% of the original samples). We also obtained the gene expression data of 442 lung tumor samples from the GEO Series (https://www.ncbi.nlm.nih.gov/geo/query/acc.cgi?acc=GSE68465). These samples have information about cancer recurrence and clinical follow-up. Using this set, we used a t-test (P &lt; 0.05) to identify the modulated genes between the recurred and non-recurred samples. Next, we performed Kaplan-Meier survival tests on the modulated genes to identify survival-associated genes (called Set 2) using 500 </w:t>
      </w:r>
      <w:r w:rsidR="002C0AFD">
        <w:rPr>
          <w:rFonts w:eastAsia="SimSun"/>
          <w:sz w:val="20"/>
          <w:szCs w:val="20"/>
        </w:rPr>
        <w:t xml:space="preserve">times of </w:t>
      </w:r>
      <w:r w:rsidRPr="00962646">
        <w:rPr>
          <w:rFonts w:eastAsia="SimSun"/>
          <w:sz w:val="20"/>
          <w:szCs w:val="20"/>
        </w:rPr>
        <w:t>re-samplings. We mapped all the genes from Sets 1 and 2 onto the global signaling network (i.e., we kept the net</w:t>
      </w:r>
      <w:r w:rsidR="002C0AFD">
        <w:rPr>
          <w:rFonts w:eastAsia="SimSun"/>
          <w:sz w:val="20"/>
          <w:szCs w:val="20"/>
        </w:rPr>
        <w:t>work genes which are common between</w:t>
      </w:r>
      <w:r w:rsidRPr="00962646">
        <w:rPr>
          <w:rFonts w:eastAsia="SimSun"/>
          <w:sz w:val="20"/>
          <w:szCs w:val="20"/>
        </w:rPr>
        <w:t xml:space="preserve"> the genes in Sets 1 or 2 and their links in the network</w:t>
      </w:r>
      <w:r w:rsidR="002C0AFD">
        <w:rPr>
          <w:rFonts w:eastAsia="SimSun"/>
          <w:sz w:val="20"/>
          <w:szCs w:val="20"/>
        </w:rPr>
        <w:t xml:space="preserve">, and then removed </w:t>
      </w:r>
      <w:r w:rsidRPr="00962646">
        <w:rPr>
          <w:rFonts w:eastAsia="SimSun"/>
          <w:sz w:val="20"/>
          <w:szCs w:val="20"/>
        </w:rPr>
        <w:t>other genes and their links</w:t>
      </w:r>
      <w:r w:rsidR="002C0AFD">
        <w:rPr>
          <w:rFonts w:eastAsia="SimSun"/>
          <w:sz w:val="20"/>
          <w:szCs w:val="20"/>
        </w:rPr>
        <w:t xml:space="preserve"> from the network</w:t>
      </w:r>
      <w:r w:rsidRPr="00962646">
        <w:rPr>
          <w:rFonts w:eastAsia="SimSun"/>
          <w:sz w:val="20"/>
          <w:szCs w:val="20"/>
        </w:rPr>
        <w:t xml:space="preserve">) to obtain a lung cancer </w:t>
      </w:r>
      <w:r w:rsidR="002C0AFD">
        <w:rPr>
          <w:rFonts w:eastAsia="SimSun"/>
          <w:sz w:val="20"/>
          <w:szCs w:val="20"/>
        </w:rPr>
        <w:t>specific metastasis network which</w:t>
      </w:r>
      <w:r w:rsidRPr="00962646">
        <w:rPr>
          <w:rFonts w:eastAsia="SimSun"/>
          <w:sz w:val="20"/>
          <w:szCs w:val="20"/>
        </w:rPr>
        <w:t xml:space="preserve"> contains 11,166 genes and 442,617 interactions.</w:t>
      </w:r>
    </w:p>
    <w:p w:rsidR="004B4060" w:rsidRPr="00962646" w:rsidRDefault="004B4060" w:rsidP="005626A3">
      <w:pPr>
        <w:spacing w:line="100" w:lineRule="atLeast"/>
        <w:rPr>
          <w:rFonts w:eastAsia="SimSun"/>
          <w:b/>
          <w:color w:val="0000FF"/>
          <w:sz w:val="20"/>
          <w:szCs w:val="20"/>
        </w:rPr>
      </w:pPr>
    </w:p>
    <w:p w:rsidR="001067DA" w:rsidRPr="00962646" w:rsidRDefault="001067DA" w:rsidP="00FD397F">
      <w:pPr>
        <w:pageBreakBefore/>
        <w:spacing w:line="100" w:lineRule="atLeast"/>
        <w:outlineLvl w:val="0"/>
        <w:rPr>
          <w:rFonts w:eastAsia="SimSun"/>
          <w:color w:val="FF00FF"/>
        </w:rPr>
      </w:pPr>
      <w:r w:rsidRPr="00962646">
        <w:rPr>
          <w:b/>
        </w:rPr>
        <w:lastRenderedPageBreak/>
        <w:t>References</w:t>
      </w:r>
    </w:p>
    <w:p w:rsidR="00BD7562" w:rsidRPr="00962646" w:rsidRDefault="00BD7562" w:rsidP="001067DA"/>
    <w:p w:rsidR="00773496" w:rsidRPr="00962646" w:rsidRDefault="007B6A1F" w:rsidP="00773496">
      <w:pPr>
        <w:pStyle w:val="EndNoteBibliography"/>
        <w:ind w:left="720" w:hanging="720"/>
        <w:rPr>
          <w:noProof/>
        </w:rPr>
      </w:pPr>
      <w:r w:rsidRPr="00962646">
        <w:fldChar w:fldCharType="begin"/>
      </w:r>
      <w:r w:rsidR="00BD7562" w:rsidRPr="00962646">
        <w:instrText xml:space="preserve"> ADDIN EN.REFLIST </w:instrText>
      </w:r>
      <w:r w:rsidRPr="00962646">
        <w:fldChar w:fldCharType="separate"/>
      </w:r>
      <w:r w:rsidR="00773496" w:rsidRPr="00962646">
        <w:rPr>
          <w:noProof/>
        </w:rPr>
        <w:t>1</w:t>
      </w:r>
      <w:r w:rsidR="00773496" w:rsidRPr="00962646">
        <w:rPr>
          <w:noProof/>
        </w:rPr>
        <w:tab/>
        <w:t>DePristo, M. A.</w:t>
      </w:r>
      <w:r w:rsidR="00773496" w:rsidRPr="00962646">
        <w:rPr>
          <w:i/>
          <w:noProof/>
        </w:rPr>
        <w:t xml:space="preserve"> et al.</w:t>
      </w:r>
      <w:r w:rsidR="00773496" w:rsidRPr="00962646">
        <w:rPr>
          <w:noProof/>
        </w:rPr>
        <w:t xml:space="preserve"> A framework for variation discovery and genotyping using next-generation DNA sequencing data. </w:t>
      </w:r>
      <w:r w:rsidR="00773496" w:rsidRPr="00962646">
        <w:rPr>
          <w:i/>
          <w:noProof/>
        </w:rPr>
        <w:t>Nat Genet</w:t>
      </w:r>
      <w:r w:rsidR="00773496" w:rsidRPr="00962646">
        <w:rPr>
          <w:noProof/>
        </w:rPr>
        <w:t xml:space="preserve"> </w:t>
      </w:r>
      <w:r w:rsidR="00773496" w:rsidRPr="00962646">
        <w:rPr>
          <w:b/>
          <w:noProof/>
        </w:rPr>
        <w:t>43</w:t>
      </w:r>
      <w:r w:rsidR="00773496" w:rsidRPr="00962646">
        <w:rPr>
          <w:noProof/>
        </w:rPr>
        <w:t>, 491-498, doi:10.1038/ng.806 (2011).</w:t>
      </w:r>
    </w:p>
    <w:p w:rsidR="00773496" w:rsidRPr="00962646" w:rsidRDefault="00773496" w:rsidP="00773496">
      <w:pPr>
        <w:pStyle w:val="EndNoteBibliography"/>
        <w:ind w:left="720" w:hanging="720"/>
        <w:rPr>
          <w:noProof/>
        </w:rPr>
      </w:pPr>
      <w:r w:rsidRPr="00962646">
        <w:rPr>
          <w:noProof/>
        </w:rPr>
        <w:t>2</w:t>
      </w:r>
      <w:r w:rsidRPr="00962646">
        <w:rPr>
          <w:noProof/>
        </w:rPr>
        <w:tab/>
        <w:t>Zaman, N.</w:t>
      </w:r>
      <w:r w:rsidRPr="00962646">
        <w:rPr>
          <w:i/>
          <w:noProof/>
        </w:rPr>
        <w:t xml:space="preserve"> et al.</w:t>
      </w:r>
      <w:r w:rsidRPr="00962646">
        <w:rPr>
          <w:noProof/>
        </w:rPr>
        <w:t xml:space="preserve"> Signaling network assessment of mutations and copy number variations predict breast cancer subtype-specific drug targets. </w:t>
      </w:r>
      <w:r w:rsidRPr="00962646">
        <w:rPr>
          <w:i/>
          <w:noProof/>
        </w:rPr>
        <w:t>Cell Rep</w:t>
      </w:r>
      <w:r w:rsidRPr="00962646">
        <w:rPr>
          <w:noProof/>
        </w:rPr>
        <w:t xml:space="preserve"> </w:t>
      </w:r>
      <w:r w:rsidRPr="00962646">
        <w:rPr>
          <w:b/>
          <w:noProof/>
        </w:rPr>
        <w:t>5</w:t>
      </w:r>
      <w:r w:rsidRPr="00962646">
        <w:rPr>
          <w:noProof/>
        </w:rPr>
        <w:t>, 216-223, doi:10.1016/j.celrep.2013.08.028 (2013).</w:t>
      </w:r>
    </w:p>
    <w:p w:rsidR="00773496" w:rsidRPr="00962646" w:rsidRDefault="00773496" w:rsidP="00773496">
      <w:pPr>
        <w:pStyle w:val="EndNoteBibliography"/>
        <w:ind w:left="720" w:hanging="720"/>
        <w:rPr>
          <w:noProof/>
        </w:rPr>
      </w:pPr>
      <w:r w:rsidRPr="00962646">
        <w:rPr>
          <w:noProof/>
        </w:rPr>
        <w:t>3</w:t>
      </w:r>
      <w:r w:rsidRPr="00962646">
        <w:rPr>
          <w:noProof/>
        </w:rPr>
        <w:tab/>
        <w:t xml:space="preserve">Barnett, D. W., Garrison, E. K., Quinlan, A. R., Stromberg, M. P. &amp; Marth, G. T. BamTools: a C++ API and toolkit for analyzing and managing BAM files. </w:t>
      </w:r>
      <w:r w:rsidRPr="00962646">
        <w:rPr>
          <w:i/>
          <w:noProof/>
        </w:rPr>
        <w:t>Bioinformatics</w:t>
      </w:r>
      <w:r w:rsidRPr="00962646">
        <w:rPr>
          <w:noProof/>
        </w:rPr>
        <w:t xml:space="preserve"> </w:t>
      </w:r>
      <w:r w:rsidRPr="00962646">
        <w:rPr>
          <w:b/>
          <w:noProof/>
        </w:rPr>
        <w:t>27</w:t>
      </w:r>
      <w:r w:rsidRPr="00962646">
        <w:rPr>
          <w:noProof/>
        </w:rPr>
        <w:t>, 1691-1692, doi:10.1093/bioinformatics/btr174 (2011).</w:t>
      </w:r>
    </w:p>
    <w:p w:rsidR="00773496" w:rsidRPr="00962646" w:rsidRDefault="00773496" w:rsidP="00773496">
      <w:pPr>
        <w:pStyle w:val="EndNoteBibliography"/>
        <w:ind w:left="720" w:hanging="720"/>
        <w:rPr>
          <w:noProof/>
        </w:rPr>
      </w:pPr>
      <w:r w:rsidRPr="00962646">
        <w:rPr>
          <w:noProof/>
        </w:rPr>
        <w:t>4</w:t>
      </w:r>
      <w:r w:rsidRPr="00962646">
        <w:rPr>
          <w:noProof/>
        </w:rPr>
        <w:tab/>
        <w:t>Koboldt, D. C.</w:t>
      </w:r>
      <w:r w:rsidRPr="00962646">
        <w:rPr>
          <w:i/>
          <w:noProof/>
        </w:rPr>
        <w:t xml:space="preserve"> et al.</w:t>
      </w:r>
      <w:r w:rsidRPr="00962646">
        <w:rPr>
          <w:noProof/>
        </w:rPr>
        <w:t xml:space="preserve"> VarScan 2: somatic mutation and copy number alteration discovery in cancer by exome sequencing. </w:t>
      </w:r>
      <w:r w:rsidRPr="00962646">
        <w:rPr>
          <w:i/>
          <w:noProof/>
        </w:rPr>
        <w:t>Genome Res</w:t>
      </w:r>
      <w:r w:rsidRPr="00962646">
        <w:rPr>
          <w:noProof/>
        </w:rPr>
        <w:t xml:space="preserve"> </w:t>
      </w:r>
      <w:r w:rsidRPr="00962646">
        <w:rPr>
          <w:b/>
          <w:noProof/>
        </w:rPr>
        <w:t>22</w:t>
      </w:r>
      <w:r w:rsidRPr="00962646">
        <w:rPr>
          <w:noProof/>
        </w:rPr>
        <w:t>, 568-576, doi:10.1101/gr.129684.111 (2012).</w:t>
      </w:r>
    </w:p>
    <w:p w:rsidR="00773496" w:rsidRPr="00962646" w:rsidRDefault="00773496" w:rsidP="00773496">
      <w:pPr>
        <w:pStyle w:val="EndNoteBibliography"/>
        <w:ind w:left="720" w:hanging="720"/>
        <w:rPr>
          <w:noProof/>
        </w:rPr>
      </w:pPr>
      <w:r w:rsidRPr="00962646">
        <w:rPr>
          <w:noProof/>
        </w:rPr>
        <w:t>5</w:t>
      </w:r>
      <w:r w:rsidRPr="00962646">
        <w:rPr>
          <w:noProof/>
        </w:rPr>
        <w:tab/>
        <w:t xml:space="preserve">Bao, L., Pu, M. &amp; Messer, K. AbsCN-seq: a statistical method to estimate tumor purity, ploidy and absolute copy numbers from next-generation sequencing data. </w:t>
      </w:r>
      <w:r w:rsidRPr="00962646">
        <w:rPr>
          <w:i/>
          <w:noProof/>
        </w:rPr>
        <w:t>Bioinformatics</w:t>
      </w:r>
      <w:r w:rsidRPr="00962646">
        <w:rPr>
          <w:noProof/>
        </w:rPr>
        <w:t xml:space="preserve"> </w:t>
      </w:r>
      <w:r w:rsidRPr="00962646">
        <w:rPr>
          <w:b/>
          <w:noProof/>
        </w:rPr>
        <w:t>30</w:t>
      </w:r>
      <w:r w:rsidRPr="00962646">
        <w:rPr>
          <w:noProof/>
        </w:rPr>
        <w:t>, 1056-1063, doi:10.1093/bioinformatics/btt759 (2014).</w:t>
      </w:r>
    </w:p>
    <w:p w:rsidR="00773496" w:rsidRPr="00962646" w:rsidRDefault="00773496" w:rsidP="00773496">
      <w:pPr>
        <w:pStyle w:val="EndNoteBibliography"/>
        <w:ind w:left="720" w:hanging="720"/>
        <w:rPr>
          <w:noProof/>
        </w:rPr>
      </w:pPr>
      <w:r w:rsidRPr="00962646">
        <w:rPr>
          <w:noProof/>
        </w:rPr>
        <w:t>6</w:t>
      </w:r>
      <w:r w:rsidRPr="00962646">
        <w:rPr>
          <w:noProof/>
        </w:rPr>
        <w:tab/>
        <w:t>Voduc, K. D.</w:t>
      </w:r>
      <w:r w:rsidRPr="00962646">
        <w:rPr>
          <w:i/>
          <w:noProof/>
        </w:rPr>
        <w:t xml:space="preserve"> et al.</w:t>
      </w:r>
      <w:r w:rsidRPr="00962646">
        <w:rPr>
          <w:noProof/>
        </w:rPr>
        <w:t xml:space="preserve"> Breast cancer subtypes and the risk of local and regional relapse. </w:t>
      </w:r>
      <w:r w:rsidRPr="00962646">
        <w:rPr>
          <w:i/>
          <w:noProof/>
        </w:rPr>
        <w:t>J Clin Oncol</w:t>
      </w:r>
      <w:r w:rsidRPr="00962646">
        <w:rPr>
          <w:noProof/>
        </w:rPr>
        <w:t xml:space="preserve"> </w:t>
      </w:r>
      <w:r w:rsidRPr="00962646">
        <w:rPr>
          <w:b/>
          <w:noProof/>
        </w:rPr>
        <w:t>28</w:t>
      </w:r>
      <w:r w:rsidRPr="00962646">
        <w:rPr>
          <w:noProof/>
        </w:rPr>
        <w:t>, 1684-1691, doi:10.1200/JCO.2009.24.9284 (2010).</w:t>
      </w:r>
    </w:p>
    <w:p w:rsidR="00773496" w:rsidRPr="00962646" w:rsidRDefault="00773496" w:rsidP="001E150A">
      <w:pPr>
        <w:pStyle w:val="EndNoteBibliography"/>
        <w:ind w:left="720" w:hanging="720"/>
        <w:rPr>
          <w:noProof/>
        </w:rPr>
      </w:pPr>
      <w:r w:rsidRPr="00962646">
        <w:rPr>
          <w:noProof/>
        </w:rPr>
        <w:t>7</w:t>
      </w:r>
      <w:r w:rsidRPr="00962646">
        <w:rPr>
          <w:noProof/>
        </w:rPr>
        <w:tab/>
        <w:t>Li, J.</w:t>
      </w:r>
      <w:r w:rsidRPr="00962646">
        <w:rPr>
          <w:i/>
          <w:noProof/>
        </w:rPr>
        <w:t xml:space="preserve"> et al.</w:t>
      </w:r>
      <w:r w:rsidRPr="00962646">
        <w:rPr>
          <w:noProof/>
        </w:rPr>
        <w:t xml:space="preserve"> Identification of high-quality cancer prognostic markers and metastasis network modules. </w:t>
      </w:r>
      <w:r w:rsidRPr="00962646">
        <w:rPr>
          <w:i/>
          <w:noProof/>
        </w:rPr>
        <w:t>Nat Commun</w:t>
      </w:r>
      <w:r w:rsidRPr="00962646">
        <w:rPr>
          <w:noProof/>
        </w:rPr>
        <w:t xml:space="preserve"> </w:t>
      </w:r>
      <w:r w:rsidRPr="00962646">
        <w:rPr>
          <w:b/>
          <w:noProof/>
        </w:rPr>
        <w:t>1</w:t>
      </w:r>
      <w:r w:rsidRPr="00962646">
        <w:rPr>
          <w:noProof/>
        </w:rPr>
        <w:t>, 34, doi:10.1038/ncomms1033 (2010).</w:t>
      </w:r>
    </w:p>
    <w:p w:rsidR="004B4060" w:rsidRPr="00962646" w:rsidRDefault="007B6A1F" w:rsidP="004B4060">
      <w:pPr>
        <w:pStyle w:val="EndNoteBibliography"/>
        <w:ind w:left="720" w:hanging="720"/>
        <w:rPr>
          <w:b/>
          <w:bCs/>
          <w:lang w:val="fr-FR"/>
        </w:rPr>
      </w:pPr>
      <w:r w:rsidRPr="00962646">
        <w:fldChar w:fldCharType="end"/>
      </w:r>
      <w:r w:rsidR="004B4060" w:rsidRPr="00962646">
        <w:rPr>
          <w:lang w:val="fr-CA"/>
        </w:rPr>
        <w:t>8</w:t>
      </w:r>
      <w:r w:rsidR="004B4060" w:rsidRPr="00962646">
        <w:rPr>
          <w:lang w:val="fr-CA"/>
        </w:rPr>
        <w:tab/>
        <w:t xml:space="preserve">Stark, C. </w:t>
      </w:r>
      <w:r w:rsidR="004B4060" w:rsidRPr="00962646">
        <w:rPr>
          <w:i/>
          <w:lang w:val="fr-CA"/>
        </w:rPr>
        <w:t>et al.</w:t>
      </w:r>
      <w:r w:rsidR="004B4060" w:rsidRPr="00962646">
        <w:rPr>
          <w:lang w:val="fr-CA"/>
        </w:rPr>
        <w:t xml:space="preserve"> </w:t>
      </w:r>
      <w:r w:rsidR="004B4060" w:rsidRPr="00962646">
        <w:rPr>
          <w:bCs/>
          <w:lang w:val="fr-FR"/>
        </w:rPr>
        <w:t xml:space="preserve">BioGRID: a general repository for interaction datasets. </w:t>
      </w:r>
      <w:r w:rsidR="004B4060" w:rsidRPr="00962646">
        <w:rPr>
          <w:rStyle w:val="cit"/>
          <w:i/>
        </w:rPr>
        <w:t>Nucleic Acids Res.</w:t>
      </w:r>
      <w:r w:rsidR="004B4060" w:rsidRPr="00962646">
        <w:rPr>
          <w:rStyle w:val="cit"/>
        </w:rPr>
        <w:t xml:space="preserve"> </w:t>
      </w:r>
      <w:r w:rsidR="004B4060" w:rsidRPr="00962646">
        <w:rPr>
          <w:rStyle w:val="cit"/>
          <w:b/>
        </w:rPr>
        <w:t>34(D1)</w:t>
      </w:r>
      <w:r w:rsidR="004B4060" w:rsidRPr="00962646">
        <w:rPr>
          <w:rStyle w:val="cit"/>
        </w:rPr>
        <w:t xml:space="preserve">, D535–D539,  </w:t>
      </w:r>
      <w:r w:rsidR="004B4060" w:rsidRPr="00962646">
        <w:t xml:space="preserve">doi:10.1093/nar/gkj109 </w:t>
      </w:r>
      <w:r w:rsidR="004B4060" w:rsidRPr="00962646">
        <w:rPr>
          <w:rStyle w:val="cit"/>
        </w:rPr>
        <w:t>(2006).</w:t>
      </w:r>
    </w:p>
    <w:p w:rsidR="004B4060" w:rsidRPr="00962646" w:rsidRDefault="004B4060" w:rsidP="004B4060">
      <w:pPr>
        <w:pStyle w:val="EndNoteBibliography"/>
        <w:ind w:left="720" w:hanging="720"/>
        <w:rPr>
          <w:b/>
          <w:bCs/>
          <w:lang w:val="fr-FR"/>
        </w:rPr>
      </w:pPr>
      <w:r w:rsidRPr="00962646">
        <w:rPr>
          <w:lang w:val="fr-CA"/>
        </w:rPr>
        <w:t>9</w:t>
      </w:r>
      <w:r w:rsidRPr="00962646">
        <w:rPr>
          <w:lang w:val="fr-CA"/>
        </w:rPr>
        <w:tab/>
        <w:t xml:space="preserve">Bader, G. D. </w:t>
      </w:r>
      <w:r w:rsidRPr="00962646">
        <w:rPr>
          <w:i/>
          <w:lang w:val="fr-CA"/>
        </w:rPr>
        <w:t>et al.</w:t>
      </w:r>
      <w:r w:rsidRPr="00962646">
        <w:rPr>
          <w:lang w:val="fr-CA"/>
        </w:rPr>
        <w:t xml:space="preserve"> </w:t>
      </w:r>
      <w:r w:rsidRPr="00962646">
        <w:rPr>
          <w:bCs/>
          <w:lang w:val="fr-FR"/>
        </w:rPr>
        <w:t xml:space="preserve">BIND: the Biomolecular Interaction Network Database. </w:t>
      </w:r>
      <w:r w:rsidRPr="00962646">
        <w:rPr>
          <w:bCs/>
          <w:i/>
        </w:rPr>
        <w:t>Nucleic Acids Res.</w:t>
      </w:r>
      <w:r w:rsidRPr="00962646">
        <w:rPr>
          <w:bCs/>
        </w:rPr>
        <w:t xml:space="preserve"> </w:t>
      </w:r>
      <w:r w:rsidRPr="00962646">
        <w:rPr>
          <w:b/>
          <w:bCs/>
        </w:rPr>
        <w:t>31(1)</w:t>
      </w:r>
      <w:r w:rsidRPr="00962646">
        <w:rPr>
          <w:bCs/>
        </w:rPr>
        <w:t xml:space="preserve">, 248–250 (2003). </w:t>
      </w:r>
    </w:p>
    <w:p w:rsidR="004B4060" w:rsidRPr="00962646" w:rsidRDefault="004B4060" w:rsidP="004B4060">
      <w:pPr>
        <w:pStyle w:val="EndNoteBibliography"/>
        <w:ind w:left="720" w:hanging="720"/>
        <w:rPr>
          <w:b/>
          <w:bCs/>
          <w:lang w:val="fr-FR"/>
        </w:rPr>
      </w:pPr>
      <w:r w:rsidRPr="00962646">
        <w:rPr>
          <w:lang w:val="fr-CA"/>
        </w:rPr>
        <w:t>10</w:t>
      </w:r>
      <w:r w:rsidRPr="00962646">
        <w:rPr>
          <w:lang w:val="fr-CA"/>
        </w:rPr>
        <w:tab/>
        <w:t xml:space="preserve">Bossi, A. </w:t>
      </w:r>
      <w:r w:rsidRPr="00962646">
        <w:rPr>
          <w:i/>
          <w:lang w:val="fr-CA"/>
        </w:rPr>
        <w:t>et al.</w:t>
      </w:r>
      <w:r w:rsidRPr="00962646">
        <w:rPr>
          <w:bCs/>
          <w:lang w:val="fr-FR"/>
        </w:rPr>
        <w:t xml:space="preserve">Tissue specificity and the human protein interaction network. </w:t>
      </w:r>
      <w:r w:rsidRPr="00962646">
        <w:rPr>
          <w:rStyle w:val="cit"/>
          <w:i/>
        </w:rPr>
        <w:t>Mol Syst Biol.</w:t>
      </w:r>
      <w:r w:rsidRPr="00962646">
        <w:rPr>
          <w:rStyle w:val="cit"/>
        </w:rPr>
        <w:t xml:space="preserve"> </w:t>
      </w:r>
      <w:r w:rsidRPr="00962646">
        <w:rPr>
          <w:rStyle w:val="cit"/>
          <w:b/>
        </w:rPr>
        <w:t>5</w:t>
      </w:r>
      <w:r w:rsidRPr="00962646">
        <w:rPr>
          <w:rStyle w:val="cit"/>
        </w:rPr>
        <w:t xml:space="preserve">, 260, </w:t>
      </w:r>
      <w:r w:rsidRPr="00962646">
        <w:rPr>
          <w:rStyle w:val="doi"/>
        </w:rPr>
        <w:t>doi:10.1038/msb.2009.17</w:t>
      </w:r>
      <w:r w:rsidRPr="00962646">
        <w:rPr>
          <w:rStyle w:val="cit"/>
        </w:rPr>
        <w:t xml:space="preserve"> (2009).</w:t>
      </w:r>
    </w:p>
    <w:p w:rsidR="004B4060" w:rsidRPr="00962646" w:rsidRDefault="004B4060" w:rsidP="004B4060">
      <w:pPr>
        <w:pStyle w:val="EndNoteBibliography"/>
        <w:ind w:left="720" w:hanging="720"/>
        <w:rPr>
          <w:b/>
          <w:bCs/>
          <w:lang w:val="fr-FR"/>
        </w:rPr>
      </w:pPr>
      <w:r w:rsidRPr="00962646">
        <w:rPr>
          <w:lang w:val="fr-CA"/>
        </w:rPr>
        <w:t>11</w:t>
      </w:r>
      <w:r w:rsidRPr="00962646">
        <w:rPr>
          <w:lang w:val="fr-CA"/>
        </w:rPr>
        <w:tab/>
        <w:t xml:space="preserve">Kotlyar, M. </w:t>
      </w:r>
      <w:r w:rsidRPr="00962646">
        <w:rPr>
          <w:i/>
          <w:lang w:val="fr-CA"/>
        </w:rPr>
        <w:t>et al.</w:t>
      </w:r>
      <w:r w:rsidRPr="00962646">
        <w:rPr>
          <w:lang w:val="fr-CA"/>
        </w:rPr>
        <w:t xml:space="preserve"> </w:t>
      </w:r>
      <w:r w:rsidRPr="00962646">
        <w:rPr>
          <w:bCs/>
          <w:lang w:val="fr-FR"/>
        </w:rPr>
        <w:t xml:space="preserve">Integrated interactions database: tissue-specific view of the human and model organism interactomes. </w:t>
      </w:r>
      <w:r w:rsidRPr="00962646">
        <w:rPr>
          <w:i/>
        </w:rPr>
        <w:t>Nucleic Acids Res</w:t>
      </w:r>
      <w:r w:rsidRPr="00962646">
        <w:t xml:space="preserve">. </w:t>
      </w:r>
      <w:r w:rsidRPr="00962646">
        <w:rPr>
          <w:b/>
        </w:rPr>
        <w:t>44(D1)</w:t>
      </w:r>
      <w:r w:rsidRPr="00962646">
        <w:t>, D536-41. doi: 10.1093/nar/gkv1115 (2016).</w:t>
      </w:r>
    </w:p>
    <w:p w:rsidR="004B4060" w:rsidRPr="00962646" w:rsidRDefault="004B4060" w:rsidP="004B4060">
      <w:r w:rsidRPr="00962646">
        <w:rPr>
          <w:lang w:val="fr-CA"/>
        </w:rPr>
        <w:t>12</w:t>
      </w:r>
      <w:r w:rsidRPr="00962646">
        <w:rPr>
          <w:lang w:val="fr-CA"/>
        </w:rPr>
        <w:tab/>
        <w:t xml:space="preserve">Kerrien, S. </w:t>
      </w:r>
      <w:r w:rsidRPr="00962646">
        <w:rPr>
          <w:i/>
          <w:lang w:val="fr-CA"/>
        </w:rPr>
        <w:t>et al</w:t>
      </w:r>
      <w:r w:rsidRPr="00962646">
        <w:rPr>
          <w:lang w:val="fr-CA"/>
        </w:rPr>
        <w:t xml:space="preserve">. </w:t>
      </w:r>
      <w:r w:rsidRPr="00962646">
        <w:rPr>
          <w:bCs/>
          <w:lang w:val="fr-FR"/>
        </w:rPr>
        <w:t xml:space="preserve">IntAct--open source resource for molecular interaction data. </w:t>
      </w:r>
      <w:r w:rsidR="004B0AA7" w:rsidRPr="00962646">
        <w:rPr>
          <w:bCs/>
          <w:lang w:val="fr-FR"/>
        </w:rPr>
        <w:tab/>
      </w:r>
      <w:r w:rsidRPr="00962646">
        <w:rPr>
          <w:i/>
        </w:rPr>
        <w:t>Nucleic Acids Res.</w:t>
      </w:r>
      <w:r w:rsidRPr="00962646">
        <w:t xml:space="preserve"> </w:t>
      </w:r>
      <w:r w:rsidRPr="00962646">
        <w:rPr>
          <w:b/>
        </w:rPr>
        <w:t>35(Database issue)</w:t>
      </w:r>
      <w:r w:rsidRPr="00962646">
        <w:t xml:space="preserve">, D561-5, doi:10.1093/nar/gkl958 </w:t>
      </w:r>
      <w:r w:rsidR="004B0AA7" w:rsidRPr="00962646">
        <w:tab/>
      </w:r>
      <w:r w:rsidRPr="00962646">
        <w:t>(2007).</w:t>
      </w:r>
    </w:p>
    <w:p w:rsidR="004B4060" w:rsidRPr="00962646" w:rsidRDefault="004B4060" w:rsidP="004B4060">
      <w:r w:rsidRPr="00962646">
        <w:rPr>
          <w:lang w:val="fr-CA"/>
        </w:rPr>
        <w:t>13</w:t>
      </w:r>
      <w:r w:rsidRPr="00962646">
        <w:rPr>
          <w:lang w:val="fr-CA"/>
        </w:rPr>
        <w:tab/>
        <w:t xml:space="preserve">Schaefer, C. F. </w:t>
      </w:r>
      <w:r w:rsidRPr="00962646">
        <w:rPr>
          <w:i/>
          <w:lang w:val="fr-CA"/>
        </w:rPr>
        <w:t>et al</w:t>
      </w:r>
      <w:r w:rsidRPr="00962646">
        <w:rPr>
          <w:lang w:val="fr-CA"/>
        </w:rPr>
        <w:t xml:space="preserve">. </w:t>
      </w:r>
      <w:r w:rsidRPr="00962646">
        <w:rPr>
          <w:bCs/>
          <w:lang w:val="fr-FR"/>
        </w:rPr>
        <w:t xml:space="preserve">PID: the Pathway Interaction Database. </w:t>
      </w:r>
      <w:r w:rsidRPr="00962646">
        <w:rPr>
          <w:rStyle w:val="cit"/>
          <w:i/>
        </w:rPr>
        <w:t>Nucleic Acids Res.</w:t>
      </w:r>
      <w:r w:rsidRPr="00962646">
        <w:rPr>
          <w:rStyle w:val="cit"/>
        </w:rPr>
        <w:t xml:space="preserve"> </w:t>
      </w:r>
      <w:r w:rsidRPr="00962646">
        <w:rPr>
          <w:rStyle w:val="cit"/>
        </w:rPr>
        <w:tab/>
      </w:r>
      <w:r w:rsidRPr="00962646">
        <w:rPr>
          <w:rStyle w:val="cit"/>
          <w:b/>
        </w:rPr>
        <w:t>37(Database issue)</w:t>
      </w:r>
      <w:r w:rsidRPr="00962646">
        <w:rPr>
          <w:rStyle w:val="cit"/>
        </w:rPr>
        <w:t xml:space="preserve">, D674–D679, </w:t>
      </w:r>
      <w:r w:rsidRPr="00962646">
        <w:rPr>
          <w:rStyle w:val="doi"/>
        </w:rPr>
        <w:t>doi:10.1093/nar/gkn653 (2009).</w:t>
      </w:r>
    </w:p>
    <w:p w:rsidR="004B4060" w:rsidRPr="00962646" w:rsidRDefault="004B4060" w:rsidP="004B4060">
      <w:r w:rsidRPr="00962646">
        <w:rPr>
          <w:bCs/>
          <w:lang w:val="fr-FR"/>
        </w:rPr>
        <w:t>14</w:t>
      </w:r>
      <w:r w:rsidRPr="00962646">
        <w:rPr>
          <w:bCs/>
          <w:lang w:val="fr-FR"/>
        </w:rPr>
        <w:tab/>
        <w:t xml:space="preserve">Persico, M. </w:t>
      </w:r>
      <w:r w:rsidRPr="00962646">
        <w:rPr>
          <w:bCs/>
          <w:i/>
          <w:lang w:val="fr-FR"/>
        </w:rPr>
        <w:t>et al.</w:t>
      </w:r>
      <w:r w:rsidRPr="00962646">
        <w:rPr>
          <w:bCs/>
          <w:lang w:val="fr-FR"/>
        </w:rPr>
        <w:t xml:space="preserve"> HomoMINT: an inferred human network based on orthology </w:t>
      </w:r>
      <w:r w:rsidRPr="00962646">
        <w:rPr>
          <w:bCs/>
          <w:lang w:val="fr-FR"/>
        </w:rPr>
        <w:tab/>
        <w:t xml:space="preserve">mapping of protein interactions discovered in model organisms. </w:t>
      </w:r>
      <w:r w:rsidRPr="00962646">
        <w:rPr>
          <w:i/>
        </w:rPr>
        <w:t xml:space="preserve">BMC </w:t>
      </w:r>
      <w:r w:rsidR="004B0AA7" w:rsidRPr="00962646">
        <w:rPr>
          <w:i/>
        </w:rPr>
        <w:tab/>
      </w:r>
      <w:r w:rsidRPr="00962646">
        <w:rPr>
          <w:i/>
        </w:rPr>
        <w:t>Bioinformatics</w:t>
      </w:r>
      <w:r w:rsidR="004B0AA7" w:rsidRPr="00962646">
        <w:t xml:space="preserve"> </w:t>
      </w:r>
      <w:r w:rsidRPr="00962646">
        <w:rPr>
          <w:b/>
        </w:rPr>
        <w:t>6</w:t>
      </w:r>
      <w:r w:rsidRPr="00962646">
        <w:t>, S4-S21, doi:10.1186/1471-2105-6-S4-S21 (2005).</w:t>
      </w:r>
    </w:p>
    <w:p w:rsidR="004B4060" w:rsidRPr="00962646" w:rsidRDefault="004B4060" w:rsidP="004B4060">
      <w:pPr>
        <w:rPr>
          <w:bCs/>
          <w:lang w:val="fr-FR"/>
        </w:rPr>
      </w:pPr>
      <w:r w:rsidRPr="00962646">
        <w:rPr>
          <w:bCs/>
          <w:lang w:val="fr-FR"/>
        </w:rPr>
        <w:t>15</w:t>
      </w:r>
      <w:r w:rsidRPr="00962646">
        <w:rPr>
          <w:bCs/>
          <w:lang w:val="fr-FR"/>
        </w:rPr>
        <w:tab/>
        <w:t xml:space="preserve">Pagel, P. </w:t>
      </w:r>
      <w:r w:rsidRPr="00962646">
        <w:rPr>
          <w:bCs/>
          <w:i/>
          <w:lang w:val="fr-FR"/>
        </w:rPr>
        <w:t>et al</w:t>
      </w:r>
      <w:r w:rsidRPr="00962646">
        <w:rPr>
          <w:bCs/>
          <w:lang w:val="fr-FR"/>
        </w:rPr>
        <w:t>. The MIPS mammalian protein-protein interaction database.</w:t>
      </w:r>
    </w:p>
    <w:p w:rsidR="004B4060" w:rsidRPr="00962646" w:rsidRDefault="004B4060" w:rsidP="004B4060">
      <w:r w:rsidRPr="00962646">
        <w:rPr>
          <w:bCs/>
          <w:lang w:val="fr-FR"/>
        </w:rPr>
        <w:tab/>
      </w:r>
      <w:r w:rsidRPr="00962646">
        <w:rPr>
          <w:i/>
        </w:rPr>
        <w:t>Bioinformatics</w:t>
      </w:r>
      <w:r w:rsidRPr="00962646">
        <w:t xml:space="preserve"> </w:t>
      </w:r>
      <w:r w:rsidRPr="00962646">
        <w:rPr>
          <w:b/>
        </w:rPr>
        <w:t>21(6)</w:t>
      </w:r>
      <w:r w:rsidRPr="00962646">
        <w:t>, 832-4, doi:10.1093/bioinformatics/bti115 (2005).</w:t>
      </w:r>
    </w:p>
    <w:p w:rsidR="00031A9A" w:rsidRPr="00962646" w:rsidRDefault="004B4060" w:rsidP="004B4060">
      <w:r w:rsidRPr="00962646">
        <w:rPr>
          <w:lang w:val="fr-CA"/>
        </w:rPr>
        <w:t>16</w:t>
      </w:r>
      <w:r w:rsidRPr="00962646">
        <w:rPr>
          <w:lang w:val="fr-CA"/>
        </w:rPr>
        <w:tab/>
        <w:t xml:space="preserve">Lee, I. </w:t>
      </w:r>
      <w:r w:rsidRPr="00962646">
        <w:rPr>
          <w:i/>
          <w:lang w:val="fr-CA"/>
        </w:rPr>
        <w:t>et al</w:t>
      </w:r>
      <w:r w:rsidRPr="00962646">
        <w:rPr>
          <w:lang w:val="fr-CA"/>
        </w:rPr>
        <w:t xml:space="preserve">. </w:t>
      </w:r>
      <w:r w:rsidRPr="00962646">
        <w:rPr>
          <w:bCs/>
          <w:lang w:val="fr-FR"/>
        </w:rPr>
        <w:t xml:space="preserve">Prioritizing candidate disease genes by network-based boosting of </w:t>
      </w:r>
      <w:r w:rsidR="004B0AA7" w:rsidRPr="00962646">
        <w:rPr>
          <w:bCs/>
          <w:lang w:val="fr-FR"/>
        </w:rPr>
        <w:tab/>
      </w:r>
      <w:r w:rsidRPr="00962646">
        <w:rPr>
          <w:bCs/>
          <w:lang w:val="fr-FR"/>
        </w:rPr>
        <w:t>genome-wide association data.</w:t>
      </w:r>
      <w:r w:rsidRPr="00962646">
        <w:t xml:space="preserve"> </w:t>
      </w:r>
      <w:r w:rsidRPr="00962646">
        <w:rPr>
          <w:i/>
        </w:rPr>
        <w:t>Genome Res</w:t>
      </w:r>
      <w:r w:rsidRPr="00962646">
        <w:t xml:space="preserve"> </w:t>
      </w:r>
      <w:r w:rsidRPr="00962646">
        <w:rPr>
          <w:b/>
        </w:rPr>
        <w:t>21(7)</w:t>
      </w:r>
      <w:r w:rsidR="004B0AA7" w:rsidRPr="00962646">
        <w:t xml:space="preserve">, 1109-21, doi: </w:t>
      </w:r>
      <w:r w:rsidR="004B0AA7" w:rsidRPr="00962646">
        <w:tab/>
      </w:r>
      <w:r w:rsidRPr="00962646">
        <w:t>10.1101/gr.118992.110 (2011).</w:t>
      </w:r>
    </w:p>
    <w:sectPr w:rsidR="00031A9A" w:rsidRPr="00962646" w:rsidSect="00140995">
      <w:footerReference w:type="default" r:id="rId8"/>
      <w:pgSz w:w="12240" w:h="15840"/>
      <w:pgMar w:top="1440" w:right="1800" w:bottom="1440" w:left="180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926" w:rsidRDefault="002A0926" w:rsidP="00CB4277">
      <w:r>
        <w:separator/>
      </w:r>
    </w:p>
  </w:endnote>
  <w:endnote w:type="continuationSeparator" w:id="0">
    <w:p w:rsidR="002A0926" w:rsidRDefault="002A0926" w:rsidP="00CB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altName w:val="Times New Roman"/>
    <w:panose1 w:val="020B0604020202020204"/>
    <w:charset w:val="00"/>
    <w:family w:val="roman"/>
    <w:notTrueType/>
    <w:pitch w:val="default"/>
  </w:font>
  <w:font w:name="WenQuanYi Zen Hei Sharp">
    <w:panose1 w:val="020B0604020202020204"/>
    <w:charset w:val="00"/>
    <w:family w:val="roman"/>
    <w:notTrueType/>
    <w:pitch w:val="default"/>
  </w:font>
  <w:font w:name="Lohit Devanaga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18B" w:rsidRDefault="00973E3F">
    <w:pPr>
      <w:pStyle w:val="Footer"/>
      <w:ind w:firstLine="360"/>
    </w:pPr>
    <w:r>
      <w:rPr>
        <w:noProof/>
      </w:rPr>
      <mc:AlternateContent>
        <mc:Choice Requires="wps">
          <w:drawing>
            <wp:anchor distT="0" distB="0" distL="0" distR="0" simplePos="0" relativeHeight="251660288" behindDoc="0" locked="0" layoutInCell="1" allowOverlap="1" wp14:anchorId="6A5132FE">
              <wp:simplePos x="0" y="0"/>
              <wp:positionH relativeFrom="margin">
                <wp:align>center</wp:align>
              </wp:positionH>
              <wp:positionV relativeFrom="paragraph">
                <wp:posOffset>635</wp:posOffset>
              </wp:positionV>
              <wp:extent cx="127000" cy="146050"/>
              <wp:effectExtent l="0" t="0" r="0" b="0"/>
              <wp:wrapSquare wrapText="largest"/>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6050"/>
                      </a:xfrm>
                      <a:prstGeom prst="rect">
                        <a:avLst/>
                      </a:prstGeom>
                      <a:solidFill>
                        <a:srgbClr val="FFFFFF">
                          <a:alpha val="0"/>
                        </a:srgbClr>
                      </a:solidFill>
                      <a:ln>
                        <a:noFill/>
                      </a:ln>
                      <a:extLst>
                        <a:ext uri="{91240B29-F687-4f45-9708-019B960494DF}"/>
                      </a:extLst>
                    </wps:spPr>
                    <wps:txbx>
                      <w:txbxContent>
                        <w:p w:rsidR="0049118B" w:rsidRDefault="0049118B">
                          <w:pPr>
                            <w:pStyle w:val="Footer"/>
                          </w:pPr>
                          <w:r>
                            <w:rPr>
                              <w:noProof/>
                            </w:rPr>
                            <w:fldChar w:fldCharType="begin"/>
                          </w:r>
                          <w:r>
                            <w:rPr>
                              <w:noProof/>
                            </w:rPr>
                            <w:instrText>PAGE</w:instrText>
                          </w:r>
                          <w:r>
                            <w:rPr>
                              <w:noProof/>
                            </w:rPr>
                            <w:fldChar w:fldCharType="separate"/>
                          </w:r>
                          <w:r>
                            <w:rPr>
                              <w:noProof/>
                            </w:rPr>
                            <w:t>18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132FE" id="Rectangle 6" o:spid="_x0000_s1026" style="position:absolute;left:0;text-align:left;margin-left:0;margin-top:.05pt;width:10pt;height:11.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" stroked="f">
              <v:fill opacity="0"/>
              <v:textbox inset="0,0,0,0">
                <w:txbxContent>
                  <w:p w:rsidR="0049118B" w:rsidRDefault="0049118B">
                    <w:pPr>
                      <w:pStyle w:val="Footer"/>
                    </w:pPr>
                    <w:r>
                      <w:rPr>
                        <w:noProof/>
                      </w:rPr>
                      <w:fldChar w:fldCharType="begin"/>
                    </w:r>
                    <w:r>
                      <w:rPr>
                        <w:noProof/>
                      </w:rPr>
                      <w:instrText>PAGE</w:instrText>
                    </w:r>
                    <w:r>
                      <w:rPr>
                        <w:noProof/>
                      </w:rPr>
                      <w:fldChar w:fldCharType="separate"/>
                    </w:r>
                    <w:r>
                      <w:rPr>
                        <w:noProof/>
                      </w:rPr>
                      <w:t>18</w:t>
                    </w:r>
                    <w:r>
                      <w:rPr>
                        <w:noProof/>
                      </w:rPr>
                      <w:fldChar w:fldCharType="end"/>
                    </w:r>
                  </w:p>
                </w:txbxContent>
              </v:textbox>
              <w10:wrap type="square" side="largest" anchorx="margin"/>
            </v:rect>
          </w:pict>
        </mc:Fallback>
      </mc:AlternateContent>
    </w:r>
    <w:r>
      <w:rPr>
        <w:noProof/>
      </w:rPr>
      <mc:AlternateContent>
        <mc:Choice Requires="wps">
          <w:drawing>
            <wp:anchor distT="0" distB="0" distL="8584565" distR="8584565" simplePos="0" relativeHeight="251661312" behindDoc="0" locked="0" layoutInCell="1" allowOverlap="1" wp14:anchorId="59AE77D4">
              <wp:simplePos x="0" y="0"/>
              <wp:positionH relativeFrom="margin">
                <wp:align>center</wp:align>
              </wp:positionH>
              <wp:positionV relativeFrom="paragraph">
                <wp:posOffset>635</wp:posOffset>
              </wp:positionV>
              <wp:extent cx="140970" cy="168910"/>
              <wp:effectExtent l="0" t="0" r="0" b="0"/>
              <wp:wrapSquare wrapText="largest"/>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68910"/>
                      </a:xfrm>
                      <a:prstGeom prst="rect">
                        <a:avLst/>
                      </a:prstGeom>
                      <a:solidFill>
                        <a:srgbClr val="FFFFFF"/>
                      </a:solidFill>
                      <a:ln>
                        <a:noFill/>
                      </a:ln>
                      <a:extLst>
                        <a:ext uri="{91240B29-F687-4f45-9708-019B960494DF}"/>
                      </a:extLst>
                    </wps:spPr>
                    <wps:txbx>
                      <w:txbxContent>
                        <w:p w:rsidR="0049118B" w:rsidRDefault="0049118B">
                          <w:pPr>
                            <w:pStyle w:val="Footer"/>
                          </w:pPr>
                          <w:r>
                            <w:rPr>
                              <w:rStyle w:val="PageNumber1"/>
                            </w:rPr>
                            <w:fldChar w:fldCharType="begin"/>
                          </w:r>
                          <w:r>
                            <w:instrText>PAGE</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77D4" id="Rectangle 7" o:spid="_x0000_s1027" style="position:absolute;left:0;text-align:left;margin-left:0;margin-top:.05pt;width:11.1pt;height:13.3pt;z-index:251661312;visibility:visible;mso-wrap-style:square;mso-width-percent:0;mso-height-percent:0;mso-wrap-distance-left:675.95pt;mso-wrap-distance-top:0;mso-wrap-distance-right:675.9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" stroked="f">
              <v:textbox inset="0,0,0,0">
                <w:txbxContent>
                  <w:p w:rsidR="0049118B" w:rsidRDefault="0049118B">
                    <w:pPr>
                      <w:pStyle w:val="Footer"/>
                    </w:pPr>
                    <w:r>
                      <w:rPr>
                        <w:rStyle w:val="PageNumber1"/>
                      </w:rPr>
                      <w:fldChar w:fldCharType="begin"/>
                    </w:r>
                    <w:r>
                      <w:instrText>PAGE</w:instrText>
                    </w:r>
                    <w:r>
                      <w:fldChar w:fldCharType="separate"/>
                    </w:r>
                    <w:r>
                      <w:rPr>
                        <w:noProof/>
                      </w:rPr>
                      <w:t>18</w:t>
                    </w:r>
                    <w:r>
                      <w:fldChar w:fldCharType="end"/>
                    </w:r>
                  </w:p>
                </w:txbxContent>
              </v:textbox>
              <w10:wrap type="square" side="largest" anchorx="margin"/>
            </v:rect>
          </w:pict>
        </mc:Fallback>
      </mc:AlternateContent>
    </w:r>
  </w:p>
  <w:p w:rsidR="0049118B" w:rsidRDefault="004911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926" w:rsidRDefault="002A0926" w:rsidP="00CB4277">
      <w:r>
        <w:separator/>
      </w:r>
    </w:p>
  </w:footnote>
  <w:footnote w:type="continuationSeparator" w:id="0">
    <w:p w:rsidR="002A0926" w:rsidRDefault="002A0926" w:rsidP="00CB4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60" w:hanging="360"/>
      </w:pPr>
      <w:rPr>
        <w:b/>
        <w:bCs/>
        <w:sz w:val="24"/>
        <w:szCs w:val="24"/>
      </w:rPr>
    </w:lvl>
    <w:lvl w:ilvl="1">
      <w:start w:val="1"/>
      <w:numFmt w:val="lowerLetter"/>
      <w:lvlText w:val="%2."/>
      <w:lvlJc w:val="left"/>
      <w:pPr>
        <w:tabs>
          <w:tab w:val="num" w:pos="0"/>
        </w:tabs>
        <w:ind w:left="1080" w:hanging="360"/>
      </w:pPr>
      <w:rPr>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A9517B5"/>
    <w:multiLevelType w:val="multilevel"/>
    <w:tmpl w:val="64AEBF2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23A07A82"/>
    <w:multiLevelType w:val="multilevel"/>
    <w:tmpl w:val="31AC180A"/>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7C54410"/>
    <w:multiLevelType w:val="hybridMultilevel"/>
    <w:tmpl w:val="AC8AB8B4"/>
    <w:lvl w:ilvl="0" w:tplc="EFF2D99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773C8"/>
    <w:multiLevelType w:val="multilevel"/>
    <w:tmpl w:val="3722622E"/>
    <w:lvl w:ilvl="0">
      <w:start w:val="1"/>
      <w:numFmt w:val="decimal"/>
      <w:lvlText w:val="%1."/>
      <w:lvlJc w:val="left"/>
      <w:pPr>
        <w:ind w:left="360" w:hanging="360"/>
      </w:pPr>
      <w:rPr>
        <w:b/>
        <w:bCs/>
        <w:sz w:val="24"/>
        <w:szCs w:val="24"/>
      </w:rPr>
    </w:lvl>
    <w:lvl w:ilvl="1">
      <w:start w:val="1"/>
      <w:numFmt w:val="lowerLetter"/>
      <w:lvlText w:val="%2."/>
      <w:lvlJc w:val="left"/>
      <w:pPr>
        <w:ind w:left="1080" w:hanging="360"/>
      </w:pPr>
      <w:rPr>
        <w:sz w:val="24"/>
        <w:szCs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vpfefz1x9z2jes0sbvvvdurv2asx9xtxvv&quot;&gt;My EndNote Library&lt;record-ids&gt;&lt;item&gt;4&lt;/item&gt;&lt;item&gt;5&lt;/item&gt;&lt;item&gt;6&lt;/item&gt;&lt;item&gt;138&lt;/item&gt;&lt;item&gt;139&lt;/item&gt;&lt;item&gt;140&lt;/item&gt;&lt;item&gt;141&lt;/item&gt;&lt;item&gt;142&lt;/item&gt;&lt;item&gt;143&lt;/item&gt;&lt;item&gt;145&lt;/item&gt;&lt;item&gt;146&lt;/item&gt;&lt;item&gt;147&lt;/item&gt;&lt;item&gt;148&lt;/item&gt;&lt;item&gt;149&lt;/item&gt;&lt;/record-ids&gt;&lt;/item&gt;&lt;/Libraries&gt;"/>
  </w:docVars>
  <w:rsids>
    <w:rsidRoot w:val="00031A9A"/>
    <w:rsid w:val="00000312"/>
    <w:rsid w:val="00006BEE"/>
    <w:rsid w:val="00026D77"/>
    <w:rsid w:val="00030E3B"/>
    <w:rsid w:val="000315DF"/>
    <w:rsid w:val="00031A9A"/>
    <w:rsid w:val="00042081"/>
    <w:rsid w:val="00042984"/>
    <w:rsid w:val="00060A60"/>
    <w:rsid w:val="00060D0F"/>
    <w:rsid w:val="00067A10"/>
    <w:rsid w:val="000749DB"/>
    <w:rsid w:val="000853F0"/>
    <w:rsid w:val="000861A1"/>
    <w:rsid w:val="00093035"/>
    <w:rsid w:val="000A2FA6"/>
    <w:rsid w:val="000B7EBC"/>
    <w:rsid w:val="000C229C"/>
    <w:rsid w:val="000C22BD"/>
    <w:rsid w:val="000C5AED"/>
    <w:rsid w:val="000D6239"/>
    <w:rsid w:val="000E7C70"/>
    <w:rsid w:val="000F4394"/>
    <w:rsid w:val="001067DA"/>
    <w:rsid w:val="00130BEF"/>
    <w:rsid w:val="00132973"/>
    <w:rsid w:val="00140120"/>
    <w:rsid w:val="00140995"/>
    <w:rsid w:val="00143331"/>
    <w:rsid w:val="00147691"/>
    <w:rsid w:val="0015195D"/>
    <w:rsid w:val="00157914"/>
    <w:rsid w:val="001831EA"/>
    <w:rsid w:val="0018680A"/>
    <w:rsid w:val="001A72E8"/>
    <w:rsid w:val="001C0B22"/>
    <w:rsid w:val="001E150A"/>
    <w:rsid w:val="001E2C58"/>
    <w:rsid w:val="001F5EF3"/>
    <w:rsid w:val="0020726F"/>
    <w:rsid w:val="0021203E"/>
    <w:rsid w:val="002176A7"/>
    <w:rsid w:val="002255F3"/>
    <w:rsid w:val="00225717"/>
    <w:rsid w:val="00256DF2"/>
    <w:rsid w:val="0027066D"/>
    <w:rsid w:val="00270D02"/>
    <w:rsid w:val="00274A6D"/>
    <w:rsid w:val="002802D5"/>
    <w:rsid w:val="0028305B"/>
    <w:rsid w:val="0028794F"/>
    <w:rsid w:val="00292874"/>
    <w:rsid w:val="002A0926"/>
    <w:rsid w:val="002B0B70"/>
    <w:rsid w:val="002B0C71"/>
    <w:rsid w:val="002B6AC4"/>
    <w:rsid w:val="002C0AFD"/>
    <w:rsid w:val="002C44AA"/>
    <w:rsid w:val="002C782B"/>
    <w:rsid w:val="002D447D"/>
    <w:rsid w:val="002E3587"/>
    <w:rsid w:val="002E63EB"/>
    <w:rsid w:val="00310E92"/>
    <w:rsid w:val="00327C41"/>
    <w:rsid w:val="00330070"/>
    <w:rsid w:val="003526C5"/>
    <w:rsid w:val="003649A9"/>
    <w:rsid w:val="00364DCA"/>
    <w:rsid w:val="0036620B"/>
    <w:rsid w:val="003725CA"/>
    <w:rsid w:val="00384741"/>
    <w:rsid w:val="003C6C83"/>
    <w:rsid w:val="003D6CFC"/>
    <w:rsid w:val="003E7BD7"/>
    <w:rsid w:val="003F2F29"/>
    <w:rsid w:val="003F4355"/>
    <w:rsid w:val="004057E3"/>
    <w:rsid w:val="004109DC"/>
    <w:rsid w:val="00414330"/>
    <w:rsid w:val="0041634A"/>
    <w:rsid w:val="00416883"/>
    <w:rsid w:val="00427133"/>
    <w:rsid w:val="00431770"/>
    <w:rsid w:val="004369BE"/>
    <w:rsid w:val="004454DC"/>
    <w:rsid w:val="00454134"/>
    <w:rsid w:val="00462FD2"/>
    <w:rsid w:val="004711F8"/>
    <w:rsid w:val="00474257"/>
    <w:rsid w:val="00477064"/>
    <w:rsid w:val="00480C4B"/>
    <w:rsid w:val="00482484"/>
    <w:rsid w:val="00483A2C"/>
    <w:rsid w:val="004847E1"/>
    <w:rsid w:val="00487506"/>
    <w:rsid w:val="0049118B"/>
    <w:rsid w:val="004A1F71"/>
    <w:rsid w:val="004B0AA7"/>
    <w:rsid w:val="004B4060"/>
    <w:rsid w:val="004B6090"/>
    <w:rsid w:val="004C078A"/>
    <w:rsid w:val="004D1DCD"/>
    <w:rsid w:val="004F7F0F"/>
    <w:rsid w:val="00502F6F"/>
    <w:rsid w:val="00514ABA"/>
    <w:rsid w:val="005179A0"/>
    <w:rsid w:val="00520823"/>
    <w:rsid w:val="005223E5"/>
    <w:rsid w:val="0053040A"/>
    <w:rsid w:val="00531DD4"/>
    <w:rsid w:val="0054202F"/>
    <w:rsid w:val="00544FC8"/>
    <w:rsid w:val="005474DF"/>
    <w:rsid w:val="00560840"/>
    <w:rsid w:val="005626A3"/>
    <w:rsid w:val="00567EE8"/>
    <w:rsid w:val="00577417"/>
    <w:rsid w:val="00582526"/>
    <w:rsid w:val="00585D75"/>
    <w:rsid w:val="005A150D"/>
    <w:rsid w:val="005B5DD8"/>
    <w:rsid w:val="005C20D8"/>
    <w:rsid w:val="005C3574"/>
    <w:rsid w:val="005D0AC6"/>
    <w:rsid w:val="005D69A2"/>
    <w:rsid w:val="005E3C77"/>
    <w:rsid w:val="00601540"/>
    <w:rsid w:val="00611300"/>
    <w:rsid w:val="00612690"/>
    <w:rsid w:val="00617037"/>
    <w:rsid w:val="00621464"/>
    <w:rsid w:val="00622B21"/>
    <w:rsid w:val="00640648"/>
    <w:rsid w:val="00642AAF"/>
    <w:rsid w:val="00664885"/>
    <w:rsid w:val="006865C0"/>
    <w:rsid w:val="006976B5"/>
    <w:rsid w:val="006A3129"/>
    <w:rsid w:val="006A41E4"/>
    <w:rsid w:val="006C452D"/>
    <w:rsid w:val="006C4E1C"/>
    <w:rsid w:val="006C57F6"/>
    <w:rsid w:val="0070224E"/>
    <w:rsid w:val="00712237"/>
    <w:rsid w:val="00724ED5"/>
    <w:rsid w:val="007260BA"/>
    <w:rsid w:val="007302EF"/>
    <w:rsid w:val="007303C6"/>
    <w:rsid w:val="007326D0"/>
    <w:rsid w:val="007424AC"/>
    <w:rsid w:val="00754AAC"/>
    <w:rsid w:val="0076180D"/>
    <w:rsid w:val="00763139"/>
    <w:rsid w:val="00773496"/>
    <w:rsid w:val="00785591"/>
    <w:rsid w:val="007863C1"/>
    <w:rsid w:val="00787349"/>
    <w:rsid w:val="00792836"/>
    <w:rsid w:val="00793BEC"/>
    <w:rsid w:val="00795580"/>
    <w:rsid w:val="00797C04"/>
    <w:rsid w:val="007A0427"/>
    <w:rsid w:val="007B6A1F"/>
    <w:rsid w:val="007C0319"/>
    <w:rsid w:val="007C3861"/>
    <w:rsid w:val="007D20F4"/>
    <w:rsid w:val="007D7A2C"/>
    <w:rsid w:val="007E5351"/>
    <w:rsid w:val="007E5A13"/>
    <w:rsid w:val="007E778B"/>
    <w:rsid w:val="007F03FF"/>
    <w:rsid w:val="007F067F"/>
    <w:rsid w:val="007F5A38"/>
    <w:rsid w:val="00800A21"/>
    <w:rsid w:val="00801CA6"/>
    <w:rsid w:val="00807D29"/>
    <w:rsid w:val="00807DA7"/>
    <w:rsid w:val="00815432"/>
    <w:rsid w:val="0082333E"/>
    <w:rsid w:val="00824DA0"/>
    <w:rsid w:val="0082761F"/>
    <w:rsid w:val="008377E7"/>
    <w:rsid w:val="008428A7"/>
    <w:rsid w:val="00851D85"/>
    <w:rsid w:val="00851E42"/>
    <w:rsid w:val="00851EB7"/>
    <w:rsid w:val="00881B14"/>
    <w:rsid w:val="008955D8"/>
    <w:rsid w:val="008973FB"/>
    <w:rsid w:val="008A23B5"/>
    <w:rsid w:val="008A2707"/>
    <w:rsid w:val="008A48FF"/>
    <w:rsid w:val="008B2C71"/>
    <w:rsid w:val="008B3DA0"/>
    <w:rsid w:val="008C30B2"/>
    <w:rsid w:val="008D02C5"/>
    <w:rsid w:val="008D3B18"/>
    <w:rsid w:val="008D42A9"/>
    <w:rsid w:val="008D7994"/>
    <w:rsid w:val="008F47D2"/>
    <w:rsid w:val="009150BA"/>
    <w:rsid w:val="00935FB3"/>
    <w:rsid w:val="009441E5"/>
    <w:rsid w:val="009450DB"/>
    <w:rsid w:val="00953768"/>
    <w:rsid w:val="00962646"/>
    <w:rsid w:val="00962957"/>
    <w:rsid w:val="009674AB"/>
    <w:rsid w:val="00973E3F"/>
    <w:rsid w:val="00976FA8"/>
    <w:rsid w:val="00977A22"/>
    <w:rsid w:val="00981988"/>
    <w:rsid w:val="009A2008"/>
    <w:rsid w:val="009C3802"/>
    <w:rsid w:val="009C76F8"/>
    <w:rsid w:val="009D21A9"/>
    <w:rsid w:val="009D28D2"/>
    <w:rsid w:val="009D47BF"/>
    <w:rsid w:val="009E3DB8"/>
    <w:rsid w:val="009E428A"/>
    <w:rsid w:val="009E7F81"/>
    <w:rsid w:val="00A02B82"/>
    <w:rsid w:val="00A10459"/>
    <w:rsid w:val="00A11506"/>
    <w:rsid w:val="00A123C9"/>
    <w:rsid w:val="00A34165"/>
    <w:rsid w:val="00A56D27"/>
    <w:rsid w:val="00A648AA"/>
    <w:rsid w:val="00A661CD"/>
    <w:rsid w:val="00A70C64"/>
    <w:rsid w:val="00A76BA2"/>
    <w:rsid w:val="00A772D6"/>
    <w:rsid w:val="00A8060E"/>
    <w:rsid w:val="00A80C6D"/>
    <w:rsid w:val="00A812ED"/>
    <w:rsid w:val="00AA3867"/>
    <w:rsid w:val="00AB2B83"/>
    <w:rsid w:val="00AB6A8A"/>
    <w:rsid w:val="00AC12EF"/>
    <w:rsid w:val="00AC592E"/>
    <w:rsid w:val="00AE2C03"/>
    <w:rsid w:val="00AE6216"/>
    <w:rsid w:val="00AF5E00"/>
    <w:rsid w:val="00B012ED"/>
    <w:rsid w:val="00B24DA6"/>
    <w:rsid w:val="00B37661"/>
    <w:rsid w:val="00B43ED2"/>
    <w:rsid w:val="00B44D42"/>
    <w:rsid w:val="00B67252"/>
    <w:rsid w:val="00B74A2E"/>
    <w:rsid w:val="00B84127"/>
    <w:rsid w:val="00B9184F"/>
    <w:rsid w:val="00B9519A"/>
    <w:rsid w:val="00B95A92"/>
    <w:rsid w:val="00BB03BE"/>
    <w:rsid w:val="00BB3F39"/>
    <w:rsid w:val="00BD0C88"/>
    <w:rsid w:val="00BD7562"/>
    <w:rsid w:val="00BE1C86"/>
    <w:rsid w:val="00BE385E"/>
    <w:rsid w:val="00BE4F18"/>
    <w:rsid w:val="00C251A5"/>
    <w:rsid w:val="00C26E92"/>
    <w:rsid w:val="00C3106F"/>
    <w:rsid w:val="00C328E2"/>
    <w:rsid w:val="00C36B42"/>
    <w:rsid w:val="00C41E10"/>
    <w:rsid w:val="00C47355"/>
    <w:rsid w:val="00C473ED"/>
    <w:rsid w:val="00C55E13"/>
    <w:rsid w:val="00C61876"/>
    <w:rsid w:val="00C62CE9"/>
    <w:rsid w:val="00C62FE2"/>
    <w:rsid w:val="00C6503B"/>
    <w:rsid w:val="00C72D27"/>
    <w:rsid w:val="00C73910"/>
    <w:rsid w:val="00C86657"/>
    <w:rsid w:val="00C904B1"/>
    <w:rsid w:val="00CA317A"/>
    <w:rsid w:val="00CB4277"/>
    <w:rsid w:val="00CB5249"/>
    <w:rsid w:val="00CB5CC5"/>
    <w:rsid w:val="00CC4C1B"/>
    <w:rsid w:val="00CC6E80"/>
    <w:rsid w:val="00CD5B97"/>
    <w:rsid w:val="00CE0144"/>
    <w:rsid w:val="00CE0145"/>
    <w:rsid w:val="00CE50C5"/>
    <w:rsid w:val="00CE6AF1"/>
    <w:rsid w:val="00CF19B3"/>
    <w:rsid w:val="00CF1DE3"/>
    <w:rsid w:val="00D00CCA"/>
    <w:rsid w:val="00D032AE"/>
    <w:rsid w:val="00D0385A"/>
    <w:rsid w:val="00D17E87"/>
    <w:rsid w:val="00D7349D"/>
    <w:rsid w:val="00DA2CDC"/>
    <w:rsid w:val="00DC0A24"/>
    <w:rsid w:val="00DD7EDB"/>
    <w:rsid w:val="00DE68E5"/>
    <w:rsid w:val="00DF0EC6"/>
    <w:rsid w:val="00E0120B"/>
    <w:rsid w:val="00E051FF"/>
    <w:rsid w:val="00E14C09"/>
    <w:rsid w:val="00E15D78"/>
    <w:rsid w:val="00E25949"/>
    <w:rsid w:val="00E275DF"/>
    <w:rsid w:val="00E3134F"/>
    <w:rsid w:val="00E40293"/>
    <w:rsid w:val="00E4373E"/>
    <w:rsid w:val="00E61805"/>
    <w:rsid w:val="00E65543"/>
    <w:rsid w:val="00E72F5B"/>
    <w:rsid w:val="00E73949"/>
    <w:rsid w:val="00E80072"/>
    <w:rsid w:val="00E84E0B"/>
    <w:rsid w:val="00E945AB"/>
    <w:rsid w:val="00EA5DD8"/>
    <w:rsid w:val="00EB1903"/>
    <w:rsid w:val="00EB6B52"/>
    <w:rsid w:val="00EB74FE"/>
    <w:rsid w:val="00EB78E1"/>
    <w:rsid w:val="00EC0097"/>
    <w:rsid w:val="00EC1E1F"/>
    <w:rsid w:val="00EC25AC"/>
    <w:rsid w:val="00ED760D"/>
    <w:rsid w:val="00EF3442"/>
    <w:rsid w:val="00F038BC"/>
    <w:rsid w:val="00F03CE0"/>
    <w:rsid w:val="00F0696D"/>
    <w:rsid w:val="00F07E17"/>
    <w:rsid w:val="00F14C12"/>
    <w:rsid w:val="00F173EA"/>
    <w:rsid w:val="00F31867"/>
    <w:rsid w:val="00F34A5B"/>
    <w:rsid w:val="00F35C6F"/>
    <w:rsid w:val="00F56A94"/>
    <w:rsid w:val="00F6041B"/>
    <w:rsid w:val="00F63912"/>
    <w:rsid w:val="00F667C8"/>
    <w:rsid w:val="00F66D9E"/>
    <w:rsid w:val="00F70439"/>
    <w:rsid w:val="00F7619F"/>
    <w:rsid w:val="00F95245"/>
    <w:rsid w:val="00FA50E3"/>
    <w:rsid w:val="00FA5114"/>
    <w:rsid w:val="00FA7059"/>
    <w:rsid w:val="00FB056E"/>
    <w:rsid w:val="00FC15E0"/>
    <w:rsid w:val="00FD0AF5"/>
    <w:rsid w:val="00FD397F"/>
    <w:rsid w:val="00FD5DDB"/>
    <w:rsid w:val="00FD7573"/>
    <w:rsid w:val="00FE4096"/>
    <w:rsid w:val="00FE7B31"/>
    <w:rsid w:val="00FF17EA"/>
    <w:rsid w:val="00FF35F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E6A6694-1210-4446-82AE-AD11F9A3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A9A"/>
    <w:pPr>
      <w:suppressAutoHyphens/>
      <w:spacing w:after="0" w:line="240" w:lineRule="auto"/>
    </w:pPr>
    <w:rPr>
      <w:rFonts w:ascii="Times New Roman" w:eastAsiaTheme="minorEastAsia" w:hAnsi="Times New Roman" w:cs="Times New Roman"/>
      <w:sz w:val="24"/>
      <w:szCs w:val="24"/>
      <w:lang w:val="en-US" w:eastAsia="zh-CN"/>
    </w:rPr>
  </w:style>
  <w:style w:type="paragraph" w:styleId="Heading1">
    <w:name w:val="heading 1"/>
    <w:basedOn w:val="Normal"/>
    <w:next w:val="TextBody"/>
    <w:link w:val="Heading1Char2"/>
    <w:qFormat/>
    <w:rsid w:val="00031A9A"/>
    <w:pPr>
      <w:numPr>
        <w:numId w:val="1"/>
      </w:numPr>
      <w:spacing w:before="28" w:after="28" w:line="100" w:lineRule="atLeast"/>
      <w:ind w:left="0" w:firstLine="0"/>
      <w:outlineLvl w:val="0"/>
    </w:pPr>
    <w:rPr>
      <w:sz w:val="20"/>
      <w:szCs w:val="20"/>
    </w:rPr>
  </w:style>
  <w:style w:type="paragraph" w:styleId="Heading2">
    <w:name w:val="heading 2"/>
    <w:basedOn w:val="Normal"/>
    <w:next w:val="TextBody"/>
    <w:link w:val="Heading2Char2"/>
    <w:qFormat/>
    <w:rsid w:val="00031A9A"/>
    <w:pPr>
      <w:keepNext/>
      <w:numPr>
        <w:ilvl w:val="1"/>
        <w:numId w:val="1"/>
      </w:numPr>
      <w:spacing w:before="240" w:after="60" w:line="276" w:lineRule="auto"/>
      <w:outlineLvl w:val="1"/>
    </w:pPr>
    <w:rPr>
      <w:sz w:val="20"/>
      <w:szCs w:val="20"/>
    </w:rPr>
  </w:style>
  <w:style w:type="paragraph" w:styleId="Heading3">
    <w:name w:val="heading 3"/>
    <w:basedOn w:val="Normal"/>
    <w:next w:val="TextBody"/>
    <w:link w:val="Heading3Char2"/>
    <w:qFormat/>
    <w:rsid w:val="00031A9A"/>
    <w:pPr>
      <w:keepNext/>
      <w:numPr>
        <w:ilvl w:val="2"/>
        <w:numId w:val="1"/>
      </w:numPr>
      <w:spacing w:before="240" w:after="60" w:line="276" w:lineRule="auto"/>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031A9A"/>
    <w:rPr>
      <w:rFonts w:ascii="Times New Roman" w:eastAsiaTheme="minorEastAsia" w:hAnsi="Times New Roman" w:cs="Times New Roman"/>
      <w:sz w:val="20"/>
      <w:szCs w:val="20"/>
      <w:lang w:val="en-US" w:eastAsia="zh-CN"/>
    </w:rPr>
  </w:style>
  <w:style w:type="character" w:customStyle="1" w:styleId="Heading2Char2">
    <w:name w:val="Heading 2 Char2"/>
    <w:basedOn w:val="DefaultParagraphFont"/>
    <w:link w:val="Heading2"/>
    <w:rsid w:val="00031A9A"/>
    <w:rPr>
      <w:rFonts w:ascii="Times New Roman" w:eastAsiaTheme="minorEastAsia" w:hAnsi="Times New Roman" w:cs="Times New Roman"/>
      <w:sz w:val="20"/>
      <w:szCs w:val="20"/>
      <w:lang w:val="en-US" w:eastAsia="zh-CN"/>
    </w:rPr>
  </w:style>
  <w:style w:type="character" w:customStyle="1" w:styleId="Heading3Char2">
    <w:name w:val="Heading 3 Char2"/>
    <w:basedOn w:val="DefaultParagraphFont"/>
    <w:link w:val="Heading3"/>
    <w:rsid w:val="00031A9A"/>
    <w:rPr>
      <w:rFonts w:ascii="Times New Roman" w:eastAsiaTheme="minorEastAsia" w:hAnsi="Times New Roman" w:cs="Times New Roman"/>
      <w:sz w:val="20"/>
      <w:szCs w:val="20"/>
      <w:lang w:val="en-US" w:eastAsia="zh-CN"/>
    </w:rPr>
  </w:style>
  <w:style w:type="character" w:customStyle="1" w:styleId="WW8Num1z0">
    <w:name w:val="WW8Num1z0"/>
    <w:rsid w:val="00031A9A"/>
  </w:style>
  <w:style w:type="character" w:customStyle="1" w:styleId="WW8Num1z1">
    <w:name w:val="WW8Num1z1"/>
    <w:rsid w:val="00031A9A"/>
    <w:rPr>
      <w:sz w:val="24"/>
      <w:szCs w:val="24"/>
    </w:rPr>
  </w:style>
  <w:style w:type="character" w:customStyle="1" w:styleId="WW8Num1z2">
    <w:name w:val="WW8Num1z2"/>
    <w:rsid w:val="00031A9A"/>
  </w:style>
  <w:style w:type="character" w:customStyle="1" w:styleId="WW8Num1z3">
    <w:name w:val="WW8Num1z3"/>
    <w:rsid w:val="00031A9A"/>
  </w:style>
  <w:style w:type="character" w:customStyle="1" w:styleId="WW8Num1z4">
    <w:name w:val="WW8Num1z4"/>
    <w:rsid w:val="00031A9A"/>
  </w:style>
  <w:style w:type="character" w:customStyle="1" w:styleId="WW8Num1z5">
    <w:name w:val="WW8Num1z5"/>
    <w:rsid w:val="00031A9A"/>
  </w:style>
  <w:style w:type="character" w:customStyle="1" w:styleId="WW8Num1z6">
    <w:name w:val="WW8Num1z6"/>
    <w:rsid w:val="00031A9A"/>
  </w:style>
  <w:style w:type="character" w:customStyle="1" w:styleId="WW8Num1z7">
    <w:name w:val="WW8Num1z7"/>
    <w:rsid w:val="00031A9A"/>
  </w:style>
  <w:style w:type="character" w:customStyle="1" w:styleId="WW8Num1z8">
    <w:name w:val="WW8Num1z8"/>
    <w:rsid w:val="00031A9A"/>
  </w:style>
  <w:style w:type="character" w:customStyle="1" w:styleId="WW8Num2z0">
    <w:name w:val="WW8Num2z0"/>
    <w:rsid w:val="00031A9A"/>
  </w:style>
  <w:style w:type="character" w:customStyle="1" w:styleId="WW8Num2z1">
    <w:name w:val="WW8Num2z1"/>
    <w:rsid w:val="00031A9A"/>
  </w:style>
  <w:style w:type="character" w:customStyle="1" w:styleId="WW8Num2z2">
    <w:name w:val="WW8Num2z2"/>
    <w:rsid w:val="00031A9A"/>
  </w:style>
  <w:style w:type="character" w:customStyle="1" w:styleId="WW8Num2z3">
    <w:name w:val="WW8Num2z3"/>
    <w:rsid w:val="00031A9A"/>
  </w:style>
  <w:style w:type="character" w:customStyle="1" w:styleId="WW8Num2z4">
    <w:name w:val="WW8Num2z4"/>
    <w:rsid w:val="00031A9A"/>
  </w:style>
  <w:style w:type="character" w:customStyle="1" w:styleId="WW8Num2z5">
    <w:name w:val="WW8Num2z5"/>
    <w:rsid w:val="00031A9A"/>
  </w:style>
  <w:style w:type="character" w:customStyle="1" w:styleId="WW8Num2z6">
    <w:name w:val="WW8Num2z6"/>
    <w:rsid w:val="00031A9A"/>
  </w:style>
  <w:style w:type="character" w:customStyle="1" w:styleId="WW8Num2z7">
    <w:name w:val="WW8Num2z7"/>
    <w:rsid w:val="00031A9A"/>
  </w:style>
  <w:style w:type="character" w:customStyle="1" w:styleId="WW8Num2z8">
    <w:name w:val="WW8Num2z8"/>
    <w:rsid w:val="00031A9A"/>
  </w:style>
  <w:style w:type="character" w:customStyle="1" w:styleId="WW8Num3z0">
    <w:name w:val="WW8Num3z0"/>
    <w:rsid w:val="00031A9A"/>
  </w:style>
  <w:style w:type="character" w:customStyle="1" w:styleId="WW8Num3z1">
    <w:name w:val="WW8Num3z1"/>
    <w:rsid w:val="00031A9A"/>
  </w:style>
  <w:style w:type="character" w:customStyle="1" w:styleId="WW8Num3z2">
    <w:name w:val="WW8Num3z2"/>
    <w:rsid w:val="00031A9A"/>
  </w:style>
  <w:style w:type="character" w:customStyle="1" w:styleId="WW8Num3z3">
    <w:name w:val="WW8Num3z3"/>
    <w:rsid w:val="00031A9A"/>
  </w:style>
  <w:style w:type="character" w:customStyle="1" w:styleId="WW8Num3z4">
    <w:name w:val="WW8Num3z4"/>
    <w:rsid w:val="00031A9A"/>
  </w:style>
  <w:style w:type="character" w:customStyle="1" w:styleId="WW8Num3z5">
    <w:name w:val="WW8Num3z5"/>
    <w:rsid w:val="00031A9A"/>
  </w:style>
  <w:style w:type="character" w:customStyle="1" w:styleId="WW8Num3z6">
    <w:name w:val="WW8Num3z6"/>
    <w:rsid w:val="00031A9A"/>
  </w:style>
  <w:style w:type="character" w:customStyle="1" w:styleId="WW8Num3z7">
    <w:name w:val="WW8Num3z7"/>
    <w:rsid w:val="00031A9A"/>
  </w:style>
  <w:style w:type="character" w:customStyle="1" w:styleId="WW8Num3z8">
    <w:name w:val="WW8Num3z8"/>
    <w:rsid w:val="00031A9A"/>
  </w:style>
  <w:style w:type="character" w:customStyle="1" w:styleId="WW-DefaultParagraphFont">
    <w:name w:val="WW-Default Paragraph Font"/>
    <w:rsid w:val="00031A9A"/>
  </w:style>
  <w:style w:type="character" w:customStyle="1" w:styleId="Heading1Char">
    <w:name w:val="Heading 1 Char"/>
    <w:basedOn w:val="WW-DefaultParagraphFont"/>
    <w:rsid w:val="00031A9A"/>
  </w:style>
  <w:style w:type="character" w:customStyle="1" w:styleId="Heading2Char">
    <w:name w:val="Heading 2 Char"/>
    <w:basedOn w:val="WW-DefaultParagraphFont"/>
    <w:rsid w:val="00031A9A"/>
  </w:style>
  <w:style w:type="character" w:customStyle="1" w:styleId="Heading3Char">
    <w:name w:val="Heading 3 Char"/>
    <w:basedOn w:val="WW-DefaultParagraphFont"/>
    <w:rsid w:val="00031A9A"/>
  </w:style>
  <w:style w:type="character" w:customStyle="1" w:styleId="BalloonTextChar">
    <w:name w:val="Balloon Text Char"/>
    <w:basedOn w:val="WW-DefaultParagraphFont"/>
    <w:rsid w:val="00031A9A"/>
  </w:style>
  <w:style w:type="character" w:customStyle="1" w:styleId="FooterChar">
    <w:name w:val="Footer Char"/>
    <w:basedOn w:val="WW-DefaultParagraphFont"/>
    <w:rsid w:val="00031A9A"/>
  </w:style>
  <w:style w:type="character" w:customStyle="1" w:styleId="PageNumber1">
    <w:name w:val="Page Number1"/>
    <w:basedOn w:val="WW-DefaultParagraphFont"/>
    <w:rsid w:val="00031A9A"/>
  </w:style>
  <w:style w:type="character" w:customStyle="1" w:styleId="fn">
    <w:name w:val="fn"/>
    <w:basedOn w:val="WW-DefaultParagraphFont"/>
    <w:rsid w:val="00031A9A"/>
  </w:style>
  <w:style w:type="character" w:customStyle="1" w:styleId="source-title">
    <w:name w:val="source-title"/>
    <w:basedOn w:val="WW-DefaultParagraphFont"/>
    <w:rsid w:val="00031A9A"/>
  </w:style>
  <w:style w:type="character" w:customStyle="1" w:styleId="volume">
    <w:name w:val="volume"/>
    <w:basedOn w:val="WW-DefaultParagraphFont"/>
    <w:rsid w:val="00031A9A"/>
  </w:style>
  <w:style w:type="character" w:customStyle="1" w:styleId="start-page">
    <w:name w:val="start-page"/>
    <w:basedOn w:val="WW-DefaultParagraphFont"/>
    <w:rsid w:val="00031A9A"/>
  </w:style>
  <w:style w:type="character" w:customStyle="1" w:styleId="end-page">
    <w:name w:val="end-page"/>
    <w:basedOn w:val="WW-DefaultParagraphFont"/>
    <w:rsid w:val="00031A9A"/>
  </w:style>
  <w:style w:type="character" w:customStyle="1" w:styleId="year">
    <w:name w:val="year"/>
    <w:basedOn w:val="WW-DefaultParagraphFont"/>
    <w:rsid w:val="00031A9A"/>
  </w:style>
  <w:style w:type="character" w:customStyle="1" w:styleId="InternetLink">
    <w:name w:val="Internet Link"/>
    <w:basedOn w:val="WW-DefaultParagraphFont"/>
    <w:rsid w:val="00031A9A"/>
    <w:rPr>
      <w:color w:val="000080"/>
      <w:u w:val="single"/>
    </w:rPr>
  </w:style>
  <w:style w:type="character" w:customStyle="1" w:styleId="mb">
    <w:name w:val="mb"/>
    <w:basedOn w:val="WW-DefaultParagraphFont"/>
    <w:rsid w:val="00031A9A"/>
  </w:style>
  <w:style w:type="character" w:customStyle="1" w:styleId="journal-title">
    <w:name w:val="journal-title"/>
    <w:basedOn w:val="WW-DefaultParagraphFont"/>
    <w:rsid w:val="00031A9A"/>
  </w:style>
  <w:style w:type="character" w:customStyle="1" w:styleId="divider">
    <w:name w:val="divider"/>
    <w:basedOn w:val="WW-DefaultParagraphFont"/>
    <w:rsid w:val="00031A9A"/>
  </w:style>
  <w:style w:type="character" w:customStyle="1" w:styleId="bullet">
    <w:name w:val="bullet"/>
    <w:basedOn w:val="WW-DefaultParagraphFont"/>
    <w:rsid w:val="00031A9A"/>
  </w:style>
  <w:style w:type="character" w:customStyle="1" w:styleId="item-count">
    <w:name w:val="item-count"/>
    <w:basedOn w:val="WW-DefaultParagraphFont"/>
    <w:rsid w:val="00031A9A"/>
  </w:style>
  <w:style w:type="character" w:customStyle="1" w:styleId="legendcleared">
    <w:name w:val="legend cleared"/>
    <w:basedOn w:val="WW-DefaultParagraphFont"/>
    <w:rsid w:val="00031A9A"/>
  </w:style>
  <w:style w:type="character" w:customStyle="1" w:styleId="legend">
    <w:name w:val="legend"/>
    <w:basedOn w:val="WW-DefaultParagraphFont"/>
    <w:rsid w:val="00031A9A"/>
  </w:style>
  <w:style w:type="character" w:customStyle="1" w:styleId="st">
    <w:name w:val="st"/>
    <w:basedOn w:val="WW-DefaultParagraphFont"/>
    <w:rsid w:val="00031A9A"/>
  </w:style>
  <w:style w:type="character" w:styleId="Emphasis">
    <w:name w:val="Emphasis"/>
    <w:qFormat/>
    <w:rsid w:val="00031A9A"/>
    <w:rPr>
      <w:i/>
      <w:iCs/>
    </w:rPr>
  </w:style>
  <w:style w:type="character" w:customStyle="1" w:styleId="EndnoteTextChar">
    <w:name w:val="Endnote Text Char"/>
    <w:basedOn w:val="WW-DefaultParagraphFont"/>
    <w:rsid w:val="00031A9A"/>
  </w:style>
  <w:style w:type="character" w:customStyle="1" w:styleId="EndnoteReference1">
    <w:name w:val="Endnote Reference1"/>
    <w:rsid w:val="00031A9A"/>
    <w:rPr>
      <w:vertAlign w:val="superscript"/>
    </w:rPr>
  </w:style>
  <w:style w:type="character" w:styleId="Strong">
    <w:name w:val="Strong"/>
    <w:qFormat/>
    <w:rsid w:val="00031A9A"/>
    <w:rPr>
      <w:b/>
      <w:bCs/>
    </w:rPr>
  </w:style>
  <w:style w:type="character" w:customStyle="1" w:styleId="z3988">
    <w:name w:val="z3988"/>
    <w:basedOn w:val="WW-DefaultParagraphFont"/>
    <w:rsid w:val="00031A9A"/>
  </w:style>
  <w:style w:type="character" w:customStyle="1" w:styleId="slug-doi-wrapper">
    <w:name w:val="slug-doi-wrapper"/>
    <w:basedOn w:val="WW-DefaultParagraphFont"/>
    <w:rsid w:val="00031A9A"/>
  </w:style>
  <w:style w:type="character" w:customStyle="1" w:styleId="slug-doi">
    <w:name w:val="slug-doi"/>
    <w:basedOn w:val="WW-DefaultParagraphFont"/>
    <w:rsid w:val="00031A9A"/>
  </w:style>
  <w:style w:type="character" w:customStyle="1" w:styleId="doi">
    <w:name w:val="doi"/>
    <w:basedOn w:val="WW-DefaultParagraphFont"/>
    <w:rsid w:val="00031A9A"/>
  </w:style>
  <w:style w:type="character" w:customStyle="1" w:styleId="cit">
    <w:name w:val="cit"/>
    <w:basedOn w:val="WW-DefaultParagraphFont"/>
    <w:rsid w:val="00031A9A"/>
  </w:style>
  <w:style w:type="character" w:customStyle="1" w:styleId="fm-vol-iss-date">
    <w:name w:val="fm-vol-iss-date"/>
    <w:basedOn w:val="WW-DefaultParagraphFont"/>
    <w:rsid w:val="00031A9A"/>
  </w:style>
  <w:style w:type="character" w:customStyle="1" w:styleId="HeaderChar">
    <w:name w:val="Header Char"/>
    <w:basedOn w:val="WW-DefaultParagraphFont"/>
    <w:rsid w:val="00031A9A"/>
  </w:style>
  <w:style w:type="character" w:customStyle="1" w:styleId="paragraph24891293">
    <w:name w:val="paragraph 24891293"/>
    <w:basedOn w:val="WW-DefaultParagraphFont"/>
    <w:rsid w:val="00031A9A"/>
  </w:style>
  <w:style w:type="character" w:customStyle="1" w:styleId="bibref">
    <w:name w:val="bibref"/>
    <w:basedOn w:val="WW-DefaultParagraphFont"/>
    <w:rsid w:val="00031A9A"/>
  </w:style>
  <w:style w:type="character" w:customStyle="1" w:styleId="apple-converted-space">
    <w:name w:val="apple-converted-space"/>
    <w:basedOn w:val="WW-DefaultParagraphFont"/>
    <w:rsid w:val="00031A9A"/>
  </w:style>
  <w:style w:type="character" w:styleId="FollowedHyperlink">
    <w:name w:val="FollowedHyperlink"/>
    <w:basedOn w:val="WW-DefaultParagraphFont"/>
    <w:rsid w:val="00031A9A"/>
  </w:style>
  <w:style w:type="character" w:customStyle="1" w:styleId="ListLabel1">
    <w:name w:val="ListLabel 1"/>
    <w:rsid w:val="00031A9A"/>
    <w:rPr>
      <w:rFonts w:cs="Symbol"/>
      <w:sz w:val="20"/>
      <w:szCs w:val="20"/>
    </w:rPr>
  </w:style>
  <w:style w:type="character" w:customStyle="1" w:styleId="ListLabel2">
    <w:name w:val="ListLabel 2"/>
    <w:rsid w:val="00031A9A"/>
    <w:rPr>
      <w:rFonts w:cs="Courier New"/>
      <w:sz w:val="20"/>
      <w:szCs w:val="20"/>
    </w:rPr>
  </w:style>
  <w:style w:type="character" w:customStyle="1" w:styleId="ListLabel3">
    <w:name w:val="ListLabel 3"/>
    <w:rsid w:val="00031A9A"/>
    <w:rPr>
      <w:rFonts w:cs="Wingdings"/>
      <w:sz w:val="20"/>
      <w:szCs w:val="20"/>
    </w:rPr>
  </w:style>
  <w:style w:type="character" w:styleId="PageNumber">
    <w:name w:val="page number"/>
    <w:basedOn w:val="DefaultParagraphFont"/>
    <w:rsid w:val="00031A9A"/>
  </w:style>
  <w:style w:type="character" w:styleId="CommentReference">
    <w:name w:val="annotation reference"/>
    <w:rsid w:val="00031A9A"/>
    <w:rPr>
      <w:sz w:val="18"/>
      <w:szCs w:val="18"/>
    </w:rPr>
  </w:style>
  <w:style w:type="character" w:customStyle="1" w:styleId="CommentTextChar">
    <w:name w:val="Comment Text Char"/>
    <w:rsid w:val="00031A9A"/>
    <w:rPr>
      <w:sz w:val="24"/>
      <w:szCs w:val="24"/>
    </w:rPr>
  </w:style>
  <w:style w:type="character" w:customStyle="1" w:styleId="CommentSubjectChar">
    <w:name w:val="Comment Subject Char"/>
    <w:rsid w:val="00031A9A"/>
  </w:style>
  <w:style w:type="character" w:customStyle="1" w:styleId="paragraph106157218">
    <w:name w:val="paragraph 106157218"/>
    <w:rsid w:val="00031A9A"/>
  </w:style>
  <w:style w:type="character" w:customStyle="1" w:styleId="ListLabel4">
    <w:name w:val="ListLabel 4"/>
    <w:rsid w:val="00031A9A"/>
    <w:rPr>
      <w:b/>
      <w:bCs/>
      <w:sz w:val="24"/>
      <w:szCs w:val="24"/>
    </w:rPr>
  </w:style>
  <w:style w:type="character" w:customStyle="1" w:styleId="ListLabel5">
    <w:name w:val="ListLabel 5"/>
    <w:rsid w:val="00031A9A"/>
    <w:rPr>
      <w:sz w:val="24"/>
      <w:szCs w:val="24"/>
    </w:rPr>
  </w:style>
  <w:style w:type="character" w:customStyle="1" w:styleId="ListLabel6">
    <w:name w:val="ListLabel 6"/>
    <w:rsid w:val="00031A9A"/>
    <w:rPr>
      <w:sz w:val="24"/>
      <w:szCs w:val="24"/>
      <w:lang w:val="en-US"/>
    </w:rPr>
  </w:style>
  <w:style w:type="character" w:customStyle="1" w:styleId="ListLabel7">
    <w:name w:val="ListLabel 7"/>
    <w:rsid w:val="00031A9A"/>
    <w:rPr>
      <w:rFonts w:cs="Times New Roman"/>
      <w:sz w:val="24"/>
    </w:rPr>
  </w:style>
  <w:style w:type="paragraph" w:customStyle="1" w:styleId="Heading">
    <w:name w:val="Heading"/>
    <w:basedOn w:val="Normal"/>
    <w:next w:val="TextBody"/>
    <w:rsid w:val="00031A9A"/>
    <w:pPr>
      <w:keepNext/>
      <w:spacing w:before="240" w:after="120" w:line="276" w:lineRule="auto"/>
    </w:pPr>
    <w:rPr>
      <w:rFonts w:ascii="Liberation Sans" w:eastAsia="WenQuanYi Zen Hei Sharp" w:hAnsi="Liberation Sans" w:cs="Lohit Devanagari"/>
      <w:sz w:val="20"/>
      <w:szCs w:val="20"/>
    </w:rPr>
  </w:style>
  <w:style w:type="paragraph" w:customStyle="1" w:styleId="TextBody">
    <w:name w:val="Text Body"/>
    <w:basedOn w:val="Normal"/>
    <w:rsid w:val="00031A9A"/>
    <w:pPr>
      <w:spacing w:after="120" w:line="276" w:lineRule="auto"/>
    </w:pPr>
    <w:rPr>
      <w:sz w:val="20"/>
      <w:szCs w:val="20"/>
    </w:rPr>
  </w:style>
  <w:style w:type="paragraph" w:styleId="List">
    <w:name w:val="List"/>
    <w:basedOn w:val="TextBody"/>
    <w:rsid w:val="00031A9A"/>
    <w:rPr>
      <w:rFonts w:cs="Lohit Devanagari"/>
    </w:rPr>
  </w:style>
  <w:style w:type="paragraph" w:styleId="Caption">
    <w:name w:val="caption"/>
    <w:basedOn w:val="Normal"/>
    <w:qFormat/>
    <w:rsid w:val="00031A9A"/>
    <w:pPr>
      <w:suppressLineNumbers/>
      <w:spacing w:before="120" w:after="120" w:line="276" w:lineRule="auto"/>
    </w:pPr>
    <w:rPr>
      <w:sz w:val="20"/>
      <w:szCs w:val="20"/>
    </w:rPr>
  </w:style>
  <w:style w:type="paragraph" w:customStyle="1" w:styleId="Index">
    <w:name w:val="Index"/>
    <w:basedOn w:val="Normal"/>
    <w:rsid w:val="00031A9A"/>
    <w:pPr>
      <w:suppressLineNumbers/>
      <w:spacing w:after="200" w:line="276" w:lineRule="auto"/>
    </w:pPr>
    <w:rPr>
      <w:rFonts w:cs="Lohit Devanagari"/>
      <w:sz w:val="20"/>
      <w:szCs w:val="20"/>
    </w:rPr>
  </w:style>
  <w:style w:type="paragraph" w:styleId="BalloonText">
    <w:name w:val="Balloon Text"/>
    <w:basedOn w:val="Normal"/>
    <w:link w:val="BalloonTextChar2"/>
    <w:rsid w:val="00031A9A"/>
    <w:pPr>
      <w:spacing w:after="200" w:line="276" w:lineRule="auto"/>
    </w:pPr>
    <w:rPr>
      <w:sz w:val="20"/>
      <w:szCs w:val="20"/>
    </w:rPr>
  </w:style>
  <w:style w:type="character" w:customStyle="1" w:styleId="BalloonTextChar2">
    <w:name w:val="Balloon Text Char2"/>
    <w:basedOn w:val="DefaultParagraphFont"/>
    <w:link w:val="BalloonText"/>
    <w:rsid w:val="00031A9A"/>
    <w:rPr>
      <w:rFonts w:ascii="Times New Roman" w:eastAsiaTheme="minorEastAsia" w:hAnsi="Times New Roman" w:cs="Times New Roman"/>
      <w:sz w:val="20"/>
      <w:szCs w:val="20"/>
      <w:lang w:val="en-US" w:eastAsia="zh-CN"/>
    </w:rPr>
  </w:style>
  <w:style w:type="paragraph" w:styleId="Footer">
    <w:name w:val="footer"/>
    <w:basedOn w:val="Normal"/>
    <w:link w:val="FooterChar2"/>
    <w:rsid w:val="00031A9A"/>
    <w:pPr>
      <w:tabs>
        <w:tab w:val="center" w:pos="4320"/>
        <w:tab w:val="right" w:pos="8640"/>
      </w:tabs>
      <w:spacing w:after="200" w:line="276" w:lineRule="auto"/>
    </w:pPr>
    <w:rPr>
      <w:sz w:val="20"/>
      <w:szCs w:val="20"/>
    </w:rPr>
  </w:style>
  <w:style w:type="character" w:customStyle="1" w:styleId="FooterChar2">
    <w:name w:val="Footer Char2"/>
    <w:basedOn w:val="DefaultParagraphFont"/>
    <w:link w:val="Footer"/>
    <w:rsid w:val="00031A9A"/>
    <w:rPr>
      <w:rFonts w:ascii="Times New Roman" w:eastAsiaTheme="minorEastAsia" w:hAnsi="Times New Roman" w:cs="Times New Roman"/>
      <w:sz w:val="20"/>
      <w:szCs w:val="20"/>
      <w:lang w:val="en-US" w:eastAsia="zh-CN"/>
    </w:rPr>
  </w:style>
  <w:style w:type="paragraph" w:styleId="NormalWeb">
    <w:name w:val="Normal (Web)"/>
    <w:basedOn w:val="Normal"/>
    <w:rsid w:val="00031A9A"/>
    <w:pPr>
      <w:spacing w:before="28" w:after="28" w:line="100" w:lineRule="atLeast"/>
    </w:pPr>
    <w:rPr>
      <w:sz w:val="20"/>
      <w:szCs w:val="20"/>
    </w:rPr>
  </w:style>
  <w:style w:type="paragraph" w:customStyle="1" w:styleId="norm">
    <w:name w:val="norm"/>
    <w:basedOn w:val="Normal"/>
    <w:rsid w:val="00031A9A"/>
    <w:pPr>
      <w:spacing w:before="28" w:after="28" w:line="100" w:lineRule="atLeast"/>
    </w:pPr>
    <w:rPr>
      <w:sz w:val="20"/>
      <w:szCs w:val="20"/>
    </w:rPr>
  </w:style>
  <w:style w:type="paragraph" w:customStyle="1" w:styleId="CQDM">
    <w:name w:val="CQDM"/>
    <w:basedOn w:val="Normal"/>
    <w:rsid w:val="00031A9A"/>
    <w:pPr>
      <w:spacing w:after="120" w:line="276" w:lineRule="auto"/>
      <w:contextualSpacing/>
      <w:jc w:val="both"/>
    </w:pPr>
    <w:rPr>
      <w:sz w:val="20"/>
      <w:szCs w:val="20"/>
    </w:rPr>
  </w:style>
  <w:style w:type="paragraph" w:styleId="ListParagraph">
    <w:name w:val="List Paragraph"/>
    <w:basedOn w:val="Normal"/>
    <w:qFormat/>
    <w:rsid w:val="00031A9A"/>
    <w:pPr>
      <w:spacing w:after="200" w:line="276" w:lineRule="auto"/>
      <w:ind w:left="720"/>
      <w:contextualSpacing/>
    </w:pPr>
    <w:rPr>
      <w:sz w:val="20"/>
      <w:szCs w:val="20"/>
    </w:rPr>
  </w:style>
  <w:style w:type="paragraph" w:customStyle="1" w:styleId="article-type">
    <w:name w:val="article-type"/>
    <w:basedOn w:val="Normal"/>
    <w:rsid w:val="00031A9A"/>
    <w:pPr>
      <w:spacing w:before="28" w:after="28" w:line="100" w:lineRule="atLeast"/>
    </w:pPr>
    <w:rPr>
      <w:sz w:val="20"/>
      <w:szCs w:val="20"/>
    </w:rPr>
  </w:style>
  <w:style w:type="paragraph" w:customStyle="1" w:styleId="EndnoteText1">
    <w:name w:val="Endnote Text1"/>
    <w:basedOn w:val="Normal"/>
    <w:rsid w:val="00031A9A"/>
    <w:pPr>
      <w:spacing w:line="100" w:lineRule="atLeast"/>
    </w:pPr>
    <w:rPr>
      <w:sz w:val="20"/>
      <w:szCs w:val="20"/>
    </w:rPr>
  </w:style>
  <w:style w:type="paragraph" w:styleId="Header">
    <w:name w:val="header"/>
    <w:basedOn w:val="Normal"/>
    <w:link w:val="HeaderChar2"/>
    <w:rsid w:val="00031A9A"/>
    <w:pPr>
      <w:tabs>
        <w:tab w:val="center" w:pos="4320"/>
        <w:tab w:val="right" w:pos="8640"/>
      </w:tabs>
      <w:spacing w:line="100" w:lineRule="atLeast"/>
    </w:pPr>
    <w:rPr>
      <w:sz w:val="20"/>
      <w:szCs w:val="20"/>
    </w:rPr>
  </w:style>
  <w:style w:type="character" w:customStyle="1" w:styleId="HeaderChar2">
    <w:name w:val="Header Char2"/>
    <w:basedOn w:val="DefaultParagraphFont"/>
    <w:link w:val="Header"/>
    <w:rsid w:val="00031A9A"/>
    <w:rPr>
      <w:rFonts w:ascii="Times New Roman" w:eastAsiaTheme="minorEastAsia" w:hAnsi="Times New Roman" w:cs="Times New Roman"/>
      <w:sz w:val="20"/>
      <w:szCs w:val="20"/>
      <w:lang w:val="en-US" w:eastAsia="zh-CN"/>
    </w:rPr>
  </w:style>
  <w:style w:type="paragraph" w:customStyle="1" w:styleId="svarticlesection">
    <w:name w:val="svarticle section"/>
    <w:basedOn w:val="Normal"/>
    <w:rsid w:val="00031A9A"/>
    <w:pPr>
      <w:spacing w:before="28" w:after="28" w:line="100" w:lineRule="atLeast"/>
    </w:pPr>
    <w:rPr>
      <w:sz w:val="20"/>
      <w:szCs w:val="20"/>
    </w:rPr>
  </w:style>
  <w:style w:type="paragraph" w:customStyle="1" w:styleId="FrameContents">
    <w:name w:val="Frame Contents"/>
    <w:basedOn w:val="TextBody"/>
    <w:rsid w:val="00031A9A"/>
  </w:style>
  <w:style w:type="paragraph" w:customStyle="1" w:styleId="TableContents">
    <w:name w:val="Table Contents"/>
    <w:basedOn w:val="Normal"/>
    <w:rsid w:val="00031A9A"/>
    <w:pPr>
      <w:spacing w:after="200" w:line="276" w:lineRule="auto"/>
    </w:pPr>
    <w:rPr>
      <w:sz w:val="20"/>
      <w:szCs w:val="20"/>
    </w:rPr>
  </w:style>
  <w:style w:type="paragraph" w:customStyle="1" w:styleId="TableHeading">
    <w:name w:val="Table Heading"/>
    <w:basedOn w:val="TableContents"/>
    <w:rsid w:val="00031A9A"/>
  </w:style>
  <w:style w:type="paragraph" w:customStyle="1" w:styleId="WW-TextBody">
    <w:name w:val="WW-Text Body"/>
    <w:basedOn w:val="Normal"/>
    <w:rsid w:val="00031A9A"/>
    <w:pPr>
      <w:widowControl w:val="0"/>
      <w:spacing w:after="120"/>
    </w:pPr>
    <w:rPr>
      <w:sz w:val="20"/>
      <w:szCs w:val="20"/>
    </w:rPr>
  </w:style>
  <w:style w:type="paragraph" w:styleId="CommentText">
    <w:name w:val="annotation text"/>
    <w:basedOn w:val="Normal"/>
    <w:link w:val="CommentTextChar2"/>
    <w:rsid w:val="00031A9A"/>
    <w:pPr>
      <w:spacing w:after="200" w:line="276" w:lineRule="auto"/>
    </w:pPr>
    <w:rPr>
      <w:sz w:val="20"/>
      <w:szCs w:val="20"/>
    </w:rPr>
  </w:style>
  <w:style w:type="character" w:customStyle="1" w:styleId="CommentTextChar2">
    <w:name w:val="Comment Text Char2"/>
    <w:basedOn w:val="DefaultParagraphFont"/>
    <w:link w:val="CommentText"/>
    <w:rsid w:val="00031A9A"/>
    <w:rPr>
      <w:rFonts w:ascii="Times New Roman" w:eastAsiaTheme="minorEastAsia" w:hAnsi="Times New Roman" w:cs="Times New Roman"/>
      <w:sz w:val="20"/>
      <w:szCs w:val="20"/>
      <w:lang w:val="en-US" w:eastAsia="zh-CN"/>
    </w:rPr>
  </w:style>
  <w:style w:type="paragraph" w:styleId="CommentSubject">
    <w:name w:val="annotation subject"/>
    <w:basedOn w:val="CommentText"/>
    <w:link w:val="CommentSubjectChar2"/>
    <w:rsid w:val="00031A9A"/>
    <w:rPr>
      <w:b/>
      <w:bCs/>
    </w:rPr>
  </w:style>
  <w:style w:type="character" w:customStyle="1" w:styleId="CommentSubjectChar2">
    <w:name w:val="Comment Subject Char2"/>
    <w:basedOn w:val="CommentTextChar2"/>
    <w:link w:val="CommentSubject"/>
    <w:rsid w:val="00031A9A"/>
    <w:rPr>
      <w:rFonts w:ascii="Times New Roman" w:eastAsiaTheme="minorEastAsia" w:hAnsi="Times New Roman" w:cs="Times New Roman"/>
      <w:b/>
      <w:bCs/>
      <w:sz w:val="20"/>
      <w:szCs w:val="20"/>
      <w:lang w:val="en-US" w:eastAsia="zh-CN"/>
    </w:rPr>
  </w:style>
  <w:style w:type="paragraph" w:styleId="NoSpacing">
    <w:name w:val="No Spacing"/>
    <w:uiPriority w:val="1"/>
    <w:qFormat/>
    <w:rsid w:val="00031A9A"/>
    <w:pPr>
      <w:suppressAutoHyphens/>
      <w:spacing w:after="0" w:line="240" w:lineRule="auto"/>
    </w:pPr>
    <w:rPr>
      <w:rFonts w:ascii="Times New Roman" w:eastAsiaTheme="minorEastAsia" w:hAnsi="Times New Roman" w:cs="Times New Roman"/>
      <w:sz w:val="24"/>
      <w:szCs w:val="24"/>
      <w:lang w:val="en-US" w:eastAsia="zh-CN"/>
    </w:rPr>
  </w:style>
  <w:style w:type="table" w:styleId="TableGrid">
    <w:name w:val="Table Grid"/>
    <w:basedOn w:val="TableNormal"/>
    <w:uiPriority w:val="39"/>
    <w:rsid w:val="00031A9A"/>
    <w:pPr>
      <w:spacing w:after="0" w:line="240" w:lineRule="auto"/>
    </w:pPr>
    <w:rPr>
      <w:rFonts w:eastAsiaTheme="minorEastAsia"/>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95245"/>
    <w:rPr>
      <w:color w:val="0000FF" w:themeColor="hyperlink"/>
      <w:u w:val="single"/>
    </w:rPr>
  </w:style>
  <w:style w:type="character" w:customStyle="1" w:styleId="Policepardfaut1">
    <w:name w:val="Police par défaut1"/>
    <w:rsid w:val="001067DA"/>
  </w:style>
  <w:style w:type="character" w:customStyle="1" w:styleId="Heading1Char1">
    <w:name w:val="Heading 1 Char1"/>
    <w:basedOn w:val="Policepardfaut1"/>
    <w:rsid w:val="001067DA"/>
    <w:rPr>
      <w:rFonts w:ascii="Times New Roman" w:eastAsia="SimSun" w:hAnsi="Times New Roman" w:cs="Times New Roman"/>
      <w:sz w:val="20"/>
      <w:szCs w:val="20"/>
      <w:lang w:val="en-US" w:eastAsia="zh-CN"/>
    </w:rPr>
  </w:style>
  <w:style w:type="character" w:customStyle="1" w:styleId="Heading2Char1">
    <w:name w:val="Heading 2 Char1"/>
    <w:basedOn w:val="Policepardfaut1"/>
    <w:rsid w:val="001067DA"/>
    <w:rPr>
      <w:rFonts w:ascii="Times New Roman" w:eastAsia="SimSun" w:hAnsi="Times New Roman" w:cs="Times New Roman"/>
      <w:sz w:val="20"/>
      <w:szCs w:val="20"/>
      <w:lang w:val="en-US" w:eastAsia="zh-CN"/>
    </w:rPr>
  </w:style>
  <w:style w:type="character" w:customStyle="1" w:styleId="Heading3Char1">
    <w:name w:val="Heading 3 Char1"/>
    <w:basedOn w:val="Policepardfaut1"/>
    <w:rsid w:val="001067DA"/>
    <w:rPr>
      <w:rFonts w:ascii="Times New Roman" w:eastAsia="SimSun" w:hAnsi="Times New Roman" w:cs="Times New Roman"/>
      <w:sz w:val="20"/>
      <w:szCs w:val="20"/>
      <w:lang w:val="en-US" w:eastAsia="zh-CN"/>
    </w:rPr>
  </w:style>
  <w:style w:type="character" w:customStyle="1" w:styleId="lev1">
    <w:name w:val="Élevé1"/>
    <w:rsid w:val="001067DA"/>
    <w:rPr>
      <w:b/>
      <w:bCs/>
    </w:rPr>
  </w:style>
  <w:style w:type="character" w:customStyle="1" w:styleId="Lienhypertextesuivivisit1">
    <w:name w:val="Lien hypertexte suivi visité1"/>
    <w:basedOn w:val="WW-DefaultParagraphFont"/>
    <w:rsid w:val="001067DA"/>
  </w:style>
  <w:style w:type="character" w:customStyle="1" w:styleId="Numrodepage1">
    <w:name w:val="Numéro de page1"/>
    <w:basedOn w:val="Policepardfaut1"/>
    <w:rsid w:val="001067DA"/>
  </w:style>
  <w:style w:type="character" w:customStyle="1" w:styleId="Marquedecommentaire1">
    <w:name w:val="Marque de commentaire1"/>
    <w:rsid w:val="001067DA"/>
    <w:rPr>
      <w:sz w:val="18"/>
      <w:szCs w:val="18"/>
    </w:rPr>
  </w:style>
  <w:style w:type="character" w:customStyle="1" w:styleId="BalloonTextChar1">
    <w:name w:val="Balloon Text Char1"/>
    <w:basedOn w:val="Policepardfaut1"/>
    <w:rsid w:val="001067DA"/>
    <w:rPr>
      <w:rFonts w:ascii="Times New Roman" w:eastAsia="SimSun" w:hAnsi="Times New Roman" w:cs="Times New Roman"/>
      <w:sz w:val="20"/>
      <w:szCs w:val="20"/>
      <w:lang w:val="en-US" w:eastAsia="zh-CN"/>
    </w:rPr>
  </w:style>
  <w:style w:type="character" w:customStyle="1" w:styleId="FooterChar1">
    <w:name w:val="Footer Char1"/>
    <w:basedOn w:val="Policepardfaut1"/>
    <w:rsid w:val="001067DA"/>
    <w:rPr>
      <w:rFonts w:ascii="Times New Roman" w:eastAsia="SimSun" w:hAnsi="Times New Roman" w:cs="Times New Roman"/>
      <w:sz w:val="20"/>
      <w:szCs w:val="20"/>
      <w:lang w:val="en-US" w:eastAsia="zh-CN"/>
    </w:rPr>
  </w:style>
  <w:style w:type="character" w:customStyle="1" w:styleId="HeaderChar1">
    <w:name w:val="Header Char1"/>
    <w:basedOn w:val="Policepardfaut1"/>
    <w:rsid w:val="001067DA"/>
    <w:rPr>
      <w:rFonts w:ascii="Times New Roman" w:eastAsia="SimSun" w:hAnsi="Times New Roman" w:cs="Times New Roman"/>
      <w:sz w:val="20"/>
      <w:szCs w:val="20"/>
      <w:lang w:val="en-US" w:eastAsia="zh-CN"/>
    </w:rPr>
  </w:style>
  <w:style w:type="character" w:customStyle="1" w:styleId="CommentTextChar1">
    <w:name w:val="Comment Text Char1"/>
    <w:basedOn w:val="Policepardfaut1"/>
    <w:rsid w:val="001067DA"/>
    <w:rPr>
      <w:rFonts w:ascii="Times New Roman" w:eastAsia="SimSun" w:hAnsi="Times New Roman" w:cs="Times New Roman"/>
      <w:sz w:val="20"/>
      <w:szCs w:val="20"/>
      <w:lang w:val="en-US" w:eastAsia="zh-CN"/>
    </w:rPr>
  </w:style>
  <w:style w:type="character" w:customStyle="1" w:styleId="CommentSubjectChar1">
    <w:name w:val="Comment Subject Char1"/>
    <w:basedOn w:val="CommentTextChar1"/>
    <w:rsid w:val="001067DA"/>
    <w:rPr>
      <w:rFonts w:ascii="Times New Roman" w:eastAsia="SimSun" w:hAnsi="Times New Roman" w:cs="Times New Roman"/>
      <w:b/>
      <w:bCs/>
      <w:sz w:val="20"/>
      <w:szCs w:val="20"/>
      <w:lang w:val="en-US" w:eastAsia="zh-CN"/>
    </w:rPr>
  </w:style>
  <w:style w:type="character" w:customStyle="1" w:styleId="ListLabel8">
    <w:name w:val="ListLabel 8"/>
    <w:rsid w:val="001067DA"/>
    <w:rPr>
      <w:b/>
      <w:bCs/>
      <w:sz w:val="24"/>
      <w:szCs w:val="24"/>
    </w:rPr>
  </w:style>
  <w:style w:type="character" w:customStyle="1" w:styleId="ListLabel9">
    <w:name w:val="ListLabel 9"/>
    <w:rsid w:val="001067DA"/>
    <w:rPr>
      <w:sz w:val="24"/>
      <w:szCs w:val="24"/>
    </w:rPr>
  </w:style>
  <w:style w:type="character" w:customStyle="1" w:styleId="ListLabel10">
    <w:name w:val="ListLabel 10"/>
    <w:rsid w:val="001067DA"/>
    <w:rPr>
      <w:b/>
      <w:bCs/>
      <w:sz w:val="24"/>
      <w:szCs w:val="24"/>
    </w:rPr>
  </w:style>
  <w:style w:type="character" w:customStyle="1" w:styleId="ListLabel11">
    <w:name w:val="ListLabel 11"/>
    <w:rsid w:val="001067DA"/>
    <w:rPr>
      <w:sz w:val="24"/>
      <w:szCs w:val="24"/>
    </w:rPr>
  </w:style>
  <w:style w:type="character" w:customStyle="1" w:styleId="ListLabel12">
    <w:name w:val="ListLabel 12"/>
    <w:rsid w:val="001067DA"/>
    <w:rPr>
      <w:b/>
      <w:bCs/>
      <w:sz w:val="24"/>
      <w:szCs w:val="24"/>
    </w:rPr>
  </w:style>
  <w:style w:type="character" w:customStyle="1" w:styleId="ListLabel13">
    <w:name w:val="ListLabel 13"/>
    <w:rsid w:val="001067DA"/>
    <w:rPr>
      <w:sz w:val="24"/>
      <w:szCs w:val="24"/>
    </w:rPr>
  </w:style>
  <w:style w:type="paragraph" w:styleId="BodyText">
    <w:name w:val="Body Text"/>
    <w:basedOn w:val="Normal"/>
    <w:link w:val="BodyTextChar"/>
    <w:rsid w:val="001067DA"/>
    <w:pPr>
      <w:spacing w:after="120" w:line="276" w:lineRule="auto"/>
    </w:pPr>
    <w:rPr>
      <w:rFonts w:eastAsia="SimSun"/>
      <w:color w:val="00000A"/>
      <w:kern w:val="1"/>
      <w:sz w:val="20"/>
      <w:szCs w:val="20"/>
    </w:rPr>
  </w:style>
  <w:style w:type="character" w:customStyle="1" w:styleId="BodyTextChar">
    <w:name w:val="Body Text Char"/>
    <w:basedOn w:val="DefaultParagraphFont"/>
    <w:link w:val="BodyText"/>
    <w:rsid w:val="001067DA"/>
    <w:rPr>
      <w:rFonts w:ascii="Times New Roman" w:eastAsia="SimSun" w:hAnsi="Times New Roman" w:cs="Times New Roman"/>
      <w:color w:val="00000A"/>
      <w:kern w:val="1"/>
      <w:sz w:val="20"/>
      <w:szCs w:val="20"/>
      <w:lang w:val="en-US" w:eastAsia="zh-CN"/>
    </w:rPr>
  </w:style>
  <w:style w:type="paragraph" w:customStyle="1" w:styleId="Lgende1">
    <w:name w:val="Légende1"/>
    <w:basedOn w:val="Normal"/>
    <w:rsid w:val="001067DA"/>
    <w:pPr>
      <w:suppressLineNumbers/>
      <w:spacing w:before="120" w:after="120" w:line="276" w:lineRule="auto"/>
    </w:pPr>
    <w:rPr>
      <w:rFonts w:eastAsia="SimSun"/>
      <w:color w:val="00000A"/>
      <w:kern w:val="1"/>
      <w:sz w:val="20"/>
      <w:szCs w:val="20"/>
    </w:rPr>
  </w:style>
  <w:style w:type="paragraph" w:customStyle="1" w:styleId="Textedebulles1">
    <w:name w:val="Texte de bulles1"/>
    <w:basedOn w:val="Normal"/>
    <w:rsid w:val="001067DA"/>
    <w:pPr>
      <w:spacing w:after="200" w:line="276" w:lineRule="auto"/>
    </w:pPr>
    <w:rPr>
      <w:rFonts w:eastAsia="SimSun"/>
      <w:color w:val="00000A"/>
      <w:kern w:val="1"/>
      <w:sz w:val="20"/>
      <w:szCs w:val="20"/>
    </w:rPr>
  </w:style>
  <w:style w:type="paragraph" w:customStyle="1" w:styleId="Paragraphedeliste1">
    <w:name w:val="Paragraphe de liste1"/>
    <w:basedOn w:val="Normal"/>
    <w:rsid w:val="001067DA"/>
    <w:pPr>
      <w:spacing w:after="200" w:line="276" w:lineRule="auto"/>
      <w:ind w:left="720"/>
      <w:contextualSpacing/>
    </w:pPr>
    <w:rPr>
      <w:rFonts w:eastAsia="SimSun"/>
      <w:color w:val="00000A"/>
      <w:kern w:val="1"/>
      <w:sz w:val="20"/>
      <w:szCs w:val="20"/>
    </w:rPr>
  </w:style>
  <w:style w:type="paragraph" w:customStyle="1" w:styleId="Commentaire1">
    <w:name w:val="Commentaire1"/>
    <w:basedOn w:val="Normal"/>
    <w:rsid w:val="001067DA"/>
    <w:pPr>
      <w:spacing w:after="200" w:line="276" w:lineRule="auto"/>
    </w:pPr>
    <w:rPr>
      <w:rFonts w:eastAsia="SimSun"/>
      <w:color w:val="00000A"/>
      <w:kern w:val="1"/>
      <w:sz w:val="20"/>
      <w:szCs w:val="20"/>
    </w:rPr>
  </w:style>
  <w:style w:type="paragraph" w:customStyle="1" w:styleId="Objetducommentaire1">
    <w:name w:val="Objet du commentaire1"/>
    <w:basedOn w:val="Commentaire1"/>
    <w:rsid w:val="001067DA"/>
    <w:rPr>
      <w:b/>
      <w:bCs/>
    </w:rPr>
  </w:style>
  <w:style w:type="paragraph" w:customStyle="1" w:styleId="Sansinterligne1">
    <w:name w:val="Sans interligne1"/>
    <w:rsid w:val="001067DA"/>
    <w:pPr>
      <w:suppressAutoHyphens/>
      <w:spacing w:after="0" w:line="240" w:lineRule="auto"/>
    </w:pPr>
    <w:rPr>
      <w:rFonts w:ascii="Times New Roman" w:eastAsia="SimSun" w:hAnsi="Times New Roman" w:cs="Times New Roman"/>
      <w:color w:val="00000A"/>
      <w:kern w:val="1"/>
      <w:sz w:val="24"/>
      <w:szCs w:val="24"/>
      <w:lang w:val="en-US" w:eastAsia="zh-CN"/>
    </w:rPr>
  </w:style>
  <w:style w:type="paragraph" w:customStyle="1" w:styleId="EndNoteBibliographyTitle">
    <w:name w:val="EndNote Bibliography Title"/>
    <w:basedOn w:val="Normal"/>
    <w:rsid w:val="00BD7562"/>
    <w:pPr>
      <w:jc w:val="center"/>
    </w:pPr>
  </w:style>
  <w:style w:type="paragraph" w:customStyle="1" w:styleId="EndNoteBibliography">
    <w:name w:val="EndNote Bibliography"/>
    <w:basedOn w:val="Normal"/>
    <w:rsid w:val="00BD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146">
      <w:bodyDiv w:val="1"/>
      <w:marLeft w:val="0"/>
      <w:marRight w:val="0"/>
      <w:marTop w:val="0"/>
      <w:marBottom w:val="0"/>
      <w:divBdr>
        <w:top w:val="none" w:sz="0" w:space="0" w:color="auto"/>
        <w:left w:val="none" w:sz="0" w:space="0" w:color="auto"/>
        <w:bottom w:val="none" w:sz="0" w:space="0" w:color="auto"/>
        <w:right w:val="none" w:sz="0" w:space="0" w:color="auto"/>
      </w:divBdr>
    </w:div>
    <w:div w:id="64884774">
      <w:bodyDiv w:val="1"/>
      <w:marLeft w:val="0"/>
      <w:marRight w:val="0"/>
      <w:marTop w:val="0"/>
      <w:marBottom w:val="0"/>
      <w:divBdr>
        <w:top w:val="none" w:sz="0" w:space="0" w:color="auto"/>
        <w:left w:val="none" w:sz="0" w:space="0" w:color="auto"/>
        <w:bottom w:val="none" w:sz="0" w:space="0" w:color="auto"/>
        <w:right w:val="none" w:sz="0" w:space="0" w:color="auto"/>
      </w:divBdr>
    </w:div>
    <w:div w:id="96025428">
      <w:bodyDiv w:val="1"/>
      <w:marLeft w:val="0"/>
      <w:marRight w:val="0"/>
      <w:marTop w:val="0"/>
      <w:marBottom w:val="0"/>
      <w:divBdr>
        <w:top w:val="none" w:sz="0" w:space="0" w:color="auto"/>
        <w:left w:val="none" w:sz="0" w:space="0" w:color="auto"/>
        <w:bottom w:val="none" w:sz="0" w:space="0" w:color="auto"/>
        <w:right w:val="none" w:sz="0" w:space="0" w:color="auto"/>
      </w:divBdr>
    </w:div>
    <w:div w:id="175969462">
      <w:bodyDiv w:val="1"/>
      <w:marLeft w:val="0"/>
      <w:marRight w:val="0"/>
      <w:marTop w:val="0"/>
      <w:marBottom w:val="0"/>
      <w:divBdr>
        <w:top w:val="none" w:sz="0" w:space="0" w:color="auto"/>
        <w:left w:val="none" w:sz="0" w:space="0" w:color="auto"/>
        <w:bottom w:val="none" w:sz="0" w:space="0" w:color="auto"/>
        <w:right w:val="none" w:sz="0" w:space="0" w:color="auto"/>
      </w:divBdr>
    </w:div>
    <w:div w:id="186993346">
      <w:bodyDiv w:val="1"/>
      <w:marLeft w:val="0"/>
      <w:marRight w:val="0"/>
      <w:marTop w:val="0"/>
      <w:marBottom w:val="0"/>
      <w:divBdr>
        <w:top w:val="none" w:sz="0" w:space="0" w:color="auto"/>
        <w:left w:val="none" w:sz="0" w:space="0" w:color="auto"/>
        <w:bottom w:val="none" w:sz="0" w:space="0" w:color="auto"/>
        <w:right w:val="none" w:sz="0" w:space="0" w:color="auto"/>
      </w:divBdr>
    </w:div>
    <w:div w:id="197858971">
      <w:bodyDiv w:val="1"/>
      <w:marLeft w:val="0"/>
      <w:marRight w:val="0"/>
      <w:marTop w:val="0"/>
      <w:marBottom w:val="0"/>
      <w:divBdr>
        <w:top w:val="none" w:sz="0" w:space="0" w:color="auto"/>
        <w:left w:val="none" w:sz="0" w:space="0" w:color="auto"/>
        <w:bottom w:val="none" w:sz="0" w:space="0" w:color="auto"/>
        <w:right w:val="none" w:sz="0" w:space="0" w:color="auto"/>
      </w:divBdr>
    </w:div>
    <w:div w:id="302085735">
      <w:bodyDiv w:val="1"/>
      <w:marLeft w:val="0"/>
      <w:marRight w:val="0"/>
      <w:marTop w:val="0"/>
      <w:marBottom w:val="0"/>
      <w:divBdr>
        <w:top w:val="none" w:sz="0" w:space="0" w:color="auto"/>
        <w:left w:val="none" w:sz="0" w:space="0" w:color="auto"/>
        <w:bottom w:val="none" w:sz="0" w:space="0" w:color="auto"/>
        <w:right w:val="none" w:sz="0" w:space="0" w:color="auto"/>
      </w:divBdr>
    </w:div>
    <w:div w:id="338852882">
      <w:bodyDiv w:val="1"/>
      <w:marLeft w:val="0"/>
      <w:marRight w:val="0"/>
      <w:marTop w:val="0"/>
      <w:marBottom w:val="0"/>
      <w:divBdr>
        <w:top w:val="none" w:sz="0" w:space="0" w:color="auto"/>
        <w:left w:val="none" w:sz="0" w:space="0" w:color="auto"/>
        <w:bottom w:val="none" w:sz="0" w:space="0" w:color="auto"/>
        <w:right w:val="none" w:sz="0" w:space="0" w:color="auto"/>
      </w:divBdr>
    </w:div>
    <w:div w:id="348411303">
      <w:bodyDiv w:val="1"/>
      <w:marLeft w:val="0"/>
      <w:marRight w:val="0"/>
      <w:marTop w:val="0"/>
      <w:marBottom w:val="0"/>
      <w:divBdr>
        <w:top w:val="none" w:sz="0" w:space="0" w:color="auto"/>
        <w:left w:val="none" w:sz="0" w:space="0" w:color="auto"/>
        <w:bottom w:val="none" w:sz="0" w:space="0" w:color="auto"/>
        <w:right w:val="none" w:sz="0" w:space="0" w:color="auto"/>
      </w:divBdr>
    </w:div>
    <w:div w:id="422454195">
      <w:bodyDiv w:val="1"/>
      <w:marLeft w:val="0"/>
      <w:marRight w:val="0"/>
      <w:marTop w:val="0"/>
      <w:marBottom w:val="0"/>
      <w:divBdr>
        <w:top w:val="none" w:sz="0" w:space="0" w:color="auto"/>
        <w:left w:val="none" w:sz="0" w:space="0" w:color="auto"/>
        <w:bottom w:val="none" w:sz="0" w:space="0" w:color="auto"/>
        <w:right w:val="none" w:sz="0" w:space="0" w:color="auto"/>
      </w:divBdr>
    </w:div>
    <w:div w:id="531649769">
      <w:bodyDiv w:val="1"/>
      <w:marLeft w:val="0"/>
      <w:marRight w:val="0"/>
      <w:marTop w:val="0"/>
      <w:marBottom w:val="0"/>
      <w:divBdr>
        <w:top w:val="none" w:sz="0" w:space="0" w:color="auto"/>
        <w:left w:val="none" w:sz="0" w:space="0" w:color="auto"/>
        <w:bottom w:val="none" w:sz="0" w:space="0" w:color="auto"/>
        <w:right w:val="none" w:sz="0" w:space="0" w:color="auto"/>
      </w:divBdr>
    </w:div>
    <w:div w:id="740441518">
      <w:bodyDiv w:val="1"/>
      <w:marLeft w:val="0"/>
      <w:marRight w:val="0"/>
      <w:marTop w:val="0"/>
      <w:marBottom w:val="0"/>
      <w:divBdr>
        <w:top w:val="none" w:sz="0" w:space="0" w:color="auto"/>
        <w:left w:val="none" w:sz="0" w:space="0" w:color="auto"/>
        <w:bottom w:val="none" w:sz="0" w:space="0" w:color="auto"/>
        <w:right w:val="none" w:sz="0" w:space="0" w:color="auto"/>
      </w:divBdr>
    </w:div>
    <w:div w:id="841354556">
      <w:bodyDiv w:val="1"/>
      <w:marLeft w:val="0"/>
      <w:marRight w:val="0"/>
      <w:marTop w:val="0"/>
      <w:marBottom w:val="0"/>
      <w:divBdr>
        <w:top w:val="none" w:sz="0" w:space="0" w:color="auto"/>
        <w:left w:val="none" w:sz="0" w:space="0" w:color="auto"/>
        <w:bottom w:val="none" w:sz="0" w:space="0" w:color="auto"/>
        <w:right w:val="none" w:sz="0" w:space="0" w:color="auto"/>
      </w:divBdr>
    </w:div>
    <w:div w:id="956911017">
      <w:bodyDiv w:val="1"/>
      <w:marLeft w:val="0"/>
      <w:marRight w:val="0"/>
      <w:marTop w:val="0"/>
      <w:marBottom w:val="0"/>
      <w:divBdr>
        <w:top w:val="none" w:sz="0" w:space="0" w:color="auto"/>
        <w:left w:val="none" w:sz="0" w:space="0" w:color="auto"/>
        <w:bottom w:val="none" w:sz="0" w:space="0" w:color="auto"/>
        <w:right w:val="none" w:sz="0" w:space="0" w:color="auto"/>
      </w:divBdr>
    </w:div>
    <w:div w:id="1019117202">
      <w:bodyDiv w:val="1"/>
      <w:marLeft w:val="0"/>
      <w:marRight w:val="0"/>
      <w:marTop w:val="0"/>
      <w:marBottom w:val="0"/>
      <w:divBdr>
        <w:top w:val="none" w:sz="0" w:space="0" w:color="auto"/>
        <w:left w:val="none" w:sz="0" w:space="0" w:color="auto"/>
        <w:bottom w:val="none" w:sz="0" w:space="0" w:color="auto"/>
        <w:right w:val="none" w:sz="0" w:space="0" w:color="auto"/>
      </w:divBdr>
    </w:div>
    <w:div w:id="1034617554">
      <w:bodyDiv w:val="1"/>
      <w:marLeft w:val="0"/>
      <w:marRight w:val="0"/>
      <w:marTop w:val="0"/>
      <w:marBottom w:val="0"/>
      <w:divBdr>
        <w:top w:val="none" w:sz="0" w:space="0" w:color="auto"/>
        <w:left w:val="none" w:sz="0" w:space="0" w:color="auto"/>
        <w:bottom w:val="none" w:sz="0" w:space="0" w:color="auto"/>
        <w:right w:val="none" w:sz="0" w:space="0" w:color="auto"/>
      </w:divBdr>
    </w:div>
    <w:div w:id="1110969721">
      <w:bodyDiv w:val="1"/>
      <w:marLeft w:val="0"/>
      <w:marRight w:val="0"/>
      <w:marTop w:val="0"/>
      <w:marBottom w:val="0"/>
      <w:divBdr>
        <w:top w:val="none" w:sz="0" w:space="0" w:color="auto"/>
        <w:left w:val="none" w:sz="0" w:space="0" w:color="auto"/>
        <w:bottom w:val="none" w:sz="0" w:space="0" w:color="auto"/>
        <w:right w:val="none" w:sz="0" w:space="0" w:color="auto"/>
      </w:divBdr>
    </w:div>
    <w:div w:id="1148665873">
      <w:bodyDiv w:val="1"/>
      <w:marLeft w:val="0"/>
      <w:marRight w:val="0"/>
      <w:marTop w:val="0"/>
      <w:marBottom w:val="0"/>
      <w:divBdr>
        <w:top w:val="none" w:sz="0" w:space="0" w:color="auto"/>
        <w:left w:val="none" w:sz="0" w:space="0" w:color="auto"/>
        <w:bottom w:val="none" w:sz="0" w:space="0" w:color="auto"/>
        <w:right w:val="none" w:sz="0" w:space="0" w:color="auto"/>
      </w:divBdr>
    </w:div>
    <w:div w:id="1166868669">
      <w:bodyDiv w:val="1"/>
      <w:marLeft w:val="0"/>
      <w:marRight w:val="0"/>
      <w:marTop w:val="0"/>
      <w:marBottom w:val="0"/>
      <w:divBdr>
        <w:top w:val="none" w:sz="0" w:space="0" w:color="auto"/>
        <w:left w:val="none" w:sz="0" w:space="0" w:color="auto"/>
        <w:bottom w:val="none" w:sz="0" w:space="0" w:color="auto"/>
        <w:right w:val="none" w:sz="0" w:space="0" w:color="auto"/>
      </w:divBdr>
    </w:div>
    <w:div w:id="1238634490">
      <w:bodyDiv w:val="1"/>
      <w:marLeft w:val="0"/>
      <w:marRight w:val="0"/>
      <w:marTop w:val="0"/>
      <w:marBottom w:val="0"/>
      <w:divBdr>
        <w:top w:val="none" w:sz="0" w:space="0" w:color="auto"/>
        <w:left w:val="none" w:sz="0" w:space="0" w:color="auto"/>
        <w:bottom w:val="none" w:sz="0" w:space="0" w:color="auto"/>
        <w:right w:val="none" w:sz="0" w:space="0" w:color="auto"/>
      </w:divBdr>
    </w:div>
    <w:div w:id="1246842296">
      <w:bodyDiv w:val="1"/>
      <w:marLeft w:val="0"/>
      <w:marRight w:val="0"/>
      <w:marTop w:val="0"/>
      <w:marBottom w:val="0"/>
      <w:divBdr>
        <w:top w:val="none" w:sz="0" w:space="0" w:color="auto"/>
        <w:left w:val="none" w:sz="0" w:space="0" w:color="auto"/>
        <w:bottom w:val="none" w:sz="0" w:space="0" w:color="auto"/>
        <w:right w:val="none" w:sz="0" w:space="0" w:color="auto"/>
      </w:divBdr>
    </w:div>
    <w:div w:id="1295450414">
      <w:bodyDiv w:val="1"/>
      <w:marLeft w:val="0"/>
      <w:marRight w:val="0"/>
      <w:marTop w:val="0"/>
      <w:marBottom w:val="0"/>
      <w:divBdr>
        <w:top w:val="none" w:sz="0" w:space="0" w:color="auto"/>
        <w:left w:val="none" w:sz="0" w:space="0" w:color="auto"/>
        <w:bottom w:val="none" w:sz="0" w:space="0" w:color="auto"/>
        <w:right w:val="none" w:sz="0" w:space="0" w:color="auto"/>
      </w:divBdr>
    </w:div>
    <w:div w:id="1430617721">
      <w:bodyDiv w:val="1"/>
      <w:marLeft w:val="0"/>
      <w:marRight w:val="0"/>
      <w:marTop w:val="0"/>
      <w:marBottom w:val="0"/>
      <w:divBdr>
        <w:top w:val="none" w:sz="0" w:space="0" w:color="auto"/>
        <w:left w:val="none" w:sz="0" w:space="0" w:color="auto"/>
        <w:bottom w:val="none" w:sz="0" w:space="0" w:color="auto"/>
        <w:right w:val="none" w:sz="0" w:space="0" w:color="auto"/>
      </w:divBdr>
    </w:div>
    <w:div w:id="1455250809">
      <w:bodyDiv w:val="1"/>
      <w:marLeft w:val="0"/>
      <w:marRight w:val="0"/>
      <w:marTop w:val="0"/>
      <w:marBottom w:val="0"/>
      <w:divBdr>
        <w:top w:val="none" w:sz="0" w:space="0" w:color="auto"/>
        <w:left w:val="none" w:sz="0" w:space="0" w:color="auto"/>
        <w:bottom w:val="none" w:sz="0" w:space="0" w:color="auto"/>
        <w:right w:val="none" w:sz="0" w:space="0" w:color="auto"/>
      </w:divBdr>
    </w:div>
    <w:div w:id="1535188684">
      <w:bodyDiv w:val="1"/>
      <w:marLeft w:val="0"/>
      <w:marRight w:val="0"/>
      <w:marTop w:val="0"/>
      <w:marBottom w:val="0"/>
      <w:divBdr>
        <w:top w:val="none" w:sz="0" w:space="0" w:color="auto"/>
        <w:left w:val="none" w:sz="0" w:space="0" w:color="auto"/>
        <w:bottom w:val="none" w:sz="0" w:space="0" w:color="auto"/>
        <w:right w:val="none" w:sz="0" w:space="0" w:color="auto"/>
      </w:divBdr>
    </w:div>
    <w:div w:id="1553493586">
      <w:bodyDiv w:val="1"/>
      <w:marLeft w:val="0"/>
      <w:marRight w:val="0"/>
      <w:marTop w:val="0"/>
      <w:marBottom w:val="0"/>
      <w:divBdr>
        <w:top w:val="none" w:sz="0" w:space="0" w:color="auto"/>
        <w:left w:val="none" w:sz="0" w:space="0" w:color="auto"/>
        <w:bottom w:val="none" w:sz="0" w:space="0" w:color="auto"/>
        <w:right w:val="none" w:sz="0" w:space="0" w:color="auto"/>
      </w:divBdr>
    </w:div>
    <w:div w:id="1677882788">
      <w:bodyDiv w:val="1"/>
      <w:marLeft w:val="0"/>
      <w:marRight w:val="0"/>
      <w:marTop w:val="0"/>
      <w:marBottom w:val="0"/>
      <w:divBdr>
        <w:top w:val="none" w:sz="0" w:space="0" w:color="auto"/>
        <w:left w:val="none" w:sz="0" w:space="0" w:color="auto"/>
        <w:bottom w:val="none" w:sz="0" w:space="0" w:color="auto"/>
        <w:right w:val="none" w:sz="0" w:space="0" w:color="auto"/>
      </w:divBdr>
    </w:div>
    <w:div w:id="1840651502">
      <w:bodyDiv w:val="1"/>
      <w:marLeft w:val="0"/>
      <w:marRight w:val="0"/>
      <w:marTop w:val="0"/>
      <w:marBottom w:val="0"/>
      <w:divBdr>
        <w:top w:val="none" w:sz="0" w:space="0" w:color="auto"/>
        <w:left w:val="none" w:sz="0" w:space="0" w:color="auto"/>
        <w:bottom w:val="none" w:sz="0" w:space="0" w:color="auto"/>
        <w:right w:val="none" w:sz="0" w:space="0" w:color="auto"/>
      </w:divBdr>
    </w:div>
    <w:div w:id="1948925421">
      <w:bodyDiv w:val="1"/>
      <w:marLeft w:val="0"/>
      <w:marRight w:val="0"/>
      <w:marTop w:val="0"/>
      <w:marBottom w:val="0"/>
      <w:divBdr>
        <w:top w:val="none" w:sz="0" w:space="0" w:color="auto"/>
        <w:left w:val="none" w:sz="0" w:space="0" w:color="auto"/>
        <w:bottom w:val="none" w:sz="0" w:space="0" w:color="auto"/>
        <w:right w:val="none" w:sz="0" w:space="0" w:color="auto"/>
      </w:divBdr>
    </w:div>
    <w:div w:id="2069914973">
      <w:bodyDiv w:val="1"/>
      <w:marLeft w:val="0"/>
      <w:marRight w:val="0"/>
      <w:marTop w:val="0"/>
      <w:marBottom w:val="0"/>
      <w:divBdr>
        <w:top w:val="none" w:sz="0" w:space="0" w:color="auto"/>
        <w:left w:val="none" w:sz="0" w:space="0" w:color="auto"/>
        <w:bottom w:val="none" w:sz="0" w:space="0" w:color="auto"/>
        <w:right w:val="none" w:sz="0" w:space="0" w:color="auto"/>
      </w:divBdr>
    </w:div>
    <w:div w:id="2075659893">
      <w:bodyDiv w:val="1"/>
      <w:marLeft w:val="0"/>
      <w:marRight w:val="0"/>
      <w:marTop w:val="0"/>
      <w:marBottom w:val="0"/>
      <w:divBdr>
        <w:top w:val="none" w:sz="0" w:space="0" w:color="auto"/>
        <w:left w:val="none" w:sz="0" w:space="0" w:color="auto"/>
        <w:bottom w:val="none" w:sz="0" w:space="0" w:color="auto"/>
        <w:right w:val="none" w:sz="0" w:space="0" w:color="auto"/>
      </w:divBdr>
    </w:div>
    <w:div w:id="2130511227">
      <w:bodyDiv w:val="1"/>
      <w:marLeft w:val="0"/>
      <w:marRight w:val="0"/>
      <w:marTop w:val="0"/>
      <w:marBottom w:val="0"/>
      <w:divBdr>
        <w:top w:val="none" w:sz="0" w:space="0" w:color="auto"/>
        <w:left w:val="none" w:sz="0" w:space="0" w:color="auto"/>
        <w:bottom w:val="none" w:sz="0" w:space="0" w:color="auto"/>
        <w:right w:val="none" w:sz="0" w:space="0" w:color="auto"/>
      </w:divBdr>
    </w:div>
    <w:div w:id="2144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C823B-CEFD-0447-BB4C-894CA40B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5066</Words>
  <Characters>28877</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dc:creator>
  <cp:lastModifiedBy>Microsoft Office User</cp:lastModifiedBy>
  <cp:revision>2</cp:revision>
  <cp:lastPrinted>2017-06-30T00:56:00Z</cp:lastPrinted>
  <dcterms:created xsi:type="dcterms:W3CDTF">2018-08-26T18:45:00Z</dcterms:created>
  <dcterms:modified xsi:type="dcterms:W3CDTF">2018-08-26T18:45:00Z</dcterms:modified>
</cp:coreProperties>
</file>