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C60E1" w14:textId="2032E100" w:rsidR="006074B9" w:rsidRPr="00440588" w:rsidRDefault="00042AA0" w:rsidP="004470C5">
      <w:pPr>
        <w:pStyle w:val="Header"/>
        <w:rPr>
          <w:b/>
          <w:color w:val="auto"/>
          <w:sz w:val="36"/>
          <w:szCs w:val="36"/>
        </w:rPr>
      </w:pPr>
      <w:bookmarkStart w:id="0" w:name="_ysptejjmk80" w:colFirst="0" w:colLast="0"/>
      <w:bookmarkEnd w:id="0"/>
      <w:r w:rsidRPr="00440588">
        <w:rPr>
          <w:b/>
          <w:color w:val="auto"/>
          <w:sz w:val="36"/>
          <w:szCs w:val="36"/>
        </w:rPr>
        <w:t xml:space="preserve">Supplementary </w:t>
      </w:r>
      <w:r w:rsidR="003521F6" w:rsidRPr="00440588">
        <w:rPr>
          <w:b/>
          <w:color w:val="auto"/>
          <w:sz w:val="36"/>
          <w:szCs w:val="36"/>
        </w:rPr>
        <w:t>Information</w:t>
      </w:r>
      <w:r w:rsidRPr="00440588">
        <w:rPr>
          <w:b/>
          <w:color w:val="auto"/>
          <w:sz w:val="36"/>
          <w:szCs w:val="36"/>
        </w:rPr>
        <w:t xml:space="preserve">: The evolutionary history of 2,658 cancers </w:t>
      </w:r>
    </w:p>
    <w:p w14:paraId="1A3147B9" w14:textId="77777777" w:rsidR="004470C5" w:rsidRPr="00440588" w:rsidRDefault="004470C5" w:rsidP="004470C5">
      <w:pPr>
        <w:pStyle w:val="Header"/>
        <w:rPr>
          <w:b/>
          <w:color w:val="auto"/>
          <w:sz w:val="36"/>
          <w:szCs w:val="36"/>
        </w:rPr>
      </w:pPr>
    </w:p>
    <w:p w14:paraId="1FBFDD4D" w14:textId="44A88E54" w:rsidR="004470C5" w:rsidRPr="00440588" w:rsidRDefault="004470C5" w:rsidP="004470C5">
      <w:pPr>
        <w:pStyle w:val="Header"/>
        <w:rPr>
          <w:b/>
          <w:color w:val="auto"/>
          <w:sz w:val="28"/>
          <w:szCs w:val="28"/>
        </w:rPr>
      </w:pPr>
      <w:r w:rsidRPr="00440588">
        <w:rPr>
          <w:b/>
          <w:color w:val="auto"/>
          <w:sz w:val="28"/>
          <w:szCs w:val="28"/>
        </w:rPr>
        <w:t>Table of contents</w:t>
      </w:r>
    </w:p>
    <w:p w14:paraId="14014C76" w14:textId="77777777" w:rsidR="004470C5" w:rsidRPr="00440588" w:rsidRDefault="004470C5" w:rsidP="004470C5">
      <w:pPr>
        <w:pStyle w:val="Header"/>
        <w:rPr>
          <w:b/>
          <w:color w:val="auto"/>
          <w:sz w:val="32"/>
          <w:szCs w:val="32"/>
        </w:rPr>
      </w:pPr>
    </w:p>
    <w:p w14:paraId="10600941" w14:textId="42C9E6B9" w:rsidR="00366F9F" w:rsidRDefault="00D508F9">
      <w:pPr>
        <w:pStyle w:val="TOC2"/>
        <w:tabs>
          <w:tab w:val="right" w:leader="dot" w:pos="9019"/>
        </w:tabs>
        <w:rPr>
          <w:rFonts w:asciiTheme="minorHAnsi" w:hAnsiTheme="minorHAnsi" w:cstheme="minorBidi"/>
          <w:noProof/>
          <w:color w:val="auto"/>
          <w:szCs w:val="24"/>
          <w:lang w:eastAsia="en-US"/>
        </w:rPr>
      </w:pPr>
      <w:r w:rsidRPr="00440588">
        <w:rPr>
          <w:color w:val="auto"/>
          <w:sz w:val="22"/>
        </w:rPr>
        <w:fldChar w:fldCharType="begin"/>
      </w:r>
      <w:r w:rsidRPr="00440588">
        <w:rPr>
          <w:color w:val="auto"/>
          <w:sz w:val="22"/>
        </w:rPr>
        <w:instrText xml:space="preserve"> TOC \o "1-3" \h \z </w:instrText>
      </w:r>
      <w:r w:rsidRPr="00440588">
        <w:rPr>
          <w:color w:val="auto"/>
          <w:sz w:val="22"/>
        </w:rPr>
        <w:fldChar w:fldCharType="separate"/>
      </w:r>
      <w:hyperlink w:anchor="_Toc521068609" w:history="1">
        <w:r w:rsidR="00366F9F" w:rsidRPr="00466D4F">
          <w:rPr>
            <w:rStyle w:val="Hyperlink"/>
            <w:noProof/>
          </w:rPr>
          <w:t>0. Brief overview of the PCAWG data set</w:t>
        </w:r>
        <w:r w:rsidR="00366F9F">
          <w:rPr>
            <w:noProof/>
            <w:webHidden/>
          </w:rPr>
          <w:tab/>
        </w:r>
        <w:r w:rsidR="00366F9F">
          <w:rPr>
            <w:noProof/>
            <w:webHidden/>
          </w:rPr>
          <w:fldChar w:fldCharType="begin"/>
        </w:r>
        <w:r w:rsidR="00366F9F">
          <w:rPr>
            <w:noProof/>
            <w:webHidden/>
          </w:rPr>
          <w:instrText xml:space="preserve"> PAGEREF _Toc521068609 \h </w:instrText>
        </w:r>
        <w:r w:rsidR="00366F9F">
          <w:rPr>
            <w:noProof/>
            <w:webHidden/>
          </w:rPr>
        </w:r>
        <w:r w:rsidR="00366F9F">
          <w:rPr>
            <w:noProof/>
            <w:webHidden/>
          </w:rPr>
          <w:fldChar w:fldCharType="separate"/>
        </w:r>
        <w:r w:rsidR="00366F9F">
          <w:rPr>
            <w:noProof/>
            <w:webHidden/>
          </w:rPr>
          <w:t>2</w:t>
        </w:r>
        <w:r w:rsidR="00366F9F">
          <w:rPr>
            <w:noProof/>
            <w:webHidden/>
          </w:rPr>
          <w:fldChar w:fldCharType="end"/>
        </w:r>
      </w:hyperlink>
    </w:p>
    <w:p w14:paraId="4F4FB26B" w14:textId="1F403171" w:rsidR="00366F9F" w:rsidRDefault="00EF6B4C">
      <w:pPr>
        <w:pStyle w:val="TOC3"/>
        <w:tabs>
          <w:tab w:val="right" w:leader="dot" w:pos="9019"/>
        </w:tabs>
        <w:rPr>
          <w:rFonts w:asciiTheme="minorHAnsi" w:hAnsiTheme="minorHAnsi" w:cstheme="minorBidi"/>
          <w:noProof/>
          <w:color w:val="auto"/>
          <w:szCs w:val="24"/>
          <w:lang w:eastAsia="en-US"/>
        </w:rPr>
      </w:pPr>
      <w:hyperlink w:anchor="_Toc521068610" w:history="1">
        <w:r w:rsidR="00366F9F" w:rsidRPr="00466D4F">
          <w:rPr>
            <w:rStyle w:val="Hyperlink"/>
            <w:noProof/>
          </w:rPr>
          <w:t>0.1 Summary of the tumour samples’ main characteristics</w:t>
        </w:r>
        <w:r w:rsidR="00366F9F">
          <w:rPr>
            <w:noProof/>
            <w:webHidden/>
          </w:rPr>
          <w:tab/>
        </w:r>
        <w:r w:rsidR="00366F9F">
          <w:rPr>
            <w:noProof/>
            <w:webHidden/>
          </w:rPr>
          <w:fldChar w:fldCharType="begin"/>
        </w:r>
        <w:r w:rsidR="00366F9F">
          <w:rPr>
            <w:noProof/>
            <w:webHidden/>
          </w:rPr>
          <w:instrText xml:space="preserve"> PAGEREF _Toc521068610 \h </w:instrText>
        </w:r>
        <w:r w:rsidR="00366F9F">
          <w:rPr>
            <w:noProof/>
            <w:webHidden/>
          </w:rPr>
        </w:r>
        <w:r w:rsidR="00366F9F">
          <w:rPr>
            <w:noProof/>
            <w:webHidden/>
          </w:rPr>
          <w:fldChar w:fldCharType="separate"/>
        </w:r>
        <w:r w:rsidR="00366F9F">
          <w:rPr>
            <w:noProof/>
            <w:webHidden/>
          </w:rPr>
          <w:t>2</w:t>
        </w:r>
        <w:r w:rsidR="00366F9F">
          <w:rPr>
            <w:noProof/>
            <w:webHidden/>
          </w:rPr>
          <w:fldChar w:fldCharType="end"/>
        </w:r>
      </w:hyperlink>
    </w:p>
    <w:p w14:paraId="3F7C885D" w14:textId="76DE8A27" w:rsidR="00366F9F" w:rsidRDefault="00EF6B4C">
      <w:pPr>
        <w:pStyle w:val="TOC3"/>
        <w:tabs>
          <w:tab w:val="right" w:leader="dot" w:pos="9019"/>
        </w:tabs>
        <w:rPr>
          <w:rFonts w:asciiTheme="minorHAnsi" w:hAnsiTheme="minorHAnsi" w:cstheme="minorBidi"/>
          <w:noProof/>
          <w:color w:val="auto"/>
          <w:szCs w:val="24"/>
          <w:lang w:eastAsia="en-US"/>
        </w:rPr>
      </w:pPr>
      <w:hyperlink w:anchor="_Toc521068611" w:history="1">
        <w:r w:rsidR="00366F9F" w:rsidRPr="00466D4F">
          <w:rPr>
            <w:rStyle w:val="Hyperlink"/>
            <w:noProof/>
          </w:rPr>
          <w:t>0.2 Somatic SNV, indel and CNA calling</w:t>
        </w:r>
        <w:r w:rsidR="00366F9F">
          <w:rPr>
            <w:noProof/>
            <w:webHidden/>
          </w:rPr>
          <w:tab/>
        </w:r>
        <w:r w:rsidR="00366F9F">
          <w:rPr>
            <w:noProof/>
            <w:webHidden/>
          </w:rPr>
          <w:fldChar w:fldCharType="begin"/>
        </w:r>
        <w:r w:rsidR="00366F9F">
          <w:rPr>
            <w:noProof/>
            <w:webHidden/>
          </w:rPr>
          <w:instrText xml:space="preserve"> PAGEREF _Toc521068611 \h </w:instrText>
        </w:r>
        <w:r w:rsidR="00366F9F">
          <w:rPr>
            <w:noProof/>
            <w:webHidden/>
          </w:rPr>
        </w:r>
        <w:r w:rsidR="00366F9F">
          <w:rPr>
            <w:noProof/>
            <w:webHidden/>
          </w:rPr>
          <w:fldChar w:fldCharType="separate"/>
        </w:r>
        <w:r w:rsidR="00366F9F">
          <w:rPr>
            <w:noProof/>
            <w:webHidden/>
          </w:rPr>
          <w:t>7</w:t>
        </w:r>
        <w:r w:rsidR="00366F9F">
          <w:rPr>
            <w:noProof/>
            <w:webHidden/>
          </w:rPr>
          <w:fldChar w:fldCharType="end"/>
        </w:r>
      </w:hyperlink>
    </w:p>
    <w:p w14:paraId="27883B4B" w14:textId="783473A3" w:rsidR="00366F9F" w:rsidRDefault="00EF6B4C">
      <w:pPr>
        <w:pStyle w:val="TOC3"/>
        <w:tabs>
          <w:tab w:val="right" w:leader="dot" w:pos="9019"/>
        </w:tabs>
        <w:rPr>
          <w:rFonts w:asciiTheme="minorHAnsi" w:hAnsiTheme="minorHAnsi" w:cstheme="minorBidi"/>
          <w:noProof/>
          <w:color w:val="auto"/>
          <w:szCs w:val="24"/>
          <w:lang w:eastAsia="en-US"/>
        </w:rPr>
      </w:pPr>
      <w:hyperlink w:anchor="_Toc521068612" w:history="1">
        <w:r w:rsidR="00366F9F" w:rsidRPr="00466D4F">
          <w:rPr>
            <w:rStyle w:val="Hyperlink"/>
            <w:noProof/>
          </w:rPr>
          <w:t>0.3 Subclonal architectures</w:t>
        </w:r>
        <w:r w:rsidR="00366F9F">
          <w:rPr>
            <w:noProof/>
            <w:webHidden/>
          </w:rPr>
          <w:tab/>
        </w:r>
        <w:r w:rsidR="00366F9F">
          <w:rPr>
            <w:noProof/>
            <w:webHidden/>
          </w:rPr>
          <w:fldChar w:fldCharType="begin"/>
        </w:r>
        <w:r w:rsidR="00366F9F">
          <w:rPr>
            <w:noProof/>
            <w:webHidden/>
          </w:rPr>
          <w:instrText xml:space="preserve"> PAGEREF _Toc521068612 \h </w:instrText>
        </w:r>
        <w:r w:rsidR="00366F9F">
          <w:rPr>
            <w:noProof/>
            <w:webHidden/>
          </w:rPr>
        </w:r>
        <w:r w:rsidR="00366F9F">
          <w:rPr>
            <w:noProof/>
            <w:webHidden/>
          </w:rPr>
          <w:fldChar w:fldCharType="separate"/>
        </w:r>
        <w:r w:rsidR="00366F9F">
          <w:rPr>
            <w:noProof/>
            <w:webHidden/>
          </w:rPr>
          <w:t>9</w:t>
        </w:r>
        <w:r w:rsidR="00366F9F">
          <w:rPr>
            <w:noProof/>
            <w:webHidden/>
          </w:rPr>
          <w:fldChar w:fldCharType="end"/>
        </w:r>
      </w:hyperlink>
    </w:p>
    <w:p w14:paraId="3057681D" w14:textId="5A2C2E4A" w:rsidR="00366F9F" w:rsidRDefault="00EF6B4C">
      <w:pPr>
        <w:pStyle w:val="TOC3"/>
        <w:tabs>
          <w:tab w:val="right" w:leader="dot" w:pos="9019"/>
        </w:tabs>
        <w:rPr>
          <w:rFonts w:asciiTheme="minorHAnsi" w:hAnsiTheme="minorHAnsi" w:cstheme="minorBidi"/>
          <w:noProof/>
          <w:color w:val="auto"/>
          <w:szCs w:val="24"/>
          <w:lang w:eastAsia="en-US"/>
        </w:rPr>
      </w:pPr>
      <w:hyperlink w:anchor="_Toc521068613" w:history="1">
        <w:r w:rsidR="00366F9F" w:rsidRPr="00466D4F">
          <w:rPr>
            <w:rStyle w:val="Hyperlink"/>
            <w:noProof/>
          </w:rPr>
          <w:t>0.4 Drivers</w:t>
        </w:r>
        <w:r w:rsidR="00366F9F">
          <w:rPr>
            <w:noProof/>
            <w:webHidden/>
          </w:rPr>
          <w:tab/>
        </w:r>
        <w:r w:rsidR="00366F9F">
          <w:rPr>
            <w:noProof/>
            <w:webHidden/>
          </w:rPr>
          <w:fldChar w:fldCharType="begin"/>
        </w:r>
        <w:r w:rsidR="00366F9F">
          <w:rPr>
            <w:noProof/>
            <w:webHidden/>
          </w:rPr>
          <w:instrText xml:space="preserve"> PAGEREF _Toc521068613 \h </w:instrText>
        </w:r>
        <w:r w:rsidR="00366F9F">
          <w:rPr>
            <w:noProof/>
            <w:webHidden/>
          </w:rPr>
        </w:r>
        <w:r w:rsidR="00366F9F">
          <w:rPr>
            <w:noProof/>
            <w:webHidden/>
          </w:rPr>
          <w:fldChar w:fldCharType="separate"/>
        </w:r>
        <w:r w:rsidR="00366F9F">
          <w:rPr>
            <w:noProof/>
            <w:webHidden/>
          </w:rPr>
          <w:t>10</w:t>
        </w:r>
        <w:r w:rsidR="00366F9F">
          <w:rPr>
            <w:noProof/>
            <w:webHidden/>
          </w:rPr>
          <w:fldChar w:fldCharType="end"/>
        </w:r>
      </w:hyperlink>
    </w:p>
    <w:p w14:paraId="2441FF65" w14:textId="2E87F8C9" w:rsidR="00366F9F" w:rsidRDefault="00EF6B4C">
      <w:pPr>
        <w:pStyle w:val="TOC3"/>
        <w:tabs>
          <w:tab w:val="right" w:leader="dot" w:pos="9019"/>
        </w:tabs>
        <w:rPr>
          <w:rFonts w:asciiTheme="minorHAnsi" w:hAnsiTheme="minorHAnsi" w:cstheme="minorBidi"/>
          <w:noProof/>
          <w:color w:val="auto"/>
          <w:szCs w:val="24"/>
          <w:lang w:eastAsia="en-US"/>
        </w:rPr>
      </w:pPr>
      <w:hyperlink w:anchor="_Toc521068614" w:history="1">
        <w:r w:rsidR="00366F9F" w:rsidRPr="00466D4F">
          <w:rPr>
            <w:rStyle w:val="Hyperlink"/>
            <w:noProof/>
          </w:rPr>
          <w:t>0.5 Signatures</w:t>
        </w:r>
        <w:r w:rsidR="00366F9F">
          <w:rPr>
            <w:noProof/>
            <w:webHidden/>
          </w:rPr>
          <w:tab/>
        </w:r>
        <w:r w:rsidR="00366F9F">
          <w:rPr>
            <w:noProof/>
            <w:webHidden/>
          </w:rPr>
          <w:fldChar w:fldCharType="begin"/>
        </w:r>
        <w:r w:rsidR="00366F9F">
          <w:rPr>
            <w:noProof/>
            <w:webHidden/>
          </w:rPr>
          <w:instrText xml:space="preserve"> PAGEREF _Toc521068614 \h </w:instrText>
        </w:r>
        <w:r w:rsidR="00366F9F">
          <w:rPr>
            <w:noProof/>
            <w:webHidden/>
          </w:rPr>
        </w:r>
        <w:r w:rsidR="00366F9F">
          <w:rPr>
            <w:noProof/>
            <w:webHidden/>
          </w:rPr>
          <w:fldChar w:fldCharType="separate"/>
        </w:r>
        <w:r w:rsidR="00366F9F">
          <w:rPr>
            <w:noProof/>
            <w:webHidden/>
          </w:rPr>
          <w:t>10</w:t>
        </w:r>
        <w:r w:rsidR="00366F9F">
          <w:rPr>
            <w:noProof/>
            <w:webHidden/>
          </w:rPr>
          <w:fldChar w:fldCharType="end"/>
        </w:r>
      </w:hyperlink>
    </w:p>
    <w:p w14:paraId="12EF9DE3" w14:textId="16DE9F1D" w:rsidR="00366F9F" w:rsidRDefault="00EF6B4C">
      <w:pPr>
        <w:pStyle w:val="TOC2"/>
        <w:tabs>
          <w:tab w:val="right" w:leader="dot" w:pos="9019"/>
        </w:tabs>
        <w:rPr>
          <w:rFonts w:asciiTheme="minorHAnsi" w:hAnsiTheme="minorHAnsi" w:cstheme="minorBidi"/>
          <w:noProof/>
          <w:color w:val="auto"/>
          <w:szCs w:val="24"/>
          <w:lang w:eastAsia="en-US"/>
        </w:rPr>
      </w:pPr>
      <w:hyperlink w:anchor="_Toc521068615" w:history="1">
        <w:r w:rsidR="00366F9F" w:rsidRPr="00466D4F">
          <w:rPr>
            <w:rStyle w:val="Hyperlink"/>
            <w:noProof/>
          </w:rPr>
          <w:t>1 Timing of copy number gains, point mutations and subclones</w:t>
        </w:r>
        <w:r w:rsidR="00366F9F">
          <w:rPr>
            <w:noProof/>
            <w:webHidden/>
          </w:rPr>
          <w:tab/>
        </w:r>
        <w:r w:rsidR="00366F9F">
          <w:rPr>
            <w:noProof/>
            <w:webHidden/>
          </w:rPr>
          <w:fldChar w:fldCharType="begin"/>
        </w:r>
        <w:r w:rsidR="00366F9F">
          <w:rPr>
            <w:noProof/>
            <w:webHidden/>
          </w:rPr>
          <w:instrText xml:space="preserve"> PAGEREF _Toc521068615 \h </w:instrText>
        </w:r>
        <w:r w:rsidR="00366F9F">
          <w:rPr>
            <w:noProof/>
            <w:webHidden/>
          </w:rPr>
        </w:r>
        <w:r w:rsidR="00366F9F">
          <w:rPr>
            <w:noProof/>
            <w:webHidden/>
          </w:rPr>
          <w:fldChar w:fldCharType="separate"/>
        </w:r>
        <w:r w:rsidR="00366F9F">
          <w:rPr>
            <w:noProof/>
            <w:webHidden/>
          </w:rPr>
          <w:t>11</w:t>
        </w:r>
        <w:r w:rsidR="00366F9F">
          <w:rPr>
            <w:noProof/>
            <w:webHidden/>
          </w:rPr>
          <w:fldChar w:fldCharType="end"/>
        </w:r>
      </w:hyperlink>
    </w:p>
    <w:p w14:paraId="0D88B8ED" w14:textId="66C2AFB0" w:rsidR="00366F9F" w:rsidRDefault="00EF6B4C">
      <w:pPr>
        <w:pStyle w:val="TOC3"/>
        <w:tabs>
          <w:tab w:val="right" w:leader="dot" w:pos="9019"/>
        </w:tabs>
        <w:rPr>
          <w:rFonts w:asciiTheme="minorHAnsi" w:hAnsiTheme="minorHAnsi" w:cstheme="minorBidi"/>
          <w:noProof/>
          <w:color w:val="auto"/>
          <w:szCs w:val="24"/>
          <w:lang w:eastAsia="en-US"/>
        </w:rPr>
      </w:pPr>
      <w:hyperlink w:anchor="_Toc521068616" w:history="1">
        <w:r w:rsidR="00366F9F" w:rsidRPr="00466D4F">
          <w:rPr>
            <w:rStyle w:val="Hyperlink"/>
            <w:noProof/>
          </w:rPr>
          <w:t>1.1 cancerTiming</w:t>
        </w:r>
        <w:r w:rsidR="00366F9F">
          <w:rPr>
            <w:noProof/>
            <w:webHidden/>
          </w:rPr>
          <w:tab/>
        </w:r>
        <w:r w:rsidR="00366F9F">
          <w:rPr>
            <w:noProof/>
            <w:webHidden/>
          </w:rPr>
          <w:fldChar w:fldCharType="begin"/>
        </w:r>
        <w:r w:rsidR="00366F9F">
          <w:rPr>
            <w:noProof/>
            <w:webHidden/>
          </w:rPr>
          <w:instrText xml:space="preserve"> PAGEREF _Toc521068616 \h </w:instrText>
        </w:r>
        <w:r w:rsidR="00366F9F">
          <w:rPr>
            <w:noProof/>
            <w:webHidden/>
          </w:rPr>
        </w:r>
        <w:r w:rsidR="00366F9F">
          <w:rPr>
            <w:noProof/>
            <w:webHidden/>
          </w:rPr>
          <w:fldChar w:fldCharType="separate"/>
        </w:r>
        <w:r w:rsidR="00366F9F">
          <w:rPr>
            <w:noProof/>
            <w:webHidden/>
          </w:rPr>
          <w:t>11</w:t>
        </w:r>
        <w:r w:rsidR="00366F9F">
          <w:rPr>
            <w:noProof/>
            <w:webHidden/>
          </w:rPr>
          <w:fldChar w:fldCharType="end"/>
        </w:r>
      </w:hyperlink>
    </w:p>
    <w:p w14:paraId="512B1D0F" w14:textId="6B7E5AB3" w:rsidR="00366F9F" w:rsidRDefault="00EF6B4C">
      <w:pPr>
        <w:pStyle w:val="TOC3"/>
        <w:tabs>
          <w:tab w:val="right" w:leader="dot" w:pos="9019"/>
        </w:tabs>
        <w:rPr>
          <w:rFonts w:asciiTheme="minorHAnsi" w:hAnsiTheme="minorHAnsi" w:cstheme="minorBidi"/>
          <w:noProof/>
          <w:color w:val="auto"/>
          <w:szCs w:val="24"/>
          <w:lang w:eastAsia="en-US"/>
        </w:rPr>
      </w:pPr>
      <w:hyperlink w:anchor="_Toc521068617" w:history="1">
        <w:r w:rsidR="00366F9F" w:rsidRPr="00466D4F">
          <w:rPr>
            <w:rStyle w:val="Hyperlink"/>
            <w:noProof/>
          </w:rPr>
          <w:t>1.2 MutationTimeR</w:t>
        </w:r>
        <w:r w:rsidR="00366F9F">
          <w:rPr>
            <w:noProof/>
            <w:webHidden/>
          </w:rPr>
          <w:tab/>
        </w:r>
        <w:r w:rsidR="00366F9F">
          <w:rPr>
            <w:noProof/>
            <w:webHidden/>
          </w:rPr>
          <w:fldChar w:fldCharType="begin"/>
        </w:r>
        <w:r w:rsidR="00366F9F">
          <w:rPr>
            <w:noProof/>
            <w:webHidden/>
          </w:rPr>
          <w:instrText xml:space="preserve"> PAGEREF _Toc521068617 \h </w:instrText>
        </w:r>
        <w:r w:rsidR="00366F9F">
          <w:rPr>
            <w:noProof/>
            <w:webHidden/>
          </w:rPr>
        </w:r>
        <w:r w:rsidR="00366F9F">
          <w:rPr>
            <w:noProof/>
            <w:webHidden/>
          </w:rPr>
          <w:fldChar w:fldCharType="separate"/>
        </w:r>
        <w:r w:rsidR="00366F9F">
          <w:rPr>
            <w:noProof/>
            <w:webHidden/>
          </w:rPr>
          <w:t>12</w:t>
        </w:r>
        <w:r w:rsidR="00366F9F">
          <w:rPr>
            <w:noProof/>
            <w:webHidden/>
          </w:rPr>
          <w:fldChar w:fldCharType="end"/>
        </w:r>
      </w:hyperlink>
    </w:p>
    <w:p w14:paraId="7E06B4CB" w14:textId="37E63B71" w:rsidR="00366F9F" w:rsidRDefault="00EF6B4C">
      <w:pPr>
        <w:pStyle w:val="TOC3"/>
        <w:tabs>
          <w:tab w:val="right" w:leader="dot" w:pos="9019"/>
        </w:tabs>
        <w:rPr>
          <w:rFonts w:asciiTheme="minorHAnsi" w:hAnsiTheme="minorHAnsi" w:cstheme="minorBidi"/>
          <w:noProof/>
          <w:color w:val="auto"/>
          <w:szCs w:val="24"/>
          <w:lang w:eastAsia="en-US"/>
        </w:rPr>
      </w:pPr>
      <w:hyperlink w:anchor="_Toc521068618" w:history="1">
        <w:r w:rsidR="00366F9F" w:rsidRPr="00466D4F">
          <w:rPr>
            <w:rStyle w:val="Hyperlink"/>
            <w:noProof/>
          </w:rPr>
          <w:t>1.3 Single Sample Timing (PhylogicNDT Timing, Fig.4a-d)</w:t>
        </w:r>
        <w:r w:rsidR="00366F9F">
          <w:rPr>
            <w:noProof/>
            <w:webHidden/>
          </w:rPr>
          <w:tab/>
        </w:r>
        <w:r w:rsidR="00366F9F">
          <w:rPr>
            <w:noProof/>
            <w:webHidden/>
          </w:rPr>
          <w:fldChar w:fldCharType="begin"/>
        </w:r>
        <w:r w:rsidR="00366F9F">
          <w:rPr>
            <w:noProof/>
            <w:webHidden/>
          </w:rPr>
          <w:instrText xml:space="preserve"> PAGEREF _Toc521068618 \h </w:instrText>
        </w:r>
        <w:r w:rsidR="00366F9F">
          <w:rPr>
            <w:noProof/>
            <w:webHidden/>
          </w:rPr>
        </w:r>
        <w:r w:rsidR="00366F9F">
          <w:rPr>
            <w:noProof/>
            <w:webHidden/>
          </w:rPr>
          <w:fldChar w:fldCharType="separate"/>
        </w:r>
        <w:r w:rsidR="00366F9F">
          <w:rPr>
            <w:noProof/>
            <w:webHidden/>
          </w:rPr>
          <w:t>16</w:t>
        </w:r>
        <w:r w:rsidR="00366F9F">
          <w:rPr>
            <w:noProof/>
            <w:webHidden/>
          </w:rPr>
          <w:fldChar w:fldCharType="end"/>
        </w:r>
      </w:hyperlink>
    </w:p>
    <w:p w14:paraId="6252C29C" w14:textId="6016EFE6" w:rsidR="00366F9F" w:rsidRDefault="00EF6B4C">
      <w:pPr>
        <w:pStyle w:val="TOC2"/>
        <w:tabs>
          <w:tab w:val="right" w:leader="dot" w:pos="9019"/>
        </w:tabs>
        <w:rPr>
          <w:rFonts w:asciiTheme="minorHAnsi" w:hAnsiTheme="minorHAnsi" w:cstheme="minorBidi"/>
          <w:noProof/>
          <w:color w:val="auto"/>
          <w:szCs w:val="24"/>
          <w:lang w:eastAsia="en-US"/>
        </w:rPr>
      </w:pPr>
      <w:hyperlink w:anchor="_Toc521068619" w:history="1">
        <w:r w:rsidR="00366F9F" w:rsidRPr="00466D4F">
          <w:rPr>
            <w:rStyle w:val="Hyperlink"/>
            <w:noProof/>
          </w:rPr>
          <w:t>2 Synchronous amplification of large gains (Fig. 2c-d)</w:t>
        </w:r>
        <w:r w:rsidR="00366F9F">
          <w:rPr>
            <w:noProof/>
            <w:webHidden/>
          </w:rPr>
          <w:tab/>
        </w:r>
        <w:r w:rsidR="00366F9F">
          <w:rPr>
            <w:noProof/>
            <w:webHidden/>
          </w:rPr>
          <w:fldChar w:fldCharType="begin"/>
        </w:r>
        <w:r w:rsidR="00366F9F">
          <w:rPr>
            <w:noProof/>
            <w:webHidden/>
          </w:rPr>
          <w:instrText xml:space="preserve"> PAGEREF _Toc521068619 \h </w:instrText>
        </w:r>
        <w:r w:rsidR="00366F9F">
          <w:rPr>
            <w:noProof/>
            <w:webHidden/>
          </w:rPr>
        </w:r>
        <w:r w:rsidR="00366F9F">
          <w:rPr>
            <w:noProof/>
            <w:webHidden/>
          </w:rPr>
          <w:fldChar w:fldCharType="separate"/>
        </w:r>
        <w:r w:rsidR="00366F9F">
          <w:rPr>
            <w:noProof/>
            <w:webHidden/>
          </w:rPr>
          <w:t>19</w:t>
        </w:r>
        <w:r w:rsidR="00366F9F">
          <w:rPr>
            <w:noProof/>
            <w:webHidden/>
          </w:rPr>
          <w:fldChar w:fldCharType="end"/>
        </w:r>
      </w:hyperlink>
    </w:p>
    <w:p w14:paraId="1C00C60C" w14:textId="2E36BD4A" w:rsidR="00366F9F" w:rsidRDefault="00EF6B4C">
      <w:pPr>
        <w:pStyle w:val="TOC2"/>
        <w:tabs>
          <w:tab w:val="right" w:leader="dot" w:pos="9019"/>
        </w:tabs>
        <w:rPr>
          <w:rFonts w:asciiTheme="minorHAnsi" w:hAnsiTheme="minorHAnsi" w:cstheme="minorBidi"/>
          <w:noProof/>
          <w:color w:val="auto"/>
          <w:szCs w:val="24"/>
          <w:lang w:eastAsia="en-US"/>
        </w:rPr>
      </w:pPr>
      <w:hyperlink w:anchor="_Toc521068620" w:history="1">
        <w:r w:rsidR="00366F9F" w:rsidRPr="00466D4F">
          <w:rPr>
            <w:rStyle w:val="Hyperlink"/>
            <w:noProof/>
          </w:rPr>
          <w:t>3 Timing of driver  events</w:t>
        </w:r>
        <w:r w:rsidR="00366F9F">
          <w:rPr>
            <w:noProof/>
            <w:webHidden/>
          </w:rPr>
          <w:tab/>
        </w:r>
        <w:r w:rsidR="00366F9F">
          <w:rPr>
            <w:noProof/>
            <w:webHidden/>
          </w:rPr>
          <w:fldChar w:fldCharType="begin"/>
        </w:r>
        <w:r w:rsidR="00366F9F">
          <w:rPr>
            <w:noProof/>
            <w:webHidden/>
          </w:rPr>
          <w:instrText xml:space="preserve"> PAGEREF _Toc521068620 \h </w:instrText>
        </w:r>
        <w:r w:rsidR="00366F9F">
          <w:rPr>
            <w:noProof/>
            <w:webHidden/>
          </w:rPr>
        </w:r>
        <w:r w:rsidR="00366F9F">
          <w:rPr>
            <w:noProof/>
            <w:webHidden/>
          </w:rPr>
          <w:fldChar w:fldCharType="separate"/>
        </w:r>
        <w:r w:rsidR="00366F9F">
          <w:rPr>
            <w:noProof/>
            <w:webHidden/>
          </w:rPr>
          <w:t>20</w:t>
        </w:r>
        <w:r w:rsidR="00366F9F">
          <w:rPr>
            <w:noProof/>
            <w:webHidden/>
          </w:rPr>
          <w:fldChar w:fldCharType="end"/>
        </w:r>
      </w:hyperlink>
    </w:p>
    <w:p w14:paraId="64BA78FF" w14:textId="0D2F28CE" w:rsidR="00366F9F" w:rsidRDefault="00EF6B4C">
      <w:pPr>
        <w:pStyle w:val="TOC3"/>
        <w:tabs>
          <w:tab w:val="right" w:leader="dot" w:pos="9019"/>
        </w:tabs>
        <w:rPr>
          <w:rFonts w:asciiTheme="minorHAnsi" w:hAnsiTheme="minorHAnsi" w:cstheme="minorBidi"/>
          <w:noProof/>
          <w:color w:val="auto"/>
          <w:szCs w:val="24"/>
          <w:lang w:eastAsia="en-US"/>
        </w:rPr>
      </w:pPr>
      <w:hyperlink w:anchor="_Toc521068621" w:history="1">
        <w:r w:rsidR="00366F9F" w:rsidRPr="00466D4F">
          <w:rPr>
            <w:rStyle w:val="Hyperlink"/>
            <w:noProof/>
          </w:rPr>
          <w:t>3.1 Qualitative timing of driver point mutations (Fig. 3a-d)</w:t>
        </w:r>
        <w:r w:rsidR="00366F9F">
          <w:rPr>
            <w:noProof/>
            <w:webHidden/>
          </w:rPr>
          <w:tab/>
        </w:r>
        <w:r w:rsidR="00366F9F">
          <w:rPr>
            <w:noProof/>
            <w:webHidden/>
          </w:rPr>
          <w:fldChar w:fldCharType="begin"/>
        </w:r>
        <w:r w:rsidR="00366F9F">
          <w:rPr>
            <w:noProof/>
            <w:webHidden/>
          </w:rPr>
          <w:instrText xml:space="preserve"> PAGEREF _Toc521068621 \h </w:instrText>
        </w:r>
        <w:r w:rsidR="00366F9F">
          <w:rPr>
            <w:noProof/>
            <w:webHidden/>
          </w:rPr>
        </w:r>
        <w:r w:rsidR="00366F9F">
          <w:rPr>
            <w:noProof/>
            <w:webHidden/>
          </w:rPr>
          <w:fldChar w:fldCharType="separate"/>
        </w:r>
        <w:r w:rsidR="00366F9F">
          <w:rPr>
            <w:noProof/>
            <w:webHidden/>
          </w:rPr>
          <w:t>20</w:t>
        </w:r>
        <w:r w:rsidR="00366F9F">
          <w:rPr>
            <w:noProof/>
            <w:webHidden/>
          </w:rPr>
          <w:fldChar w:fldCharType="end"/>
        </w:r>
      </w:hyperlink>
    </w:p>
    <w:p w14:paraId="60C0C925" w14:textId="5AA2774A" w:rsidR="00366F9F" w:rsidRDefault="00EF6B4C">
      <w:pPr>
        <w:pStyle w:val="TOC3"/>
        <w:tabs>
          <w:tab w:val="right" w:leader="dot" w:pos="9019"/>
        </w:tabs>
        <w:rPr>
          <w:rFonts w:asciiTheme="minorHAnsi" w:hAnsiTheme="minorHAnsi" w:cstheme="minorBidi"/>
          <w:noProof/>
          <w:color w:val="auto"/>
          <w:szCs w:val="24"/>
          <w:lang w:eastAsia="en-US"/>
        </w:rPr>
      </w:pPr>
      <w:hyperlink w:anchor="_Toc521068622" w:history="1">
        <w:r w:rsidR="00366F9F" w:rsidRPr="00466D4F">
          <w:rPr>
            <w:rStyle w:val="Hyperlink"/>
            <w:noProof/>
          </w:rPr>
          <w:t>3.2 Relative timing of driver mutations (Fig. 4 &amp; Extended Data Fig. 2-4)</w:t>
        </w:r>
        <w:r w:rsidR="00366F9F">
          <w:rPr>
            <w:noProof/>
            <w:webHidden/>
          </w:rPr>
          <w:tab/>
        </w:r>
        <w:r w:rsidR="00366F9F">
          <w:rPr>
            <w:noProof/>
            <w:webHidden/>
          </w:rPr>
          <w:fldChar w:fldCharType="begin"/>
        </w:r>
        <w:r w:rsidR="00366F9F">
          <w:rPr>
            <w:noProof/>
            <w:webHidden/>
          </w:rPr>
          <w:instrText xml:space="preserve"> PAGEREF _Toc521068622 \h </w:instrText>
        </w:r>
        <w:r w:rsidR="00366F9F">
          <w:rPr>
            <w:noProof/>
            <w:webHidden/>
          </w:rPr>
        </w:r>
        <w:r w:rsidR="00366F9F">
          <w:rPr>
            <w:noProof/>
            <w:webHidden/>
          </w:rPr>
          <w:fldChar w:fldCharType="separate"/>
        </w:r>
        <w:r w:rsidR="00366F9F">
          <w:rPr>
            <w:noProof/>
            <w:webHidden/>
          </w:rPr>
          <w:t>21</w:t>
        </w:r>
        <w:r w:rsidR="00366F9F">
          <w:rPr>
            <w:noProof/>
            <w:webHidden/>
          </w:rPr>
          <w:fldChar w:fldCharType="end"/>
        </w:r>
      </w:hyperlink>
    </w:p>
    <w:p w14:paraId="5EF1699B" w14:textId="38E4C0FF" w:rsidR="00366F9F" w:rsidRDefault="00EF6B4C">
      <w:pPr>
        <w:pStyle w:val="TOC3"/>
        <w:tabs>
          <w:tab w:val="right" w:leader="dot" w:pos="9019"/>
        </w:tabs>
        <w:rPr>
          <w:rFonts w:asciiTheme="minorHAnsi" w:hAnsiTheme="minorHAnsi" w:cstheme="minorBidi"/>
          <w:noProof/>
          <w:color w:val="auto"/>
          <w:szCs w:val="24"/>
          <w:lang w:eastAsia="en-US"/>
        </w:rPr>
      </w:pPr>
      <w:hyperlink w:anchor="_Toc521068623" w:history="1">
        <w:r w:rsidR="00366F9F" w:rsidRPr="00466D4F">
          <w:rPr>
            <w:rStyle w:val="Hyperlink"/>
            <w:noProof/>
          </w:rPr>
          <w:t>3.3 Validation of League model relative ordering (Fig. 4 &amp; Extended Data Fig. 3)</w:t>
        </w:r>
        <w:r w:rsidR="00366F9F">
          <w:rPr>
            <w:noProof/>
            <w:webHidden/>
          </w:rPr>
          <w:tab/>
        </w:r>
        <w:r w:rsidR="00366F9F">
          <w:rPr>
            <w:noProof/>
            <w:webHidden/>
          </w:rPr>
          <w:fldChar w:fldCharType="begin"/>
        </w:r>
        <w:r w:rsidR="00366F9F">
          <w:rPr>
            <w:noProof/>
            <w:webHidden/>
          </w:rPr>
          <w:instrText xml:space="preserve"> PAGEREF _Toc521068623 \h </w:instrText>
        </w:r>
        <w:r w:rsidR="00366F9F">
          <w:rPr>
            <w:noProof/>
            <w:webHidden/>
          </w:rPr>
        </w:r>
        <w:r w:rsidR="00366F9F">
          <w:rPr>
            <w:noProof/>
            <w:webHidden/>
          </w:rPr>
          <w:fldChar w:fldCharType="separate"/>
        </w:r>
        <w:r w:rsidR="00366F9F">
          <w:rPr>
            <w:noProof/>
            <w:webHidden/>
          </w:rPr>
          <w:t>22</w:t>
        </w:r>
        <w:r w:rsidR="00366F9F">
          <w:rPr>
            <w:noProof/>
            <w:webHidden/>
          </w:rPr>
          <w:fldChar w:fldCharType="end"/>
        </w:r>
      </w:hyperlink>
    </w:p>
    <w:p w14:paraId="6E6D3EFD" w14:textId="774FED0E" w:rsidR="00366F9F" w:rsidRDefault="00EF6B4C">
      <w:pPr>
        <w:pStyle w:val="TOC2"/>
        <w:tabs>
          <w:tab w:val="right" w:leader="dot" w:pos="9019"/>
        </w:tabs>
        <w:rPr>
          <w:rFonts w:asciiTheme="minorHAnsi" w:hAnsiTheme="minorHAnsi" w:cstheme="minorBidi"/>
          <w:noProof/>
          <w:color w:val="auto"/>
          <w:szCs w:val="24"/>
          <w:lang w:eastAsia="en-US"/>
        </w:rPr>
      </w:pPr>
      <w:hyperlink w:anchor="_Toc521068624" w:history="1">
        <w:r w:rsidR="00366F9F" w:rsidRPr="00466D4F">
          <w:rPr>
            <w:rStyle w:val="Hyperlink"/>
            <w:noProof/>
          </w:rPr>
          <w:t>4 Timing of mutational signatures (Fig. 5; Extended Data Figure 5)</w:t>
        </w:r>
        <w:r w:rsidR="00366F9F">
          <w:rPr>
            <w:noProof/>
            <w:webHidden/>
          </w:rPr>
          <w:tab/>
        </w:r>
        <w:r w:rsidR="00366F9F">
          <w:rPr>
            <w:noProof/>
            <w:webHidden/>
          </w:rPr>
          <w:fldChar w:fldCharType="begin"/>
        </w:r>
        <w:r w:rsidR="00366F9F">
          <w:rPr>
            <w:noProof/>
            <w:webHidden/>
          </w:rPr>
          <w:instrText xml:space="preserve"> PAGEREF _Toc521068624 \h </w:instrText>
        </w:r>
        <w:r w:rsidR="00366F9F">
          <w:rPr>
            <w:noProof/>
            <w:webHidden/>
          </w:rPr>
        </w:r>
        <w:r w:rsidR="00366F9F">
          <w:rPr>
            <w:noProof/>
            <w:webHidden/>
          </w:rPr>
          <w:fldChar w:fldCharType="separate"/>
        </w:r>
        <w:r w:rsidR="00366F9F">
          <w:rPr>
            <w:noProof/>
            <w:webHidden/>
          </w:rPr>
          <w:t>23</w:t>
        </w:r>
        <w:r w:rsidR="00366F9F">
          <w:rPr>
            <w:noProof/>
            <w:webHidden/>
          </w:rPr>
          <w:fldChar w:fldCharType="end"/>
        </w:r>
      </w:hyperlink>
    </w:p>
    <w:p w14:paraId="70166E63" w14:textId="66BC7690" w:rsidR="00366F9F" w:rsidRDefault="00EF6B4C">
      <w:pPr>
        <w:pStyle w:val="TOC3"/>
        <w:tabs>
          <w:tab w:val="right" w:leader="dot" w:pos="9019"/>
        </w:tabs>
        <w:rPr>
          <w:rFonts w:asciiTheme="minorHAnsi" w:hAnsiTheme="minorHAnsi" w:cstheme="minorBidi"/>
          <w:noProof/>
          <w:color w:val="auto"/>
          <w:szCs w:val="24"/>
          <w:lang w:eastAsia="en-US"/>
        </w:rPr>
      </w:pPr>
      <w:hyperlink w:anchor="_Toc521068625" w:history="1">
        <w:r w:rsidR="00366F9F" w:rsidRPr="00466D4F">
          <w:rPr>
            <w:rStyle w:val="Hyperlink"/>
            <w:noProof/>
          </w:rPr>
          <w:t>4.1 Extracting mutational signature weights from timed mutations</w:t>
        </w:r>
        <w:r w:rsidR="00366F9F">
          <w:rPr>
            <w:noProof/>
            <w:webHidden/>
          </w:rPr>
          <w:tab/>
        </w:r>
        <w:r w:rsidR="00366F9F">
          <w:rPr>
            <w:noProof/>
            <w:webHidden/>
          </w:rPr>
          <w:fldChar w:fldCharType="begin"/>
        </w:r>
        <w:r w:rsidR="00366F9F">
          <w:rPr>
            <w:noProof/>
            <w:webHidden/>
          </w:rPr>
          <w:instrText xml:space="preserve"> PAGEREF _Toc521068625 \h </w:instrText>
        </w:r>
        <w:r w:rsidR="00366F9F">
          <w:rPr>
            <w:noProof/>
            <w:webHidden/>
          </w:rPr>
        </w:r>
        <w:r w:rsidR="00366F9F">
          <w:rPr>
            <w:noProof/>
            <w:webHidden/>
          </w:rPr>
          <w:fldChar w:fldCharType="separate"/>
        </w:r>
        <w:r w:rsidR="00366F9F">
          <w:rPr>
            <w:noProof/>
            <w:webHidden/>
          </w:rPr>
          <w:t>24</w:t>
        </w:r>
        <w:r w:rsidR="00366F9F">
          <w:rPr>
            <w:noProof/>
            <w:webHidden/>
          </w:rPr>
          <w:fldChar w:fldCharType="end"/>
        </w:r>
      </w:hyperlink>
    </w:p>
    <w:p w14:paraId="2795BD2F" w14:textId="5EB87597" w:rsidR="00366F9F" w:rsidRDefault="00EF6B4C">
      <w:pPr>
        <w:pStyle w:val="TOC3"/>
        <w:tabs>
          <w:tab w:val="right" w:leader="dot" w:pos="9019"/>
        </w:tabs>
        <w:rPr>
          <w:rFonts w:asciiTheme="minorHAnsi" w:hAnsiTheme="minorHAnsi" w:cstheme="minorBidi"/>
          <w:noProof/>
          <w:color w:val="auto"/>
          <w:szCs w:val="24"/>
          <w:lang w:eastAsia="en-US"/>
        </w:rPr>
      </w:pPr>
      <w:hyperlink w:anchor="_Toc521068626" w:history="1">
        <w:r w:rsidR="00366F9F" w:rsidRPr="00466D4F">
          <w:rPr>
            <w:rStyle w:val="Hyperlink"/>
            <w:noProof/>
          </w:rPr>
          <w:t>4.2 Testing for spectral changes</w:t>
        </w:r>
        <w:r w:rsidR="00366F9F">
          <w:rPr>
            <w:noProof/>
            <w:webHidden/>
          </w:rPr>
          <w:tab/>
        </w:r>
        <w:r w:rsidR="00366F9F">
          <w:rPr>
            <w:noProof/>
            <w:webHidden/>
          </w:rPr>
          <w:fldChar w:fldCharType="begin"/>
        </w:r>
        <w:r w:rsidR="00366F9F">
          <w:rPr>
            <w:noProof/>
            <w:webHidden/>
          </w:rPr>
          <w:instrText xml:space="preserve"> PAGEREF _Toc521068626 \h </w:instrText>
        </w:r>
        <w:r w:rsidR="00366F9F">
          <w:rPr>
            <w:noProof/>
            <w:webHidden/>
          </w:rPr>
        </w:r>
        <w:r w:rsidR="00366F9F">
          <w:rPr>
            <w:noProof/>
            <w:webHidden/>
          </w:rPr>
          <w:fldChar w:fldCharType="separate"/>
        </w:r>
        <w:r w:rsidR="00366F9F">
          <w:rPr>
            <w:noProof/>
            <w:webHidden/>
          </w:rPr>
          <w:t>24</w:t>
        </w:r>
        <w:r w:rsidR="00366F9F">
          <w:rPr>
            <w:noProof/>
            <w:webHidden/>
          </w:rPr>
          <w:fldChar w:fldCharType="end"/>
        </w:r>
      </w:hyperlink>
    </w:p>
    <w:p w14:paraId="3687793C" w14:textId="066A0C88" w:rsidR="00366F9F" w:rsidRDefault="00EF6B4C">
      <w:pPr>
        <w:pStyle w:val="TOC3"/>
        <w:tabs>
          <w:tab w:val="right" w:leader="dot" w:pos="9019"/>
        </w:tabs>
        <w:rPr>
          <w:rFonts w:asciiTheme="minorHAnsi" w:hAnsiTheme="minorHAnsi" w:cstheme="minorBidi"/>
          <w:noProof/>
          <w:color w:val="auto"/>
          <w:szCs w:val="24"/>
          <w:lang w:eastAsia="en-US"/>
        </w:rPr>
      </w:pPr>
      <w:hyperlink w:anchor="_Toc521068627" w:history="1">
        <w:r w:rsidR="00366F9F" w:rsidRPr="00466D4F">
          <w:rPr>
            <w:rStyle w:val="Hyperlink"/>
            <w:noProof/>
          </w:rPr>
          <w:t>4.3 Calculating signature changes</w:t>
        </w:r>
        <w:r w:rsidR="00366F9F">
          <w:rPr>
            <w:noProof/>
            <w:webHidden/>
          </w:rPr>
          <w:tab/>
        </w:r>
        <w:r w:rsidR="00366F9F">
          <w:rPr>
            <w:noProof/>
            <w:webHidden/>
          </w:rPr>
          <w:fldChar w:fldCharType="begin"/>
        </w:r>
        <w:r w:rsidR="00366F9F">
          <w:rPr>
            <w:noProof/>
            <w:webHidden/>
          </w:rPr>
          <w:instrText xml:space="preserve"> PAGEREF _Toc521068627 \h </w:instrText>
        </w:r>
        <w:r w:rsidR="00366F9F">
          <w:rPr>
            <w:noProof/>
            <w:webHidden/>
          </w:rPr>
        </w:r>
        <w:r w:rsidR="00366F9F">
          <w:rPr>
            <w:noProof/>
            <w:webHidden/>
          </w:rPr>
          <w:fldChar w:fldCharType="separate"/>
        </w:r>
        <w:r w:rsidR="00366F9F">
          <w:rPr>
            <w:noProof/>
            <w:webHidden/>
          </w:rPr>
          <w:t>25</w:t>
        </w:r>
        <w:r w:rsidR="00366F9F">
          <w:rPr>
            <w:noProof/>
            <w:webHidden/>
          </w:rPr>
          <w:fldChar w:fldCharType="end"/>
        </w:r>
      </w:hyperlink>
    </w:p>
    <w:p w14:paraId="0642BF61" w14:textId="18B6D7DD" w:rsidR="00366F9F" w:rsidRDefault="00EF6B4C">
      <w:pPr>
        <w:pStyle w:val="TOC2"/>
        <w:tabs>
          <w:tab w:val="right" w:leader="dot" w:pos="9019"/>
        </w:tabs>
        <w:rPr>
          <w:rFonts w:asciiTheme="minorHAnsi" w:hAnsiTheme="minorHAnsi" w:cstheme="minorBidi"/>
          <w:noProof/>
          <w:color w:val="auto"/>
          <w:szCs w:val="24"/>
          <w:lang w:eastAsia="en-US"/>
        </w:rPr>
      </w:pPr>
      <w:hyperlink w:anchor="_Toc521068628" w:history="1">
        <w:r w:rsidR="00366F9F" w:rsidRPr="00466D4F">
          <w:rPr>
            <w:rStyle w:val="Hyperlink"/>
            <w:noProof/>
          </w:rPr>
          <w:t>5 Real-time estimation of WGD and subclonal diversification (Fig. 6; Extended Data Figure 6)</w:t>
        </w:r>
        <w:r w:rsidR="00366F9F">
          <w:rPr>
            <w:noProof/>
            <w:webHidden/>
          </w:rPr>
          <w:tab/>
        </w:r>
        <w:r w:rsidR="00366F9F">
          <w:rPr>
            <w:noProof/>
            <w:webHidden/>
          </w:rPr>
          <w:fldChar w:fldCharType="begin"/>
        </w:r>
        <w:r w:rsidR="00366F9F">
          <w:rPr>
            <w:noProof/>
            <w:webHidden/>
          </w:rPr>
          <w:instrText xml:space="preserve"> PAGEREF _Toc521068628 \h </w:instrText>
        </w:r>
        <w:r w:rsidR="00366F9F">
          <w:rPr>
            <w:noProof/>
            <w:webHidden/>
          </w:rPr>
        </w:r>
        <w:r w:rsidR="00366F9F">
          <w:rPr>
            <w:noProof/>
            <w:webHidden/>
          </w:rPr>
          <w:fldChar w:fldCharType="separate"/>
        </w:r>
        <w:r w:rsidR="00366F9F">
          <w:rPr>
            <w:noProof/>
            <w:webHidden/>
          </w:rPr>
          <w:t>26</w:t>
        </w:r>
        <w:r w:rsidR="00366F9F">
          <w:rPr>
            <w:noProof/>
            <w:webHidden/>
          </w:rPr>
          <w:fldChar w:fldCharType="end"/>
        </w:r>
      </w:hyperlink>
    </w:p>
    <w:p w14:paraId="49B491C7" w14:textId="3E178D85" w:rsidR="00366F9F" w:rsidRDefault="00EF6B4C">
      <w:pPr>
        <w:pStyle w:val="TOC3"/>
        <w:tabs>
          <w:tab w:val="right" w:leader="dot" w:pos="9019"/>
        </w:tabs>
        <w:rPr>
          <w:rFonts w:asciiTheme="minorHAnsi" w:hAnsiTheme="minorHAnsi" w:cstheme="minorBidi"/>
          <w:noProof/>
          <w:color w:val="auto"/>
          <w:szCs w:val="24"/>
          <w:lang w:eastAsia="en-US"/>
        </w:rPr>
      </w:pPr>
      <w:hyperlink w:anchor="_Toc521068629" w:history="1">
        <w:r w:rsidR="00366F9F" w:rsidRPr="00466D4F">
          <w:rPr>
            <w:rStyle w:val="Hyperlink"/>
            <w:noProof/>
          </w:rPr>
          <w:t>5.1 Mutation types</w:t>
        </w:r>
        <w:r w:rsidR="00366F9F">
          <w:rPr>
            <w:noProof/>
            <w:webHidden/>
          </w:rPr>
          <w:tab/>
        </w:r>
        <w:r w:rsidR="00366F9F">
          <w:rPr>
            <w:noProof/>
            <w:webHidden/>
          </w:rPr>
          <w:fldChar w:fldCharType="begin"/>
        </w:r>
        <w:r w:rsidR="00366F9F">
          <w:rPr>
            <w:noProof/>
            <w:webHidden/>
          </w:rPr>
          <w:instrText xml:space="preserve"> PAGEREF _Toc521068629 \h </w:instrText>
        </w:r>
        <w:r w:rsidR="00366F9F">
          <w:rPr>
            <w:noProof/>
            <w:webHidden/>
          </w:rPr>
        </w:r>
        <w:r w:rsidR="00366F9F">
          <w:rPr>
            <w:noProof/>
            <w:webHidden/>
          </w:rPr>
          <w:fldChar w:fldCharType="separate"/>
        </w:r>
        <w:r w:rsidR="00366F9F">
          <w:rPr>
            <w:noProof/>
            <w:webHidden/>
          </w:rPr>
          <w:t>26</w:t>
        </w:r>
        <w:r w:rsidR="00366F9F">
          <w:rPr>
            <w:noProof/>
            <w:webHidden/>
          </w:rPr>
          <w:fldChar w:fldCharType="end"/>
        </w:r>
      </w:hyperlink>
    </w:p>
    <w:p w14:paraId="2F495935" w14:textId="3361CA06" w:rsidR="00366F9F" w:rsidRDefault="00EF6B4C">
      <w:pPr>
        <w:pStyle w:val="TOC3"/>
        <w:tabs>
          <w:tab w:val="right" w:leader="dot" w:pos="9019"/>
        </w:tabs>
        <w:rPr>
          <w:rFonts w:asciiTheme="minorHAnsi" w:hAnsiTheme="minorHAnsi" w:cstheme="minorBidi"/>
          <w:noProof/>
          <w:color w:val="auto"/>
          <w:szCs w:val="24"/>
          <w:lang w:eastAsia="en-US"/>
        </w:rPr>
      </w:pPr>
      <w:hyperlink w:anchor="_Toc521068630" w:history="1">
        <w:r w:rsidR="00366F9F" w:rsidRPr="00466D4F">
          <w:rPr>
            <w:rStyle w:val="Hyperlink"/>
            <w:noProof/>
          </w:rPr>
          <w:t>5.2 Modelling copy number changes</w:t>
        </w:r>
        <w:r w:rsidR="00366F9F">
          <w:rPr>
            <w:noProof/>
            <w:webHidden/>
          </w:rPr>
          <w:tab/>
        </w:r>
        <w:r w:rsidR="00366F9F">
          <w:rPr>
            <w:noProof/>
            <w:webHidden/>
          </w:rPr>
          <w:fldChar w:fldCharType="begin"/>
        </w:r>
        <w:r w:rsidR="00366F9F">
          <w:rPr>
            <w:noProof/>
            <w:webHidden/>
          </w:rPr>
          <w:instrText xml:space="preserve"> PAGEREF _Toc521068630 \h </w:instrText>
        </w:r>
        <w:r w:rsidR="00366F9F">
          <w:rPr>
            <w:noProof/>
            <w:webHidden/>
          </w:rPr>
        </w:r>
        <w:r w:rsidR="00366F9F">
          <w:rPr>
            <w:noProof/>
            <w:webHidden/>
          </w:rPr>
          <w:fldChar w:fldCharType="separate"/>
        </w:r>
        <w:r w:rsidR="00366F9F">
          <w:rPr>
            <w:noProof/>
            <w:webHidden/>
          </w:rPr>
          <w:t>26</w:t>
        </w:r>
        <w:r w:rsidR="00366F9F">
          <w:rPr>
            <w:noProof/>
            <w:webHidden/>
          </w:rPr>
          <w:fldChar w:fldCharType="end"/>
        </w:r>
      </w:hyperlink>
    </w:p>
    <w:p w14:paraId="2BF01EE5" w14:textId="222547E6" w:rsidR="00366F9F" w:rsidRDefault="00EF6B4C">
      <w:pPr>
        <w:pStyle w:val="TOC3"/>
        <w:tabs>
          <w:tab w:val="right" w:leader="dot" w:pos="9019"/>
        </w:tabs>
        <w:rPr>
          <w:rFonts w:asciiTheme="minorHAnsi" w:hAnsiTheme="minorHAnsi" w:cstheme="minorBidi"/>
          <w:noProof/>
          <w:color w:val="auto"/>
          <w:szCs w:val="24"/>
          <w:lang w:eastAsia="en-US"/>
        </w:rPr>
      </w:pPr>
      <w:hyperlink w:anchor="_Toc521068631" w:history="1">
        <w:r w:rsidR="00366F9F" w:rsidRPr="00466D4F">
          <w:rPr>
            <w:rStyle w:val="Hyperlink"/>
            <w:noProof/>
          </w:rPr>
          <w:t>5.3 Subclonal phylogeny</w:t>
        </w:r>
        <w:r w:rsidR="00366F9F">
          <w:rPr>
            <w:noProof/>
            <w:webHidden/>
          </w:rPr>
          <w:tab/>
        </w:r>
        <w:r w:rsidR="00366F9F">
          <w:rPr>
            <w:noProof/>
            <w:webHidden/>
          </w:rPr>
          <w:fldChar w:fldCharType="begin"/>
        </w:r>
        <w:r w:rsidR="00366F9F">
          <w:rPr>
            <w:noProof/>
            <w:webHidden/>
          </w:rPr>
          <w:instrText xml:space="preserve"> PAGEREF _Toc521068631 \h </w:instrText>
        </w:r>
        <w:r w:rsidR="00366F9F">
          <w:rPr>
            <w:noProof/>
            <w:webHidden/>
          </w:rPr>
        </w:r>
        <w:r w:rsidR="00366F9F">
          <w:rPr>
            <w:noProof/>
            <w:webHidden/>
          </w:rPr>
          <w:fldChar w:fldCharType="separate"/>
        </w:r>
        <w:r w:rsidR="00366F9F">
          <w:rPr>
            <w:noProof/>
            <w:webHidden/>
          </w:rPr>
          <w:t>27</w:t>
        </w:r>
        <w:r w:rsidR="00366F9F">
          <w:rPr>
            <w:noProof/>
            <w:webHidden/>
          </w:rPr>
          <w:fldChar w:fldCharType="end"/>
        </w:r>
      </w:hyperlink>
    </w:p>
    <w:p w14:paraId="35DE0C76" w14:textId="27FE1EAD" w:rsidR="00366F9F" w:rsidRDefault="00EF6B4C">
      <w:pPr>
        <w:pStyle w:val="TOC3"/>
        <w:tabs>
          <w:tab w:val="right" w:leader="dot" w:pos="9019"/>
        </w:tabs>
        <w:rPr>
          <w:rFonts w:asciiTheme="minorHAnsi" w:hAnsiTheme="minorHAnsi" w:cstheme="minorBidi"/>
          <w:noProof/>
          <w:color w:val="auto"/>
          <w:szCs w:val="24"/>
          <w:lang w:eastAsia="en-US"/>
        </w:rPr>
      </w:pPr>
      <w:hyperlink w:anchor="_Toc521068632" w:history="1">
        <w:r w:rsidR="00366F9F" w:rsidRPr="00466D4F">
          <w:rPr>
            <w:rStyle w:val="Hyperlink"/>
            <w:noProof/>
          </w:rPr>
          <w:t>5.4 Estimating branch lengths</w:t>
        </w:r>
        <w:r w:rsidR="00366F9F">
          <w:rPr>
            <w:noProof/>
            <w:webHidden/>
          </w:rPr>
          <w:tab/>
        </w:r>
        <w:r w:rsidR="00366F9F">
          <w:rPr>
            <w:noProof/>
            <w:webHidden/>
          </w:rPr>
          <w:fldChar w:fldCharType="begin"/>
        </w:r>
        <w:r w:rsidR="00366F9F">
          <w:rPr>
            <w:noProof/>
            <w:webHidden/>
          </w:rPr>
          <w:instrText xml:space="preserve"> PAGEREF _Toc521068632 \h </w:instrText>
        </w:r>
        <w:r w:rsidR="00366F9F">
          <w:rPr>
            <w:noProof/>
            <w:webHidden/>
          </w:rPr>
        </w:r>
        <w:r w:rsidR="00366F9F">
          <w:rPr>
            <w:noProof/>
            <w:webHidden/>
          </w:rPr>
          <w:fldChar w:fldCharType="separate"/>
        </w:r>
        <w:r w:rsidR="00366F9F">
          <w:rPr>
            <w:noProof/>
            <w:webHidden/>
          </w:rPr>
          <w:t>28</w:t>
        </w:r>
        <w:r w:rsidR="00366F9F">
          <w:rPr>
            <w:noProof/>
            <w:webHidden/>
          </w:rPr>
          <w:fldChar w:fldCharType="end"/>
        </w:r>
      </w:hyperlink>
    </w:p>
    <w:p w14:paraId="2290D978" w14:textId="2DC73E4A" w:rsidR="00366F9F" w:rsidRDefault="00EF6B4C">
      <w:pPr>
        <w:pStyle w:val="TOC3"/>
        <w:tabs>
          <w:tab w:val="right" w:leader="dot" w:pos="9019"/>
        </w:tabs>
        <w:rPr>
          <w:rFonts w:asciiTheme="minorHAnsi" w:hAnsiTheme="minorHAnsi" w:cstheme="minorBidi"/>
          <w:noProof/>
          <w:color w:val="auto"/>
          <w:szCs w:val="24"/>
          <w:lang w:eastAsia="en-US"/>
        </w:rPr>
      </w:pPr>
      <w:hyperlink w:anchor="_Toc521068633" w:history="1">
        <w:r w:rsidR="00366F9F" w:rsidRPr="00466D4F">
          <w:rPr>
            <w:rStyle w:val="Hyperlink"/>
            <w:noProof/>
          </w:rPr>
          <w:t>5.5 Selection of samples</w:t>
        </w:r>
        <w:r w:rsidR="00366F9F">
          <w:rPr>
            <w:noProof/>
            <w:webHidden/>
          </w:rPr>
          <w:tab/>
        </w:r>
        <w:r w:rsidR="00366F9F">
          <w:rPr>
            <w:noProof/>
            <w:webHidden/>
          </w:rPr>
          <w:fldChar w:fldCharType="begin"/>
        </w:r>
        <w:r w:rsidR="00366F9F">
          <w:rPr>
            <w:noProof/>
            <w:webHidden/>
          </w:rPr>
          <w:instrText xml:space="preserve"> PAGEREF _Toc521068633 \h </w:instrText>
        </w:r>
        <w:r w:rsidR="00366F9F">
          <w:rPr>
            <w:noProof/>
            <w:webHidden/>
          </w:rPr>
        </w:r>
        <w:r w:rsidR="00366F9F">
          <w:rPr>
            <w:noProof/>
            <w:webHidden/>
          </w:rPr>
          <w:fldChar w:fldCharType="separate"/>
        </w:r>
        <w:r w:rsidR="00366F9F">
          <w:rPr>
            <w:noProof/>
            <w:webHidden/>
          </w:rPr>
          <w:t>28</w:t>
        </w:r>
        <w:r w:rsidR="00366F9F">
          <w:rPr>
            <w:noProof/>
            <w:webHidden/>
          </w:rPr>
          <w:fldChar w:fldCharType="end"/>
        </w:r>
      </w:hyperlink>
    </w:p>
    <w:p w14:paraId="29F398D4" w14:textId="2D789152" w:rsidR="00366F9F" w:rsidRDefault="00EF6B4C">
      <w:pPr>
        <w:pStyle w:val="TOC3"/>
        <w:tabs>
          <w:tab w:val="right" w:leader="dot" w:pos="9019"/>
        </w:tabs>
        <w:rPr>
          <w:rFonts w:asciiTheme="minorHAnsi" w:hAnsiTheme="minorHAnsi" w:cstheme="minorBidi"/>
          <w:noProof/>
          <w:color w:val="auto"/>
          <w:szCs w:val="24"/>
          <w:lang w:eastAsia="en-US"/>
        </w:rPr>
      </w:pPr>
      <w:hyperlink w:anchor="_Toc521068634" w:history="1">
        <w:r w:rsidR="00366F9F" w:rsidRPr="00466D4F">
          <w:rPr>
            <w:rStyle w:val="Hyperlink"/>
            <w:noProof/>
          </w:rPr>
          <w:t>5.6 Acceleration from relapse samples</w:t>
        </w:r>
        <w:r w:rsidR="00366F9F">
          <w:rPr>
            <w:noProof/>
            <w:webHidden/>
          </w:rPr>
          <w:tab/>
        </w:r>
        <w:r w:rsidR="00366F9F">
          <w:rPr>
            <w:noProof/>
            <w:webHidden/>
          </w:rPr>
          <w:fldChar w:fldCharType="begin"/>
        </w:r>
        <w:r w:rsidR="00366F9F">
          <w:rPr>
            <w:noProof/>
            <w:webHidden/>
          </w:rPr>
          <w:instrText xml:space="preserve"> PAGEREF _Toc521068634 \h </w:instrText>
        </w:r>
        <w:r w:rsidR="00366F9F">
          <w:rPr>
            <w:noProof/>
            <w:webHidden/>
          </w:rPr>
        </w:r>
        <w:r w:rsidR="00366F9F">
          <w:rPr>
            <w:noProof/>
            <w:webHidden/>
          </w:rPr>
          <w:fldChar w:fldCharType="separate"/>
        </w:r>
        <w:r w:rsidR="00366F9F">
          <w:rPr>
            <w:noProof/>
            <w:webHidden/>
          </w:rPr>
          <w:t>29</w:t>
        </w:r>
        <w:r w:rsidR="00366F9F">
          <w:rPr>
            <w:noProof/>
            <w:webHidden/>
          </w:rPr>
          <w:fldChar w:fldCharType="end"/>
        </w:r>
      </w:hyperlink>
    </w:p>
    <w:p w14:paraId="013AB464" w14:textId="6F574780" w:rsidR="00366F9F" w:rsidRDefault="00EF6B4C">
      <w:pPr>
        <w:pStyle w:val="TOC3"/>
        <w:tabs>
          <w:tab w:val="right" w:leader="dot" w:pos="9019"/>
        </w:tabs>
        <w:rPr>
          <w:rFonts w:asciiTheme="minorHAnsi" w:hAnsiTheme="minorHAnsi" w:cstheme="minorBidi"/>
          <w:noProof/>
          <w:color w:val="auto"/>
          <w:szCs w:val="24"/>
          <w:lang w:eastAsia="en-US"/>
        </w:rPr>
      </w:pPr>
      <w:hyperlink w:anchor="_Toc521068635" w:history="1">
        <w:r w:rsidR="00366F9F" w:rsidRPr="00466D4F">
          <w:rPr>
            <w:rStyle w:val="Hyperlink"/>
            <w:noProof/>
          </w:rPr>
          <w:t>5.7 Acceleration from mutation burden at diagnosis</w:t>
        </w:r>
        <w:r w:rsidR="00366F9F">
          <w:rPr>
            <w:noProof/>
            <w:webHidden/>
          </w:rPr>
          <w:tab/>
        </w:r>
        <w:r w:rsidR="00366F9F">
          <w:rPr>
            <w:noProof/>
            <w:webHidden/>
          </w:rPr>
          <w:fldChar w:fldCharType="begin"/>
        </w:r>
        <w:r w:rsidR="00366F9F">
          <w:rPr>
            <w:noProof/>
            <w:webHidden/>
          </w:rPr>
          <w:instrText xml:space="preserve"> PAGEREF _Toc521068635 \h </w:instrText>
        </w:r>
        <w:r w:rsidR="00366F9F">
          <w:rPr>
            <w:noProof/>
            <w:webHidden/>
          </w:rPr>
        </w:r>
        <w:r w:rsidR="00366F9F">
          <w:rPr>
            <w:noProof/>
            <w:webHidden/>
          </w:rPr>
          <w:fldChar w:fldCharType="separate"/>
        </w:r>
        <w:r w:rsidR="00366F9F">
          <w:rPr>
            <w:noProof/>
            <w:webHidden/>
          </w:rPr>
          <w:t>30</w:t>
        </w:r>
        <w:r w:rsidR="00366F9F">
          <w:rPr>
            <w:noProof/>
            <w:webHidden/>
          </w:rPr>
          <w:fldChar w:fldCharType="end"/>
        </w:r>
      </w:hyperlink>
    </w:p>
    <w:p w14:paraId="44271CB8" w14:textId="248BE945" w:rsidR="00366F9F" w:rsidRDefault="00EF6B4C">
      <w:pPr>
        <w:pStyle w:val="TOC3"/>
        <w:tabs>
          <w:tab w:val="right" w:leader="dot" w:pos="9019"/>
        </w:tabs>
        <w:rPr>
          <w:rFonts w:asciiTheme="minorHAnsi" w:hAnsiTheme="minorHAnsi" w:cstheme="minorBidi"/>
          <w:noProof/>
          <w:color w:val="auto"/>
          <w:szCs w:val="24"/>
          <w:lang w:eastAsia="en-US"/>
        </w:rPr>
      </w:pPr>
      <w:hyperlink w:anchor="_Toc521068636" w:history="1">
        <w:r w:rsidR="00366F9F" w:rsidRPr="00466D4F">
          <w:rPr>
            <w:rStyle w:val="Hyperlink"/>
            <w:noProof/>
          </w:rPr>
          <w:t>5.8 Adjusting for mutation rate increase</w:t>
        </w:r>
        <w:r w:rsidR="00366F9F">
          <w:rPr>
            <w:noProof/>
            <w:webHidden/>
          </w:rPr>
          <w:tab/>
        </w:r>
        <w:r w:rsidR="00366F9F">
          <w:rPr>
            <w:noProof/>
            <w:webHidden/>
          </w:rPr>
          <w:fldChar w:fldCharType="begin"/>
        </w:r>
        <w:r w:rsidR="00366F9F">
          <w:rPr>
            <w:noProof/>
            <w:webHidden/>
          </w:rPr>
          <w:instrText xml:space="preserve"> PAGEREF _Toc521068636 \h </w:instrText>
        </w:r>
        <w:r w:rsidR="00366F9F">
          <w:rPr>
            <w:noProof/>
            <w:webHidden/>
          </w:rPr>
        </w:r>
        <w:r w:rsidR="00366F9F">
          <w:rPr>
            <w:noProof/>
            <w:webHidden/>
          </w:rPr>
          <w:fldChar w:fldCharType="separate"/>
        </w:r>
        <w:r w:rsidR="00366F9F">
          <w:rPr>
            <w:noProof/>
            <w:webHidden/>
          </w:rPr>
          <w:t>31</w:t>
        </w:r>
        <w:r w:rsidR="00366F9F">
          <w:rPr>
            <w:noProof/>
            <w:webHidden/>
          </w:rPr>
          <w:fldChar w:fldCharType="end"/>
        </w:r>
      </w:hyperlink>
    </w:p>
    <w:p w14:paraId="2B85A81F" w14:textId="383CBA08" w:rsidR="00366F9F" w:rsidRDefault="00EF6B4C">
      <w:pPr>
        <w:pStyle w:val="TOC3"/>
        <w:tabs>
          <w:tab w:val="right" w:leader="dot" w:pos="9019"/>
        </w:tabs>
        <w:rPr>
          <w:rFonts w:asciiTheme="minorHAnsi" w:hAnsiTheme="minorHAnsi" w:cstheme="minorBidi"/>
          <w:noProof/>
          <w:color w:val="auto"/>
          <w:szCs w:val="24"/>
          <w:lang w:eastAsia="en-US"/>
        </w:rPr>
      </w:pPr>
      <w:hyperlink w:anchor="_Toc521068637" w:history="1">
        <w:r w:rsidR="00366F9F" w:rsidRPr="00466D4F">
          <w:rPr>
            <w:rStyle w:val="Hyperlink"/>
            <w:noProof/>
          </w:rPr>
          <w:t>Notes</w:t>
        </w:r>
        <w:r w:rsidR="00366F9F">
          <w:rPr>
            <w:noProof/>
            <w:webHidden/>
          </w:rPr>
          <w:tab/>
        </w:r>
        <w:r w:rsidR="00366F9F">
          <w:rPr>
            <w:noProof/>
            <w:webHidden/>
          </w:rPr>
          <w:fldChar w:fldCharType="begin"/>
        </w:r>
        <w:r w:rsidR="00366F9F">
          <w:rPr>
            <w:noProof/>
            <w:webHidden/>
          </w:rPr>
          <w:instrText xml:space="preserve"> PAGEREF _Toc521068637 \h </w:instrText>
        </w:r>
        <w:r w:rsidR="00366F9F">
          <w:rPr>
            <w:noProof/>
            <w:webHidden/>
          </w:rPr>
        </w:r>
        <w:r w:rsidR="00366F9F">
          <w:rPr>
            <w:noProof/>
            <w:webHidden/>
          </w:rPr>
          <w:fldChar w:fldCharType="separate"/>
        </w:r>
        <w:r w:rsidR="00366F9F">
          <w:rPr>
            <w:noProof/>
            <w:webHidden/>
          </w:rPr>
          <w:t>32</w:t>
        </w:r>
        <w:r w:rsidR="00366F9F">
          <w:rPr>
            <w:noProof/>
            <w:webHidden/>
          </w:rPr>
          <w:fldChar w:fldCharType="end"/>
        </w:r>
      </w:hyperlink>
    </w:p>
    <w:p w14:paraId="418F7412" w14:textId="5BB033CB" w:rsidR="00366F9F" w:rsidRDefault="00EF6B4C">
      <w:pPr>
        <w:pStyle w:val="TOC2"/>
        <w:tabs>
          <w:tab w:val="right" w:leader="dot" w:pos="9019"/>
        </w:tabs>
        <w:rPr>
          <w:rFonts w:asciiTheme="minorHAnsi" w:hAnsiTheme="minorHAnsi" w:cstheme="minorBidi"/>
          <w:noProof/>
          <w:color w:val="auto"/>
          <w:szCs w:val="24"/>
          <w:lang w:eastAsia="en-US"/>
        </w:rPr>
      </w:pPr>
      <w:hyperlink w:anchor="_Toc521068638" w:history="1">
        <w:r w:rsidR="00366F9F" w:rsidRPr="00466D4F">
          <w:rPr>
            <w:rStyle w:val="Hyperlink"/>
            <w:noProof/>
          </w:rPr>
          <w:t>6 Construction of cancer timelines (Fig. 7)</w:t>
        </w:r>
        <w:r w:rsidR="00366F9F">
          <w:rPr>
            <w:noProof/>
            <w:webHidden/>
          </w:rPr>
          <w:tab/>
        </w:r>
        <w:r w:rsidR="00366F9F">
          <w:rPr>
            <w:noProof/>
            <w:webHidden/>
          </w:rPr>
          <w:fldChar w:fldCharType="begin"/>
        </w:r>
        <w:r w:rsidR="00366F9F">
          <w:rPr>
            <w:noProof/>
            <w:webHidden/>
          </w:rPr>
          <w:instrText xml:space="preserve"> PAGEREF _Toc521068638 \h </w:instrText>
        </w:r>
        <w:r w:rsidR="00366F9F">
          <w:rPr>
            <w:noProof/>
            <w:webHidden/>
          </w:rPr>
        </w:r>
        <w:r w:rsidR="00366F9F">
          <w:rPr>
            <w:noProof/>
            <w:webHidden/>
          </w:rPr>
          <w:fldChar w:fldCharType="separate"/>
        </w:r>
        <w:r w:rsidR="00366F9F">
          <w:rPr>
            <w:noProof/>
            <w:webHidden/>
          </w:rPr>
          <w:t>33</w:t>
        </w:r>
        <w:r w:rsidR="00366F9F">
          <w:rPr>
            <w:noProof/>
            <w:webHidden/>
          </w:rPr>
          <w:fldChar w:fldCharType="end"/>
        </w:r>
      </w:hyperlink>
    </w:p>
    <w:p w14:paraId="3764A2F7" w14:textId="3D9B8687" w:rsidR="00366F9F" w:rsidRDefault="00EF6B4C">
      <w:pPr>
        <w:pStyle w:val="TOC2"/>
        <w:tabs>
          <w:tab w:val="right" w:leader="dot" w:pos="9019"/>
        </w:tabs>
        <w:rPr>
          <w:rFonts w:asciiTheme="minorHAnsi" w:hAnsiTheme="minorHAnsi" w:cstheme="minorBidi"/>
          <w:noProof/>
          <w:color w:val="auto"/>
          <w:szCs w:val="24"/>
          <w:lang w:eastAsia="en-US"/>
        </w:rPr>
      </w:pPr>
      <w:hyperlink w:anchor="_Toc521068639" w:history="1">
        <w:r w:rsidR="00366F9F" w:rsidRPr="00466D4F">
          <w:rPr>
            <w:rStyle w:val="Hyperlink"/>
            <w:noProof/>
          </w:rPr>
          <w:t>7 Considerations for timing analyses</w:t>
        </w:r>
        <w:r w:rsidR="00366F9F">
          <w:rPr>
            <w:noProof/>
            <w:webHidden/>
          </w:rPr>
          <w:tab/>
        </w:r>
        <w:r w:rsidR="00366F9F">
          <w:rPr>
            <w:noProof/>
            <w:webHidden/>
          </w:rPr>
          <w:fldChar w:fldCharType="begin"/>
        </w:r>
        <w:r w:rsidR="00366F9F">
          <w:rPr>
            <w:noProof/>
            <w:webHidden/>
          </w:rPr>
          <w:instrText xml:space="preserve"> PAGEREF _Toc521068639 \h </w:instrText>
        </w:r>
        <w:r w:rsidR="00366F9F">
          <w:rPr>
            <w:noProof/>
            <w:webHidden/>
          </w:rPr>
        </w:r>
        <w:r w:rsidR="00366F9F">
          <w:rPr>
            <w:noProof/>
            <w:webHidden/>
          </w:rPr>
          <w:fldChar w:fldCharType="separate"/>
        </w:r>
        <w:r w:rsidR="00366F9F">
          <w:rPr>
            <w:noProof/>
            <w:webHidden/>
          </w:rPr>
          <w:t>35</w:t>
        </w:r>
        <w:r w:rsidR="00366F9F">
          <w:rPr>
            <w:noProof/>
            <w:webHidden/>
          </w:rPr>
          <w:fldChar w:fldCharType="end"/>
        </w:r>
      </w:hyperlink>
    </w:p>
    <w:p w14:paraId="2ACCC210" w14:textId="7F0C1664" w:rsidR="00366F9F" w:rsidRDefault="00EF6B4C">
      <w:pPr>
        <w:pStyle w:val="TOC3"/>
        <w:tabs>
          <w:tab w:val="right" w:leader="dot" w:pos="9019"/>
        </w:tabs>
        <w:rPr>
          <w:rFonts w:asciiTheme="minorHAnsi" w:hAnsiTheme="minorHAnsi" w:cstheme="minorBidi"/>
          <w:noProof/>
          <w:color w:val="auto"/>
          <w:szCs w:val="24"/>
          <w:lang w:eastAsia="en-US"/>
        </w:rPr>
      </w:pPr>
      <w:hyperlink w:anchor="_Toc521068640" w:history="1">
        <w:r w:rsidR="00366F9F" w:rsidRPr="00466D4F">
          <w:rPr>
            <w:rStyle w:val="Hyperlink"/>
            <w:noProof/>
          </w:rPr>
          <w:t>7.1 Sample collection</w:t>
        </w:r>
        <w:r w:rsidR="00366F9F">
          <w:rPr>
            <w:noProof/>
            <w:webHidden/>
          </w:rPr>
          <w:tab/>
        </w:r>
        <w:r w:rsidR="00366F9F">
          <w:rPr>
            <w:noProof/>
            <w:webHidden/>
          </w:rPr>
          <w:fldChar w:fldCharType="begin"/>
        </w:r>
        <w:r w:rsidR="00366F9F">
          <w:rPr>
            <w:noProof/>
            <w:webHidden/>
          </w:rPr>
          <w:instrText xml:space="preserve"> PAGEREF _Toc521068640 \h </w:instrText>
        </w:r>
        <w:r w:rsidR="00366F9F">
          <w:rPr>
            <w:noProof/>
            <w:webHidden/>
          </w:rPr>
        </w:r>
        <w:r w:rsidR="00366F9F">
          <w:rPr>
            <w:noProof/>
            <w:webHidden/>
          </w:rPr>
          <w:fldChar w:fldCharType="separate"/>
        </w:r>
        <w:r w:rsidR="00366F9F">
          <w:rPr>
            <w:noProof/>
            <w:webHidden/>
          </w:rPr>
          <w:t>35</w:t>
        </w:r>
        <w:r w:rsidR="00366F9F">
          <w:rPr>
            <w:noProof/>
            <w:webHidden/>
          </w:rPr>
          <w:fldChar w:fldCharType="end"/>
        </w:r>
      </w:hyperlink>
    </w:p>
    <w:p w14:paraId="0C3D9B9C" w14:textId="371BD628" w:rsidR="00366F9F" w:rsidRDefault="00EF6B4C">
      <w:pPr>
        <w:pStyle w:val="TOC3"/>
        <w:tabs>
          <w:tab w:val="right" w:leader="dot" w:pos="9019"/>
        </w:tabs>
        <w:rPr>
          <w:rFonts w:asciiTheme="minorHAnsi" w:hAnsiTheme="minorHAnsi" w:cstheme="minorBidi"/>
          <w:noProof/>
          <w:color w:val="auto"/>
          <w:szCs w:val="24"/>
          <w:lang w:eastAsia="en-US"/>
        </w:rPr>
      </w:pPr>
      <w:hyperlink w:anchor="_Toc521068641" w:history="1">
        <w:r w:rsidR="00366F9F" w:rsidRPr="00466D4F">
          <w:rPr>
            <w:rStyle w:val="Hyperlink"/>
            <w:noProof/>
          </w:rPr>
          <w:t>7.2 Detecting and timing genomic aberrations</w:t>
        </w:r>
        <w:r w:rsidR="00366F9F">
          <w:rPr>
            <w:noProof/>
            <w:webHidden/>
          </w:rPr>
          <w:tab/>
        </w:r>
        <w:r w:rsidR="00366F9F">
          <w:rPr>
            <w:noProof/>
            <w:webHidden/>
          </w:rPr>
          <w:fldChar w:fldCharType="begin"/>
        </w:r>
        <w:r w:rsidR="00366F9F">
          <w:rPr>
            <w:noProof/>
            <w:webHidden/>
          </w:rPr>
          <w:instrText xml:space="preserve"> PAGEREF _Toc521068641 \h </w:instrText>
        </w:r>
        <w:r w:rsidR="00366F9F">
          <w:rPr>
            <w:noProof/>
            <w:webHidden/>
          </w:rPr>
        </w:r>
        <w:r w:rsidR="00366F9F">
          <w:rPr>
            <w:noProof/>
            <w:webHidden/>
          </w:rPr>
          <w:fldChar w:fldCharType="separate"/>
        </w:r>
        <w:r w:rsidR="00366F9F">
          <w:rPr>
            <w:noProof/>
            <w:webHidden/>
          </w:rPr>
          <w:t>36</w:t>
        </w:r>
        <w:r w:rsidR="00366F9F">
          <w:rPr>
            <w:noProof/>
            <w:webHidden/>
          </w:rPr>
          <w:fldChar w:fldCharType="end"/>
        </w:r>
      </w:hyperlink>
    </w:p>
    <w:p w14:paraId="32876133" w14:textId="073431D8" w:rsidR="00366F9F" w:rsidRDefault="00EF6B4C">
      <w:pPr>
        <w:pStyle w:val="TOC2"/>
        <w:tabs>
          <w:tab w:val="right" w:leader="dot" w:pos="9019"/>
        </w:tabs>
        <w:rPr>
          <w:rFonts w:asciiTheme="minorHAnsi" w:hAnsiTheme="minorHAnsi" w:cstheme="minorBidi"/>
          <w:noProof/>
          <w:color w:val="auto"/>
          <w:szCs w:val="24"/>
          <w:lang w:eastAsia="en-US"/>
        </w:rPr>
      </w:pPr>
      <w:hyperlink w:anchor="_Toc521068642" w:history="1">
        <w:r w:rsidR="00366F9F" w:rsidRPr="00466D4F">
          <w:rPr>
            <w:rStyle w:val="Hyperlink"/>
            <w:noProof/>
          </w:rPr>
          <w:t>Data availability</w:t>
        </w:r>
        <w:r w:rsidR="00366F9F">
          <w:rPr>
            <w:noProof/>
            <w:webHidden/>
          </w:rPr>
          <w:tab/>
        </w:r>
        <w:r w:rsidR="00366F9F">
          <w:rPr>
            <w:noProof/>
            <w:webHidden/>
          </w:rPr>
          <w:fldChar w:fldCharType="begin"/>
        </w:r>
        <w:r w:rsidR="00366F9F">
          <w:rPr>
            <w:noProof/>
            <w:webHidden/>
          </w:rPr>
          <w:instrText xml:space="preserve"> PAGEREF _Toc521068642 \h </w:instrText>
        </w:r>
        <w:r w:rsidR="00366F9F">
          <w:rPr>
            <w:noProof/>
            <w:webHidden/>
          </w:rPr>
        </w:r>
        <w:r w:rsidR="00366F9F">
          <w:rPr>
            <w:noProof/>
            <w:webHidden/>
          </w:rPr>
          <w:fldChar w:fldCharType="separate"/>
        </w:r>
        <w:r w:rsidR="00366F9F">
          <w:rPr>
            <w:noProof/>
            <w:webHidden/>
          </w:rPr>
          <w:t>38</w:t>
        </w:r>
        <w:r w:rsidR="00366F9F">
          <w:rPr>
            <w:noProof/>
            <w:webHidden/>
          </w:rPr>
          <w:fldChar w:fldCharType="end"/>
        </w:r>
      </w:hyperlink>
    </w:p>
    <w:p w14:paraId="0EA8BDD8" w14:textId="5031D693" w:rsidR="00366F9F" w:rsidRDefault="00EF6B4C">
      <w:pPr>
        <w:pStyle w:val="TOC2"/>
        <w:tabs>
          <w:tab w:val="right" w:leader="dot" w:pos="9019"/>
        </w:tabs>
        <w:rPr>
          <w:rFonts w:asciiTheme="minorHAnsi" w:hAnsiTheme="minorHAnsi" w:cstheme="minorBidi"/>
          <w:noProof/>
          <w:color w:val="auto"/>
          <w:szCs w:val="24"/>
          <w:lang w:eastAsia="en-US"/>
        </w:rPr>
      </w:pPr>
      <w:hyperlink w:anchor="_Toc521068643" w:history="1">
        <w:r w:rsidR="00366F9F" w:rsidRPr="00466D4F">
          <w:rPr>
            <w:rStyle w:val="Hyperlink"/>
            <w:noProof/>
          </w:rPr>
          <w:t>Code availability</w:t>
        </w:r>
        <w:r w:rsidR="00366F9F">
          <w:rPr>
            <w:noProof/>
            <w:webHidden/>
          </w:rPr>
          <w:tab/>
        </w:r>
        <w:r w:rsidR="00366F9F">
          <w:rPr>
            <w:noProof/>
            <w:webHidden/>
          </w:rPr>
          <w:fldChar w:fldCharType="begin"/>
        </w:r>
        <w:r w:rsidR="00366F9F">
          <w:rPr>
            <w:noProof/>
            <w:webHidden/>
          </w:rPr>
          <w:instrText xml:space="preserve"> PAGEREF _Toc521068643 \h </w:instrText>
        </w:r>
        <w:r w:rsidR="00366F9F">
          <w:rPr>
            <w:noProof/>
            <w:webHidden/>
          </w:rPr>
        </w:r>
        <w:r w:rsidR="00366F9F">
          <w:rPr>
            <w:noProof/>
            <w:webHidden/>
          </w:rPr>
          <w:fldChar w:fldCharType="separate"/>
        </w:r>
        <w:r w:rsidR="00366F9F">
          <w:rPr>
            <w:noProof/>
            <w:webHidden/>
          </w:rPr>
          <w:t>38</w:t>
        </w:r>
        <w:r w:rsidR="00366F9F">
          <w:rPr>
            <w:noProof/>
            <w:webHidden/>
          </w:rPr>
          <w:fldChar w:fldCharType="end"/>
        </w:r>
      </w:hyperlink>
    </w:p>
    <w:p w14:paraId="203A959D" w14:textId="0CA77C81" w:rsidR="00D508F9" w:rsidRPr="00440588" w:rsidRDefault="00D508F9" w:rsidP="00D508F9">
      <w:pPr>
        <w:pStyle w:val="TOC1"/>
        <w:rPr>
          <w:color w:val="auto"/>
        </w:rPr>
      </w:pPr>
      <w:r w:rsidRPr="00440588">
        <w:rPr>
          <w:color w:val="auto"/>
          <w:sz w:val="22"/>
        </w:rPr>
        <w:fldChar w:fldCharType="end"/>
      </w:r>
    </w:p>
    <w:p w14:paraId="705931E3" w14:textId="03178285" w:rsidR="00E3581A" w:rsidRPr="00440588" w:rsidRDefault="00E3581A" w:rsidP="004470C5">
      <w:pPr>
        <w:pStyle w:val="Heading2"/>
        <w:rPr>
          <w:color w:val="auto"/>
        </w:rPr>
      </w:pPr>
      <w:bookmarkStart w:id="1" w:name="_Toc521068609"/>
      <w:r w:rsidRPr="00440588">
        <w:rPr>
          <w:color w:val="auto"/>
        </w:rPr>
        <w:t xml:space="preserve">0. Brief overview of the </w:t>
      </w:r>
      <w:r w:rsidR="00463339">
        <w:rPr>
          <w:color w:val="auto"/>
        </w:rPr>
        <w:t xml:space="preserve">PCAWG </w:t>
      </w:r>
      <w:r w:rsidRPr="00440588">
        <w:rPr>
          <w:color w:val="auto"/>
        </w:rPr>
        <w:t>data set</w:t>
      </w:r>
      <w:bookmarkEnd w:id="1"/>
      <w:r w:rsidRPr="00440588">
        <w:rPr>
          <w:color w:val="auto"/>
        </w:rPr>
        <w:t xml:space="preserve"> </w:t>
      </w:r>
    </w:p>
    <w:p w14:paraId="28DBC42F" w14:textId="533E1043" w:rsidR="00E3581A" w:rsidRPr="00440588" w:rsidRDefault="00E3581A" w:rsidP="00E3581A">
      <w:pPr>
        <w:widowControl w:val="0"/>
        <w:autoSpaceDE w:val="0"/>
        <w:autoSpaceDN w:val="0"/>
        <w:adjustRightInd w:val="0"/>
        <w:spacing w:after="240"/>
        <w:rPr>
          <w:rFonts w:ascii="Times New Roman" w:hAnsi="Times New Roman" w:cs="Times New Roman"/>
          <w:color w:val="auto"/>
          <w:szCs w:val="24"/>
        </w:rPr>
      </w:pPr>
      <w:r w:rsidRPr="00440588">
        <w:rPr>
          <w:rFonts w:ascii="Times New Roman" w:hAnsi="Times New Roman" w:cs="Times New Roman"/>
          <w:color w:val="auto"/>
          <w:szCs w:val="24"/>
        </w:rPr>
        <w:t xml:space="preserve">This manuscript describes analyses based on the ICGC-PCAWG dataset, which make use of the output from various PCAWG working groups. The generation of these data is described elsewhere (Campbell </w:t>
      </w:r>
      <w:r w:rsidRPr="00440588">
        <w:rPr>
          <w:rFonts w:ascii="Times New Roman" w:hAnsi="Times New Roman" w:cs="Times New Roman"/>
          <w:i/>
          <w:color w:val="auto"/>
          <w:szCs w:val="24"/>
        </w:rPr>
        <w:t>et al.</w:t>
      </w:r>
      <w:r w:rsidR="009D228C" w:rsidRPr="009D228C">
        <w:rPr>
          <w:rFonts w:ascii="Times New Roman" w:hAnsi="Times New Roman" w:cs="Times New Roman"/>
          <w:color w:val="auto"/>
          <w:szCs w:val="24"/>
        </w:rPr>
        <w:t xml:space="preserve"> 2017;</w:t>
      </w:r>
      <w:r w:rsidRPr="00440588">
        <w:rPr>
          <w:rFonts w:ascii="Times New Roman" w:hAnsi="Times New Roman" w:cs="Times New Roman"/>
          <w:color w:val="auto"/>
          <w:szCs w:val="24"/>
        </w:rPr>
        <w:t xml:space="preserve"> Rheinbay </w:t>
      </w:r>
      <w:r w:rsidRPr="00440588">
        <w:rPr>
          <w:rFonts w:ascii="Times New Roman" w:hAnsi="Times New Roman" w:cs="Times New Roman"/>
          <w:i/>
          <w:color w:val="auto"/>
          <w:szCs w:val="24"/>
        </w:rPr>
        <w:t>et al.</w:t>
      </w:r>
      <w:r w:rsidR="009D228C">
        <w:rPr>
          <w:rFonts w:ascii="Times New Roman" w:hAnsi="Times New Roman" w:cs="Times New Roman"/>
          <w:color w:val="auto"/>
          <w:szCs w:val="24"/>
        </w:rPr>
        <w:t>, 2017;</w:t>
      </w:r>
      <w:r w:rsidRPr="00440588">
        <w:rPr>
          <w:rFonts w:ascii="Times New Roman" w:hAnsi="Times New Roman" w:cs="Times New Roman"/>
          <w:color w:val="auto"/>
          <w:szCs w:val="24"/>
        </w:rPr>
        <w:t xml:space="preserve"> Sabarinathan </w:t>
      </w:r>
      <w:r w:rsidRPr="00440588">
        <w:rPr>
          <w:rFonts w:ascii="Times New Roman" w:hAnsi="Times New Roman" w:cs="Times New Roman"/>
          <w:i/>
          <w:color w:val="auto"/>
          <w:szCs w:val="24"/>
        </w:rPr>
        <w:t>et al.</w:t>
      </w:r>
      <w:r w:rsidR="009D228C">
        <w:rPr>
          <w:rFonts w:ascii="Times New Roman" w:hAnsi="Times New Roman" w:cs="Times New Roman"/>
          <w:color w:val="auto"/>
          <w:szCs w:val="24"/>
        </w:rPr>
        <w:t>, 2017;</w:t>
      </w:r>
      <w:r w:rsidRPr="00440588">
        <w:rPr>
          <w:rFonts w:ascii="Times New Roman" w:hAnsi="Times New Roman" w:cs="Times New Roman"/>
          <w:color w:val="auto"/>
          <w:szCs w:val="24"/>
        </w:rPr>
        <w:t xml:space="preserve"> Alexandrov </w:t>
      </w:r>
      <w:r w:rsidRPr="00440588">
        <w:rPr>
          <w:rFonts w:ascii="Times New Roman" w:hAnsi="Times New Roman" w:cs="Times New Roman"/>
          <w:i/>
          <w:color w:val="auto"/>
          <w:szCs w:val="24"/>
        </w:rPr>
        <w:t>et al.</w:t>
      </w:r>
      <w:r w:rsidR="009D228C">
        <w:rPr>
          <w:rFonts w:ascii="Times New Roman" w:hAnsi="Times New Roman" w:cs="Times New Roman"/>
          <w:i/>
          <w:color w:val="auto"/>
          <w:szCs w:val="24"/>
        </w:rPr>
        <w:t xml:space="preserve">, </w:t>
      </w:r>
      <w:r w:rsidR="009D228C">
        <w:rPr>
          <w:rFonts w:ascii="Times New Roman" w:hAnsi="Times New Roman" w:cs="Times New Roman"/>
          <w:color w:val="auto"/>
          <w:szCs w:val="24"/>
        </w:rPr>
        <w:t>2018</w:t>
      </w:r>
      <w:r w:rsidRPr="00440588">
        <w:rPr>
          <w:rFonts w:ascii="Times New Roman" w:hAnsi="Times New Roman" w:cs="Times New Roman"/>
          <w:color w:val="auto"/>
          <w:szCs w:val="24"/>
        </w:rPr>
        <w:t>),</w:t>
      </w:r>
      <w:r w:rsidRPr="00440588">
        <w:rPr>
          <w:rFonts w:ascii="Times New Roman" w:hAnsi="Times New Roman" w:cs="Times New Roman"/>
          <w:color w:val="auto"/>
          <w:position w:val="16"/>
          <w:szCs w:val="24"/>
        </w:rPr>
        <w:t xml:space="preserve"> </w:t>
      </w:r>
      <w:r w:rsidRPr="00440588">
        <w:rPr>
          <w:rFonts w:ascii="Times New Roman" w:hAnsi="Times New Roman" w:cs="Times New Roman"/>
          <w:color w:val="auto"/>
          <w:szCs w:val="24"/>
        </w:rPr>
        <w:t xml:space="preserve">and these publications should be consulted for more information. However, to aid the reading of this manuscript, we briefly describe the dataset here. For consistency purposes, we have included the relevant sections of this text both in the supplement of this manuscript, and in that of our companion manuscript (Dentro </w:t>
      </w:r>
      <w:r w:rsidRPr="00440588">
        <w:rPr>
          <w:rFonts w:ascii="Times New Roman" w:hAnsi="Times New Roman" w:cs="Times New Roman"/>
          <w:i/>
          <w:color w:val="auto"/>
          <w:szCs w:val="24"/>
        </w:rPr>
        <w:t>et al.</w:t>
      </w:r>
      <w:r w:rsidR="009D228C">
        <w:rPr>
          <w:rFonts w:ascii="Times New Roman" w:hAnsi="Times New Roman" w:cs="Times New Roman"/>
          <w:color w:val="auto"/>
          <w:szCs w:val="24"/>
        </w:rPr>
        <w:t>, 2018</w:t>
      </w:r>
      <w:r w:rsidRPr="00440588">
        <w:rPr>
          <w:rFonts w:ascii="Times New Roman" w:hAnsi="Times New Roman" w:cs="Times New Roman"/>
          <w:color w:val="auto"/>
          <w:szCs w:val="24"/>
        </w:rPr>
        <w:t>).</w:t>
      </w:r>
    </w:p>
    <w:p w14:paraId="1201F626" w14:textId="77777777" w:rsidR="00E3581A" w:rsidRPr="00440588" w:rsidRDefault="00E3581A" w:rsidP="004470C5">
      <w:pPr>
        <w:pStyle w:val="Heading3"/>
      </w:pPr>
      <w:bookmarkStart w:id="2" w:name="_Toc521068610"/>
      <w:r w:rsidRPr="00440588">
        <w:t>0.1 Summary of the tumour samples’ main characteristics</w:t>
      </w:r>
      <w:bookmarkEnd w:id="2"/>
      <w:r w:rsidRPr="00440588">
        <w:t xml:space="preserve"> </w:t>
      </w:r>
    </w:p>
    <w:p w14:paraId="704CD6AF" w14:textId="77777777" w:rsidR="00E3581A" w:rsidRPr="00440588" w:rsidRDefault="00E3581A" w:rsidP="00E3581A">
      <w:pPr>
        <w:rPr>
          <w:rFonts w:ascii="Times New Roman" w:hAnsi="Times New Roman" w:cs="Times New Roman"/>
          <w:color w:val="auto"/>
          <w:szCs w:val="24"/>
        </w:rPr>
      </w:pPr>
      <w:r w:rsidRPr="00440588">
        <w:rPr>
          <w:rFonts w:ascii="Times New Roman" w:hAnsi="Times New Roman" w:cs="Times New Roman"/>
          <w:color w:val="auto"/>
          <w:szCs w:val="24"/>
        </w:rPr>
        <w:t xml:space="preserve">The ICGC-PCAWG dataset comprises samples selected from individual ICGC and TCGA projects for which completion was imminent in 2015, as detailed in Campbell </w:t>
      </w:r>
      <w:r w:rsidRPr="00440588">
        <w:rPr>
          <w:rFonts w:ascii="Times New Roman" w:hAnsi="Times New Roman" w:cs="Times New Roman"/>
          <w:i/>
          <w:color w:val="auto"/>
          <w:szCs w:val="24"/>
        </w:rPr>
        <w:t>et al</w:t>
      </w:r>
      <w:r w:rsidRPr="00440588">
        <w:rPr>
          <w:rFonts w:ascii="Times New Roman" w:hAnsi="Times New Roman" w:cs="Times New Roman"/>
          <w:color w:val="auto"/>
          <w:szCs w:val="24"/>
        </w:rPr>
        <w:t>. (2017). Donors were included if a tumour and matched normal were sequenced to a minimum per-base coverage of 30x and 25x respectively, on the Illumina HiSeq platform with 100-150 bp paired-end reads (</w:t>
      </w:r>
      <w:r w:rsidRPr="009D228C">
        <w:rPr>
          <w:rFonts w:ascii="Times New Roman" w:hAnsi="Times New Roman" w:cs="Times New Roman"/>
          <w:b/>
          <w:color w:val="auto"/>
          <w:szCs w:val="24"/>
        </w:rPr>
        <w:t>Figure 1</w:t>
      </w:r>
      <w:r w:rsidRPr="00440588">
        <w:rPr>
          <w:rFonts w:ascii="Times New Roman" w:hAnsi="Times New Roman" w:cs="Times New Roman"/>
          <w:color w:val="auto"/>
          <w:szCs w:val="24"/>
        </w:rPr>
        <w:t xml:space="preserve"> shows the average depth after alignment), and if a basic set of clinical details was reported (including age (</w:t>
      </w:r>
      <w:r w:rsidRPr="009D228C">
        <w:rPr>
          <w:rFonts w:ascii="Times New Roman" w:hAnsi="Times New Roman" w:cs="Times New Roman"/>
          <w:b/>
          <w:color w:val="auto"/>
          <w:szCs w:val="24"/>
        </w:rPr>
        <w:t>Figure 2</w:t>
      </w:r>
      <w:r w:rsidRPr="00440588">
        <w:rPr>
          <w:rFonts w:ascii="Times New Roman" w:hAnsi="Times New Roman" w:cs="Times New Roman"/>
          <w:color w:val="auto"/>
          <w:szCs w:val="24"/>
        </w:rPr>
        <w:t>), sex (</w:t>
      </w:r>
      <w:r w:rsidRPr="009D228C">
        <w:rPr>
          <w:rFonts w:ascii="Times New Roman" w:hAnsi="Times New Roman" w:cs="Times New Roman"/>
          <w:b/>
          <w:color w:val="auto"/>
          <w:szCs w:val="24"/>
        </w:rPr>
        <w:t>Figure 3</w:t>
      </w:r>
      <w:r w:rsidRPr="00440588">
        <w:rPr>
          <w:rFonts w:ascii="Times New Roman" w:hAnsi="Times New Roman" w:cs="Times New Roman"/>
          <w:color w:val="auto"/>
          <w:szCs w:val="24"/>
        </w:rPr>
        <w:t>) and histopathological diagnosis (</w:t>
      </w:r>
      <w:r w:rsidRPr="009D228C">
        <w:rPr>
          <w:rFonts w:ascii="Times New Roman" w:hAnsi="Times New Roman" w:cs="Times New Roman"/>
          <w:b/>
          <w:color w:val="auto"/>
          <w:szCs w:val="24"/>
        </w:rPr>
        <w:t>Figure 4</w:t>
      </w:r>
      <w:r w:rsidRPr="00440588">
        <w:rPr>
          <w:rFonts w:ascii="Times New Roman" w:hAnsi="Times New Roman" w:cs="Times New Roman"/>
          <w:color w:val="auto"/>
          <w:szCs w:val="24"/>
        </w:rPr>
        <w:t xml:space="preserve">)). 2,834 donors passed these criteria, which were reduced to 2,658 after an extensive quality control procedure (also described in Campbell </w:t>
      </w:r>
      <w:r w:rsidRPr="00440588">
        <w:rPr>
          <w:rFonts w:ascii="Times New Roman" w:hAnsi="Times New Roman" w:cs="Times New Roman"/>
          <w:i/>
          <w:color w:val="auto"/>
          <w:szCs w:val="24"/>
        </w:rPr>
        <w:t>et al</w:t>
      </w:r>
      <w:r w:rsidRPr="00440588">
        <w:rPr>
          <w:rFonts w:ascii="Times New Roman" w:hAnsi="Times New Roman" w:cs="Times New Roman"/>
          <w:color w:val="auto"/>
          <w:szCs w:val="24"/>
        </w:rPr>
        <w:t>. (2017)). In total, 2,778 cancer samples from these 2,658 distinct donors were included in the final dataset, comprising 2,605 primary tumours and 173 metastases or recurrences (</w:t>
      </w:r>
      <w:r w:rsidRPr="009D228C">
        <w:rPr>
          <w:rFonts w:ascii="Times New Roman" w:hAnsi="Times New Roman" w:cs="Times New Roman"/>
          <w:b/>
          <w:color w:val="auto"/>
          <w:szCs w:val="24"/>
        </w:rPr>
        <w:t>Figure 4</w:t>
      </w:r>
      <w:r w:rsidRPr="00440588">
        <w:rPr>
          <w:rFonts w:ascii="Times New Roman" w:hAnsi="Times New Roman" w:cs="Times New Roman"/>
          <w:color w:val="auto"/>
          <w:szCs w:val="24"/>
        </w:rPr>
        <w:t>).</w:t>
      </w:r>
    </w:p>
    <w:p w14:paraId="4ED4F155" w14:textId="77777777" w:rsidR="00E3581A" w:rsidRPr="00440588" w:rsidRDefault="00E3581A" w:rsidP="00E3581A">
      <w:pPr>
        <w:rPr>
          <w:rFonts w:ascii="Times New Roman" w:hAnsi="Times New Roman" w:cs="Times New Roman"/>
          <w:color w:val="auto"/>
          <w:szCs w:val="24"/>
        </w:rPr>
      </w:pPr>
    </w:p>
    <w:p w14:paraId="5A3B2A29" w14:textId="77777777" w:rsidR="00E3581A" w:rsidRPr="00440588" w:rsidRDefault="00E3581A" w:rsidP="00E3581A">
      <w:pPr>
        <w:rPr>
          <w:rFonts w:ascii="Times New Roman" w:hAnsi="Times New Roman" w:cs="Times New Roman"/>
          <w:color w:val="auto"/>
          <w:szCs w:val="24"/>
        </w:rPr>
      </w:pPr>
      <w:r w:rsidRPr="00440588">
        <w:rPr>
          <w:rFonts w:ascii="Times New Roman" w:hAnsi="Times New Roman" w:cs="Times New Roman"/>
          <w:color w:val="auto"/>
          <w:szCs w:val="24"/>
        </w:rPr>
        <w:t>Primary clinical annotations (age, sex and cancer type) were available for all tumours, with a handful of exceptions. Tumour stage and grade were available for 1,580 and 1,472 tumours respectively (</w:t>
      </w:r>
      <w:r w:rsidRPr="009D228C">
        <w:rPr>
          <w:rFonts w:ascii="Times New Roman" w:hAnsi="Times New Roman" w:cs="Times New Roman"/>
          <w:b/>
          <w:color w:val="auto"/>
          <w:szCs w:val="24"/>
        </w:rPr>
        <w:t>Figure 5</w:t>
      </w:r>
      <w:r w:rsidRPr="00440588">
        <w:rPr>
          <w:rFonts w:ascii="Times New Roman" w:hAnsi="Times New Roman" w:cs="Times New Roman"/>
          <w:color w:val="auto"/>
          <w:szCs w:val="24"/>
        </w:rPr>
        <w:t>), while</w:t>
      </w:r>
      <w:r w:rsidRPr="00440588" w:rsidDel="0070106C">
        <w:rPr>
          <w:rFonts w:ascii="Times New Roman" w:hAnsi="Times New Roman" w:cs="Times New Roman"/>
          <w:color w:val="auto"/>
          <w:szCs w:val="24"/>
        </w:rPr>
        <w:t xml:space="preserve"> </w:t>
      </w:r>
      <w:r w:rsidRPr="00440588">
        <w:rPr>
          <w:rFonts w:ascii="Times New Roman" w:hAnsi="Times New Roman" w:cs="Times New Roman"/>
          <w:color w:val="auto"/>
          <w:szCs w:val="24"/>
        </w:rPr>
        <w:t>treatment annotations were available for 1,655 cases (</w:t>
      </w:r>
      <w:r w:rsidRPr="009D228C">
        <w:rPr>
          <w:rFonts w:ascii="Times New Roman" w:hAnsi="Times New Roman" w:cs="Times New Roman"/>
          <w:b/>
          <w:color w:val="auto"/>
          <w:szCs w:val="24"/>
        </w:rPr>
        <w:t>Figure 6</w:t>
      </w:r>
      <w:r w:rsidRPr="00440588">
        <w:rPr>
          <w:rFonts w:ascii="Times New Roman" w:hAnsi="Times New Roman" w:cs="Times New Roman"/>
          <w:color w:val="auto"/>
          <w:szCs w:val="24"/>
        </w:rPr>
        <w:t xml:space="preserve">). Where treatment status was reported, the majority of samples fell into the “no treatment” </w:t>
      </w:r>
      <w:r w:rsidRPr="00440588">
        <w:rPr>
          <w:rFonts w:ascii="Times New Roman" w:hAnsi="Times New Roman" w:cs="Times New Roman"/>
          <w:color w:val="auto"/>
          <w:szCs w:val="24"/>
        </w:rPr>
        <w:lastRenderedPageBreak/>
        <w:t>category. In cases where treatment was specified, categories included “surgery”, “chemotherapy”, “chemotherapy + radiation therapy” and “other”, of which “other” was the most common. It should be noted that it was not always possible to determine whether this treatment was received before or after sampling. Survival data was available for 1,007 cases (</w:t>
      </w:r>
      <w:r w:rsidRPr="009D228C">
        <w:rPr>
          <w:rFonts w:ascii="Times New Roman" w:hAnsi="Times New Roman" w:cs="Times New Roman"/>
          <w:b/>
          <w:color w:val="auto"/>
          <w:szCs w:val="24"/>
        </w:rPr>
        <w:t>Figure 8</w:t>
      </w:r>
      <w:r w:rsidRPr="00440588">
        <w:rPr>
          <w:rFonts w:ascii="Times New Roman" w:hAnsi="Times New Roman" w:cs="Times New Roman"/>
          <w:color w:val="auto"/>
          <w:szCs w:val="24"/>
        </w:rPr>
        <w:t xml:space="preserve">). Despite the fragmented availability of these clinical data pan-cancer, however, there can still be sufficient information for analysis within individual cohorts.  </w:t>
      </w:r>
    </w:p>
    <w:p w14:paraId="2ACD5065" w14:textId="77777777" w:rsidR="00E3581A" w:rsidRPr="00440588" w:rsidRDefault="00E3581A" w:rsidP="00E3581A">
      <w:pPr>
        <w:rPr>
          <w:rFonts w:ascii="Times New Roman" w:hAnsi="Times New Roman" w:cs="Times New Roman"/>
          <w:color w:val="auto"/>
          <w:szCs w:val="24"/>
        </w:rPr>
      </w:pPr>
    </w:p>
    <w:p w14:paraId="219202F1" w14:textId="23EA5935" w:rsidR="00E3581A" w:rsidRDefault="00E3581A" w:rsidP="00E3581A">
      <w:pPr>
        <w:rPr>
          <w:rFonts w:ascii="Times New Roman" w:hAnsi="Times New Roman" w:cs="Times New Roman"/>
          <w:color w:val="auto"/>
          <w:szCs w:val="24"/>
        </w:rPr>
      </w:pPr>
      <w:r w:rsidRPr="00440588">
        <w:rPr>
          <w:rFonts w:ascii="Times New Roman" w:hAnsi="Times New Roman" w:cs="Times New Roman"/>
          <w:color w:val="auto"/>
          <w:szCs w:val="24"/>
        </w:rPr>
        <w:t>Purity and ploidy values (</w:t>
      </w:r>
      <w:r w:rsidRPr="009D228C">
        <w:rPr>
          <w:rFonts w:ascii="Times New Roman" w:hAnsi="Times New Roman" w:cs="Times New Roman"/>
          <w:b/>
          <w:color w:val="auto"/>
          <w:szCs w:val="24"/>
        </w:rPr>
        <w:t>Figure 9</w:t>
      </w:r>
      <w:r w:rsidRPr="00440588">
        <w:rPr>
          <w:rFonts w:ascii="Times New Roman" w:hAnsi="Times New Roman" w:cs="Times New Roman"/>
          <w:color w:val="auto"/>
          <w:szCs w:val="24"/>
        </w:rPr>
        <w:t>), as well as whole genome duplication status (</w:t>
      </w:r>
      <w:r w:rsidRPr="009D228C">
        <w:rPr>
          <w:rFonts w:ascii="Times New Roman" w:hAnsi="Times New Roman" w:cs="Times New Roman"/>
          <w:b/>
          <w:color w:val="auto"/>
          <w:szCs w:val="24"/>
        </w:rPr>
        <w:t>Figure 10</w:t>
      </w:r>
      <w:r w:rsidRPr="00440588">
        <w:rPr>
          <w:rFonts w:ascii="Times New Roman" w:hAnsi="Times New Roman" w:cs="Times New Roman"/>
          <w:color w:val="auto"/>
          <w:szCs w:val="24"/>
        </w:rPr>
        <w:t xml:space="preserve">), were estimated via a consensus approach based on 6 CNA callers, as described in Dentro </w:t>
      </w:r>
      <w:r w:rsidRPr="00440588">
        <w:rPr>
          <w:rFonts w:ascii="Times New Roman" w:hAnsi="Times New Roman" w:cs="Times New Roman"/>
          <w:i/>
          <w:color w:val="auto"/>
          <w:szCs w:val="24"/>
        </w:rPr>
        <w:t>et al.</w:t>
      </w:r>
      <w:r w:rsidR="009453C4" w:rsidRPr="00440588">
        <w:rPr>
          <w:rFonts w:ascii="Times New Roman" w:hAnsi="Times New Roman" w:cs="Times New Roman"/>
          <w:color w:val="auto"/>
          <w:szCs w:val="24"/>
        </w:rPr>
        <w:t xml:space="preserve"> (2018).</w:t>
      </w:r>
    </w:p>
    <w:p w14:paraId="743614E4" w14:textId="77777777" w:rsidR="00D87D02" w:rsidRPr="00440588" w:rsidRDefault="00D87D02" w:rsidP="00E3581A">
      <w:pPr>
        <w:rPr>
          <w:rFonts w:ascii="Times New Roman" w:hAnsi="Times New Roman" w:cs="Times New Roman"/>
          <w:color w:val="auto"/>
          <w:szCs w:val="24"/>
        </w:rPr>
      </w:pPr>
    </w:p>
    <w:p w14:paraId="79879FA1" w14:textId="77777777" w:rsidR="00E3581A" w:rsidRPr="00440588" w:rsidRDefault="00E3581A" w:rsidP="00D87D02">
      <w:pPr>
        <w:keepNext/>
        <w:jc w:val="center"/>
        <w:rPr>
          <w:rFonts w:ascii="Times New Roman" w:hAnsi="Times New Roman" w:cs="Times New Roman"/>
          <w:color w:val="auto"/>
        </w:rPr>
      </w:pPr>
      <w:r w:rsidRPr="00440588">
        <w:rPr>
          <w:rFonts w:ascii="Times New Roman" w:hAnsi="Times New Roman" w:cs="Times New Roman"/>
          <w:noProof/>
          <w:color w:val="auto"/>
          <w:lang w:eastAsia="zh-CN"/>
        </w:rPr>
        <w:drawing>
          <wp:inline distT="0" distB="0" distL="0" distR="0" wp14:anchorId="35391939" wp14:editId="7E49E729">
            <wp:extent cx="5359400" cy="4463012"/>
            <wp:effectExtent l="0" t="0" r="0" b="0"/>
            <wp:docPr id="9" name="Picture 9" descr="/Users/dentros/Documents/projects/icgc/icgc_paper_figures/evo_paper_coverage_distribution/coverage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dentros/Documents/projects/icgc/icgc_paper_figures/evo_paper_coverage_distribution/coverage_over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3320" cy="4466276"/>
                    </a:xfrm>
                    <a:prstGeom prst="rect">
                      <a:avLst/>
                    </a:prstGeom>
                    <a:noFill/>
                    <a:ln>
                      <a:noFill/>
                    </a:ln>
                  </pic:spPr>
                </pic:pic>
              </a:graphicData>
            </a:graphic>
          </wp:inline>
        </w:drawing>
      </w:r>
    </w:p>
    <w:p w14:paraId="6303D9A6" w14:textId="77777777" w:rsidR="00E3581A" w:rsidRPr="00440588" w:rsidRDefault="00E3581A" w:rsidP="00E3581A">
      <w:pPr>
        <w:pStyle w:val="NormalWeb"/>
        <w:spacing w:before="0" w:beforeAutospacing="0" w:after="0" w:afterAutospacing="0"/>
        <w:jc w:val="center"/>
        <w:rPr>
          <w:i/>
          <w:sz w:val="20"/>
          <w:szCs w:val="20"/>
        </w:rPr>
      </w:pPr>
      <w:r w:rsidRPr="00440588">
        <w:rPr>
          <w:bCs/>
          <w:i/>
          <w:iCs/>
          <w:sz w:val="20"/>
          <w:szCs w:val="20"/>
          <w:shd w:val="clear" w:color="auto" w:fill="FFFFFF"/>
        </w:rPr>
        <w:t xml:space="preserve">Figure 1 </w:t>
      </w:r>
      <w:r w:rsidRPr="00440588">
        <w:rPr>
          <w:b/>
          <w:bCs/>
          <w:i/>
          <w:iCs/>
          <w:sz w:val="20"/>
          <w:szCs w:val="20"/>
          <w:shd w:val="clear" w:color="auto" w:fill="FFFFFF"/>
        </w:rPr>
        <w:t xml:space="preserve">Coverage of tumour and normal samples, split per cancer type. </w:t>
      </w:r>
      <w:r w:rsidRPr="00440588">
        <w:rPr>
          <w:i/>
          <w:iCs/>
          <w:sz w:val="20"/>
          <w:szCs w:val="20"/>
          <w:shd w:val="clear" w:color="auto" w:fill="FFFFFF"/>
        </w:rPr>
        <w:t>Tumour samples were required to be sequenced to a spec of 30x, normal samples at 25x. After alignment, the mean depth (shown on the y-axis) for nearly all samples meet these criteria. Tumour samples have a mean coverage of 48.6, normal 36.4. 7 tumours with a coverage over 110x have been omitted from this figure.</w:t>
      </w:r>
    </w:p>
    <w:p w14:paraId="25C1A061" w14:textId="77777777" w:rsidR="00E3581A" w:rsidRPr="00440588" w:rsidRDefault="00E3581A" w:rsidP="00E3581A">
      <w:pPr>
        <w:rPr>
          <w:rFonts w:ascii="Times New Roman" w:eastAsia="Times New Roman" w:hAnsi="Times New Roman" w:cs="Times New Roman"/>
          <w:color w:val="auto"/>
        </w:rPr>
      </w:pPr>
    </w:p>
    <w:p w14:paraId="1032725F" w14:textId="77777777" w:rsidR="00E3581A" w:rsidRPr="00440588" w:rsidRDefault="00E3581A" w:rsidP="00D87D02">
      <w:pPr>
        <w:pStyle w:val="Caption"/>
        <w:keepNext/>
        <w:jc w:val="center"/>
        <w:rPr>
          <w:rFonts w:ascii="Times New Roman" w:hAnsi="Times New Roman" w:cs="Times New Roman"/>
          <w:color w:val="auto"/>
        </w:rPr>
      </w:pPr>
      <w:r w:rsidRPr="00440588">
        <w:rPr>
          <w:rFonts w:ascii="Times New Roman" w:hAnsi="Times New Roman" w:cs="Times New Roman"/>
          <w:noProof/>
          <w:color w:val="auto"/>
          <w:lang w:eastAsia="zh-CN"/>
        </w:rPr>
        <w:lastRenderedPageBreak/>
        <w:drawing>
          <wp:inline distT="0" distB="0" distL="0" distR="0" wp14:anchorId="37144104" wp14:editId="1C26DED2">
            <wp:extent cx="4800600" cy="3197836"/>
            <wp:effectExtent l="0" t="0" r="0" b="3175"/>
            <wp:docPr id="6" name="Picture 6" descr="/Users/dentros/Documents/projects/icgc/icgc_paper_figures/evo_paper_age_distribution/age_diagnosis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dentros/Documents/projects/icgc/icgc_paper_figures/evo_paper_age_distribution/age_diagnosis_overvi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761" cy="3204604"/>
                    </a:xfrm>
                    <a:prstGeom prst="rect">
                      <a:avLst/>
                    </a:prstGeom>
                    <a:noFill/>
                    <a:ln>
                      <a:noFill/>
                    </a:ln>
                  </pic:spPr>
                </pic:pic>
              </a:graphicData>
            </a:graphic>
          </wp:inline>
        </w:drawing>
      </w:r>
    </w:p>
    <w:p w14:paraId="7A5A64C6" w14:textId="77777777" w:rsidR="00E3581A" w:rsidRPr="00440588" w:rsidRDefault="00E3581A" w:rsidP="00E3581A">
      <w:pPr>
        <w:jc w:val="center"/>
        <w:rPr>
          <w:rFonts w:ascii="Times New Roman" w:eastAsia="Times New Roman" w:hAnsi="Times New Roman" w:cs="Times New Roman"/>
          <w:color w:val="auto"/>
          <w:sz w:val="20"/>
          <w:szCs w:val="20"/>
        </w:rPr>
      </w:pPr>
      <w:r w:rsidRPr="00440588">
        <w:rPr>
          <w:rFonts w:ascii="Times New Roman" w:eastAsia="Times New Roman" w:hAnsi="Times New Roman" w:cs="Times New Roman"/>
          <w:i/>
          <w:iCs/>
          <w:color w:val="auto"/>
          <w:sz w:val="20"/>
          <w:szCs w:val="20"/>
          <w:shd w:val="clear" w:color="auto" w:fill="FFFFFF"/>
        </w:rPr>
        <w:t xml:space="preserve">Figure 2 </w:t>
      </w:r>
      <w:r w:rsidRPr="00440588">
        <w:rPr>
          <w:rFonts w:ascii="Times New Roman" w:eastAsia="Times New Roman" w:hAnsi="Times New Roman" w:cs="Times New Roman"/>
          <w:b/>
          <w:bCs/>
          <w:i/>
          <w:iCs/>
          <w:color w:val="auto"/>
          <w:sz w:val="20"/>
          <w:szCs w:val="20"/>
          <w:shd w:val="clear" w:color="auto" w:fill="FFFFFF"/>
        </w:rPr>
        <w:t xml:space="preserve">Age of diagnosis distribution across cancer types. </w:t>
      </w:r>
      <w:r w:rsidRPr="00440588">
        <w:rPr>
          <w:rFonts w:ascii="Times New Roman" w:eastAsia="Times New Roman" w:hAnsi="Times New Roman" w:cs="Times New Roman"/>
          <w:i/>
          <w:iCs/>
          <w:color w:val="auto"/>
          <w:sz w:val="20"/>
          <w:szCs w:val="20"/>
          <w:shd w:val="clear" w:color="auto" w:fill="FFFFFF"/>
        </w:rPr>
        <w:t>These data are provided by the individual projects and have been systematically collected.</w:t>
      </w:r>
    </w:p>
    <w:p w14:paraId="78D8FDF5" w14:textId="77777777" w:rsidR="00E3581A" w:rsidRPr="00440588" w:rsidRDefault="00E3581A" w:rsidP="00D87D02">
      <w:pPr>
        <w:pStyle w:val="Caption"/>
        <w:keepNext/>
        <w:jc w:val="center"/>
        <w:rPr>
          <w:rFonts w:ascii="Times New Roman" w:hAnsi="Times New Roman" w:cs="Times New Roman"/>
          <w:color w:val="auto"/>
        </w:rPr>
      </w:pPr>
      <w:r w:rsidRPr="00440588">
        <w:rPr>
          <w:rFonts w:ascii="Times New Roman" w:hAnsi="Times New Roman" w:cs="Times New Roman"/>
          <w:noProof/>
          <w:color w:val="auto"/>
          <w:lang w:eastAsia="zh-CN"/>
        </w:rPr>
        <w:drawing>
          <wp:inline distT="0" distB="0" distL="0" distR="0" wp14:anchorId="1D673C26" wp14:editId="32EB4F5D">
            <wp:extent cx="4394200" cy="2639337"/>
            <wp:effectExtent l="0" t="0" r="0" b="2540"/>
            <wp:docPr id="7" name="Picture 7" descr="/Users/dentros/Documents/projects/icgc/icgc_paper_figures/evo_paper_sex/sex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dentros/Documents/projects/icgc/icgc_paper_figures/evo_paper_sex/sex_over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2798" cy="2644502"/>
                    </a:xfrm>
                    <a:prstGeom prst="rect">
                      <a:avLst/>
                    </a:prstGeom>
                    <a:noFill/>
                    <a:ln>
                      <a:noFill/>
                    </a:ln>
                  </pic:spPr>
                </pic:pic>
              </a:graphicData>
            </a:graphic>
          </wp:inline>
        </w:drawing>
      </w:r>
    </w:p>
    <w:p w14:paraId="37938DED" w14:textId="77777777" w:rsidR="00E3581A" w:rsidRPr="00440588" w:rsidRDefault="00E3581A" w:rsidP="00E3581A">
      <w:pPr>
        <w:jc w:val="center"/>
        <w:rPr>
          <w:rFonts w:ascii="Times New Roman" w:hAnsi="Times New Roman" w:cs="Times New Roman"/>
          <w:color w:val="auto"/>
          <w:sz w:val="20"/>
          <w:szCs w:val="20"/>
        </w:rPr>
      </w:pPr>
      <w:r w:rsidRPr="00440588">
        <w:rPr>
          <w:rFonts w:ascii="Times New Roman" w:hAnsi="Times New Roman" w:cs="Times New Roman"/>
          <w:i/>
          <w:iCs/>
          <w:color w:val="auto"/>
          <w:sz w:val="20"/>
          <w:szCs w:val="20"/>
          <w:shd w:val="clear" w:color="auto" w:fill="FFFFFF"/>
        </w:rPr>
        <w:t xml:space="preserve">Figure 3 </w:t>
      </w:r>
      <w:r w:rsidRPr="00440588">
        <w:rPr>
          <w:rFonts w:ascii="Times New Roman" w:hAnsi="Times New Roman" w:cs="Times New Roman"/>
          <w:b/>
          <w:bCs/>
          <w:i/>
          <w:iCs/>
          <w:color w:val="auto"/>
          <w:sz w:val="20"/>
          <w:szCs w:val="20"/>
          <w:shd w:val="clear" w:color="auto" w:fill="FFFFFF"/>
        </w:rPr>
        <w:t xml:space="preserve">Sex distribution per cancer type. Showing 1,207 female and 1,571 male donors. </w:t>
      </w:r>
      <w:r w:rsidRPr="00440588">
        <w:rPr>
          <w:rFonts w:ascii="Times New Roman" w:hAnsi="Times New Roman" w:cs="Times New Roman"/>
          <w:i/>
          <w:iCs/>
          <w:color w:val="auto"/>
          <w:sz w:val="20"/>
          <w:szCs w:val="20"/>
          <w:shd w:val="clear" w:color="auto" w:fill="FFFFFF"/>
        </w:rPr>
        <w:t>These data are provided by the individual projects and have been systematically collected.</w:t>
      </w:r>
    </w:p>
    <w:p w14:paraId="32B8828F" w14:textId="77777777" w:rsidR="00E3581A" w:rsidRPr="00440588" w:rsidRDefault="00E3581A" w:rsidP="00E3581A">
      <w:pPr>
        <w:rPr>
          <w:rFonts w:ascii="Times New Roman" w:eastAsia="Times New Roman" w:hAnsi="Times New Roman" w:cs="Times New Roman"/>
          <w:color w:val="auto"/>
        </w:rPr>
      </w:pPr>
    </w:p>
    <w:p w14:paraId="6B756A09" w14:textId="77777777" w:rsidR="00E3581A" w:rsidRPr="00440588" w:rsidRDefault="00E3581A" w:rsidP="00E3581A">
      <w:pPr>
        <w:pStyle w:val="Caption"/>
        <w:rPr>
          <w:rFonts w:ascii="Times New Roman" w:hAnsi="Times New Roman" w:cs="Times New Roman"/>
          <w:i w:val="0"/>
          <w:color w:val="auto"/>
        </w:rPr>
      </w:pPr>
    </w:p>
    <w:p w14:paraId="1271BD0E" w14:textId="77777777" w:rsidR="00E3581A" w:rsidRPr="00440588" w:rsidRDefault="00E3581A" w:rsidP="00D87D02">
      <w:pPr>
        <w:jc w:val="center"/>
        <w:rPr>
          <w:rFonts w:ascii="Times New Roman" w:hAnsi="Times New Roman" w:cs="Times New Roman"/>
          <w:color w:val="auto"/>
        </w:rPr>
      </w:pPr>
      <w:r w:rsidRPr="00440588">
        <w:rPr>
          <w:rFonts w:ascii="Times New Roman" w:hAnsi="Times New Roman" w:cs="Times New Roman"/>
          <w:noProof/>
          <w:color w:val="auto"/>
          <w:lang w:eastAsia="zh-CN"/>
        </w:rPr>
        <w:lastRenderedPageBreak/>
        <w:drawing>
          <wp:inline distT="0" distB="0" distL="0" distR="0" wp14:anchorId="3EA5573D" wp14:editId="49AD8391">
            <wp:extent cx="4445000" cy="3113875"/>
            <wp:effectExtent l="0" t="0" r="0" b="0"/>
            <wp:docPr id="5" name="Picture 5" descr="/Users/dentros/Documents/projects/icgc/icgc_paper_figures/evo_paper_number_of_samples_figure/histology_tumour_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dentros/Documents/projects/icgc/icgc_paper_figures/evo_paper_number_of_samples_figure/histology_tumour_cou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2487" cy="3119120"/>
                    </a:xfrm>
                    <a:prstGeom prst="rect">
                      <a:avLst/>
                    </a:prstGeom>
                    <a:noFill/>
                    <a:ln>
                      <a:noFill/>
                    </a:ln>
                  </pic:spPr>
                </pic:pic>
              </a:graphicData>
            </a:graphic>
          </wp:inline>
        </w:drawing>
      </w:r>
    </w:p>
    <w:p w14:paraId="306E7736" w14:textId="77777777" w:rsidR="00E3581A" w:rsidRPr="00440588" w:rsidRDefault="00E3581A" w:rsidP="00E3581A">
      <w:pPr>
        <w:keepNext/>
        <w:rPr>
          <w:rFonts w:ascii="Times New Roman" w:hAnsi="Times New Roman" w:cs="Times New Roman"/>
          <w:color w:val="auto"/>
        </w:rPr>
      </w:pPr>
    </w:p>
    <w:p w14:paraId="18E02424" w14:textId="77777777" w:rsidR="00E3581A" w:rsidRPr="00440588" w:rsidRDefault="00E3581A" w:rsidP="00E3581A">
      <w:pPr>
        <w:jc w:val="center"/>
        <w:rPr>
          <w:rFonts w:ascii="Times New Roman" w:eastAsia="Times New Roman" w:hAnsi="Times New Roman" w:cs="Times New Roman"/>
          <w:color w:val="auto"/>
          <w:sz w:val="20"/>
          <w:szCs w:val="20"/>
        </w:rPr>
      </w:pPr>
      <w:r w:rsidRPr="00440588">
        <w:rPr>
          <w:rFonts w:ascii="Times New Roman" w:eastAsia="Times New Roman" w:hAnsi="Times New Roman" w:cs="Times New Roman"/>
          <w:i/>
          <w:iCs/>
          <w:color w:val="auto"/>
          <w:sz w:val="20"/>
          <w:szCs w:val="20"/>
          <w:shd w:val="clear" w:color="auto" w:fill="FFFFFF"/>
        </w:rPr>
        <w:t xml:space="preserve">Figure 4 </w:t>
      </w:r>
      <w:r w:rsidRPr="00440588">
        <w:rPr>
          <w:rFonts w:ascii="Times New Roman" w:eastAsia="Times New Roman" w:hAnsi="Times New Roman" w:cs="Times New Roman"/>
          <w:b/>
          <w:bCs/>
          <w:i/>
          <w:iCs/>
          <w:color w:val="auto"/>
          <w:sz w:val="20"/>
          <w:szCs w:val="20"/>
          <w:shd w:val="clear" w:color="auto" w:fill="FFFFFF"/>
        </w:rPr>
        <w:t xml:space="preserve">Number of samples per type of cancer. </w:t>
      </w:r>
      <w:r w:rsidRPr="00440588">
        <w:rPr>
          <w:rFonts w:ascii="Times New Roman" w:eastAsia="Times New Roman" w:hAnsi="Times New Roman" w:cs="Times New Roman"/>
          <w:i/>
          <w:iCs/>
          <w:color w:val="auto"/>
          <w:sz w:val="20"/>
          <w:szCs w:val="20"/>
          <w:shd w:val="clear" w:color="auto" w:fill="FFFFFF"/>
        </w:rPr>
        <w:t>Most cancer types consist of primary tumours, apart from melanomas, which are predominantly metastases. Nine cancer types contain over 100 samples, 20 cancer types fewer than 50.</w:t>
      </w:r>
    </w:p>
    <w:p w14:paraId="69D74487" w14:textId="77777777" w:rsidR="00E3581A" w:rsidRPr="00440588" w:rsidRDefault="00E3581A" w:rsidP="00D87D02">
      <w:pPr>
        <w:jc w:val="center"/>
        <w:rPr>
          <w:rFonts w:ascii="Times New Roman" w:hAnsi="Times New Roman" w:cs="Times New Roman"/>
          <w:color w:val="auto"/>
        </w:rPr>
      </w:pPr>
      <w:r w:rsidRPr="00440588">
        <w:rPr>
          <w:rFonts w:ascii="Times New Roman" w:hAnsi="Times New Roman" w:cs="Times New Roman"/>
          <w:noProof/>
          <w:color w:val="auto"/>
          <w:lang w:eastAsia="zh-CN"/>
        </w:rPr>
        <w:drawing>
          <wp:inline distT="0" distB="0" distL="0" distR="0" wp14:anchorId="61F80D95" wp14:editId="592FA269">
            <wp:extent cx="4538133" cy="3631961"/>
            <wp:effectExtent l="0" t="0" r="0" b="635"/>
            <wp:docPr id="10" name="Picture 10" descr="/Users/dentros/Documents/projects/icgc/icgc_paper_figures/evo_paper_stage_grade/stage_grade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dentros/Documents/projects/icgc/icgc_paper_figures/evo_paper_stage_grade/stage_grade_over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4048" cy="3636695"/>
                    </a:xfrm>
                    <a:prstGeom prst="rect">
                      <a:avLst/>
                    </a:prstGeom>
                    <a:noFill/>
                    <a:ln>
                      <a:noFill/>
                    </a:ln>
                  </pic:spPr>
                </pic:pic>
              </a:graphicData>
            </a:graphic>
          </wp:inline>
        </w:drawing>
      </w:r>
    </w:p>
    <w:p w14:paraId="026CEBE1" w14:textId="77777777" w:rsidR="00E3581A" w:rsidRPr="00440588" w:rsidRDefault="00E3581A" w:rsidP="00E3581A">
      <w:pPr>
        <w:jc w:val="center"/>
        <w:rPr>
          <w:rFonts w:ascii="Times New Roman" w:eastAsia="Times New Roman" w:hAnsi="Times New Roman" w:cs="Times New Roman"/>
          <w:i/>
          <w:iCs/>
          <w:color w:val="auto"/>
          <w:sz w:val="20"/>
          <w:szCs w:val="20"/>
          <w:shd w:val="clear" w:color="auto" w:fill="FFFFFF"/>
        </w:rPr>
      </w:pPr>
      <w:r w:rsidRPr="00440588">
        <w:rPr>
          <w:rFonts w:ascii="Times New Roman" w:eastAsia="Times New Roman" w:hAnsi="Times New Roman" w:cs="Times New Roman"/>
          <w:i/>
          <w:iCs/>
          <w:color w:val="auto"/>
          <w:sz w:val="20"/>
          <w:szCs w:val="20"/>
          <w:shd w:val="clear" w:color="auto" w:fill="FFFFFF"/>
        </w:rPr>
        <w:t xml:space="preserve">Figure 5 </w:t>
      </w:r>
      <w:r w:rsidRPr="00440588">
        <w:rPr>
          <w:rFonts w:ascii="Times New Roman" w:eastAsia="Times New Roman" w:hAnsi="Times New Roman" w:cs="Times New Roman"/>
          <w:b/>
          <w:bCs/>
          <w:i/>
          <w:iCs/>
          <w:color w:val="auto"/>
          <w:sz w:val="20"/>
          <w:szCs w:val="20"/>
          <w:shd w:val="clear" w:color="auto" w:fill="FFFFFF"/>
        </w:rPr>
        <w:t xml:space="preserve">Overview of the proportion of tumours for which grade and stage information is available. </w:t>
      </w:r>
    </w:p>
    <w:p w14:paraId="27A1BB61" w14:textId="77777777" w:rsidR="00E3581A" w:rsidRPr="00440588" w:rsidRDefault="00E3581A" w:rsidP="00E3581A">
      <w:pPr>
        <w:jc w:val="center"/>
        <w:rPr>
          <w:rFonts w:ascii="Times New Roman" w:eastAsia="Times New Roman" w:hAnsi="Times New Roman" w:cs="Times New Roman"/>
          <w:color w:val="auto"/>
          <w:sz w:val="20"/>
          <w:szCs w:val="20"/>
        </w:rPr>
      </w:pPr>
      <w:r w:rsidRPr="00440588">
        <w:rPr>
          <w:rFonts w:ascii="Times New Roman" w:eastAsia="Times New Roman" w:hAnsi="Times New Roman" w:cs="Times New Roman"/>
          <w:i/>
          <w:iCs/>
          <w:noProof/>
          <w:color w:val="auto"/>
          <w:sz w:val="20"/>
          <w:szCs w:val="20"/>
          <w:shd w:val="clear" w:color="auto" w:fill="FFFFFF"/>
          <w:lang w:eastAsia="zh-CN"/>
        </w:rPr>
        <w:lastRenderedPageBreak/>
        <w:drawing>
          <wp:inline distT="0" distB="0" distL="0" distR="0" wp14:anchorId="70DCFFEF" wp14:editId="1DE6D5DD">
            <wp:extent cx="2548466" cy="1697615"/>
            <wp:effectExtent l="0" t="0" r="4445" b="4445"/>
            <wp:docPr id="12" name="Picture 12" descr="/Users/dentros/Documents/projects/icgc/icgc_paper_figures/evo_paper_treatment/treatment_type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dentros/Documents/projects/icgc/icgc_paper_figures/evo_paper_treatment/treatment_type_over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7352" cy="1716857"/>
                    </a:xfrm>
                    <a:prstGeom prst="rect">
                      <a:avLst/>
                    </a:prstGeom>
                    <a:noFill/>
                    <a:ln>
                      <a:noFill/>
                    </a:ln>
                  </pic:spPr>
                </pic:pic>
              </a:graphicData>
            </a:graphic>
          </wp:inline>
        </w:drawing>
      </w:r>
    </w:p>
    <w:p w14:paraId="029E4B44" w14:textId="77777777" w:rsidR="00E3581A" w:rsidRPr="00440588" w:rsidRDefault="00E3581A" w:rsidP="00E3581A">
      <w:pPr>
        <w:jc w:val="center"/>
        <w:rPr>
          <w:rFonts w:ascii="Times New Roman" w:eastAsia="Times New Roman" w:hAnsi="Times New Roman" w:cs="Times New Roman"/>
          <w:i/>
          <w:iCs/>
          <w:color w:val="auto"/>
          <w:sz w:val="20"/>
          <w:szCs w:val="20"/>
          <w:shd w:val="clear" w:color="auto" w:fill="FFFFFF"/>
        </w:rPr>
      </w:pPr>
      <w:r w:rsidRPr="00440588">
        <w:rPr>
          <w:rFonts w:ascii="Times New Roman" w:eastAsia="Times New Roman" w:hAnsi="Times New Roman" w:cs="Times New Roman"/>
          <w:i/>
          <w:iCs/>
          <w:color w:val="auto"/>
          <w:sz w:val="20"/>
          <w:szCs w:val="20"/>
          <w:shd w:val="clear" w:color="auto" w:fill="FFFFFF"/>
        </w:rPr>
        <w:t xml:space="preserve">Figure 6 </w:t>
      </w:r>
      <w:r w:rsidRPr="00440588">
        <w:rPr>
          <w:rFonts w:ascii="Times New Roman" w:eastAsia="Times New Roman" w:hAnsi="Times New Roman" w:cs="Times New Roman"/>
          <w:b/>
          <w:bCs/>
          <w:i/>
          <w:iCs/>
          <w:color w:val="auto"/>
          <w:sz w:val="20"/>
          <w:szCs w:val="20"/>
          <w:shd w:val="clear" w:color="auto" w:fill="FFFFFF"/>
        </w:rPr>
        <w:t xml:space="preserve">Overview of treatment annotations. </w:t>
      </w:r>
      <w:r w:rsidRPr="00440588">
        <w:rPr>
          <w:rFonts w:ascii="Times New Roman" w:eastAsia="Times New Roman" w:hAnsi="Times New Roman" w:cs="Times New Roman"/>
          <w:i/>
          <w:iCs/>
          <w:color w:val="auto"/>
          <w:sz w:val="20"/>
          <w:szCs w:val="20"/>
          <w:shd w:val="clear" w:color="auto" w:fill="FFFFFF"/>
        </w:rPr>
        <w:t>Over half of the cases are annotated as “no treatment” or “surgery” only, while for 1000 cases there are no treatment annotations available.</w:t>
      </w:r>
    </w:p>
    <w:p w14:paraId="0DBA1DB6" w14:textId="77777777" w:rsidR="00E3581A" w:rsidRPr="00440588" w:rsidRDefault="00E3581A" w:rsidP="00E3581A">
      <w:pPr>
        <w:jc w:val="center"/>
        <w:rPr>
          <w:rFonts w:ascii="Times New Roman" w:eastAsia="Times New Roman" w:hAnsi="Times New Roman" w:cs="Times New Roman"/>
          <w:i/>
          <w:iCs/>
          <w:color w:val="auto"/>
          <w:sz w:val="20"/>
          <w:szCs w:val="20"/>
          <w:shd w:val="clear" w:color="auto" w:fill="FFFFFF"/>
        </w:rPr>
      </w:pPr>
    </w:p>
    <w:p w14:paraId="381296D4" w14:textId="77777777" w:rsidR="00E3581A" w:rsidRPr="00440588" w:rsidRDefault="00E3581A" w:rsidP="00E3581A">
      <w:pPr>
        <w:jc w:val="center"/>
        <w:rPr>
          <w:rFonts w:ascii="Times New Roman" w:eastAsia="Times New Roman" w:hAnsi="Times New Roman" w:cs="Times New Roman"/>
          <w:color w:val="auto"/>
          <w:sz w:val="20"/>
          <w:szCs w:val="20"/>
        </w:rPr>
      </w:pPr>
      <w:r w:rsidRPr="00440588">
        <w:rPr>
          <w:rFonts w:ascii="Times New Roman" w:eastAsia="Times New Roman" w:hAnsi="Times New Roman" w:cs="Times New Roman"/>
          <w:noProof/>
          <w:color w:val="auto"/>
          <w:sz w:val="20"/>
          <w:szCs w:val="20"/>
          <w:lang w:eastAsia="zh-CN"/>
        </w:rPr>
        <w:drawing>
          <wp:inline distT="0" distB="0" distL="0" distR="0" wp14:anchorId="40944DEE" wp14:editId="187670ED">
            <wp:extent cx="4572000" cy="2746132"/>
            <wp:effectExtent l="0" t="0" r="0" b="0"/>
            <wp:docPr id="3" name="Picture 3" descr="../../Documents/projects/icgc/icgc_paper_figures/evo_paper_treatment/survival_breakdown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projects/icgc/icgc_paper_figures/evo_paper_treatment/survival_breakdown_over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1041" cy="2775588"/>
                    </a:xfrm>
                    <a:prstGeom prst="rect">
                      <a:avLst/>
                    </a:prstGeom>
                    <a:noFill/>
                    <a:ln>
                      <a:noFill/>
                    </a:ln>
                  </pic:spPr>
                </pic:pic>
              </a:graphicData>
            </a:graphic>
          </wp:inline>
        </w:drawing>
      </w:r>
    </w:p>
    <w:p w14:paraId="3C3106FA" w14:textId="77777777" w:rsidR="00E3581A" w:rsidRPr="00440588" w:rsidRDefault="00E3581A" w:rsidP="00E3581A">
      <w:pPr>
        <w:jc w:val="center"/>
        <w:rPr>
          <w:rFonts w:ascii="Times New Roman" w:eastAsia="Times New Roman" w:hAnsi="Times New Roman" w:cs="Times New Roman"/>
          <w:color w:val="auto"/>
        </w:rPr>
      </w:pPr>
      <w:r w:rsidRPr="00440588">
        <w:rPr>
          <w:rFonts w:ascii="Times New Roman" w:eastAsia="Times New Roman" w:hAnsi="Times New Roman" w:cs="Times New Roman"/>
          <w:i/>
          <w:iCs/>
          <w:color w:val="auto"/>
          <w:sz w:val="20"/>
          <w:szCs w:val="20"/>
          <w:shd w:val="clear" w:color="auto" w:fill="FFFFFF"/>
        </w:rPr>
        <w:t xml:space="preserve">Figure 7 </w:t>
      </w:r>
      <w:r w:rsidRPr="00440588">
        <w:rPr>
          <w:rFonts w:ascii="Times New Roman" w:eastAsia="Times New Roman" w:hAnsi="Times New Roman" w:cs="Times New Roman"/>
          <w:b/>
          <w:bCs/>
          <w:i/>
          <w:iCs/>
          <w:color w:val="auto"/>
          <w:sz w:val="20"/>
          <w:szCs w:val="20"/>
          <w:shd w:val="clear" w:color="auto" w:fill="FFFFFF"/>
        </w:rPr>
        <w:t>Treatment annotations per cancer type.</w:t>
      </w:r>
      <w:r w:rsidRPr="00440588">
        <w:rPr>
          <w:rFonts w:ascii="Times New Roman" w:eastAsia="Times New Roman" w:hAnsi="Times New Roman" w:cs="Times New Roman"/>
          <w:i/>
          <w:iCs/>
          <w:color w:val="auto"/>
          <w:sz w:val="20"/>
          <w:szCs w:val="20"/>
          <w:shd w:val="clear" w:color="auto" w:fill="FFFFFF"/>
        </w:rPr>
        <w:t xml:space="preserve"> </w:t>
      </w:r>
    </w:p>
    <w:p w14:paraId="3FE574FE" w14:textId="77777777" w:rsidR="00E3581A" w:rsidRPr="00440588" w:rsidRDefault="00E3581A" w:rsidP="00E3581A">
      <w:pPr>
        <w:keepNext/>
        <w:jc w:val="center"/>
        <w:rPr>
          <w:rFonts w:ascii="Times New Roman" w:hAnsi="Times New Roman" w:cs="Times New Roman"/>
          <w:color w:val="auto"/>
        </w:rPr>
      </w:pPr>
      <w:r w:rsidRPr="00440588">
        <w:rPr>
          <w:rFonts w:ascii="Times New Roman" w:eastAsia="Times New Roman" w:hAnsi="Times New Roman" w:cs="Times New Roman"/>
          <w:noProof/>
          <w:color w:val="auto"/>
          <w:sz w:val="20"/>
          <w:szCs w:val="20"/>
          <w:lang w:eastAsia="zh-CN"/>
        </w:rPr>
        <w:drawing>
          <wp:inline distT="0" distB="0" distL="0" distR="0" wp14:anchorId="52AB2F61" wp14:editId="57FAA77D">
            <wp:extent cx="4622800" cy="2315350"/>
            <wp:effectExtent l="0" t="0" r="0" b="0"/>
            <wp:docPr id="14" name="Picture 14" descr="/Users/dentros/Documents/projects/icgc/icgc_paper_figures/evo_paper_treatment/survival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dentros/Documents/projects/icgc/icgc_paper_figures/evo_paper_treatment/survival_over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6507" cy="2327224"/>
                    </a:xfrm>
                    <a:prstGeom prst="rect">
                      <a:avLst/>
                    </a:prstGeom>
                    <a:noFill/>
                    <a:ln>
                      <a:noFill/>
                    </a:ln>
                  </pic:spPr>
                </pic:pic>
              </a:graphicData>
            </a:graphic>
          </wp:inline>
        </w:drawing>
      </w:r>
    </w:p>
    <w:p w14:paraId="60C61BBF" w14:textId="77777777" w:rsidR="00E3581A" w:rsidRPr="00440588" w:rsidRDefault="00E3581A" w:rsidP="00E3581A">
      <w:pPr>
        <w:jc w:val="center"/>
        <w:rPr>
          <w:rFonts w:ascii="Times New Roman" w:eastAsia="Times New Roman" w:hAnsi="Times New Roman" w:cs="Times New Roman"/>
          <w:i/>
          <w:iCs/>
          <w:color w:val="auto"/>
          <w:sz w:val="20"/>
          <w:szCs w:val="20"/>
          <w:shd w:val="clear" w:color="auto" w:fill="FFFFFF"/>
        </w:rPr>
      </w:pPr>
      <w:r w:rsidRPr="00440588">
        <w:rPr>
          <w:rFonts w:ascii="Times New Roman" w:eastAsia="Times New Roman" w:hAnsi="Times New Roman" w:cs="Times New Roman"/>
          <w:i/>
          <w:iCs/>
          <w:color w:val="auto"/>
          <w:sz w:val="20"/>
          <w:szCs w:val="20"/>
          <w:shd w:val="clear" w:color="auto" w:fill="FFFFFF"/>
        </w:rPr>
        <w:t xml:space="preserve">Figure 8 </w:t>
      </w:r>
      <w:r w:rsidRPr="00440588">
        <w:rPr>
          <w:rFonts w:ascii="Times New Roman" w:eastAsia="Times New Roman" w:hAnsi="Times New Roman" w:cs="Times New Roman"/>
          <w:b/>
          <w:bCs/>
          <w:i/>
          <w:iCs/>
          <w:color w:val="auto"/>
          <w:sz w:val="20"/>
          <w:szCs w:val="20"/>
          <w:shd w:val="clear" w:color="auto" w:fill="FFFFFF"/>
        </w:rPr>
        <w:t>Proportion of cases with survival annotations per cancer type</w:t>
      </w:r>
      <w:r w:rsidRPr="00440588">
        <w:rPr>
          <w:rFonts w:ascii="Times New Roman" w:eastAsia="Times New Roman" w:hAnsi="Times New Roman" w:cs="Times New Roman"/>
          <w:i/>
          <w:iCs/>
          <w:color w:val="auto"/>
          <w:sz w:val="20"/>
          <w:szCs w:val="20"/>
          <w:shd w:val="clear" w:color="auto" w:fill="FFFFFF"/>
        </w:rPr>
        <w:t>.</w:t>
      </w:r>
    </w:p>
    <w:p w14:paraId="2B2368AC" w14:textId="77777777" w:rsidR="00E3581A" w:rsidRPr="00440588" w:rsidRDefault="00E3581A" w:rsidP="00D87D02">
      <w:pPr>
        <w:jc w:val="center"/>
        <w:rPr>
          <w:rFonts w:ascii="Times New Roman" w:eastAsia="Times New Roman" w:hAnsi="Times New Roman" w:cs="Times New Roman"/>
          <w:i/>
          <w:iCs/>
          <w:color w:val="auto"/>
          <w:sz w:val="20"/>
          <w:szCs w:val="20"/>
          <w:shd w:val="clear" w:color="auto" w:fill="FFFFFF"/>
        </w:rPr>
      </w:pPr>
      <w:r w:rsidRPr="00440588">
        <w:rPr>
          <w:rFonts w:ascii="Times New Roman" w:eastAsia="Times New Roman" w:hAnsi="Times New Roman" w:cs="Times New Roman"/>
          <w:i/>
          <w:iCs/>
          <w:noProof/>
          <w:color w:val="auto"/>
          <w:sz w:val="20"/>
          <w:szCs w:val="20"/>
          <w:shd w:val="clear" w:color="auto" w:fill="FFFFFF"/>
          <w:lang w:eastAsia="zh-CN"/>
        </w:rPr>
        <w:lastRenderedPageBreak/>
        <w:drawing>
          <wp:inline distT="0" distB="0" distL="0" distR="0" wp14:anchorId="5F42D546" wp14:editId="67DC44C4">
            <wp:extent cx="5291667" cy="3530609"/>
            <wp:effectExtent l="0" t="0" r="4445" b="0"/>
            <wp:docPr id="4" name="Picture 4" descr="../../Documents/projects/icgc/icgc_paper_figures/evo_paper_purity_ploidy/purity_ploidy_overview_manualedi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projects/icgc/icgc_paper_figures/evo_paper_purity_ploidy/purity_ploidy_overview_manualedits.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3900" cy="3532099"/>
                    </a:xfrm>
                    <a:prstGeom prst="rect">
                      <a:avLst/>
                    </a:prstGeom>
                    <a:noFill/>
                    <a:ln>
                      <a:noFill/>
                    </a:ln>
                  </pic:spPr>
                </pic:pic>
              </a:graphicData>
            </a:graphic>
          </wp:inline>
        </w:drawing>
      </w:r>
    </w:p>
    <w:p w14:paraId="087352BF" w14:textId="77777777" w:rsidR="00E3581A" w:rsidRPr="00440588" w:rsidRDefault="00E3581A" w:rsidP="00E3581A">
      <w:pPr>
        <w:jc w:val="center"/>
        <w:rPr>
          <w:rFonts w:ascii="Times New Roman" w:eastAsia="Times New Roman" w:hAnsi="Times New Roman" w:cs="Times New Roman"/>
          <w:b/>
          <w:bCs/>
          <w:i/>
          <w:iCs/>
          <w:color w:val="auto"/>
          <w:sz w:val="20"/>
          <w:szCs w:val="20"/>
          <w:shd w:val="clear" w:color="auto" w:fill="FFFFFF"/>
        </w:rPr>
      </w:pPr>
      <w:r w:rsidRPr="00440588">
        <w:rPr>
          <w:rFonts w:ascii="Times New Roman" w:eastAsia="Times New Roman" w:hAnsi="Times New Roman" w:cs="Times New Roman"/>
          <w:i/>
          <w:iCs/>
          <w:color w:val="auto"/>
          <w:sz w:val="20"/>
          <w:szCs w:val="20"/>
          <w:shd w:val="clear" w:color="auto" w:fill="FFFFFF"/>
        </w:rPr>
        <w:t xml:space="preserve">Figure 9 </w:t>
      </w:r>
      <w:r w:rsidRPr="00440588">
        <w:rPr>
          <w:rFonts w:ascii="Times New Roman" w:eastAsia="Times New Roman" w:hAnsi="Times New Roman" w:cs="Times New Roman"/>
          <w:b/>
          <w:bCs/>
          <w:i/>
          <w:iCs/>
          <w:color w:val="auto"/>
          <w:sz w:val="20"/>
          <w:szCs w:val="20"/>
          <w:shd w:val="clear" w:color="auto" w:fill="FFFFFF"/>
        </w:rPr>
        <w:t>Ploidy (a) and purity (b) values across cancer types, sorted by median ploidy.</w:t>
      </w:r>
    </w:p>
    <w:p w14:paraId="4B3A2F12" w14:textId="77777777" w:rsidR="00E3581A" w:rsidRPr="00440588" w:rsidRDefault="00E3581A" w:rsidP="00E3581A">
      <w:pPr>
        <w:jc w:val="center"/>
        <w:rPr>
          <w:rFonts w:ascii="Times New Roman" w:eastAsia="Times New Roman" w:hAnsi="Times New Roman" w:cs="Times New Roman"/>
          <w:color w:val="auto"/>
        </w:rPr>
      </w:pPr>
      <w:r w:rsidRPr="00440588">
        <w:rPr>
          <w:rFonts w:ascii="Times New Roman" w:eastAsia="Times New Roman" w:hAnsi="Times New Roman" w:cs="Times New Roman"/>
          <w:noProof/>
          <w:color w:val="auto"/>
          <w:lang w:eastAsia="zh-CN"/>
        </w:rPr>
        <w:drawing>
          <wp:inline distT="0" distB="0" distL="0" distR="0" wp14:anchorId="78A8D00D" wp14:editId="3422E304">
            <wp:extent cx="4953000" cy="3153304"/>
            <wp:effectExtent l="0" t="0" r="0" b="0"/>
            <wp:docPr id="16" name="Picture 16" descr="/Users/dentros/Documents/projects/icgc/icgc_paper_figures/evo_paper_wgd_breakdown/wgd_status_break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dentros/Documents/projects/icgc/icgc_paper_figures/evo_paper_wgd_breakdown/wgd_status_breakdow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6072" cy="3161626"/>
                    </a:xfrm>
                    <a:prstGeom prst="rect">
                      <a:avLst/>
                    </a:prstGeom>
                    <a:noFill/>
                    <a:ln>
                      <a:noFill/>
                    </a:ln>
                  </pic:spPr>
                </pic:pic>
              </a:graphicData>
            </a:graphic>
          </wp:inline>
        </w:drawing>
      </w:r>
    </w:p>
    <w:p w14:paraId="122C9C89" w14:textId="77777777" w:rsidR="00E3581A" w:rsidRPr="00440588" w:rsidRDefault="00E3581A" w:rsidP="00E3581A">
      <w:pPr>
        <w:pStyle w:val="NormalWeb"/>
        <w:spacing w:before="0" w:beforeAutospacing="0" w:after="0" w:afterAutospacing="0"/>
        <w:jc w:val="center"/>
        <w:rPr>
          <w:b/>
          <w:bCs/>
          <w:i/>
          <w:iCs/>
          <w:sz w:val="20"/>
          <w:szCs w:val="20"/>
          <w:shd w:val="clear" w:color="auto" w:fill="FFFFFF"/>
        </w:rPr>
      </w:pPr>
      <w:r w:rsidRPr="00440588">
        <w:rPr>
          <w:i/>
          <w:iCs/>
          <w:sz w:val="20"/>
          <w:szCs w:val="20"/>
          <w:shd w:val="clear" w:color="auto" w:fill="FFFFFF"/>
        </w:rPr>
        <w:t xml:space="preserve">Figure 10 </w:t>
      </w:r>
      <w:r w:rsidRPr="00440588">
        <w:rPr>
          <w:b/>
          <w:bCs/>
          <w:i/>
          <w:iCs/>
          <w:sz w:val="20"/>
          <w:szCs w:val="20"/>
          <w:shd w:val="clear" w:color="auto" w:fill="FFFFFF"/>
        </w:rPr>
        <w:t>Proportion of tumours with a whole genome duplication per cancer type.</w:t>
      </w:r>
    </w:p>
    <w:p w14:paraId="547DE2D3" w14:textId="77777777" w:rsidR="00E3581A" w:rsidRPr="00440588" w:rsidRDefault="00E3581A" w:rsidP="00E3581A">
      <w:pPr>
        <w:pStyle w:val="NormalWeb"/>
        <w:spacing w:before="0" w:beforeAutospacing="0" w:after="0" w:afterAutospacing="0"/>
        <w:jc w:val="center"/>
        <w:rPr>
          <w:b/>
          <w:bCs/>
          <w:i/>
          <w:iCs/>
          <w:shd w:val="clear" w:color="auto" w:fill="FFFFFF"/>
        </w:rPr>
      </w:pPr>
    </w:p>
    <w:p w14:paraId="7C73952F" w14:textId="77777777" w:rsidR="00E3581A" w:rsidRPr="00440588" w:rsidRDefault="00E3581A" w:rsidP="00E3581A">
      <w:pPr>
        <w:pStyle w:val="NormalWeb"/>
        <w:spacing w:before="0" w:beforeAutospacing="0" w:after="0" w:afterAutospacing="0"/>
        <w:rPr>
          <w:bCs/>
          <w:iCs/>
          <w:shd w:val="clear" w:color="auto" w:fill="FFFFFF"/>
        </w:rPr>
      </w:pPr>
    </w:p>
    <w:p w14:paraId="792F38C9" w14:textId="77777777" w:rsidR="00E3581A" w:rsidRPr="00440588" w:rsidRDefault="00E3581A" w:rsidP="00440588">
      <w:pPr>
        <w:pStyle w:val="Heading3"/>
      </w:pPr>
      <w:bookmarkStart w:id="3" w:name="_Toc521068611"/>
      <w:r w:rsidRPr="00440588">
        <w:t>0.2 Somatic SNV, indel and CNA calling</w:t>
      </w:r>
      <w:bookmarkEnd w:id="3"/>
    </w:p>
    <w:p w14:paraId="23A27C05" w14:textId="77777777" w:rsidR="00E3581A" w:rsidRPr="00440588" w:rsidRDefault="00E3581A" w:rsidP="00D87D02">
      <w:pPr>
        <w:widowControl w:val="0"/>
        <w:autoSpaceDE w:val="0"/>
        <w:autoSpaceDN w:val="0"/>
        <w:adjustRightInd w:val="0"/>
        <w:spacing w:after="240"/>
        <w:rPr>
          <w:rFonts w:ascii="Times New Roman" w:hAnsi="Times New Roman" w:cs="Times New Roman"/>
          <w:color w:val="auto"/>
          <w:szCs w:val="24"/>
          <w:lang w:eastAsia="en-US"/>
        </w:rPr>
      </w:pPr>
      <w:r w:rsidRPr="00440588">
        <w:rPr>
          <w:rFonts w:ascii="Times New Roman" w:hAnsi="Times New Roman" w:cs="Times New Roman"/>
          <w:color w:val="auto"/>
          <w:szCs w:val="24"/>
          <w:lang w:eastAsia="en-US"/>
        </w:rPr>
        <w:t xml:space="preserve">All sequencing data was collected and analysed through a series of standardised primary analysis pipelines to first realign reads to the same reference genome and subsequently call SNVs, indels and SVs, using a homogenised procedure, as is detailed in Campbell </w:t>
      </w:r>
      <w:r w:rsidRPr="00440588">
        <w:rPr>
          <w:rFonts w:ascii="Times New Roman" w:hAnsi="Times New Roman" w:cs="Times New Roman"/>
          <w:i/>
          <w:color w:val="auto"/>
          <w:szCs w:val="24"/>
          <w:lang w:eastAsia="en-US"/>
        </w:rPr>
        <w:t>et al</w:t>
      </w:r>
      <w:r w:rsidRPr="00440588">
        <w:rPr>
          <w:rFonts w:ascii="Times New Roman" w:hAnsi="Times New Roman" w:cs="Times New Roman"/>
          <w:color w:val="auto"/>
          <w:szCs w:val="24"/>
          <w:lang w:eastAsia="en-US"/>
        </w:rPr>
        <w:t xml:space="preserve">. (2017). </w:t>
      </w:r>
      <w:r w:rsidRPr="00440588">
        <w:rPr>
          <w:rFonts w:ascii="Times New Roman" w:hAnsi="Times New Roman" w:cs="Times New Roman"/>
          <w:color w:val="auto"/>
          <w:szCs w:val="24"/>
          <w:lang w:eastAsia="en-US"/>
        </w:rPr>
        <w:lastRenderedPageBreak/>
        <w:t xml:space="preserve">High quality somatic SNV and indel calls were established via a robust consensus strategy based on multiple methods to achieve greater accuracy. Eighteen different callers were considered and asked to produce calls on 63 tumours selected across 23 cancer types and 26 contributing projects. For 50 tumours, there was sufficient DNA to perform deep sequencing via DNA hybridisation capture. Around 250,000 SNVs and indels were selected, stratified by the number of methods by which they were called, followed by uniform sampling across the overlaps. A consensus approach was then defined to maximise precision and sensitivity, based on the three core pipelines supplied by the Broad, DKFZ-EMBL and Sanger. Two additional callers (one SNV caller from MD-Anderson and an additional indel caller from the Barcelona Supercomputing Center) were added to improve the ability to detect low-allele-frequency variants. Variant allele frequency was </w:t>
      </w:r>
      <w:proofErr w:type="gramStart"/>
      <w:r w:rsidRPr="00440588">
        <w:rPr>
          <w:rFonts w:ascii="Times New Roman" w:hAnsi="Times New Roman" w:cs="Times New Roman"/>
          <w:color w:val="auto"/>
          <w:szCs w:val="24"/>
          <w:lang w:eastAsia="en-US"/>
        </w:rPr>
        <w:t>taken into account</w:t>
      </w:r>
      <w:proofErr w:type="gramEnd"/>
      <w:r w:rsidRPr="00440588">
        <w:rPr>
          <w:rFonts w:ascii="Times New Roman" w:hAnsi="Times New Roman" w:cs="Times New Roman"/>
          <w:color w:val="auto"/>
          <w:szCs w:val="24"/>
          <w:lang w:eastAsia="en-US"/>
        </w:rPr>
        <w:t xml:space="preserve"> when sampling variants for the validation; the precision obtained on SNVs at different allele frequencies is shown in </w:t>
      </w:r>
      <w:r w:rsidRPr="009D228C">
        <w:rPr>
          <w:rFonts w:ascii="Times New Roman" w:hAnsi="Times New Roman" w:cs="Times New Roman"/>
          <w:b/>
          <w:color w:val="auto"/>
          <w:szCs w:val="24"/>
          <w:lang w:eastAsia="en-US"/>
        </w:rPr>
        <w:t xml:space="preserve">Figure 11. </w:t>
      </w:r>
    </w:p>
    <w:p w14:paraId="2B7C8F2E" w14:textId="77777777" w:rsidR="00E3581A" w:rsidRPr="00440588" w:rsidRDefault="00E3581A" w:rsidP="00D87D02">
      <w:pPr>
        <w:widowControl w:val="0"/>
        <w:autoSpaceDE w:val="0"/>
        <w:autoSpaceDN w:val="0"/>
        <w:adjustRightInd w:val="0"/>
        <w:spacing w:after="240" w:line="360" w:lineRule="atLeast"/>
        <w:jc w:val="center"/>
        <w:rPr>
          <w:rFonts w:ascii="Times New Roman" w:hAnsi="Times New Roman" w:cs="Times New Roman"/>
          <w:color w:val="auto"/>
          <w:lang w:eastAsia="en-US"/>
        </w:rPr>
      </w:pPr>
      <w:r w:rsidRPr="00440588">
        <w:rPr>
          <w:rFonts w:ascii="Times New Roman" w:hAnsi="Times New Roman" w:cs="Times New Roman"/>
          <w:noProof/>
          <w:color w:val="auto"/>
          <w:lang w:eastAsia="zh-CN"/>
        </w:rPr>
        <w:drawing>
          <wp:inline distT="0" distB="0" distL="0" distR="0" wp14:anchorId="36662741" wp14:editId="0A6A79B3">
            <wp:extent cx="5461000" cy="3643589"/>
            <wp:effectExtent l="0" t="0" r="0" b="0"/>
            <wp:docPr id="2" name="Picture 2" descr="../../Documents/projects/icgc/icgc_paper_figures/evo_paper_snv_validation/validation_figure_methodvaf_brief_manualedi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projects/icgc/icgc_paper_figures/evo_paper_snv_validation/validation_figure_methodvaf_brief_manualedits.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5577" cy="3646642"/>
                    </a:xfrm>
                    <a:prstGeom prst="rect">
                      <a:avLst/>
                    </a:prstGeom>
                    <a:noFill/>
                    <a:ln>
                      <a:noFill/>
                    </a:ln>
                  </pic:spPr>
                </pic:pic>
              </a:graphicData>
            </a:graphic>
          </wp:inline>
        </w:drawing>
      </w:r>
    </w:p>
    <w:p w14:paraId="648D9680" w14:textId="77777777" w:rsidR="00E3581A" w:rsidRPr="00D87D02" w:rsidRDefault="00E3581A" w:rsidP="00E3581A">
      <w:pPr>
        <w:pStyle w:val="NormalWeb"/>
        <w:spacing w:before="0" w:beforeAutospacing="0" w:after="0" w:afterAutospacing="0"/>
        <w:jc w:val="center"/>
        <w:rPr>
          <w:bCs/>
          <w:i/>
          <w:iCs/>
          <w:sz w:val="20"/>
          <w:szCs w:val="20"/>
          <w:shd w:val="clear" w:color="auto" w:fill="FFFFFF"/>
        </w:rPr>
      </w:pPr>
      <w:r w:rsidRPr="00D87D02">
        <w:rPr>
          <w:i/>
          <w:iCs/>
          <w:sz w:val="20"/>
          <w:szCs w:val="20"/>
          <w:shd w:val="clear" w:color="auto" w:fill="FFFFFF"/>
        </w:rPr>
        <w:t xml:space="preserve">Figure 11 </w:t>
      </w:r>
      <w:r w:rsidRPr="00D87D02">
        <w:rPr>
          <w:b/>
          <w:bCs/>
          <w:i/>
          <w:iCs/>
          <w:sz w:val="20"/>
          <w:szCs w:val="20"/>
          <w:shd w:val="clear" w:color="auto" w:fill="FFFFFF"/>
        </w:rPr>
        <w:t>SNV validation results.</w:t>
      </w:r>
      <w:r w:rsidRPr="00D87D02">
        <w:rPr>
          <w:bCs/>
          <w:i/>
          <w:iCs/>
          <w:sz w:val="20"/>
          <w:szCs w:val="20"/>
          <w:shd w:val="clear" w:color="auto" w:fill="FFFFFF"/>
        </w:rPr>
        <w:t xml:space="preserve"> The figure shows the number of validated calls for each variant allele frequency bin (a) and the obtained precision (b). The consensus achieves the highest precision of all pipelines with a minimum of 90% of positive calls (lowest VAF bin) and over 94% in all other VAF bins. </w:t>
      </w:r>
    </w:p>
    <w:p w14:paraId="26D38E95" w14:textId="77777777" w:rsidR="00E3581A" w:rsidRPr="00440588" w:rsidRDefault="00E3581A" w:rsidP="00E3581A">
      <w:pPr>
        <w:pStyle w:val="NormalWeb"/>
        <w:spacing w:before="0" w:beforeAutospacing="0" w:after="0" w:afterAutospacing="0"/>
        <w:jc w:val="center"/>
        <w:rPr>
          <w:b/>
          <w:bCs/>
          <w:i/>
          <w:iCs/>
          <w:shd w:val="clear" w:color="auto" w:fill="FFFFFF"/>
        </w:rPr>
      </w:pPr>
    </w:p>
    <w:p w14:paraId="1D11BB0E" w14:textId="06A84A55" w:rsidR="00E3581A" w:rsidRPr="00440588" w:rsidRDefault="00E3581A" w:rsidP="00E3581A">
      <w:pPr>
        <w:pStyle w:val="NormalWeb"/>
        <w:spacing w:before="0" w:beforeAutospacing="0" w:after="0" w:afterAutospacing="0" w:line="360" w:lineRule="auto"/>
        <w:rPr>
          <w:shd w:val="clear" w:color="auto" w:fill="FFFFFF"/>
        </w:rPr>
      </w:pPr>
      <w:r w:rsidRPr="00440588">
        <w:rPr>
          <w:shd w:val="clear" w:color="auto" w:fill="FFFFFF"/>
        </w:rPr>
        <w:t xml:space="preserve">Robust consensus copy number profiles were established based on a consensus approach, which is described in detail </w:t>
      </w:r>
      <w:r w:rsidR="0078675A" w:rsidRPr="00440588">
        <w:rPr>
          <w:shd w:val="clear" w:color="auto" w:fill="FFFFFF"/>
        </w:rPr>
        <w:t xml:space="preserve">in Dentro </w:t>
      </w:r>
      <w:r w:rsidR="0078675A" w:rsidRPr="00440588">
        <w:rPr>
          <w:i/>
          <w:shd w:val="clear" w:color="auto" w:fill="FFFFFF"/>
        </w:rPr>
        <w:t>et al.</w:t>
      </w:r>
      <w:r w:rsidR="0078675A" w:rsidRPr="00440588">
        <w:rPr>
          <w:shd w:val="clear" w:color="auto" w:fill="FFFFFF"/>
        </w:rPr>
        <w:t xml:space="preserve"> </w:t>
      </w:r>
      <w:r w:rsidR="00D87D02">
        <w:rPr>
          <w:shd w:val="clear" w:color="auto" w:fill="FFFFFF"/>
        </w:rPr>
        <w:t xml:space="preserve">(2018). </w:t>
      </w:r>
      <w:r w:rsidRPr="00440588">
        <w:rPr>
          <w:shd w:val="clear" w:color="auto" w:fill="FFFFFF"/>
        </w:rPr>
        <w:t xml:space="preserve">Briefly, the consensus copy number calls are derived from six state-of-the-art callers and were established as follows: consensus </w:t>
      </w:r>
      <w:r w:rsidRPr="00440588">
        <w:rPr>
          <w:shd w:val="clear" w:color="auto" w:fill="FFFFFF"/>
        </w:rPr>
        <w:lastRenderedPageBreak/>
        <w:t xml:space="preserve">segmentations were created by supplementing PCAWG provided structural variant calls (Campbell </w:t>
      </w:r>
      <w:r w:rsidRPr="00440588">
        <w:rPr>
          <w:i/>
          <w:shd w:val="clear" w:color="auto" w:fill="FFFFFF"/>
        </w:rPr>
        <w:t>et al</w:t>
      </w:r>
      <w:r w:rsidRPr="00440588">
        <w:rPr>
          <w:shd w:val="clear" w:color="auto" w:fill="FFFFFF"/>
        </w:rPr>
        <w:t>., 2017) with high-confidence copy number breakpoints agreed upon by multiple CNA callers. We then applied the six callers to the consensus segmentations, requiring the methods to use separately established consensus purity and ploidy values, and applied a multi-tiered approach to merge the copy number calls into a consensus. Three main tiers were established: (near) complete agreement on clonal segments, a strict majority on clonal segments, and complete or a strict majority consensus after rounding subclonal copy number calls. On average, a strict majority of the callers agreed on allele specific calls covering 93% of the genome (</w:t>
      </w:r>
      <w:r w:rsidRPr="009D228C">
        <w:rPr>
          <w:b/>
          <w:shd w:val="clear" w:color="auto" w:fill="FFFFFF"/>
        </w:rPr>
        <w:t>Figure 12</w:t>
      </w:r>
      <w:r w:rsidRPr="00440588">
        <w:rPr>
          <w:shd w:val="clear" w:color="auto" w:fill="FFFFFF"/>
        </w:rPr>
        <w:t>).</w:t>
      </w:r>
    </w:p>
    <w:p w14:paraId="4C41C228" w14:textId="77777777" w:rsidR="00E3581A" w:rsidRPr="00440588" w:rsidRDefault="00E3581A" w:rsidP="00E3581A">
      <w:pPr>
        <w:pStyle w:val="NormalWeb"/>
        <w:spacing w:before="0" w:beforeAutospacing="0" w:after="0" w:afterAutospacing="0"/>
        <w:rPr>
          <w:shd w:val="clear" w:color="auto" w:fill="FFFFFF"/>
        </w:rPr>
      </w:pPr>
    </w:p>
    <w:p w14:paraId="11C2499B" w14:textId="77777777" w:rsidR="00E3581A" w:rsidRPr="00440588" w:rsidRDefault="00E3581A" w:rsidP="00D87D02">
      <w:pPr>
        <w:pStyle w:val="NormalWeb"/>
        <w:spacing w:before="0" w:beforeAutospacing="0" w:after="0" w:afterAutospacing="0"/>
        <w:jc w:val="center"/>
        <w:rPr>
          <w:shd w:val="clear" w:color="auto" w:fill="FFFFFF"/>
        </w:rPr>
      </w:pPr>
      <w:r w:rsidRPr="00440588">
        <w:rPr>
          <w:noProof/>
          <w:shd w:val="clear" w:color="auto" w:fill="FFFFFF"/>
          <w:lang w:eastAsia="zh-CN"/>
        </w:rPr>
        <w:drawing>
          <wp:inline distT="0" distB="0" distL="0" distR="0" wp14:anchorId="07A2A378" wp14:editId="076F2B1F">
            <wp:extent cx="5020733" cy="2062470"/>
            <wp:effectExtent l="0" t="0" r="0" b="0"/>
            <wp:docPr id="18" name="Picture 18" descr="/Users/dentros/Documents/projects/icgc/icgc_paper_figures/copynumber_agreement/copynumber_agre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dentros/Documents/projects/icgc/icgc_paper_figures/copynumber_agreement/copynumber_agreemen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587" cy="2071037"/>
                    </a:xfrm>
                    <a:prstGeom prst="rect">
                      <a:avLst/>
                    </a:prstGeom>
                    <a:noFill/>
                    <a:ln>
                      <a:noFill/>
                    </a:ln>
                  </pic:spPr>
                </pic:pic>
              </a:graphicData>
            </a:graphic>
          </wp:inline>
        </w:drawing>
      </w:r>
    </w:p>
    <w:p w14:paraId="658E8750" w14:textId="77777777" w:rsidR="00E3581A" w:rsidRPr="00440588" w:rsidRDefault="00E3581A" w:rsidP="00E3581A">
      <w:pPr>
        <w:pStyle w:val="NormalWeb"/>
        <w:spacing w:before="0" w:beforeAutospacing="0" w:after="0" w:afterAutospacing="0"/>
        <w:rPr>
          <w:shd w:val="clear" w:color="auto" w:fill="FFFFFF"/>
        </w:rPr>
      </w:pPr>
    </w:p>
    <w:p w14:paraId="27E9F742" w14:textId="77777777" w:rsidR="00E3581A" w:rsidRPr="00D87D02" w:rsidRDefault="00E3581A" w:rsidP="00E3581A">
      <w:pPr>
        <w:pStyle w:val="NormalWeb"/>
        <w:spacing w:before="0" w:beforeAutospacing="0" w:after="0" w:afterAutospacing="0"/>
        <w:jc w:val="center"/>
        <w:rPr>
          <w:bCs/>
          <w:i/>
          <w:iCs/>
          <w:sz w:val="20"/>
          <w:szCs w:val="20"/>
          <w:shd w:val="clear" w:color="auto" w:fill="FFFFFF"/>
        </w:rPr>
      </w:pPr>
      <w:r w:rsidRPr="00D87D02">
        <w:rPr>
          <w:i/>
          <w:iCs/>
          <w:sz w:val="20"/>
          <w:szCs w:val="20"/>
          <w:shd w:val="clear" w:color="auto" w:fill="FFFFFF"/>
        </w:rPr>
        <w:t xml:space="preserve">Figure 12 </w:t>
      </w:r>
      <w:r w:rsidRPr="00D87D02">
        <w:rPr>
          <w:b/>
          <w:bCs/>
          <w:i/>
          <w:iCs/>
          <w:sz w:val="20"/>
          <w:szCs w:val="20"/>
          <w:shd w:val="clear" w:color="auto" w:fill="FFFFFF"/>
        </w:rPr>
        <w:t>Fraction of the genome on which consensus is obtained.</w:t>
      </w:r>
      <w:r w:rsidRPr="00D87D02">
        <w:rPr>
          <w:bCs/>
          <w:i/>
          <w:iCs/>
          <w:sz w:val="20"/>
          <w:szCs w:val="20"/>
          <w:shd w:val="clear" w:color="auto" w:fill="FFFFFF"/>
        </w:rPr>
        <w:t xml:space="preserve"> The three tiers correspond to how consensus was obtained. We achieved agreement on major and minor allele of a strict majority of the 6 callers on an average 93% of the genome.</w:t>
      </w:r>
    </w:p>
    <w:p w14:paraId="55BF67BB" w14:textId="77777777" w:rsidR="00E3581A" w:rsidRPr="00440588" w:rsidRDefault="00E3581A" w:rsidP="00E3581A">
      <w:pPr>
        <w:pStyle w:val="NormalWeb"/>
        <w:spacing w:before="0" w:beforeAutospacing="0" w:after="0" w:afterAutospacing="0"/>
        <w:rPr>
          <w:shd w:val="clear" w:color="auto" w:fill="FFFFFF"/>
        </w:rPr>
      </w:pPr>
    </w:p>
    <w:p w14:paraId="2AFB5916" w14:textId="77777777" w:rsidR="00E3581A" w:rsidRPr="00440588" w:rsidRDefault="00E3581A" w:rsidP="00E3581A">
      <w:pPr>
        <w:pStyle w:val="NormalWeb"/>
        <w:spacing w:before="0" w:beforeAutospacing="0" w:after="0" w:afterAutospacing="0"/>
        <w:rPr>
          <w:shd w:val="clear" w:color="auto" w:fill="FFFFFF"/>
        </w:rPr>
      </w:pPr>
    </w:p>
    <w:p w14:paraId="09997174" w14:textId="77777777" w:rsidR="00E3581A" w:rsidRPr="00440588" w:rsidRDefault="00E3581A" w:rsidP="00440588">
      <w:pPr>
        <w:pStyle w:val="Heading3"/>
      </w:pPr>
      <w:bookmarkStart w:id="4" w:name="_Toc521068612"/>
      <w:r w:rsidRPr="00440588">
        <w:t>0.3 Subclonal architectures</w:t>
      </w:r>
      <w:bookmarkEnd w:id="4"/>
    </w:p>
    <w:p w14:paraId="5EA23832" w14:textId="0946B9AD" w:rsidR="00E3581A" w:rsidRPr="00440588" w:rsidRDefault="00E3581A" w:rsidP="00E3581A">
      <w:pPr>
        <w:pStyle w:val="NormalWeb"/>
        <w:spacing w:before="0" w:beforeAutospacing="0" w:after="0" w:afterAutospacing="0" w:line="360" w:lineRule="auto"/>
      </w:pPr>
      <w:r w:rsidRPr="00440588">
        <w:rPr>
          <w:shd w:val="clear" w:color="auto" w:fill="FFFFFF"/>
        </w:rPr>
        <w:t xml:space="preserve">We applied 11 subclonal reconstruction algorithms to infer both the number and size of subclones, and combined this output into a robust consensus (Dentro </w:t>
      </w:r>
      <w:r w:rsidRPr="00440588">
        <w:rPr>
          <w:i/>
          <w:shd w:val="clear" w:color="auto" w:fill="FFFFFF"/>
        </w:rPr>
        <w:t>et al</w:t>
      </w:r>
      <w:r w:rsidRPr="00440588">
        <w:rPr>
          <w:shd w:val="clear" w:color="auto" w:fill="FFFFFF"/>
        </w:rPr>
        <w:t>., 201</w:t>
      </w:r>
      <w:r w:rsidR="004C7E15">
        <w:rPr>
          <w:shd w:val="clear" w:color="auto" w:fill="FFFFFF"/>
        </w:rPr>
        <w:t>8</w:t>
      </w:r>
      <w:r w:rsidRPr="00440588">
        <w:rPr>
          <w:shd w:val="clear" w:color="auto" w:fill="FFFFFF"/>
        </w:rPr>
        <w:t xml:space="preserve">). Firstly, we selected the most reliable copy number segments per tumour by ordering segments based on their confidence, and selecting segments until at least 75% of the genome was covered. Next, the 11 callers were applied to the consensus SNVs (available through PCAWG (Campbell </w:t>
      </w:r>
      <w:r w:rsidRPr="00440588">
        <w:rPr>
          <w:i/>
          <w:shd w:val="clear" w:color="auto" w:fill="FFFFFF"/>
        </w:rPr>
        <w:t>et al</w:t>
      </w:r>
      <w:r w:rsidRPr="00440588">
        <w:rPr>
          <w:shd w:val="clear" w:color="auto" w:fill="FFFFFF"/>
        </w:rPr>
        <w:t>., 2017) in these regions to identify the number of subclones, and to estimate their proportion of tumour cells and number of SNVs.</w:t>
      </w:r>
    </w:p>
    <w:p w14:paraId="1052B3D4" w14:textId="77777777" w:rsidR="00E3581A" w:rsidRPr="00440588" w:rsidRDefault="00E3581A" w:rsidP="00E3581A">
      <w:pPr>
        <w:pStyle w:val="NormalWeb"/>
        <w:spacing w:before="0" w:beforeAutospacing="0" w:after="0" w:afterAutospacing="0" w:line="360" w:lineRule="auto"/>
      </w:pPr>
      <w:r w:rsidRPr="00440588">
        <w:rPr>
          <w:shd w:val="clear" w:color="auto" w:fill="FFFFFF"/>
        </w:rPr>
        <w:t xml:space="preserve"> </w:t>
      </w:r>
    </w:p>
    <w:p w14:paraId="4FC98170" w14:textId="293338D4" w:rsidR="00E3581A" w:rsidRPr="00440588" w:rsidRDefault="00E3581A" w:rsidP="00E3581A">
      <w:pPr>
        <w:pStyle w:val="NormalWeb"/>
        <w:spacing w:before="0" w:beforeAutospacing="0" w:after="0" w:afterAutospacing="0" w:line="360" w:lineRule="auto"/>
      </w:pPr>
      <w:r w:rsidRPr="00440588">
        <w:rPr>
          <w:shd w:val="clear" w:color="auto" w:fill="FFFFFF"/>
        </w:rPr>
        <w:t xml:space="preserve">We developed three orthogonal approaches to build a consensus from these results: (1) based on cluster locations and sizes alone, (2) based on mutation co-assignment probabilities alone and (3) based on groups of mutations often assigned to the same mutation cluster. We show </w:t>
      </w:r>
      <w:r w:rsidRPr="00440588">
        <w:rPr>
          <w:shd w:val="clear" w:color="auto" w:fill="FFFFFF"/>
        </w:rPr>
        <w:lastRenderedPageBreak/>
        <w:t xml:space="preserve">that the performance of these three approaches is very similar, is comparable to the best individual method (which is not always the same individual method), and that the best overall performance is obtained using all 11 callers when the best individual caller is not known </w:t>
      </w:r>
      <w:r w:rsidRPr="00440588">
        <w:rPr>
          <w:i/>
          <w:shd w:val="clear" w:color="auto" w:fill="FFFFFF"/>
        </w:rPr>
        <w:t>a priori</w:t>
      </w:r>
      <w:r w:rsidRPr="00440588">
        <w:rPr>
          <w:shd w:val="clear" w:color="auto" w:fill="FFFFFF"/>
        </w:rPr>
        <w:t>. We selected method 1 for this, as it is conceptually the simplest. Finally, with consensus mutation cluster locations and sizes established, we assigned all SNVs, indels and SVs for which variant allele frequencies were available using the MutationTime</w:t>
      </w:r>
      <w:r w:rsidR="004C7E15">
        <w:rPr>
          <w:shd w:val="clear" w:color="auto" w:fill="FFFFFF"/>
        </w:rPr>
        <w:t>R</w:t>
      </w:r>
      <w:r w:rsidRPr="00440588">
        <w:rPr>
          <w:shd w:val="clear" w:color="auto" w:fill="FFFFFF"/>
        </w:rPr>
        <w:t xml:space="preserve"> approach, described below (section 1.2).</w:t>
      </w:r>
    </w:p>
    <w:p w14:paraId="00779316" w14:textId="77777777" w:rsidR="00E3581A" w:rsidRPr="00440588" w:rsidRDefault="00E3581A" w:rsidP="00E3581A">
      <w:pPr>
        <w:pStyle w:val="NormalWeb"/>
        <w:spacing w:before="0" w:beforeAutospacing="0" w:after="0" w:afterAutospacing="0" w:line="360" w:lineRule="auto"/>
      </w:pPr>
      <w:r w:rsidRPr="00440588">
        <w:rPr>
          <w:shd w:val="clear" w:color="auto" w:fill="FFFFFF"/>
        </w:rPr>
        <w:t xml:space="preserve"> </w:t>
      </w:r>
    </w:p>
    <w:p w14:paraId="06526DF7" w14:textId="77777777" w:rsidR="00E3581A" w:rsidRPr="00440588" w:rsidRDefault="00E3581A" w:rsidP="00E3581A">
      <w:pPr>
        <w:pStyle w:val="NormalWeb"/>
        <w:spacing w:before="0" w:beforeAutospacing="0" w:after="0" w:afterAutospacing="0" w:line="360" w:lineRule="auto"/>
      </w:pPr>
      <w:r w:rsidRPr="00440588">
        <w:rPr>
          <w:shd w:val="clear" w:color="auto" w:fill="FFFFFF"/>
        </w:rPr>
        <w:t xml:space="preserve">The 11 callers and consensus approaches have been extensively validated on real and simulated data (Dentro </w:t>
      </w:r>
      <w:r w:rsidRPr="00440588">
        <w:rPr>
          <w:i/>
          <w:shd w:val="clear" w:color="auto" w:fill="FFFFFF"/>
        </w:rPr>
        <w:t>et al.</w:t>
      </w:r>
      <w:r w:rsidRPr="00440588">
        <w:rPr>
          <w:shd w:val="clear" w:color="auto" w:fill="FFFFFF"/>
        </w:rPr>
        <w:t>, 2018). Simulations consist of two independently generated datasets covering a combined 1,464 tumours, and we have developed metrics to extract vital performance information about the predicted clusters and assignment of mutations. Finally, we used these automated checks, as well as manual inspection, to extensively benchmark the methods on real data.</w:t>
      </w:r>
    </w:p>
    <w:p w14:paraId="23514E56" w14:textId="77777777" w:rsidR="00E3581A" w:rsidRPr="00440588" w:rsidRDefault="00E3581A" w:rsidP="00E3581A">
      <w:pPr>
        <w:rPr>
          <w:rFonts w:ascii="Times New Roman" w:eastAsia="Times New Roman" w:hAnsi="Times New Roman" w:cs="Times New Roman"/>
          <w:color w:val="auto"/>
        </w:rPr>
      </w:pPr>
    </w:p>
    <w:p w14:paraId="013701A9" w14:textId="77777777" w:rsidR="00E3581A" w:rsidRPr="00440588" w:rsidRDefault="00E3581A" w:rsidP="00440588">
      <w:pPr>
        <w:pStyle w:val="Heading3"/>
      </w:pPr>
      <w:bookmarkStart w:id="5" w:name="_Toc521068613"/>
      <w:r w:rsidRPr="00440588">
        <w:t>0.4 Drivers</w:t>
      </w:r>
      <w:bookmarkEnd w:id="5"/>
    </w:p>
    <w:p w14:paraId="36475E5D" w14:textId="77777777" w:rsidR="00E3581A" w:rsidRDefault="00E3581A" w:rsidP="00E3581A">
      <w:pPr>
        <w:widowControl w:val="0"/>
        <w:autoSpaceDE w:val="0"/>
        <w:autoSpaceDN w:val="0"/>
        <w:adjustRightInd w:val="0"/>
        <w:spacing w:after="240"/>
        <w:rPr>
          <w:rFonts w:ascii="Times New Roman" w:hAnsi="Times New Roman" w:cs="Times New Roman"/>
          <w:color w:val="auto"/>
          <w:szCs w:val="24"/>
          <w:lang w:eastAsia="en-US"/>
        </w:rPr>
      </w:pPr>
      <w:r w:rsidRPr="00440588">
        <w:rPr>
          <w:rFonts w:ascii="Times New Roman" w:hAnsi="Times New Roman" w:cs="Times New Roman"/>
          <w:color w:val="auto"/>
          <w:szCs w:val="24"/>
          <w:lang w:eastAsia="en-US"/>
        </w:rPr>
        <w:t xml:space="preserve">Driver calls have been made available throughout the PCAWG project; the full findings and methods are described in Rheinbay </w:t>
      </w:r>
      <w:r w:rsidRPr="00440588">
        <w:rPr>
          <w:rFonts w:ascii="Times New Roman" w:hAnsi="Times New Roman" w:cs="Times New Roman"/>
          <w:i/>
          <w:color w:val="auto"/>
          <w:szCs w:val="24"/>
          <w:lang w:eastAsia="en-US"/>
        </w:rPr>
        <w:t>et al</w:t>
      </w:r>
      <w:r w:rsidRPr="00440588">
        <w:rPr>
          <w:rFonts w:ascii="Times New Roman" w:hAnsi="Times New Roman" w:cs="Times New Roman"/>
          <w:color w:val="auto"/>
          <w:szCs w:val="24"/>
          <w:lang w:eastAsia="en-US"/>
        </w:rPr>
        <w:t xml:space="preserve">. (2017), while the table with driver elements are part of Sabarinathan </w:t>
      </w:r>
      <w:r w:rsidRPr="00440588">
        <w:rPr>
          <w:rFonts w:ascii="Times New Roman" w:hAnsi="Times New Roman" w:cs="Times New Roman"/>
          <w:i/>
          <w:color w:val="auto"/>
          <w:szCs w:val="24"/>
          <w:lang w:eastAsia="en-US"/>
        </w:rPr>
        <w:t>et al</w:t>
      </w:r>
      <w:r w:rsidRPr="00440588">
        <w:rPr>
          <w:rFonts w:ascii="Times New Roman" w:hAnsi="Times New Roman" w:cs="Times New Roman"/>
          <w:color w:val="auto"/>
          <w:szCs w:val="24"/>
          <w:lang w:eastAsia="en-US"/>
        </w:rPr>
        <w:t xml:space="preserve">. (2017). Somatic driver SNVs and indels were discovered by combining the outputs from 16 different discovery methods, including factors such as mutational burden, functional impact and mutation hotspots. To combine calls, their approach integrated p-values assigned to each event by the 16 callers, </w:t>
      </w:r>
      <w:proofErr w:type="gramStart"/>
      <w:r w:rsidRPr="00440588">
        <w:rPr>
          <w:rFonts w:ascii="Times New Roman" w:hAnsi="Times New Roman" w:cs="Times New Roman"/>
          <w:color w:val="auto"/>
          <w:szCs w:val="24"/>
          <w:lang w:eastAsia="en-US"/>
        </w:rPr>
        <w:t>taking into account</w:t>
      </w:r>
      <w:proofErr w:type="gramEnd"/>
      <w:r w:rsidRPr="00440588">
        <w:rPr>
          <w:rFonts w:ascii="Times New Roman" w:hAnsi="Times New Roman" w:cs="Times New Roman"/>
          <w:color w:val="auto"/>
          <w:szCs w:val="24"/>
          <w:lang w:eastAsia="en-US"/>
        </w:rPr>
        <w:t xml:space="preserve"> autocorrelation between methods based on similar principles, and applying multiple-testing correction. This was applied to protein-coding genes, promoters, untranslated regions (UTRs), distal enhancers and non-coding RNAs. </w:t>
      </w:r>
    </w:p>
    <w:p w14:paraId="4ED6035A" w14:textId="77777777" w:rsidR="00D87D02" w:rsidRPr="00440588" w:rsidRDefault="00D87D02" w:rsidP="00E3581A">
      <w:pPr>
        <w:widowControl w:val="0"/>
        <w:autoSpaceDE w:val="0"/>
        <w:autoSpaceDN w:val="0"/>
        <w:adjustRightInd w:val="0"/>
        <w:spacing w:after="240"/>
        <w:rPr>
          <w:rFonts w:ascii="Times New Roman" w:hAnsi="Times New Roman" w:cs="Times New Roman"/>
          <w:color w:val="auto"/>
          <w:szCs w:val="24"/>
          <w:lang w:eastAsia="en-US"/>
        </w:rPr>
      </w:pPr>
    </w:p>
    <w:p w14:paraId="6AFBED30" w14:textId="77777777" w:rsidR="00E3581A" w:rsidRPr="00440588" w:rsidRDefault="00E3581A" w:rsidP="00440588">
      <w:pPr>
        <w:pStyle w:val="Heading3"/>
      </w:pPr>
      <w:bookmarkStart w:id="6" w:name="_Toc521068614"/>
      <w:r w:rsidRPr="00440588">
        <w:t>0.5 Signatures</w:t>
      </w:r>
      <w:bookmarkEnd w:id="6"/>
    </w:p>
    <w:p w14:paraId="302D9F23" w14:textId="77777777" w:rsidR="006074B9" w:rsidRPr="00440588" w:rsidRDefault="00E3581A" w:rsidP="009453C4">
      <w:pPr>
        <w:widowControl w:val="0"/>
        <w:autoSpaceDE w:val="0"/>
        <w:autoSpaceDN w:val="0"/>
        <w:adjustRightInd w:val="0"/>
        <w:spacing w:after="240"/>
        <w:rPr>
          <w:rFonts w:ascii="Times New Roman" w:hAnsi="Times New Roman" w:cs="Times New Roman"/>
          <w:color w:val="auto"/>
          <w:szCs w:val="24"/>
        </w:rPr>
      </w:pPr>
      <w:r w:rsidRPr="00440588">
        <w:rPr>
          <w:rFonts w:ascii="Times New Roman" w:hAnsi="Times New Roman" w:cs="Times New Roman"/>
          <w:bCs/>
          <w:color w:val="auto"/>
          <w:szCs w:val="24"/>
        </w:rPr>
        <w:t xml:space="preserve">Mutational signatures, and estimates of their activity in each sample, have been produced by the PCAWG signatures group, with findings and methods detailed in Alexandrov </w:t>
      </w:r>
      <w:r w:rsidRPr="00440588">
        <w:rPr>
          <w:rFonts w:ascii="Times New Roman" w:hAnsi="Times New Roman" w:cs="Times New Roman"/>
          <w:bCs/>
          <w:i/>
          <w:color w:val="auto"/>
          <w:szCs w:val="24"/>
        </w:rPr>
        <w:t>et al</w:t>
      </w:r>
      <w:r w:rsidRPr="00440588">
        <w:rPr>
          <w:rFonts w:ascii="Times New Roman" w:hAnsi="Times New Roman" w:cs="Times New Roman"/>
          <w:bCs/>
          <w:color w:val="auto"/>
          <w:szCs w:val="24"/>
        </w:rPr>
        <w:t xml:space="preserve">. (2018). They applied two different computational approaches based on non-negative matrix factorisation to 4,645 genome and 19,184 exome sequences, to extract 49 single base substitution, 11 doublet base substitution and 17 indel signatures. The doublet base and indel </w:t>
      </w:r>
      <w:r w:rsidRPr="00440588">
        <w:rPr>
          <w:rFonts w:ascii="Times New Roman" w:hAnsi="Times New Roman" w:cs="Times New Roman"/>
          <w:bCs/>
          <w:color w:val="auto"/>
          <w:szCs w:val="24"/>
        </w:rPr>
        <w:lastRenderedPageBreak/>
        <w:t xml:space="preserve">signatures are completely novel, whilst the single base signatures are broadly concordant with the published signatures in COSMIC, with some additional signatures, and some signatures now being split. The authors report of a high concordance between the two approaches on all PCAWG samples, except in the case of hyper-mutators (5.6% of samples). Both reference sets of signatures and the per-sample quantifications of activity have been made available to the PCAWG project. In this manuscript, for simplicity we make use of the signatures output from one of the approaches only (SigProfiler). </w:t>
      </w:r>
    </w:p>
    <w:p w14:paraId="3EF919B5" w14:textId="77777777" w:rsidR="004A66A9" w:rsidRPr="00440588" w:rsidRDefault="004A66A9" w:rsidP="00E00547">
      <w:pPr>
        <w:widowControl w:val="0"/>
        <w:autoSpaceDE w:val="0"/>
        <w:autoSpaceDN w:val="0"/>
        <w:adjustRightInd w:val="0"/>
        <w:spacing w:after="240"/>
        <w:rPr>
          <w:rFonts w:ascii="Times New Roman" w:hAnsi="Times New Roman" w:cs="Times New Roman"/>
          <w:bCs/>
          <w:color w:val="auto"/>
          <w:szCs w:val="24"/>
        </w:rPr>
      </w:pPr>
      <w:bookmarkStart w:id="7" w:name="_hxvc5w52xi5t" w:colFirst="0" w:colLast="0"/>
      <w:bookmarkEnd w:id="7"/>
    </w:p>
    <w:p w14:paraId="0101E73F" w14:textId="2E35D155" w:rsidR="004E1A6D" w:rsidRPr="00440588" w:rsidRDefault="004E1A6D" w:rsidP="00E00547">
      <w:pPr>
        <w:widowControl w:val="0"/>
        <w:autoSpaceDE w:val="0"/>
        <w:autoSpaceDN w:val="0"/>
        <w:adjustRightInd w:val="0"/>
        <w:spacing w:after="240"/>
        <w:rPr>
          <w:rFonts w:ascii="Times New Roman" w:hAnsi="Times New Roman" w:cs="Times New Roman"/>
          <w:b/>
          <w:bCs/>
          <w:color w:val="auto"/>
          <w:szCs w:val="24"/>
        </w:rPr>
      </w:pPr>
      <w:r w:rsidRPr="00440588">
        <w:rPr>
          <w:rFonts w:ascii="Times New Roman" w:hAnsi="Times New Roman" w:cs="Times New Roman"/>
          <w:b/>
          <w:bCs/>
          <w:color w:val="auto"/>
          <w:szCs w:val="24"/>
        </w:rPr>
        <w:t>References</w:t>
      </w:r>
    </w:p>
    <w:p w14:paraId="3E49CEAE" w14:textId="308AD077" w:rsidR="004A66A9" w:rsidRPr="00440588" w:rsidRDefault="004A66A9" w:rsidP="009D228C">
      <w:pPr>
        <w:widowControl w:val="0"/>
        <w:autoSpaceDE w:val="0"/>
        <w:autoSpaceDN w:val="0"/>
        <w:adjustRightInd w:val="0"/>
        <w:spacing w:after="240"/>
        <w:jc w:val="left"/>
        <w:rPr>
          <w:rFonts w:ascii="Times New Roman" w:hAnsi="Times New Roman" w:cs="Times New Roman"/>
          <w:noProof/>
          <w:color w:val="auto"/>
          <w:szCs w:val="24"/>
        </w:rPr>
      </w:pPr>
      <w:r w:rsidRPr="00440588">
        <w:rPr>
          <w:rFonts w:ascii="Times New Roman" w:hAnsi="Times New Roman" w:cs="Times New Roman"/>
          <w:noProof/>
          <w:color w:val="auto"/>
          <w:szCs w:val="24"/>
        </w:rPr>
        <w:t>Alexandrov, L.</w:t>
      </w:r>
      <w:r w:rsidRPr="00440588">
        <w:rPr>
          <w:rFonts w:ascii="Times New Roman" w:hAnsi="Times New Roman" w:cs="Times New Roman"/>
          <w:i/>
          <w:noProof/>
          <w:color w:val="auto"/>
          <w:szCs w:val="24"/>
        </w:rPr>
        <w:t xml:space="preserve"> et al.</w:t>
      </w:r>
      <w:r w:rsidRPr="00440588">
        <w:rPr>
          <w:rFonts w:ascii="Times New Roman" w:hAnsi="Times New Roman" w:cs="Times New Roman"/>
          <w:noProof/>
          <w:color w:val="auto"/>
          <w:szCs w:val="24"/>
        </w:rPr>
        <w:t xml:space="preserve"> The Repertoire of Mutational Signatures in Human Cancer. </w:t>
      </w:r>
      <w:r w:rsidRPr="00440588">
        <w:rPr>
          <w:rFonts w:ascii="Times New Roman" w:hAnsi="Times New Roman" w:cs="Times New Roman"/>
          <w:i/>
          <w:noProof/>
          <w:color w:val="auto"/>
          <w:szCs w:val="24"/>
        </w:rPr>
        <w:t>bioRxiv</w:t>
      </w:r>
      <w:r w:rsidRPr="00440588">
        <w:rPr>
          <w:rFonts w:ascii="Times New Roman" w:hAnsi="Times New Roman" w:cs="Times New Roman"/>
          <w:noProof/>
          <w:color w:val="auto"/>
          <w:szCs w:val="24"/>
        </w:rPr>
        <w:t>, doi:10.1101/322859 (2018).</w:t>
      </w:r>
    </w:p>
    <w:p w14:paraId="3466DC4B" w14:textId="77777777" w:rsidR="004A66A9" w:rsidRPr="00440588" w:rsidRDefault="004E1A6D" w:rsidP="009D228C">
      <w:pPr>
        <w:widowControl w:val="0"/>
        <w:autoSpaceDE w:val="0"/>
        <w:autoSpaceDN w:val="0"/>
        <w:adjustRightInd w:val="0"/>
        <w:spacing w:after="240"/>
        <w:jc w:val="left"/>
        <w:rPr>
          <w:rFonts w:ascii="Times New Roman" w:hAnsi="Times New Roman" w:cs="Times New Roman"/>
          <w:noProof/>
          <w:color w:val="auto"/>
          <w:szCs w:val="24"/>
        </w:rPr>
      </w:pPr>
      <w:r w:rsidRPr="00440588">
        <w:rPr>
          <w:rFonts w:ascii="Times New Roman" w:hAnsi="Times New Roman" w:cs="Times New Roman"/>
          <w:noProof/>
          <w:color w:val="auto"/>
          <w:szCs w:val="24"/>
        </w:rPr>
        <w:t xml:space="preserve">Campbell, P. J., Getz, G., Stuart, J. M., Korbel, J. O. &amp; Stein, L. D. Pan-cancer analysis of whole genomes. </w:t>
      </w:r>
      <w:r w:rsidRPr="00440588">
        <w:rPr>
          <w:rFonts w:ascii="Times New Roman" w:hAnsi="Times New Roman" w:cs="Times New Roman"/>
          <w:i/>
          <w:noProof/>
          <w:color w:val="auto"/>
          <w:szCs w:val="24"/>
        </w:rPr>
        <w:t>bioRxiv</w:t>
      </w:r>
      <w:r w:rsidRPr="00440588">
        <w:rPr>
          <w:rFonts w:ascii="Times New Roman" w:hAnsi="Times New Roman" w:cs="Times New Roman"/>
          <w:noProof/>
          <w:color w:val="auto"/>
          <w:szCs w:val="24"/>
        </w:rPr>
        <w:t>, doi:10.1101/162784 (2017).</w:t>
      </w:r>
    </w:p>
    <w:p w14:paraId="4FF23B95" w14:textId="691E0029" w:rsidR="004A66A9" w:rsidRPr="00440588" w:rsidRDefault="004A66A9" w:rsidP="009D228C">
      <w:pPr>
        <w:widowControl w:val="0"/>
        <w:autoSpaceDE w:val="0"/>
        <w:autoSpaceDN w:val="0"/>
        <w:adjustRightInd w:val="0"/>
        <w:spacing w:after="240"/>
        <w:jc w:val="left"/>
        <w:rPr>
          <w:rFonts w:ascii="Times New Roman" w:hAnsi="Times New Roman" w:cs="Times New Roman"/>
          <w:noProof/>
          <w:color w:val="auto"/>
          <w:szCs w:val="24"/>
        </w:rPr>
      </w:pPr>
      <w:r w:rsidRPr="00440588">
        <w:rPr>
          <w:rFonts w:ascii="Times New Roman" w:hAnsi="Times New Roman" w:cs="Times New Roman"/>
          <w:noProof/>
          <w:color w:val="auto"/>
          <w:szCs w:val="24"/>
        </w:rPr>
        <w:t>Rheinbay, E.</w:t>
      </w:r>
      <w:r w:rsidRPr="00440588">
        <w:rPr>
          <w:rFonts w:ascii="Times New Roman" w:hAnsi="Times New Roman" w:cs="Times New Roman"/>
          <w:i/>
          <w:noProof/>
          <w:color w:val="auto"/>
          <w:szCs w:val="24"/>
        </w:rPr>
        <w:t xml:space="preserve"> et al.</w:t>
      </w:r>
      <w:r w:rsidRPr="00440588">
        <w:rPr>
          <w:rFonts w:ascii="Times New Roman" w:hAnsi="Times New Roman" w:cs="Times New Roman"/>
          <w:noProof/>
          <w:color w:val="auto"/>
          <w:szCs w:val="24"/>
        </w:rPr>
        <w:t xml:space="preserve"> Discovery and characterization of coding and non-coding driver mutations in more than 2,500 whole cancer genomes. </w:t>
      </w:r>
      <w:r w:rsidRPr="00440588">
        <w:rPr>
          <w:rFonts w:ascii="Times New Roman" w:hAnsi="Times New Roman" w:cs="Times New Roman"/>
          <w:i/>
          <w:noProof/>
          <w:color w:val="auto"/>
          <w:szCs w:val="24"/>
        </w:rPr>
        <w:t>bioRxiv</w:t>
      </w:r>
      <w:r w:rsidRPr="00440588">
        <w:rPr>
          <w:rFonts w:ascii="Times New Roman" w:hAnsi="Times New Roman" w:cs="Times New Roman"/>
          <w:noProof/>
          <w:color w:val="auto"/>
          <w:szCs w:val="24"/>
        </w:rPr>
        <w:t>, doi:10.1101/237313 (2017).</w:t>
      </w:r>
    </w:p>
    <w:p w14:paraId="33051DB1" w14:textId="6650E83D" w:rsidR="004A66A9" w:rsidRDefault="004A66A9" w:rsidP="009D228C">
      <w:pPr>
        <w:widowControl w:val="0"/>
        <w:autoSpaceDE w:val="0"/>
        <w:autoSpaceDN w:val="0"/>
        <w:adjustRightInd w:val="0"/>
        <w:spacing w:after="240"/>
        <w:jc w:val="left"/>
        <w:rPr>
          <w:rFonts w:ascii="Times New Roman" w:hAnsi="Times New Roman" w:cs="Times New Roman"/>
          <w:noProof/>
          <w:color w:val="auto"/>
          <w:szCs w:val="24"/>
        </w:rPr>
      </w:pPr>
      <w:r w:rsidRPr="00440588">
        <w:rPr>
          <w:rFonts w:ascii="Times New Roman" w:hAnsi="Times New Roman" w:cs="Times New Roman"/>
          <w:noProof/>
          <w:color w:val="auto"/>
          <w:szCs w:val="24"/>
        </w:rPr>
        <w:t>Sabarinathan, R.</w:t>
      </w:r>
      <w:r w:rsidRPr="00440588">
        <w:rPr>
          <w:rFonts w:ascii="Times New Roman" w:hAnsi="Times New Roman" w:cs="Times New Roman"/>
          <w:i/>
          <w:noProof/>
          <w:color w:val="auto"/>
          <w:szCs w:val="24"/>
        </w:rPr>
        <w:t xml:space="preserve"> et al.</w:t>
      </w:r>
      <w:r w:rsidRPr="00440588">
        <w:rPr>
          <w:rFonts w:ascii="Times New Roman" w:hAnsi="Times New Roman" w:cs="Times New Roman"/>
          <w:noProof/>
          <w:color w:val="auto"/>
          <w:szCs w:val="24"/>
        </w:rPr>
        <w:t xml:space="preserve"> The whole-genome panorama of cancer drivers. </w:t>
      </w:r>
      <w:r w:rsidRPr="00440588">
        <w:rPr>
          <w:rFonts w:ascii="Times New Roman" w:hAnsi="Times New Roman" w:cs="Times New Roman"/>
          <w:i/>
          <w:noProof/>
          <w:color w:val="auto"/>
          <w:szCs w:val="24"/>
        </w:rPr>
        <w:t>bioRxiv</w:t>
      </w:r>
      <w:r w:rsidRPr="00440588">
        <w:rPr>
          <w:rFonts w:ascii="Times New Roman" w:hAnsi="Times New Roman" w:cs="Times New Roman"/>
          <w:noProof/>
          <w:color w:val="auto"/>
          <w:szCs w:val="24"/>
        </w:rPr>
        <w:t>, doi:10.1101/190330 (2017).</w:t>
      </w:r>
    </w:p>
    <w:p w14:paraId="0F02C916" w14:textId="77777777" w:rsidR="009D228C" w:rsidRPr="00440588" w:rsidRDefault="009D228C" w:rsidP="009D228C">
      <w:pPr>
        <w:widowControl w:val="0"/>
        <w:autoSpaceDE w:val="0"/>
        <w:autoSpaceDN w:val="0"/>
        <w:adjustRightInd w:val="0"/>
        <w:spacing w:after="240"/>
        <w:jc w:val="left"/>
        <w:rPr>
          <w:rFonts w:ascii="Times New Roman" w:hAnsi="Times New Roman" w:cs="Times New Roman"/>
          <w:bCs/>
          <w:color w:val="auto"/>
          <w:szCs w:val="24"/>
        </w:rPr>
      </w:pPr>
    </w:p>
    <w:p w14:paraId="613EBDE1" w14:textId="078ADCDC" w:rsidR="006074B9" w:rsidRPr="00440588" w:rsidRDefault="00042AA0" w:rsidP="004470C5">
      <w:pPr>
        <w:pStyle w:val="Heading2"/>
        <w:rPr>
          <w:color w:val="auto"/>
        </w:rPr>
      </w:pPr>
      <w:bookmarkStart w:id="8" w:name="_Toc521068615"/>
      <w:r w:rsidRPr="00440588">
        <w:rPr>
          <w:color w:val="auto"/>
        </w:rPr>
        <w:t>1 Timing of copy number gains</w:t>
      </w:r>
      <w:r w:rsidR="00D731B4" w:rsidRPr="00440588">
        <w:rPr>
          <w:color w:val="auto"/>
        </w:rPr>
        <w:t>, point mutations</w:t>
      </w:r>
      <w:r w:rsidRPr="00440588">
        <w:rPr>
          <w:color w:val="auto"/>
        </w:rPr>
        <w:t xml:space="preserve"> and subclones</w:t>
      </w:r>
      <w:bookmarkEnd w:id="8"/>
      <w:r w:rsidR="00F36E3C" w:rsidRPr="00440588">
        <w:rPr>
          <w:color w:val="auto"/>
        </w:rPr>
        <w:t xml:space="preserve"> </w:t>
      </w:r>
    </w:p>
    <w:p w14:paraId="3F075B79" w14:textId="4369FBF3" w:rsidR="006074B9" w:rsidRPr="00440588" w:rsidRDefault="00042AA0" w:rsidP="00F36E3C">
      <w:pPr>
        <w:rPr>
          <w:rFonts w:ascii="Times New Roman" w:hAnsi="Times New Roman" w:cs="Times New Roman"/>
          <w:color w:val="auto"/>
          <w:szCs w:val="24"/>
        </w:rPr>
      </w:pPr>
      <w:r w:rsidRPr="00440588">
        <w:rPr>
          <w:rFonts w:ascii="Times New Roman" w:hAnsi="Times New Roman" w:cs="Times New Roman"/>
          <w:color w:val="auto"/>
          <w:szCs w:val="24"/>
        </w:rPr>
        <w:t>Three related methods were used to time individual point mutations and copy number gains.</w:t>
      </w:r>
      <w:r w:rsidR="009D228C">
        <w:rPr>
          <w:rFonts w:ascii="Times New Roman" w:hAnsi="Times New Roman" w:cs="Times New Roman"/>
          <w:color w:val="auto"/>
          <w:szCs w:val="24"/>
        </w:rPr>
        <w:t xml:space="preserve"> These are described below</w:t>
      </w:r>
      <w:r w:rsidR="00F24ADE">
        <w:rPr>
          <w:rFonts w:ascii="Times New Roman" w:hAnsi="Times New Roman" w:cs="Times New Roman"/>
          <w:color w:val="auto"/>
          <w:szCs w:val="24"/>
        </w:rPr>
        <w:t>. All three methods use the proportions of co-amplified point mutations to time gains.</w:t>
      </w:r>
    </w:p>
    <w:p w14:paraId="184CF8AB" w14:textId="77777777" w:rsidR="006074B9" w:rsidRPr="00440588" w:rsidRDefault="006074B9" w:rsidP="00AD7565">
      <w:pPr>
        <w:spacing w:before="120"/>
        <w:rPr>
          <w:rFonts w:ascii="Times New Roman" w:hAnsi="Times New Roman" w:cs="Times New Roman"/>
          <w:color w:val="auto"/>
          <w:szCs w:val="24"/>
        </w:rPr>
      </w:pPr>
    </w:p>
    <w:p w14:paraId="5BEC6514" w14:textId="77777777" w:rsidR="006074B9" w:rsidRPr="00440588" w:rsidRDefault="00042AA0" w:rsidP="00440588">
      <w:pPr>
        <w:pStyle w:val="Heading3"/>
      </w:pPr>
      <w:bookmarkStart w:id="9" w:name="_n5wv0fokbrbp" w:colFirst="0" w:colLast="0"/>
      <w:bookmarkStart w:id="10" w:name="_Toc521068616"/>
      <w:bookmarkEnd w:id="9"/>
      <w:r w:rsidRPr="00440588">
        <w:t>1.1 cancerTiming</w:t>
      </w:r>
      <w:bookmarkEnd w:id="10"/>
    </w:p>
    <w:p w14:paraId="16EE8982"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Clemency Jolly</w:t>
      </w:r>
    </w:p>
    <w:p w14:paraId="12069BF3" w14:textId="77777777" w:rsidR="006074B9" w:rsidRPr="00440588" w:rsidRDefault="00042AA0" w:rsidP="00AD7565">
      <w:pPr>
        <w:spacing w:before="120"/>
        <w:rPr>
          <w:rFonts w:ascii="Times New Roman" w:hAnsi="Times New Roman" w:cs="Times New Roman"/>
          <w:color w:val="auto"/>
          <w:szCs w:val="24"/>
        </w:rPr>
      </w:pPr>
      <w:bookmarkStart w:id="11" w:name="_s5a85geta883" w:colFirst="0" w:colLast="0"/>
      <w:bookmarkEnd w:id="11"/>
      <w:r w:rsidRPr="00440588">
        <w:rPr>
          <w:rFonts w:ascii="Times New Roman" w:hAnsi="Times New Roman" w:cs="Times New Roman"/>
          <w:color w:val="auto"/>
          <w:szCs w:val="24"/>
        </w:rPr>
        <w:t xml:space="preserve">It is possible to infer the timing of clonal chromosomal gains using the copy number of point mutations within the gained region. Clonal mutations </w:t>
      </w:r>
      <w:r w:rsidR="00AD7565" w:rsidRPr="00440588">
        <w:rPr>
          <w:rFonts w:ascii="Times New Roman" w:hAnsi="Times New Roman" w:cs="Times New Roman"/>
          <w:color w:val="auto"/>
          <w:szCs w:val="24"/>
        </w:rPr>
        <w:t>that</w:t>
      </w:r>
      <w:r w:rsidRPr="00440588">
        <w:rPr>
          <w:rFonts w:ascii="Times New Roman" w:hAnsi="Times New Roman" w:cs="Times New Roman"/>
          <w:color w:val="auto"/>
          <w:szCs w:val="24"/>
        </w:rPr>
        <w:t xml:space="preserve"> have occurred before the gain </w:t>
      </w:r>
      <w:r w:rsidRPr="00440588">
        <w:rPr>
          <w:rFonts w:ascii="Times New Roman" w:hAnsi="Times New Roman" w:cs="Times New Roman"/>
          <w:color w:val="auto"/>
          <w:szCs w:val="24"/>
        </w:rPr>
        <w:lastRenderedPageBreak/>
        <w:t xml:space="preserve">become duplicated along with the chromosomal region, and themselves double in copy number, whereas mutations occurring after the duplication, or on a non-duplicated chromosome, remain in single-copy. Thus, the ratio of single to double-copy mutations gives an estimate of when the chromosomal region was gained in mutational time. </w:t>
      </w:r>
    </w:p>
    <w:p w14:paraId="22998482" w14:textId="72F05ADF"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We applied this rationale to the 2,658 samples across the PCAWG dataset using a previously established method, cancerTiming (Purdom </w:t>
      </w:r>
      <w:r w:rsidRPr="00440588">
        <w:rPr>
          <w:rFonts w:ascii="Times New Roman" w:hAnsi="Times New Roman" w:cs="Times New Roman"/>
          <w:i/>
          <w:color w:val="auto"/>
          <w:szCs w:val="24"/>
        </w:rPr>
        <w:t>et al</w:t>
      </w:r>
      <w:r w:rsidRPr="00440588">
        <w:rPr>
          <w:rFonts w:ascii="Times New Roman" w:hAnsi="Times New Roman" w:cs="Times New Roman"/>
          <w:color w:val="auto"/>
          <w:szCs w:val="24"/>
        </w:rPr>
        <w:t>., 2013), which uses a maximum-likelihood based approach to estimate the timing of single gains (regions of 2+1), double gains (3+1) and copy-neutral loss of heterozygosity (CNLOH, 2+0). cancerTiming was run with all default parameters except the minimum number of mutations per timed segment, which was lowered to 2 mutations. Confidence intervals for mutational time estimates were calculated by taking 500 non-parametric bootstrap samples.</w:t>
      </w:r>
    </w:p>
    <w:p w14:paraId="33E45501" w14:textId="77777777" w:rsidR="002E7B0A" w:rsidRPr="00440588" w:rsidRDefault="002E7B0A" w:rsidP="002E7B0A">
      <w:pPr>
        <w:spacing w:before="120"/>
        <w:rPr>
          <w:rFonts w:ascii="Times New Roman" w:hAnsi="Times New Roman" w:cs="Times New Roman"/>
          <w:color w:val="auto"/>
          <w:szCs w:val="24"/>
        </w:rPr>
      </w:pPr>
    </w:p>
    <w:p w14:paraId="23BCBDDD" w14:textId="599DDD3B" w:rsidR="002E7B0A" w:rsidRPr="00440588" w:rsidRDefault="002E7B0A" w:rsidP="00F24ADE">
      <w:pPr>
        <w:spacing w:before="120"/>
        <w:jc w:val="left"/>
        <w:rPr>
          <w:rFonts w:ascii="Times New Roman" w:hAnsi="Times New Roman" w:cs="Times New Roman"/>
          <w:color w:val="auto"/>
          <w:szCs w:val="24"/>
        </w:rPr>
      </w:pPr>
      <w:r w:rsidRPr="00440588">
        <w:rPr>
          <w:rFonts w:ascii="Times New Roman" w:hAnsi="Times New Roman" w:cs="Times New Roman"/>
          <w:color w:val="auto"/>
          <w:szCs w:val="24"/>
        </w:rPr>
        <w:t xml:space="preserve">E. Purdom, C. Ho, C. S. Grasso, M. J. Quist, R. J. Cho, and P. Spellman (2013). Methods and challenges in timing chromosomal abnormalities within cancer samples. </w:t>
      </w:r>
      <w:r w:rsidRPr="00440588">
        <w:rPr>
          <w:rFonts w:ascii="Times New Roman" w:hAnsi="Times New Roman" w:cs="Times New Roman"/>
          <w:i/>
          <w:iCs/>
          <w:color w:val="auto"/>
          <w:szCs w:val="24"/>
        </w:rPr>
        <w:t>Bioinformatics,</w:t>
      </w:r>
      <w:r w:rsidRPr="00440588">
        <w:rPr>
          <w:rFonts w:ascii="Times New Roman" w:hAnsi="Times New Roman" w:cs="Times New Roman"/>
          <w:color w:val="auto"/>
          <w:szCs w:val="24"/>
        </w:rPr>
        <w:t xml:space="preserve"> </w:t>
      </w:r>
      <w:r w:rsidRPr="00440588">
        <w:rPr>
          <w:rFonts w:ascii="Times New Roman" w:hAnsi="Times New Roman" w:cs="Times New Roman"/>
          <w:b/>
          <w:bCs/>
          <w:color w:val="auto"/>
          <w:szCs w:val="24"/>
        </w:rPr>
        <w:t>29</w:t>
      </w:r>
      <w:r w:rsidRPr="00440588">
        <w:rPr>
          <w:rFonts w:ascii="Times New Roman" w:hAnsi="Times New Roman" w:cs="Times New Roman"/>
          <w:color w:val="auto"/>
          <w:szCs w:val="24"/>
        </w:rPr>
        <w:t xml:space="preserve">:3113-20. </w:t>
      </w:r>
    </w:p>
    <w:p w14:paraId="79F38595" w14:textId="77777777" w:rsidR="002E7B0A" w:rsidRPr="00440588" w:rsidRDefault="002E7B0A" w:rsidP="00AD7565">
      <w:pPr>
        <w:spacing w:before="120"/>
        <w:rPr>
          <w:rFonts w:ascii="Times New Roman" w:hAnsi="Times New Roman" w:cs="Times New Roman"/>
          <w:color w:val="auto"/>
          <w:szCs w:val="24"/>
        </w:rPr>
      </w:pPr>
    </w:p>
    <w:p w14:paraId="3BC58CC0" w14:textId="7EF7B700" w:rsidR="006074B9" w:rsidRPr="00440588" w:rsidRDefault="00042AA0" w:rsidP="00440588">
      <w:pPr>
        <w:pStyle w:val="Heading3"/>
      </w:pPr>
      <w:bookmarkStart w:id="12" w:name="_wmlpth65d9nb" w:colFirst="0" w:colLast="0"/>
      <w:bookmarkStart w:id="13" w:name="_Toc521068617"/>
      <w:bookmarkEnd w:id="12"/>
      <w:r w:rsidRPr="00440588">
        <w:t>1.2 MutationTimeR</w:t>
      </w:r>
      <w:bookmarkEnd w:id="13"/>
    </w:p>
    <w:p w14:paraId="24B573CC"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Moritz Gerstung</w:t>
      </w:r>
    </w:p>
    <w:p w14:paraId="60282EFA" w14:textId="77777777" w:rsidR="006074B9" w:rsidRPr="00440588" w:rsidRDefault="00042AA0" w:rsidP="00AD7565">
      <w:pPr>
        <w:pStyle w:val="Heading4"/>
        <w:spacing w:before="120" w:after="0"/>
        <w:contextualSpacing w:val="0"/>
        <w:rPr>
          <w:rFonts w:ascii="Times New Roman" w:hAnsi="Times New Roman" w:cs="Times New Roman"/>
          <w:b/>
          <w:color w:val="auto"/>
        </w:rPr>
      </w:pPr>
      <w:bookmarkStart w:id="14" w:name="_4jaxbv509edy" w:colFirst="0" w:colLast="0"/>
      <w:bookmarkEnd w:id="14"/>
      <w:r w:rsidRPr="00440588">
        <w:rPr>
          <w:rFonts w:ascii="Times New Roman" w:hAnsi="Times New Roman" w:cs="Times New Roman"/>
          <w:b/>
          <w:color w:val="auto"/>
        </w:rPr>
        <w:t>Model</w:t>
      </w:r>
    </w:p>
    <w:p w14:paraId="009F0CCF"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We use the following hierarchical model to calculate timing parameters based on copy number and variant allele frequency data. Let </w:t>
      </w:r>
      <w:r w:rsidRPr="00440588">
        <w:rPr>
          <w:rFonts w:ascii="Times New Roman" w:hAnsi="Times New Roman" w:cs="Times New Roman"/>
          <w:i/>
          <w:color w:val="auto"/>
          <w:szCs w:val="24"/>
        </w:rPr>
        <w:t>X</w:t>
      </w:r>
      <w:r w:rsidRPr="00440588">
        <w:rPr>
          <w:rFonts w:ascii="Times New Roman" w:hAnsi="Times New Roman" w:cs="Times New Roman"/>
          <w:color w:val="auto"/>
          <w:szCs w:val="24"/>
        </w:rPr>
        <w:t xml:space="preserve"> denote the number of reads reporting a variant, </w:t>
      </w:r>
      <w:r w:rsidRPr="00440588">
        <w:rPr>
          <w:rFonts w:ascii="Times New Roman" w:hAnsi="Times New Roman" w:cs="Times New Roman"/>
          <w:i/>
          <w:color w:val="auto"/>
          <w:szCs w:val="24"/>
        </w:rPr>
        <w:t>n</w:t>
      </w:r>
      <w:r w:rsidRPr="00440588">
        <w:rPr>
          <w:rFonts w:ascii="Times New Roman" w:hAnsi="Times New Roman" w:cs="Times New Roman"/>
          <w:color w:val="auto"/>
          <w:szCs w:val="24"/>
        </w:rPr>
        <w:t xml:space="preserve"> denotes the coverage. The basic model is that mutant read counts follow a beta-binomial distribution.</w:t>
      </w:r>
    </w:p>
    <w:p w14:paraId="70BB0876" w14:textId="77777777" w:rsidR="006074B9" w:rsidRPr="00440588" w:rsidRDefault="00042AA0" w:rsidP="00AD7565">
      <w:pPr>
        <w:spacing w:before="120"/>
        <w:rPr>
          <w:rFonts w:ascii="Times New Roman" w:hAnsi="Times New Roman" w:cs="Times New Roman"/>
          <w:color w:val="auto"/>
          <w:szCs w:val="24"/>
          <w:lang w:val="de-DE"/>
        </w:rPr>
      </w:pPr>
      <w:r w:rsidRPr="00440588">
        <w:rPr>
          <w:rFonts w:ascii="Times New Roman" w:hAnsi="Times New Roman" w:cs="Times New Roman"/>
          <w:color w:val="auto"/>
          <w:szCs w:val="24"/>
        </w:rPr>
        <w:tab/>
      </w:r>
      <w:r w:rsidRPr="00440588">
        <w:rPr>
          <w:rFonts w:ascii="Times New Roman" w:hAnsi="Times New Roman" w:cs="Times New Roman"/>
          <w:i/>
          <w:color w:val="auto"/>
          <w:szCs w:val="24"/>
          <w:lang w:val="de-DE"/>
        </w:rPr>
        <w:t>X</w:t>
      </w:r>
      <w:r w:rsidRPr="00440588">
        <w:rPr>
          <w:rFonts w:ascii="Times New Roman" w:hAnsi="Times New Roman" w:cs="Times New Roman"/>
          <w:color w:val="auto"/>
          <w:szCs w:val="24"/>
          <w:lang w:val="de-DE"/>
        </w:rPr>
        <w:t xml:space="preserve"> ~ </w:t>
      </w:r>
      <w:proofErr w:type="gramStart"/>
      <w:r w:rsidRPr="00440588">
        <w:rPr>
          <w:rFonts w:ascii="Times New Roman" w:hAnsi="Times New Roman" w:cs="Times New Roman"/>
          <w:color w:val="auto"/>
          <w:szCs w:val="24"/>
          <w:lang w:val="de-DE"/>
        </w:rPr>
        <w:t>BetaBin(</w:t>
      </w:r>
      <w:proofErr w:type="gramEnd"/>
      <w:r w:rsidRPr="00440588">
        <w:rPr>
          <w:rFonts w:ascii="Times New Roman" w:hAnsi="Times New Roman" w:cs="Times New Roman"/>
          <w:i/>
          <w:color w:val="auto"/>
          <w:szCs w:val="24"/>
          <w:lang w:val="de-DE"/>
        </w:rPr>
        <w:t>n</w:t>
      </w:r>
      <w:r w:rsidRPr="00440588">
        <w:rPr>
          <w:rFonts w:ascii="Times New Roman" w:hAnsi="Times New Roman" w:cs="Times New Roman"/>
          <w:color w:val="auto"/>
          <w:szCs w:val="24"/>
          <w:lang w:val="de-DE"/>
        </w:rPr>
        <w:t xml:space="preserve">, </w:t>
      </w:r>
      <w:r w:rsidRPr="00440588">
        <w:rPr>
          <w:rFonts w:ascii="Times New Roman" w:hAnsi="Times New Roman" w:cs="Times New Roman"/>
          <w:i/>
          <w:color w:val="auto"/>
          <w:szCs w:val="24"/>
          <w:lang w:val="de-DE"/>
        </w:rPr>
        <w:t>f</w:t>
      </w:r>
      <w:r w:rsidRPr="00440588">
        <w:rPr>
          <w:rFonts w:ascii="Times New Roman" w:hAnsi="Times New Roman" w:cs="Times New Roman"/>
          <w:color w:val="auto"/>
          <w:szCs w:val="24"/>
          <w:lang w:val="de-DE"/>
        </w:rPr>
        <w:t xml:space="preserve">, </w:t>
      </w:r>
      <w:r w:rsidRPr="00440588">
        <w:rPr>
          <w:rFonts w:ascii="Times New Roman" w:hAnsi="Times New Roman" w:cs="Times New Roman"/>
          <w:i/>
          <w:color w:val="auto"/>
          <w:szCs w:val="24"/>
        </w:rPr>
        <w:t>ϱ</w:t>
      </w:r>
      <w:r w:rsidRPr="00440588">
        <w:rPr>
          <w:rFonts w:ascii="Times New Roman" w:hAnsi="Times New Roman" w:cs="Times New Roman"/>
          <w:color w:val="auto"/>
          <w:szCs w:val="24"/>
          <w:lang w:val="de-DE"/>
        </w:rPr>
        <w:t>)</w:t>
      </w:r>
    </w:p>
    <w:p w14:paraId="5240779A"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Here</w:t>
      </w:r>
      <w:r w:rsidR="00AD7565" w:rsidRPr="00440588">
        <w:rPr>
          <w:rFonts w:ascii="Times New Roman" w:hAnsi="Times New Roman" w:cs="Times New Roman"/>
          <w:color w:val="auto"/>
          <w:szCs w:val="24"/>
        </w:rPr>
        <w:t>,</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 xml:space="preserve">f </w:t>
      </w:r>
      <w:r w:rsidRPr="00440588">
        <w:rPr>
          <w:rFonts w:ascii="Times New Roman" w:hAnsi="Times New Roman" w:cs="Times New Roman"/>
          <w:color w:val="auto"/>
          <w:szCs w:val="24"/>
        </w:rPr>
        <w:t xml:space="preserve">denotes the variant allele frequency, which takes discrete values depending on local copy number and subclonal composition, which we will define in the following. </w:t>
      </w:r>
      <w:r w:rsidRPr="00440588">
        <w:rPr>
          <w:rFonts w:ascii="Times New Roman" w:hAnsi="Times New Roman" w:cs="Times New Roman"/>
          <w:i/>
          <w:color w:val="auto"/>
          <w:szCs w:val="24"/>
        </w:rPr>
        <w:t>ϱ</w:t>
      </w:r>
      <w:r w:rsidRPr="00440588">
        <w:rPr>
          <w:rFonts w:ascii="Times New Roman" w:hAnsi="Times New Roman" w:cs="Times New Roman"/>
          <w:color w:val="auto"/>
          <w:szCs w:val="24"/>
        </w:rPr>
        <w:t xml:space="preserve"> is a dispersion parameter, which usually takes small values of</w:t>
      </w:r>
      <w:r w:rsidRPr="00440588">
        <w:rPr>
          <w:rFonts w:ascii="Times New Roman" w:hAnsi="Times New Roman" w:cs="Times New Roman"/>
          <w:i/>
          <w:color w:val="auto"/>
          <w:szCs w:val="24"/>
        </w:rPr>
        <w:t xml:space="preserve"> ϱ</w:t>
      </w:r>
      <w:r w:rsidRPr="00440588">
        <w:rPr>
          <w:rFonts w:ascii="Times New Roman" w:hAnsi="Times New Roman" w:cs="Times New Roman"/>
          <w:color w:val="auto"/>
          <w:szCs w:val="24"/>
        </w:rPr>
        <w:t xml:space="preserve">=0.01. </w:t>
      </w:r>
    </w:p>
    <w:p w14:paraId="0E392125"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Suppose there are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discrete clonal and subclonal states (1 clonal denoted by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=0 and 1, ...,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-1 subclonal states). Using the placeholder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for the unknown state we hence have </w:t>
      </w:r>
    </w:p>
    <w:p w14:paraId="40B945E2"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ab/>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 Cat(</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w:t>
      </w:r>
    </w:p>
    <w:p w14:paraId="1EBAC6D8"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lastRenderedPageBreak/>
        <w:t xml:space="preserve">The probabilities for each state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are denoted Pr(</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and are taken as input from the subclonal composition analyses, where Pr(</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 # total is the estimated fraction of mutations in a particular state. </w:t>
      </w:r>
    </w:p>
    <w:p w14:paraId="7E6B1AD7"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Each state allows for </w:t>
      </w:r>
      <w:r w:rsidRPr="00440588">
        <w:rPr>
          <w:rFonts w:ascii="Times New Roman" w:hAnsi="Times New Roman" w:cs="Times New Roman"/>
          <w:i/>
          <w:color w:val="auto"/>
          <w:szCs w:val="24"/>
        </w:rPr>
        <w:t>c</w:t>
      </w:r>
      <w:r w:rsidRPr="00440588">
        <w:rPr>
          <w:rFonts w:ascii="Times New Roman" w:hAnsi="Times New Roman" w:cs="Times New Roman"/>
          <w:i/>
          <w:color w:val="auto"/>
          <w:szCs w:val="24"/>
          <w:vertAlign w:val="subscript"/>
        </w:rPr>
        <w:t>s</w:t>
      </w:r>
      <w:r w:rsidRPr="00440588">
        <w:rPr>
          <w:rFonts w:ascii="Times New Roman" w:hAnsi="Times New Roman" w:cs="Times New Roman"/>
          <w:color w:val="auto"/>
          <w:szCs w:val="24"/>
        </w:rPr>
        <w:t xml:space="preserve"> different copy number solutions, depending on the major copy number in the given clonal state. For clonal states </w:t>
      </w:r>
      <w:r w:rsidRPr="00440588">
        <w:rPr>
          <w:rFonts w:ascii="Times New Roman" w:hAnsi="Times New Roman" w:cs="Times New Roman"/>
          <w:i/>
          <w:color w:val="auto"/>
          <w:szCs w:val="24"/>
        </w:rPr>
        <w:t>c</w:t>
      </w:r>
      <w:r w:rsidRPr="00440588">
        <w:rPr>
          <w:rFonts w:ascii="Times New Roman" w:hAnsi="Times New Roman" w:cs="Times New Roman"/>
          <w:i/>
          <w:color w:val="auto"/>
          <w:szCs w:val="24"/>
          <w:vertAlign w:val="subscript"/>
        </w:rPr>
        <w:t>s</w:t>
      </w:r>
      <w:r w:rsidRPr="00440588">
        <w:rPr>
          <w:rFonts w:ascii="Times New Roman" w:hAnsi="Times New Roman" w:cs="Times New Roman"/>
          <w:color w:val="auto"/>
          <w:szCs w:val="24"/>
        </w:rPr>
        <w:t xml:space="preserve"> = </w:t>
      </w:r>
      <w:proofErr w:type="gramStart"/>
      <w:r w:rsidRPr="00440588">
        <w:rPr>
          <w:rFonts w:ascii="Times New Roman" w:hAnsi="Times New Roman" w:cs="Times New Roman"/>
          <w:color w:val="auto"/>
          <w:szCs w:val="24"/>
        </w:rPr>
        <w:t>1,...</w:t>
      </w:r>
      <w:proofErr w:type="gramEnd"/>
      <w:r w:rsidRPr="00440588">
        <w:rPr>
          <w:rFonts w:ascii="Times New Roman" w:hAnsi="Times New Roman" w:cs="Times New Roman"/>
          <w:color w:val="auto"/>
          <w:szCs w:val="24"/>
        </w:rPr>
        <w:t>, M where M denotes the major copy</w:t>
      </w:r>
      <w:r w:rsidR="00AD7565" w:rsidRPr="00440588">
        <w:rPr>
          <w:rFonts w:ascii="Times New Roman" w:hAnsi="Times New Roman" w:cs="Times New Roman"/>
          <w:color w:val="auto"/>
          <w:szCs w:val="24"/>
        </w:rPr>
        <w:t xml:space="preserve"> </w:t>
      </w:r>
      <w:r w:rsidRPr="00440588">
        <w:rPr>
          <w:rFonts w:ascii="Times New Roman" w:hAnsi="Times New Roman" w:cs="Times New Roman"/>
          <w:color w:val="auto"/>
          <w:szCs w:val="24"/>
        </w:rPr>
        <w:t>number state, as mutations occur initially on a single allele and may be co-amplified with subsequ</w:t>
      </w:r>
      <w:r w:rsidR="00AD7565" w:rsidRPr="00440588">
        <w:rPr>
          <w:rFonts w:ascii="Times New Roman" w:hAnsi="Times New Roman" w:cs="Times New Roman"/>
          <w:color w:val="auto"/>
          <w:szCs w:val="24"/>
        </w:rPr>
        <w:t>ent copy number gains (t</w:t>
      </w:r>
      <w:r w:rsidRPr="00440588">
        <w:rPr>
          <w:rFonts w:ascii="Times New Roman" w:hAnsi="Times New Roman" w:cs="Times New Roman"/>
          <w:color w:val="auto"/>
          <w:szCs w:val="24"/>
        </w:rPr>
        <w:t xml:space="preserve">he total copy number is </w:t>
      </w:r>
      <w:r w:rsidRPr="00440588">
        <w:rPr>
          <w:rFonts w:ascii="Times New Roman" w:hAnsi="Times New Roman" w:cs="Times New Roman"/>
          <w:i/>
          <w:color w:val="auto"/>
          <w:szCs w:val="24"/>
        </w:rPr>
        <w:t>T</w:t>
      </w:r>
      <w:r w:rsidRPr="00440588">
        <w:rPr>
          <w:rFonts w:ascii="Times New Roman" w:hAnsi="Times New Roman" w:cs="Times New Roman"/>
          <w:color w:val="auto"/>
          <w:szCs w:val="24"/>
        </w:rPr>
        <w:t>=</w:t>
      </w:r>
      <w:r w:rsidRPr="00440588">
        <w:rPr>
          <w:rFonts w:ascii="Times New Roman" w:hAnsi="Times New Roman" w:cs="Times New Roman"/>
          <w:i/>
          <w:color w:val="auto"/>
          <w:szCs w:val="24"/>
        </w:rPr>
        <w:t>M</w:t>
      </w:r>
      <w:r w:rsidRPr="00440588">
        <w:rPr>
          <w:rFonts w:ascii="Times New Roman" w:hAnsi="Times New Roman" w:cs="Times New Roman"/>
          <w:color w:val="auto"/>
          <w:szCs w:val="24"/>
        </w:rPr>
        <w:t>+</w:t>
      </w:r>
      <w:r w:rsidRPr="00440588">
        <w:rPr>
          <w:rFonts w:ascii="Times New Roman" w:hAnsi="Times New Roman" w:cs="Times New Roman"/>
          <w:i/>
          <w:color w:val="auto"/>
          <w:szCs w:val="24"/>
        </w:rPr>
        <w:t>m</w:t>
      </w:r>
      <w:r w:rsidRPr="00440588">
        <w:rPr>
          <w:rFonts w:ascii="Times New Roman" w:hAnsi="Times New Roman" w:cs="Times New Roman"/>
          <w:color w:val="auto"/>
          <w:szCs w:val="24"/>
        </w:rPr>
        <w:t>, where m</w:t>
      </w:r>
      <w:r w:rsidR="00AD7565" w:rsidRPr="00440588">
        <w:rPr>
          <w:rFonts w:ascii="Times New Roman" w:hAnsi="Times New Roman" w:cs="Times New Roman"/>
          <w:color w:val="auto"/>
          <w:szCs w:val="24"/>
        </w:rPr>
        <w:t xml:space="preserve"> is the number of minor alleles</w:t>
      </w:r>
      <w:r w:rsidRPr="00440588">
        <w:rPr>
          <w:rFonts w:ascii="Times New Roman" w:hAnsi="Times New Roman" w:cs="Times New Roman"/>
          <w:color w:val="auto"/>
          <w:szCs w:val="24"/>
        </w:rPr>
        <w:t>)</w:t>
      </w:r>
      <w:r w:rsidR="00AD7565" w:rsidRPr="00440588">
        <w:rPr>
          <w:rFonts w:ascii="Times New Roman" w:hAnsi="Times New Roman" w:cs="Times New Roman"/>
          <w:color w:val="auto"/>
          <w:szCs w:val="24"/>
        </w:rPr>
        <w:t>.</w:t>
      </w:r>
      <w:r w:rsidRPr="00440588">
        <w:rPr>
          <w:rFonts w:ascii="Times New Roman" w:hAnsi="Times New Roman" w:cs="Times New Roman"/>
          <w:color w:val="auto"/>
          <w:szCs w:val="24"/>
        </w:rPr>
        <w:t xml:space="preserve"> For subclonal states this implies </w:t>
      </w:r>
      <w:r w:rsidRPr="00440588">
        <w:rPr>
          <w:rFonts w:ascii="Times New Roman" w:hAnsi="Times New Roman" w:cs="Times New Roman"/>
          <w:i/>
          <w:color w:val="auto"/>
          <w:szCs w:val="24"/>
        </w:rPr>
        <w:t>c</w:t>
      </w:r>
      <w:r w:rsidRPr="00440588">
        <w:rPr>
          <w:rFonts w:ascii="Times New Roman" w:hAnsi="Times New Roman" w:cs="Times New Roman"/>
          <w:i/>
          <w:color w:val="auto"/>
          <w:szCs w:val="24"/>
          <w:vertAlign w:val="subscript"/>
        </w:rPr>
        <w:t>s</w:t>
      </w:r>
      <w:r w:rsidRPr="00440588">
        <w:rPr>
          <w:rFonts w:ascii="Times New Roman" w:hAnsi="Times New Roman" w:cs="Times New Roman"/>
          <w:color w:val="auto"/>
          <w:szCs w:val="24"/>
        </w:rPr>
        <w:t xml:space="preserve"> = 1 in the absence of a subclonal mutation copy number change, and </w:t>
      </w:r>
      <w:r w:rsidRPr="00440588">
        <w:rPr>
          <w:rFonts w:ascii="Times New Roman" w:hAnsi="Times New Roman" w:cs="Times New Roman"/>
          <w:i/>
          <w:color w:val="auto"/>
          <w:szCs w:val="24"/>
        </w:rPr>
        <w:t>c</w:t>
      </w:r>
      <w:r w:rsidRPr="00440588">
        <w:rPr>
          <w:rFonts w:ascii="Times New Roman" w:hAnsi="Times New Roman" w:cs="Times New Roman"/>
          <w:i/>
          <w:color w:val="auto"/>
          <w:szCs w:val="24"/>
          <w:vertAlign w:val="subscript"/>
        </w:rPr>
        <w:t>s</w:t>
      </w:r>
      <w:r w:rsidRPr="00440588">
        <w:rPr>
          <w:rFonts w:ascii="Times New Roman" w:hAnsi="Times New Roman" w:cs="Times New Roman"/>
          <w:color w:val="auto"/>
          <w:szCs w:val="24"/>
        </w:rPr>
        <w:t xml:space="preserve"> = </w:t>
      </w:r>
      <w:proofErr w:type="gramStart"/>
      <w:r w:rsidRPr="00440588">
        <w:rPr>
          <w:rFonts w:ascii="Times New Roman" w:hAnsi="Times New Roman" w:cs="Times New Roman"/>
          <w:color w:val="auto"/>
          <w:szCs w:val="24"/>
        </w:rPr>
        <w:t>1,...</w:t>
      </w:r>
      <w:proofErr w:type="gramEnd"/>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d</w:t>
      </w:r>
      <w:r w:rsidRPr="00440588">
        <w:rPr>
          <w:rFonts w:ascii="Times New Roman" w:hAnsi="Times New Roman" w:cs="Times New Roman"/>
          <w:color w:val="auto"/>
          <w:szCs w:val="24"/>
        </w:rPr>
        <w:t xml:space="preserve"> for cases with subclonal CN change as point mutations can be co-amplified or deleted. Here </w:t>
      </w:r>
      <w:r w:rsidRPr="00440588">
        <w:rPr>
          <w:rFonts w:ascii="Times New Roman" w:hAnsi="Times New Roman" w:cs="Times New Roman"/>
          <w:i/>
          <w:color w:val="auto"/>
          <w:szCs w:val="24"/>
        </w:rPr>
        <w:t>d</w:t>
      </w:r>
      <w:r w:rsidRPr="00440588">
        <w:rPr>
          <w:rFonts w:ascii="Times New Roman" w:hAnsi="Times New Roman" w:cs="Times New Roman"/>
          <w:color w:val="auto"/>
          <w:szCs w:val="24"/>
        </w:rPr>
        <w:t xml:space="preserve"> denotes the difference between ancestral and derived copy number state, which either occurs on the major or minor allele. Values of </w:t>
      </w:r>
      <w:r w:rsidRPr="00440588">
        <w:rPr>
          <w:rFonts w:ascii="Times New Roman" w:hAnsi="Times New Roman" w:cs="Times New Roman"/>
          <w:i/>
          <w:color w:val="auto"/>
          <w:szCs w:val="24"/>
        </w:rPr>
        <w:t>d</w:t>
      </w:r>
      <w:r w:rsidRPr="00440588">
        <w:rPr>
          <w:rFonts w:ascii="Times New Roman" w:hAnsi="Times New Roman" w:cs="Times New Roman"/>
          <w:color w:val="auto"/>
          <w:szCs w:val="24"/>
        </w:rPr>
        <w:t xml:space="preserve"> are usually -</w:t>
      </w:r>
      <w:proofErr w:type="gramStart"/>
      <w:r w:rsidRPr="00440588">
        <w:rPr>
          <w:rFonts w:ascii="Times New Roman" w:hAnsi="Times New Roman" w:cs="Times New Roman"/>
          <w:color w:val="auto"/>
          <w:szCs w:val="24"/>
        </w:rPr>
        <w:t>1,+</w:t>
      </w:r>
      <w:proofErr w:type="gramEnd"/>
      <w:r w:rsidRPr="00440588">
        <w:rPr>
          <w:rFonts w:ascii="Times New Roman" w:hAnsi="Times New Roman" w:cs="Times New Roman"/>
          <w:color w:val="auto"/>
          <w:szCs w:val="24"/>
        </w:rPr>
        <w:t>1, denoting sublonal single loss, or gain.</w:t>
      </w:r>
    </w:p>
    <w:p w14:paraId="6DF1AA28"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Hence the number of alleles carrying a point mutation is</w:t>
      </w:r>
    </w:p>
    <w:p w14:paraId="6B19AAB4"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ab/>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 Cat(</w:t>
      </w:r>
      <w:r w:rsidRPr="00440588">
        <w:rPr>
          <w:rFonts w:ascii="Times New Roman" w:hAnsi="Times New Roman" w:cs="Times New Roman"/>
          <w:i/>
          <w:color w:val="auto"/>
          <w:szCs w:val="24"/>
        </w:rPr>
        <w:t>c</w:t>
      </w:r>
      <w:r w:rsidRPr="00440588">
        <w:rPr>
          <w:rFonts w:ascii="Times New Roman" w:hAnsi="Times New Roman" w:cs="Times New Roman"/>
          <w:i/>
          <w:color w:val="auto"/>
          <w:szCs w:val="24"/>
          <w:vertAlign w:val="subscript"/>
        </w:rPr>
        <w:t>s</w:t>
      </w:r>
      <w:r w:rsidRPr="00440588">
        <w:rPr>
          <w:rFonts w:ascii="Times New Roman" w:hAnsi="Times New Roman" w:cs="Times New Roman"/>
          <w:color w:val="auto"/>
          <w:szCs w:val="24"/>
        </w:rPr>
        <w:t>)</w:t>
      </w:r>
    </w:p>
    <w:p w14:paraId="52B6A411"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Lastly the VAF corresponding to a given state </w:t>
      </w:r>
      <w:r w:rsidRPr="00440588">
        <w:rPr>
          <w:rFonts w:ascii="Times New Roman" w:hAnsi="Times New Roman" w:cs="Times New Roman"/>
          <w:i/>
          <w:color w:val="auto"/>
          <w:szCs w:val="24"/>
        </w:rPr>
        <w:t>c</w:t>
      </w:r>
      <w:r w:rsidRPr="00440588">
        <w:rPr>
          <w:rFonts w:ascii="Times New Roman" w:hAnsi="Times New Roman" w:cs="Times New Roman"/>
          <w:i/>
          <w:color w:val="auto"/>
          <w:szCs w:val="24"/>
          <w:vertAlign w:val="subscript"/>
        </w:rPr>
        <w:t>s</w:t>
      </w:r>
      <w:r w:rsidRPr="00440588">
        <w:rPr>
          <w:rFonts w:ascii="Times New Roman" w:hAnsi="Times New Roman" w:cs="Times New Roman"/>
          <w:color w:val="auto"/>
          <w:szCs w:val="24"/>
        </w:rPr>
        <w:t xml:space="preserve"> and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is given by </w:t>
      </w:r>
      <w:proofErr w:type="gramStart"/>
      <w:r w:rsidRPr="00440588">
        <w:rPr>
          <w:rFonts w:ascii="Times New Roman" w:hAnsi="Times New Roman" w:cs="Times New Roman"/>
          <w:color w:val="auto"/>
          <w:szCs w:val="24"/>
        </w:rPr>
        <w:t>f(</w:t>
      </w:r>
      <w:proofErr w:type="gramEnd"/>
      <w:r w:rsidRPr="00440588">
        <w:rPr>
          <w:rFonts w:ascii="Times New Roman" w:hAnsi="Times New Roman" w:cs="Times New Roman"/>
          <w:i/>
          <w:color w:val="auto"/>
          <w:szCs w:val="24"/>
        </w:rPr>
        <w:t>c</w:t>
      </w:r>
      <w:r w:rsidRPr="00440588">
        <w:rPr>
          <w:rFonts w:ascii="Times New Roman" w:hAnsi="Times New Roman" w:cs="Times New Roman"/>
          <w:i/>
          <w:color w:val="auto"/>
          <w:szCs w:val="24"/>
          <w:vertAlign w:val="subscript"/>
        </w:rPr>
        <w:t>s</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f</w:t>
      </w:r>
      <w:r w:rsidRPr="00440588">
        <w:rPr>
          <w:rFonts w:ascii="Times New Roman" w:hAnsi="Times New Roman" w:cs="Times New Roman"/>
          <w:i/>
          <w:color w:val="auto"/>
          <w:szCs w:val="24"/>
          <w:vertAlign w:val="subscript"/>
        </w:rPr>
        <w:t>s</w:t>
      </w:r>
      <w:r w:rsidRPr="00440588">
        <w:rPr>
          <w:rFonts w:ascii="Times New Roman" w:hAnsi="Times New Roman" w:cs="Times New Roman"/>
          <w:i/>
          <w:color w:val="auto"/>
          <w:szCs w:val="24"/>
        </w:rPr>
        <w:t xml:space="preserve"> c</w:t>
      </w:r>
      <w:r w:rsidRPr="00440588">
        <w:rPr>
          <w:rFonts w:ascii="Times New Roman" w:hAnsi="Times New Roman" w:cs="Times New Roman"/>
          <w:i/>
          <w:color w:val="auto"/>
          <w:szCs w:val="24"/>
          <w:vertAlign w:val="subscript"/>
        </w:rPr>
        <w:t>s</w:t>
      </w:r>
      <w:r w:rsidRPr="00440588">
        <w:rPr>
          <w:rFonts w:ascii="Times New Roman" w:hAnsi="Times New Roman" w:cs="Times New Roman"/>
          <w:i/>
          <w:color w:val="auto"/>
          <w:szCs w:val="24"/>
        </w:rPr>
        <w:t xml:space="preserve"> </w:t>
      </w:r>
      <w:r w:rsidRPr="00440588">
        <w:rPr>
          <w:rFonts w:ascii="Times New Roman" w:hAnsi="Times New Roman" w:cs="Times New Roman"/>
          <w:color w:val="auto"/>
          <w:szCs w:val="24"/>
        </w:rPr>
        <w:t>/ (</w:t>
      </w:r>
      <w:r w:rsidRPr="00440588">
        <w:rPr>
          <w:rFonts w:ascii="Times New Roman" w:hAnsi="Times New Roman" w:cs="Times New Roman"/>
          <w:i/>
          <w:color w:val="auto"/>
          <w:szCs w:val="24"/>
        </w:rPr>
        <w:t>f</w:t>
      </w:r>
      <w:r w:rsidRPr="00440588">
        <w:rPr>
          <w:rFonts w:ascii="Times New Roman" w:hAnsi="Times New Roman" w:cs="Times New Roman"/>
          <w:color w:val="auto"/>
          <w:szCs w:val="24"/>
          <w:vertAlign w:val="subscript"/>
        </w:rPr>
        <w:t>0</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T</w:t>
      </w:r>
      <w:r w:rsidRPr="00440588">
        <w:rPr>
          <w:rFonts w:ascii="Times New Roman" w:hAnsi="Times New Roman" w:cs="Times New Roman"/>
          <w:color w:val="auto"/>
          <w:szCs w:val="24"/>
        </w:rPr>
        <w:t xml:space="preserve"> + (1-</w:t>
      </w:r>
      <w:r w:rsidRPr="00440588">
        <w:rPr>
          <w:rFonts w:ascii="Times New Roman" w:hAnsi="Times New Roman" w:cs="Times New Roman"/>
          <w:i/>
          <w:color w:val="auto"/>
          <w:szCs w:val="24"/>
        </w:rPr>
        <w:t>f</w:t>
      </w:r>
      <w:r w:rsidRPr="00440588">
        <w:rPr>
          <w:rFonts w:ascii="Times New Roman" w:hAnsi="Times New Roman" w:cs="Times New Roman"/>
          <w:color w:val="auto"/>
          <w:szCs w:val="24"/>
          <w:vertAlign w:val="subscript"/>
        </w:rPr>
        <w:t>0</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N</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f</w:t>
      </w:r>
      <w:r w:rsidRPr="00440588">
        <w:rPr>
          <w:rFonts w:ascii="Times New Roman" w:hAnsi="Times New Roman" w:cs="Times New Roman"/>
          <w:color w:val="auto"/>
          <w:szCs w:val="24"/>
          <w:vertAlign w:val="subscript"/>
        </w:rPr>
        <w:t>0</w:t>
      </w:r>
      <w:r w:rsidRPr="00440588">
        <w:rPr>
          <w:rFonts w:ascii="Times New Roman" w:hAnsi="Times New Roman" w:cs="Times New Roman"/>
          <w:color w:val="auto"/>
          <w:szCs w:val="24"/>
        </w:rPr>
        <w:t xml:space="preserve"> denotes the tumour purity, and </w:t>
      </w:r>
      <w:r w:rsidRPr="00440588">
        <w:rPr>
          <w:rFonts w:ascii="Times New Roman" w:hAnsi="Times New Roman" w:cs="Times New Roman"/>
          <w:i/>
          <w:color w:val="auto"/>
          <w:szCs w:val="24"/>
        </w:rPr>
        <w:t xml:space="preserve">N </w:t>
      </w:r>
      <w:r w:rsidRPr="00440588">
        <w:rPr>
          <w:rFonts w:ascii="Times New Roman" w:hAnsi="Times New Roman" w:cs="Times New Roman"/>
          <w:color w:val="auto"/>
          <w:szCs w:val="24"/>
        </w:rPr>
        <w:t xml:space="preserve">is the normal copy number at the given locus (usually 2 for autosomes and 1 or 2 for the allosomes). For loci with subclonal CN change, </w:t>
      </w:r>
      <w:r w:rsidRPr="00440588">
        <w:rPr>
          <w:rFonts w:ascii="Times New Roman" w:hAnsi="Times New Roman" w:cs="Times New Roman"/>
          <w:i/>
          <w:color w:val="auto"/>
          <w:szCs w:val="24"/>
        </w:rPr>
        <w:t>T</w:t>
      </w:r>
      <w:r w:rsidRPr="00440588">
        <w:rPr>
          <w:rFonts w:ascii="Times New Roman" w:hAnsi="Times New Roman" w:cs="Times New Roman"/>
          <w:color w:val="auto"/>
          <w:szCs w:val="24"/>
        </w:rPr>
        <w:t xml:space="preserve"> is the weighted average of the total copy number of the two states.</w:t>
      </w:r>
    </w:p>
    <w:p w14:paraId="43C0F093"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Lastly</w:t>
      </w:r>
      <w:r w:rsidR="00AD7565" w:rsidRPr="00440588">
        <w:rPr>
          <w:rFonts w:ascii="Times New Roman" w:hAnsi="Times New Roman" w:cs="Times New Roman"/>
          <w:color w:val="auto"/>
          <w:szCs w:val="24"/>
        </w:rPr>
        <w:t>,</w:t>
      </w:r>
      <w:r w:rsidRPr="00440588">
        <w:rPr>
          <w:rFonts w:ascii="Times New Roman" w:hAnsi="Times New Roman" w:cs="Times New Roman"/>
          <w:color w:val="auto"/>
          <w:szCs w:val="24"/>
        </w:rPr>
        <w:t xml:space="preserve"> a mutant allele may not be detected. We use the assumption that typically 3 reads are required to detect a variant. This has consequences as typically for low VAF fewer mutations wil</w:t>
      </w:r>
      <w:r w:rsidR="00AD7565" w:rsidRPr="00440588">
        <w:rPr>
          <w:rFonts w:ascii="Times New Roman" w:hAnsi="Times New Roman" w:cs="Times New Roman"/>
          <w:color w:val="auto"/>
          <w:szCs w:val="24"/>
        </w:rPr>
        <w:t>l be observed to a lesser extent</w:t>
      </w:r>
      <w:r w:rsidRPr="00440588">
        <w:rPr>
          <w:rFonts w:ascii="Times New Roman" w:hAnsi="Times New Roman" w:cs="Times New Roman"/>
          <w:color w:val="auto"/>
          <w:szCs w:val="24"/>
        </w:rPr>
        <w:t>. Thus</w:t>
      </w:r>
      <w:r w:rsidR="00AD7565" w:rsidRPr="00440588">
        <w:rPr>
          <w:rFonts w:ascii="Times New Roman" w:hAnsi="Times New Roman" w:cs="Times New Roman"/>
          <w:color w:val="auto"/>
          <w:szCs w:val="24"/>
        </w:rPr>
        <w:t>,</w:t>
      </w:r>
      <w:r w:rsidRPr="00440588">
        <w:rPr>
          <w:rFonts w:ascii="Times New Roman" w:hAnsi="Times New Roman" w:cs="Times New Roman"/>
          <w:color w:val="auto"/>
          <w:szCs w:val="24"/>
        </w:rPr>
        <w:t xml:space="preserve"> our </w:t>
      </w:r>
      <w:r w:rsidRPr="00440588">
        <w:rPr>
          <w:rFonts w:ascii="Times New Roman" w:hAnsi="Times New Roman" w:cs="Times New Roman"/>
          <w:i/>
          <w:color w:val="auto"/>
          <w:szCs w:val="24"/>
        </w:rPr>
        <w:t>Y</w:t>
      </w:r>
      <w:r w:rsidRPr="00440588">
        <w:rPr>
          <w:rFonts w:ascii="Times New Roman" w:hAnsi="Times New Roman" w:cs="Times New Roman"/>
          <w:color w:val="auto"/>
          <w:szCs w:val="24"/>
        </w:rPr>
        <w:t xml:space="preserve"> observations will be </w:t>
      </w:r>
    </w:p>
    <w:p w14:paraId="5BDA0D6B"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 </w:t>
      </w:r>
      <w:r w:rsidRPr="00440588">
        <w:rPr>
          <w:rFonts w:ascii="Times New Roman" w:hAnsi="Times New Roman" w:cs="Times New Roman"/>
          <w:color w:val="auto"/>
          <w:szCs w:val="24"/>
        </w:rPr>
        <w:tab/>
      </w:r>
      <w:r w:rsidRPr="00440588">
        <w:rPr>
          <w:rFonts w:ascii="Times New Roman" w:hAnsi="Times New Roman" w:cs="Times New Roman"/>
          <w:i/>
          <w:color w:val="auto"/>
          <w:szCs w:val="24"/>
        </w:rPr>
        <w:t xml:space="preserve">Y </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X</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X</w:t>
      </w:r>
      <w:r w:rsidRPr="00440588">
        <w:rPr>
          <w:rFonts w:ascii="Times New Roman" w:hAnsi="Times New Roman" w:cs="Times New Roman"/>
          <w:color w:val="auto"/>
          <w:szCs w:val="24"/>
        </w:rPr>
        <w:t xml:space="preserve"> if </w:t>
      </w:r>
      <w:r w:rsidRPr="00440588">
        <w:rPr>
          <w:rFonts w:ascii="Times New Roman" w:hAnsi="Times New Roman" w:cs="Times New Roman"/>
          <w:i/>
          <w:color w:val="auto"/>
          <w:szCs w:val="24"/>
        </w:rPr>
        <w:t>X</w:t>
      </w:r>
      <w:r w:rsidRPr="00440588">
        <w:rPr>
          <w:rFonts w:ascii="Times New Roman" w:hAnsi="Times New Roman" w:cs="Times New Roman"/>
          <w:color w:val="auto"/>
          <w:szCs w:val="24"/>
        </w:rPr>
        <w:t xml:space="preserve"> &gt; 3</w:t>
      </w:r>
      <w:r w:rsidR="00AD7565" w:rsidRPr="00440588">
        <w:rPr>
          <w:rFonts w:ascii="Times New Roman" w:hAnsi="Times New Roman" w:cs="Times New Roman"/>
          <w:color w:val="auto"/>
          <w:szCs w:val="24"/>
        </w:rPr>
        <w:t>,</w:t>
      </w:r>
      <w:r w:rsidRPr="00440588">
        <w:rPr>
          <w:rFonts w:ascii="Times New Roman" w:hAnsi="Times New Roman" w:cs="Times New Roman"/>
          <w:color w:val="auto"/>
          <w:szCs w:val="24"/>
        </w:rPr>
        <w:t xml:space="preserve"> else absent</w:t>
      </w:r>
    </w:p>
    <w:p w14:paraId="5741AFCA"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Hence </w:t>
      </w:r>
      <w:r w:rsidRPr="00440588">
        <w:rPr>
          <w:rFonts w:ascii="Times New Roman" w:hAnsi="Times New Roman" w:cs="Times New Roman"/>
          <w:i/>
          <w:color w:val="auto"/>
          <w:szCs w:val="24"/>
        </w:rPr>
        <w:t>Y</w:t>
      </w:r>
      <w:r w:rsidRPr="00440588">
        <w:rPr>
          <w:rFonts w:ascii="Times New Roman" w:hAnsi="Times New Roman" w:cs="Times New Roman"/>
          <w:color w:val="auto"/>
          <w:szCs w:val="24"/>
        </w:rPr>
        <w:t xml:space="preserve"> is given by a truncated beta-binomial distribution.</w:t>
      </w:r>
    </w:p>
    <w:p w14:paraId="74CE0778" w14:textId="77777777" w:rsidR="006074B9" w:rsidRPr="00440588" w:rsidRDefault="00042AA0" w:rsidP="00AD7565">
      <w:pPr>
        <w:pStyle w:val="Heading4"/>
        <w:spacing w:before="120" w:after="0"/>
        <w:contextualSpacing w:val="0"/>
        <w:rPr>
          <w:rFonts w:ascii="Times New Roman" w:hAnsi="Times New Roman" w:cs="Times New Roman"/>
          <w:b/>
          <w:color w:val="auto"/>
        </w:rPr>
      </w:pPr>
      <w:bookmarkStart w:id="15" w:name="_f1cft1dqyedy" w:colFirst="0" w:colLast="0"/>
      <w:bookmarkEnd w:id="15"/>
      <w:r w:rsidRPr="00440588">
        <w:rPr>
          <w:rFonts w:ascii="Times New Roman" w:hAnsi="Times New Roman" w:cs="Times New Roman"/>
          <w:b/>
          <w:color w:val="auto"/>
        </w:rPr>
        <w:t>Parameter estimation</w:t>
      </w:r>
    </w:p>
    <w:p w14:paraId="1F016C80"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The only unknown parameters in the model are </w:t>
      </w:r>
      <w:proofErr w:type="gramStart"/>
      <w:r w:rsidRPr="00440588">
        <w:rPr>
          <w:rFonts w:ascii="Times New Roman" w:hAnsi="Times New Roman" w:cs="Times New Roman"/>
          <w:color w:val="auto"/>
          <w:szCs w:val="24"/>
        </w:rPr>
        <w:t>P(</w:t>
      </w:r>
      <w:proofErr w:type="gramEnd"/>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which are estimated by an EM-algorithm. P(</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are input from subclonal consensus.</w:t>
      </w:r>
    </w:p>
    <w:p w14:paraId="14AC1F2D"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Using Bayes’ formula, we have</w:t>
      </w:r>
    </w:p>
    <w:p w14:paraId="2A34CF6D" w14:textId="4F14F455"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ab/>
      </w:r>
      <w:proofErr w:type="gramStart"/>
      <w:r w:rsidRPr="00440588">
        <w:rPr>
          <w:rFonts w:ascii="Times New Roman" w:hAnsi="Times New Roman" w:cs="Times New Roman"/>
          <w:color w:val="auto"/>
          <w:szCs w:val="24"/>
        </w:rPr>
        <w:t>P(</w:t>
      </w:r>
      <w:proofErr w:type="gramEnd"/>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Y</w:t>
      </w:r>
      <w:r w:rsidRPr="00440588">
        <w:rPr>
          <w:rFonts w:ascii="Times New Roman" w:hAnsi="Times New Roman" w:cs="Times New Roman"/>
          <w:color w:val="auto"/>
          <w:szCs w:val="24"/>
        </w:rPr>
        <w:t>) = P(</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Y</w:t>
      </w:r>
      <w:r w:rsidRPr="00440588">
        <w:rPr>
          <w:rFonts w:ascii="Times New Roman" w:hAnsi="Times New Roman" w:cs="Times New Roman"/>
          <w:color w:val="auto"/>
          <w:szCs w:val="24"/>
        </w:rPr>
        <w:t>) / P(</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Y</w:t>
      </w:r>
      <w:r w:rsidRPr="00440588">
        <w:rPr>
          <w:rFonts w:ascii="Times New Roman" w:hAnsi="Times New Roman" w:cs="Times New Roman"/>
          <w:color w:val="auto"/>
          <w:szCs w:val="24"/>
        </w:rPr>
        <w:t>) = P(</w:t>
      </w:r>
      <w:r w:rsidRPr="00440588">
        <w:rPr>
          <w:rFonts w:ascii="Times New Roman" w:hAnsi="Times New Roman" w:cs="Times New Roman"/>
          <w:i/>
          <w:color w:val="auto"/>
          <w:szCs w:val="24"/>
        </w:rPr>
        <w:t>Y</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P(</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P(</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 Σ</w:t>
      </w:r>
      <w:r w:rsidRPr="00440588">
        <w:rPr>
          <w:rFonts w:ascii="Times New Roman" w:hAnsi="Times New Roman" w:cs="Times New Roman"/>
          <w:i/>
          <w:color w:val="auto"/>
          <w:szCs w:val="24"/>
          <w:vertAlign w:val="subscript"/>
        </w:rPr>
        <w:t>C</w:t>
      </w:r>
      <w:r w:rsidRPr="00440588">
        <w:rPr>
          <w:rFonts w:ascii="Times New Roman" w:hAnsi="Times New Roman" w:cs="Times New Roman"/>
          <w:color w:val="auto"/>
          <w:szCs w:val="24"/>
        </w:rPr>
        <w:t xml:space="preserve"> P(</w:t>
      </w:r>
      <w:r w:rsidRPr="00440588">
        <w:rPr>
          <w:rFonts w:ascii="Times New Roman" w:hAnsi="Times New Roman" w:cs="Times New Roman"/>
          <w:i/>
          <w:color w:val="auto"/>
          <w:szCs w:val="24"/>
        </w:rPr>
        <w:t>Y</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P(</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P(</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w:t>
      </w:r>
    </w:p>
    <w:p w14:paraId="4706466A"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This implies iteratively calculating </w:t>
      </w:r>
      <w:proofErr w:type="gramStart"/>
      <w:r w:rsidRPr="00440588">
        <w:rPr>
          <w:rFonts w:ascii="Times New Roman" w:hAnsi="Times New Roman" w:cs="Times New Roman"/>
          <w:color w:val="auto"/>
          <w:szCs w:val="24"/>
        </w:rPr>
        <w:t>P(</w:t>
      </w:r>
      <w:proofErr w:type="gramEnd"/>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Y</w:t>
      </w:r>
      <w:r w:rsidRPr="00440588">
        <w:rPr>
          <w:rFonts w:ascii="Times New Roman" w:hAnsi="Times New Roman" w:cs="Times New Roman"/>
          <w:color w:val="auto"/>
          <w:szCs w:val="24"/>
        </w:rPr>
        <w:t xml:space="preserve">) for all observations </w:t>
      </w:r>
      <w:r w:rsidRPr="00440588">
        <w:rPr>
          <w:rFonts w:ascii="Times New Roman" w:hAnsi="Times New Roman" w:cs="Times New Roman"/>
          <w:i/>
          <w:color w:val="auto"/>
          <w:szCs w:val="24"/>
        </w:rPr>
        <w:t>Y</w:t>
      </w:r>
      <w:r w:rsidRPr="00440588">
        <w:rPr>
          <w:rFonts w:ascii="Times New Roman" w:hAnsi="Times New Roman" w:cs="Times New Roman"/>
          <w:color w:val="auto"/>
          <w:szCs w:val="24"/>
        </w:rPr>
        <w:t xml:space="preserve"> and taking P(</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as the average over all </w:t>
      </w:r>
      <w:r w:rsidRPr="00440588">
        <w:rPr>
          <w:rFonts w:ascii="Times New Roman" w:hAnsi="Times New Roman" w:cs="Times New Roman"/>
          <w:i/>
          <w:color w:val="auto"/>
          <w:szCs w:val="24"/>
        </w:rPr>
        <w:t>Y</w:t>
      </w:r>
      <w:r w:rsidRPr="00440588">
        <w:rPr>
          <w:rFonts w:ascii="Times New Roman" w:hAnsi="Times New Roman" w:cs="Times New Roman"/>
          <w:color w:val="auto"/>
          <w:szCs w:val="24"/>
        </w:rPr>
        <w:t xml:space="preserve"> in each iteration. </w:t>
      </w:r>
    </w:p>
    <w:p w14:paraId="56C824BA" w14:textId="0802C8A5"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lastRenderedPageBreak/>
        <w:t xml:space="preserve">Lastly, the probability </w:t>
      </w:r>
      <w:proofErr w:type="gramStart"/>
      <w:r w:rsidRPr="00440588">
        <w:rPr>
          <w:rFonts w:ascii="Times New Roman" w:hAnsi="Times New Roman" w:cs="Times New Roman"/>
          <w:color w:val="auto"/>
          <w:szCs w:val="24"/>
        </w:rPr>
        <w:t>P(</w:t>
      </w:r>
      <w:proofErr w:type="gramEnd"/>
      <w:r w:rsidRPr="00440588">
        <w:rPr>
          <w:rFonts w:ascii="Times New Roman" w:hAnsi="Times New Roman" w:cs="Times New Roman"/>
          <w:i/>
          <w:color w:val="auto"/>
          <w:szCs w:val="24"/>
        </w:rPr>
        <w:t>Y</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 P(</w:t>
      </w:r>
      <w:r w:rsidRPr="00440588">
        <w:rPr>
          <w:rFonts w:ascii="Times New Roman" w:hAnsi="Times New Roman" w:cs="Times New Roman"/>
          <w:i/>
          <w:color w:val="auto"/>
          <w:szCs w:val="24"/>
        </w:rPr>
        <w:t>X</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 P( </w:t>
      </w:r>
      <w:r w:rsidRPr="00440588">
        <w:rPr>
          <w:rFonts w:ascii="Times New Roman" w:hAnsi="Times New Roman" w:cs="Times New Roman"/>
          <w:i/>
          <w:color w:val="auto"/>
          <w:szCs w:val="24"/>
        </w:rPr>
        <w:t>X</w:t>
      </w:r>
      <w:r w:rsidRPr="00440588">
        <w:rPr>
          <w:rFonts w:ascii="Times New Roman" w:hAnsi="Times New Roman" w:cs="Times New Roman"/>
          <w:color w:val="auto"/>
          <w:szCs w:val="24"/>
        </w:rPr>
        <w:t xml:space="preserve"> &lt; 3 | </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Here</w:t>
      </w:r>
      <w:r w:rsidR="00AD7565" w:rsidRPr="00440588">
        <w:rPr>
          <w:rFonts w:ascii="Times New Roman" w:hAnsi="Times New Roman" w:cs="Times New Roman"/>
          <w:color w:val="auto"/>
          <w:szCs w:val="24"/>
        </w:rPr>
        <w:t>,</w:t>
      </w:r>
      <w:r w:rsidRPr="00440588">
        <w:rPr>
          <w:rFonts w:ascii="Times New Roman" w:hAnsi="Times New Roman" w:cs="Times New Roman"/>
          <w:color w:val="auto"/>
          <w:szCs w:val="24"/>
        </w:rPr>
        <w:t xml:space="preserve"> P( </w:t>
      </w:r>
      <w:r w:rsidRPr="00440588">
        <w:rPr>
          <w:rFonts w:ascii="Times New Roman" w:hAnsi="Times New Roman" w:cs="Times New Roman"/>
          <w:i/>
          <w:color w:val="auto"/>
          <w:szCs w:val="24"/>
        </w:rPr>
        <w:t>X</w:t>
      </w:r>
      <w:r w:rsidRPr="00440588">
        <w:rPr>
          <w:rFonts w:ascii="Times New Roman" w:hAnsi="Times New Roman" w:cs="Times New Roman"/>
          <w:color w:val="auto"/>
          <w:szCs w:val="24"/>
        </w:rPr>
        <w:t xml:space="preserve"> &lt; 3 | </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denotes the power to detect all variants for state </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and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which we decompose into P(</w:t>
      </w:r>
      <w:r w:rsidRPr="00440588">
        <w:rPr>
          <w:rFonts w:ascii="Times New Roman" w:hAnsi="Times New Roman" w:cs="Times New Roman"/>
          <w:i/>
          <w:color w:val="auto"/>
          <w:szCs w:val="24"/>
        </w:rPr>
        <w:t>X</w:t>
      </w:r>
      <w:r w:rsidRPr="00440588">
        <w:rPr>
          <w:rFonts w:ascii="Times New Roman" w:hAnsi="Times New Roman" w:cs="Times New Roman"/>
          <w:color w:val="auto"/>
          <w:szCs w:val="24"/>
        </w:rPr>
        <w:t xml:space="preserve"> &lt; 3 | </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S</w:t>
      </w:r>
      <w:r w:rsidRPr="00440588">
        <w:rPr>
          <w:rFonts w:ascii="Times New Roman" w:eastAsia="Arial Unicode MS" w:hAnsi="Times New Roman" w:cs="Times New Roman"/>
          <w:color w:val="auto"/>
          <w:szCs w:val="24"/>
        </w:rPr>
        <w:t xml:space="preserve">) </w:t>
      </w:r>
      <w:r w:rsidRPr="00440588">
        <w:rPr>
          <w:rFonts w:ascii="Cambria Math" w:eastAsia="Arial Unicode MS" w:hAnsi="Cambria Math" w:cs="Cambria Math"/>
          <w:color w:val="auto"/>
          <w:szCs w:val="24"/>
        </w:rPr>
        <w:t>≅</w:t>
      </w:r>
      <w:r w:rsidRPr="00440588">
        <w:rPr>
          <w:rFonts w:ascii="Times New Roman" w:eastAsia="Arial Unicode MS" w:hAnsi="Times New Roman" w:cs="Times New Roman"/>
          <w:color w:val="auto"/>
          <w:szCs w:val="24"/>
        </w:rPr>
        <w:t xml:space="preserve"> P(</w:t>
      </w:r>
      <w:r w:rsidRPr="00440588">
        <w:rPr>
          <w:rFonts w:ascii="Times New Roman" w:hAnsi="Times New Roman" w:cs="Times New Roman"/>
          <w:i/>
          <w:color w:val="auto"/>
          <w:szCs w:val="24"/>
        </w:rPr>
        <w:t>X</w:t>
      </w:r>
      <w:r w:rsidRPr="00440588">
        <w:rPr>
          <w:rFonts w:ascii="Times New Roman" w:hAnsi="Times New Roman" w:cs="Times New Roman"/>
          <w:color w:val="auto"/>
          <w:szCs w:val="24"/>
        </w:rPr>
        <w:t xml:space="preserve"> &lt; 3, </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P(</w:t>
      </w:r>
      <w:r w:rsidRPr="00440588">
        <w:rPr>
          <w:rFonts w:ascii="Times New Roman" w:hAnsi="Times New Roman" w:cs="Times New Roman"/>
          <w:i/>
          <w:color w:val="auto"/>
          <w:szCs w:val="24"/>
        </w:rPr>
        <w:t>X</w:t>
      </w:r>
      <w:r w:rsidRPr="00440588">
        <w:rPr>
          <w:rFonts w:ascii="Times New Roman" w:hAnsi="Times New Roman" w:cs="Times New Roman"/>
          <w:color w:val="auto"/>
          <w:szCs w:val="24"/>
        </w:rPr>
        <w:t xml:space="preserve"> &lt; 3 |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 Pow(</w:t>
      </w:r>
      <w:r w:rsidRPr="00440588">
        <w:rPr>
          <w:rFonts w:ascii="Times New Roman" w:hAnsi="Times New Roman" w:cs="Times New Roman"/>
          <w:i/>
          <w:color w:val="auto"/>
          <w:szCs w:val="24"/>
        </w:rPr>
        <w:t>C</w:t>
      </w:r>
      <w:r w:rsidR="00D47D8F" w:rsidRPr="00440588">
        <w:rPr>
          <w:rFonts w:ascii="Times New Roman" w:hAnsi="Times New Roman" w:cs="Times New Roman"/>
          <w:i/>
          <w:color w:val="auto"/>
          <w:szCs w:val="24"/>
        </w:rPr>
        <w:t xml:space="preserve"> </w:t>
      </w:r>
      <w:r w:rsidRPr="00440588">
        <w:rPr>
          <w:rFonts w:ascii="Times New Roman" w:hAnsi="Times New Roman" w:cs="Times New Roman"/>
          <w:color w:val="auto"/>
          <w:szCs w:val="24"/>
        </w:rPr>
        <w:t>|</w:t>
      </w:r>
      <w:r w:rsidR="00D47D8F"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Pow(</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relating to the power of detecting mutations for a particular mutation copy number </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for a given state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and the power of each subclonal states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respectively. These can be readily evaluated from the formulae above for each CN segments for Pow(</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and across all variants for Pow(</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w:t>
      </w:r>
    </w:p>
    <w:p w14:paraId="5735D3B4" w14:textId="14B4E751"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Overall, the EM algorithm for estimating the true proportions amounts to iteratively evaluating, where </w:t>
      </w:r>
      <w:proofErr w:type="gramStart"/>
      <w:r w:rsidRPr="00440588">
        <w:rPr>
          <w:rFonts w:ascii="Times New Roman" w:hAnsi="Times New Roman" w:cs="Times New Roman"/>
          <w:color w:val="auto"/>
          <w:szCs w:val="24"/>
        </w:rPr>
        <w:t>P(</w:t>
      </w:r>
      <w:proofErr w:type="gramEnd"/>
      <w:r w:rsidRPr="00440588">
        <w:rPr>
          <w:rFonts w:ascii="Times New Roman" w:hAnsi="Times New Roman" w:cs="Times New Roman"/>
          <w:i/>
          <w:color w:val="auto"/>
          <w:szCs w:val="24"/>
        </w:rPr>
        <w:t>C</w:t>
      </w:r>
      <w:r w:rsidR="00D47D8F" w:rsidRPr="00440588">
        <w:rPr>
          <w:rFonts w:ascii="Times New Roman" w:hAnsi="Times New Roman" w:cs="Times New Roman"/>
          <w:i/>
          <w:color w:val="auto"/>
          <w:szCs w:val="24"/>
        </w:rPr>
        <w:t xml:space="preserve"> </w:t>
      </w:r>
      <w:r w:rsidRPr="00440588">
        <w:rPr>
          <w:rFonts w:ascii="Times New Roman" w:hAnsi="Times New Roman" w:cs="Times New Roman"/>
          <w:color w:val="auto"/>
          <w:szCs w:val="24"/>
        </w:rPr>
        <w:t>|</w:t>
      </w:r>
      <w:r w:rsidR="00D47D8F"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and P(</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are divided by their corresponding power terms,</w:t>
      </w:r>
    </w:p>
    <w:p w14:paraId="47077BF4" w14:textId="4B349C1C" w:rsidR="006074B9" w:rsidRPr="00440588" w:rsidRDefault="00042AA0" w:rsidP="00AD7565">
      <w:pPr>
        <w:spacing w:before="120"/>
        <w:ind w:firstLine="720"/>
        <w:rPr>
          <w:rFonts w:ascii="Times New Roman" w:hAnsi="Times New Roman" w:cs="Times New Roman"/>
          <w:color w:val="auto"/>
          <w:szCs w:val="24"/>
        </w:rPr>
      </w:pPr>
      <w:proofErr w:type="gramStart"/>
      <w:r w:rsidRPr="00440588">
        <w:rPr>
          <w:rFonts w:ascii="Times New Roman" w:hAnsi="Times New Roman" w:cs="Times New Roman"/>
          <w:color w:val="auto"/>
          <w:szCs w:val="24"/>
        </w:rPr>
        <w:t>P(</w:t>
      </w:r>
      <w:proofErr w:type="gramEnd"/>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Y</w:t>
      </w:r>
      <w:r w:rsidRPr="00440588">
        <w:rPr>
          <w:rFonts w:ascii="Times New Roman" w:hAnsi="Times New Roman" w:cs="Times New Roman"/>
          <w:color w:val="auto"/>
          <w:szCs w:val="24"/>
        </w:rPr>
        <w:t>) = P(</w:t>
      </w:r>
      <w:r w:rsidRPr="00440588">
        <w:rPr>
          <w:rFonts w:ascii="Times New Roman" w:hAnsi="Times New Roman" w:cs="Times New Roman"/>
          <w:i/>
          <w:color w:val="auto"/>
          <w:szCs w:val="24"/>
        </w:rPr>
        <w:t>X</w:t>
      </w:r>
      <w:r w:rsidR="00D47D8F" w:rsidRPr="00440588">
        <w:rPr>
          <w:rFonts w:ascii="Times New Roman" w:hAnsi="Times New Roman" w:cs="Times New Roman"/>
          <w:i/>
          <w:color w:val="auto"/>
          <w:szCs w:val="24"/>
        </w:rPr>
        <w:t xml:space="preserve"> </w:t>
      </w:r>
      <w:r w:rsidRPr="00440588">
        <w:rPr>
          <w:rFonts w:ascii="Times New Roman" w:hAnsi="Times New Roman" w:cs="Times New Roman"/>
          <w:color w:val="auto"/>
          <w:szCs w:val="24"/>
        </w:rPr>
        <w:t>=</w:t>
      </w:r>
      <w:r w:rsidR="00D47D8F"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Y</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P(</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 Pow(</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P(</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 Pow(</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 const.</w:t>
      </w:r>
    </w:p>
    <w:p w14:paraId="052B1823" w14:textId="77777777" w:rsidR="006074B9" w:rsidRPr="00440588" w:rsidRDefault="006074B9" w:rsidP="00AD7565">
      <w:pPr>
        <w:spacing w:before="120"/>
        <w:rPr>
          <w:rFonts w:ascii="Times New Roman" w:hAnsi="Times New Roman" w:cs="Times New Roman"/>
          <w:color w:val="auto"/>
          <w:szCs w:val="24"/>
        </w:rPr>
      </w:pPr>
    </w:p>
    <w:p w14:paraId="614997AE" w14:textId="77777777" w:rsidR="006074B9" w:rsidRPr="00440588" w:rsidRDefault="00042AA0" w:rsidP="00AD7565">
      <w:pPr>
        <w:pStyle w:val="Heading4"/>
        <w:spacing w:before="120" w:after="0"/>
        <w:contextualSpacing w:val="0"/>
        <w:rPr>
          <w:rFonts w:ascii="Times New Roman" w:hAnsi="Times New Roman" w:cs="Times New Roman"/>
          <w:b/>
          <w:color w:val="auto"/>
        </w:rPr>
      </w:pPr>
      <w:bookmarkStart w:id="16" w:name="_srxiuiyletk6" w:colFirst="0" w:colLast="0"/>
      <w:bookmarkEnd w:id="16"/>
      <w:r w:rsidRPr="00440588">
        <w:rPr>
          <w:rFonts w:ascii="Times New Roman" w:hAnsi="Times New Roman" w:cs="Times New Roman"/>
          <w:b/>
          <w:color w:val="auto"/>
        </w:rPr>
        <w:t>Mutation assignment</w:t>
      </w:r>
    </w:p>
    <w:p w14:paraId="5F4CEB6A"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Individual point mutations are assigned a mutation copy number and subclonal state using the MAP estimates</w:t>
      </w:r>
    </w:p>
    <w:p w14:paraId="24F02F5B" w14:textId="3C55B384"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ab/>
      </w:r>
      <w:proofErr w:type="gramStart"/>
      <w:r w:rsidRPr="00440588">
        <w:rPr>
          <w:rFonts w:ascii="Times New Roman" w:hAnsi="Times New Roman" w:cs="Times New Roman"/>
          <w:i/>
          <w:color w:val="auto"/>
          <w:szCs w:val="24"/>
        </w:rPr>
        <w:t>c</w:t>
      </w:r>
      <w:r w:rsidRPr="00440588">
        <w:rPr>
          <w:rFonts w:ascii="Times New Roman" w:hAnsi="Times New Roman" w:cs="Times New Roman"/>
          <w:color w:val="auto"/>
          <w:szCs w:val="24"/>
        </w:rPr>
        <w:t>,</w:t>
      </w:r>
      <w:r w:rsidRPr="00440588">
        <w:rPr>
          <w:rFonts w:ascii="Times New Roman" w:hAnsi="Times New Roman" w:cs="Times New Roman"/>
          <w:i/>
          <w:color w:val="auto"/>
          <w:szCs w:val="24"/>
        </w:rPr>
        <w:t>s</w:t>
      </w:r>
      <w:proofErr w:type="gramEnd"/>
      <w:r w:rsidRPr="00440588">
        <w:rPr>
          <w:rFonts w:ascii="Times New Roman" w:hAnsi="Times New Roman" w:cs="Times New Roman"/>
          <w:color w:val="auto"/>
          <w:szCs w:val="24"/>
        </w:rPr>
        <w:t xml:space="preserve"> = arg max P(</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S</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Y</w:t>
      </w:r>
      <w:r w:rsidRPr="00440588">
        <w:rPr>
          <w:rFonts w:ascii="Times New Roman" w:hAnsi="Times New Roman" w:cs="Times New Roman"/>
          <w:color w:val="auto"/>
          <w:szCs w:val="24"/>
        </w:rPr>
        <w:t>)</w:t>
      </w:r>
    </w:p>
    <w:p w14:paraId="2D55747A" w14:textId="77777777" w:rsidR="006074B9" w:rsidRPr="00440588" w:rsidRDefault="006074B9" w:rsidP="00AD7565">
      <w:pPr>
        <w:spacing w:before="120"/>
        <w:rPr>
          <w:rFonts w:ascii="Times New Roman" w:hAnsi="Times New Roman" w:cs="Times New Roman"/>
          <w:color w:val="auto"/>
          <w:szCs w:val="24"/>
        </w:rPr>
      </w:pPr>
    </w:p>
    <w:p w14:paraId="42622B8F" w14:textId="77777777" w:rsidR="006074B9" w:rsidRPr="00440588" w:rsidRDefault="00042AA0" w:rsidP="00AD7565">
      <w:pPr>
        <w:pStyle w:val="Heading4"/>
        <w:spacing w:before="120" w:after="0"/>
        <w:contextualSpacing w:val="0"/>
        <w:rPr>
          <w:rFonts w:ascii="Times New Roman" w:hAnsi="Times New Roman" w:cs="Times New Roman"/>
          <w:b/>
          <w:color w:val="auto"/>
        </w:rPr>
      </w:pPr>
      <w:bookmarkStart w:id="17" w:name="_u367vrhlfo28" w:colFirst="0" w:colLast="0"/>
      <w:bookmarkEnd w:id="17"/>
      <w:r w:rsidRPr="00440588">
        <w:rPr>
          <w:rFonts w:ascii="Times New Roman" w:hAnsi="Times New Roman" w:cs="Times New Roman"/>
          <w:b/>
          <w:color w:val="auto"/>
        </w:rPr>
        <w:t>Timing of copy number gains</w:t>
      </w:r>
    </w:p>
    <w:p w14:paraId="4B2DF27A" w14:textId="7EB86CC9"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The quantities </w:t>
      </w:r>
      <w:proofErr w:type="gramStart"/>
      <w:r w:rsidRPr="00440588">
        <w:rPr>
          <w:rFonts w:ascii="Times New Roman" w:hAnsi="Times New Roman" w:cs="Times New Roman"/>
          <w:color w:val="auto"/>
          <w:szCs w:val="24"/>
        </w:rPr>
        <w:t>P(</w:t>
      </w:r>
      <w:proofErr w:type="gramEnd"/>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S</w:t>
      </w:r>
      <w:r w:rsidR="00D47D8F" w:rsidRPr="00440588">
        <w:rPr>
          <w:rFonts w:ascii="Times New Roman" w:hAnsi="Times New Roman" w:cs="Times New Roman"/>
          <w:i/>
          <w:color w:val="auto"/>
          <w:szCs w:val="24"/>
        </w:rPr>
        <w:t xml:space="preserve"> </w:t>
      </w:r>
      <w:r w:rsidRPr="00440588">
        <w:rPr>
          <w:rFonts w:ascii="Times New Roman" w:hAnsi="Times New Roman" w:cs="Times New Roman"/>
          <w:color w:val="auto"/>
          <w:szCs w:val="24"/>
        </w:rPr>
        <w:t>=</w:t>
      </w:r>
      <w:r w:rsidR="00D47D8F" w:rsidRPr="00440588">
        <w:rPr>
          <w:rFonts w:ascii="Times New Roman" w:hAnsi="Times New Roman" w:cs="Times New Roman"/>
          <w:color w:val="auto"/>
          <w:szCs w:val="24"/>
        </w:rPr>
        <w:t xml:space="preserve"> </w:t>
      </w:r>
      <w:r w:rsidRPr="00440588">
        <w:rPr>
          <w:rFonts w:ascii="Times New Roman" w:hAnsi="Times New Roman" w:cs="Times New Roman"/>
          <w:color w:val="auto"/>
          <w:szCs w:val="24"/>
        </w:rPr>
        <w:t xml:space="preserve">clonal) =: </w:t>
      </w:r>
      <w:r w:rsidRPr="00440588">
        <w:rPr>
          <w:rFonts w:ascii="Times New Roman" w:hAnsi="Times New Roman" w:cs="Times New Roman"/>
          <w:i/>
          <w:color w:val="auto"/>
          <w:szCs w:val="24"/>
        </w:rPr>
        <w:t>π</w:t>
      </w:r>
      <w:r w:rsidRPr="00440588">
        <w:rPr>
          <w:rFonts w:ascii="Times New Roman" w:hAnsi="Times New Roman" w:cs="Times New Roman"/>
          <w:i/>
          <w:color w:val="auto"/>
          <w:szCs w:val="24"/>
          <w:vertAlign w:val="subscript"/>
        </w:rPr>
        <w:t>C</w:t>
      </w:r>
      <w:r w:rsidRPr="00440588">
        <w:rPr>
          <w:rFonts w:ascii="Times New Roman" w:hAnsi="Times New Roman" w:cs="Times New Roman"/>
          <w:color w:val="auto"/>
          <w:szCs w:val="24"/>
        </w:rPr>
        <w:t xml:space="preserve"> denote the unbiased proportions of mutations in a given copy number state </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In cases of copy number gains, parameters carry important information about the timing of the amplification.</w:t>
      </w:r>
    </w:p>
    <w:p w14:paraId="6E8471BC" w14:textId="2E1565AC" w:rsidR="007E4FCE"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As previously described in (Nik Zainal</w:t>
      </w:r>
      <w:r w:rsidR="00F24ADE">
        <w:rPr>
          <w:rFonts w:ascii="Times New Roman" w:hAnsi="Times New Roman" w:cs="Times New Roman"/>
          <w:color w:val="auto"/>
          <w:szCs w:val="24"/>
        </w:rPr>
        <w:t xml:space="preserve"> et al.</w:t>
      </w:r>
      <w:proofErr w:type="gramStart"/>
      <w:r w:rsidR="00F24ADE">
        <w:rPr>
          <w:rFonts w:ascii="Times New Roman" w:hAnsi="Times New Roman" w:cs="Times New Roman"/>
          <w:color w:val="auto"/>
          <w:szCs w:val="24"/>
        </w:rPr>
        <w:t xml:space="preserve">, </w:t>
      </w:r>
      <w:r w:rsidRPr="00440588">
        <w:rPr>
          <w:rFonts w:ascii="Times New Roman" w:hAnsi="Times New Roman" w:cs="Times New Roman"/>
          <w:color w:val="auto"/>
          <w:szCs w:val="24"/>
        </w:rPr>
        <w:t xml:space="preserve"> 2012</w:t>
      </w:r>
      <w:proofErr w:type="gramEnd"/>
      <w:r w:rsidRPr="00440588">
        <w:rPr>
          <w:rFonts w:ascii="Times New Roman" w:hAnsi="Times New Roman" w:cs="Times New Roman"/>
          <w:color w:val="auto"/>
          <w:szCs w:val="24"/>
        </w:rPr>
        <w:t xml:space="preserve">, Purdom </w:t>
      </w:r>
      <w:r w:rsidR="00F24ADE">
        <w:rPr>
          <w:rFonts w:ascii="Times New Roman" w:hAnsi="Times New Roman" w:cs="Times New Roman"/>
          <w:color w:val="auto"/>
          <w:szCs w:val="24"/>
        </w:rPr>
        <w:t xml:space="preserve">et al., </w:t>
      </w:r>
      <w:r w:rsidRPr="00440588">
        <w:rPr>
          <w:rFonts w:ascii="Times New Roman" w:hAnsi="Times New Roman" w:cs="Times New Roman"/>
          <w:color w:val="auto"/>
          <w:szCs w:val="24"/>
        </w:rPr>
        <w:t xml:space="preserve">2013), the timing of a gain can be expressed by the fraction of coamplified mutations, accounting for the number of available alleles. </w:t>
      </w:r>
    </w:p>
    <w:p w14:paraId="3CBC10E1" w14:textId="4E7E9E0B" w:rsidR="006074B9" w:rsidRPr="00440588" w:rsidRDefault="007E4FCE" w:rsidP="00AD7565">
      <w:pPr>
        <w:spacing w:before="120"/>
        <w:rPr>
          <w:rFonts w:ascii="Times New Roman" w:hAnsi="Times New Roman" w:cs="Times New Roman"/>
          <w:color w:val="auto"/>
          <w:szCs w:val="24"/>
        </w:rPr>
      </w:pPr>
      <w:r w:rsidRPr="00440588">
        <w:rPr>
          <w:rFonts w:ascii="Times New Roman" w:hAnsi="Times New Roman" w:cs="Times New Roman"/>
          <w:i/>
          <w:color w:val="auto"/>
          <w:szCs w:val="24"/>
        </w:rPr>
        <w:t>Mono-allelic gains.</w:t>
      </w:r>
      <w:r w:rsidRPr="00440588">
        <w:rPr>
          <w:rFonts w:ascii="Times New Roman" w:hAnsi="Times New Roman" w:cs="Times New Roman"/>
          <w:color w:val="auto"/>
          <w:szCs w:val="24"/>
        </w:rPr>
        <w:t xml:space="preserve"> </w:t>
      </w:r>
      <w:r w:rsidR="00042AA0" w:rsidRPr="00440588">
        <w:rPr>
          <w:rFonts w:ascii="Times New Roman" w:hAnsi="Times New Roman" w:cs="Times New Roman"/>
          <w:color w:val="auto"/>
          <w:szCs w:val="24"/>
        </w:rPr>
        <w:t xml:space="preserve">The general formula for the </w:t>
      </w:r>
      <w:r w:rsidR="00B55510" w:rsidRPr="00440588">
        <w:rPr>
          <w:rFonts w:ascii="Times New Roman" w:hAnsi="Times New Roman" w:cs="Times New Roman"/>
          <w:color w:val="auto"/>
          <w:szCs w:val="24"/>
        </w:rPr>
        <w:t xml:space="preserve">timing of the </w:t>
      </w:r>
      <w:r w:rsidR="00042AA0" w:rsidRPr="00440588">
        <w:rPr>
          <w:rFonts w:ascii="Times New Roman" w:hAnsi="Times New Roman" w:cs="Times New Roman"/>
          <w:color w:val="auto"/>
          <w:szCs w:val="24"/>
        </w:rPr>
        <w:t xml:space="preserve">first </w:t>
      </w:r>
      <w:r w:rsidR="00B55510" w:rsidRPr="00440588">
        <w:rPr>
          <w:rFonts w:ascii="Times New Roman" w:hAnsi="Times New Roman" w:cs="Times New Roman"/>
          <w:color w:val="auto"/>
          <w:szCs w:val="24"/>
        </w:rPr>
        <w:t xml:space="preserve">mono-allelic </w:t>
      </w:r>
      <w:r w:rsidR="00042AA0" w:rsidRPr="00440588">
        <w:rPr>
          <w:rFonts w:ascii="Times New Roman" w:hAnsi="Times New Roman" w:cs="Times New Roman"/>
          <w:color w:val="auto"/>
          <w:szCs w:val="24"/>
        </w:rPr>
        <w:t>gain</w:t>
      </w:r>
      <w:r w:rsidR="00B55510" w:rsidRPr="00440588">
        <w:rPr>
          <w:rFonts w:ascii="Times New Roman" w:hAnsi="Times New Roman" w:cs="Times New Roman"/>
          <w:color w:val="auto"/>
          <w:szCs w:val="24"/>
        </w:rPr>
        <w:t xml:space="preserve"> on a segment with total copy number </w:t>
      </w:r>
      <w:r w:rsidRPr="00440588">
        <w:rPr>
          <w:rFonts w:ascii="Times New Roman" w:hAnsi="Times New Roman" w:cs="Times New Roman"/>
          <w:i/>
          <w:color w:val="auto"/>
          <w:szCs w:val="24"/>
        </w:rPr>
        <w:t xml:space="preserve">M+m </w:t>
      </w:r>
      <w:r w:rsidR="00B55510" w:rsidRPr="00440588">
        <w:rPr>
          <w:rFonts w:ascii="Times New Roman" w:hAnsi="Times New Roman" w:cs="Times New Roman"/>
          <w:color w:val="auto"/>
          <w:szCs w:val="24"/>
        </w:rPr>
        <w:t xml:space="preserve">and minor copy number </w:t>
      </w:r>
      <w:r w:rsidR="00B55510" w:rsidRPr="00440588">
        <w:rPr>
          <w:rFonts w:ascii="Times New Roman" w:hAnsi="Times New Roman" w:cs="Times New Roman"/>
          <w:i/>
          <w:color w:val="auto"/>
          <w:szCs w:val="24"/>
        </w:rPr>
        <w:t>m</w:t>
      </w:r>
      <w:r w:rsidR="00B55510" w:rsidRPr="00440588">
        <w:rPr>
          <w:rFonts w:ascii="Times New Roman" w:hAnsi="Times New Roman" w:cs="Times New Roman"/>
          <w:color w:val="auto"/>
          <w:szCs w:val="24"/>
        </w:rPr>
        <w:t xml:space="preserve"> in {0,1} </w:t>
      </w:r>
      <w:r w:rsidR="00042AA0" w:rsidRPr="00440588">
        <w:rPr>
          <w:rFonts w:ascii="Times New Roman" w:hAnsi="Times New Roman" w:cs="Times New Roman"/>
          <w:color w:val="auto"/>
          <w:szCs w:val="24"/>
        </w:rPr>
        <w:t>is</w:t>
      </w:r>
    </w:p>
    <w:p w14:paraId="15E06A6C" w14:textId="19AD4DF7" w:rsidR="006074B9" w:rsidRPr="00440588" w:rsidRDefault="00042AA0" w:rsidP="00AD7565">
      <w:pPr>
        <w:spacing w:before="120"/>
        <w:rPr>
          <w:rFonts w:ascii="Times New Roman" w:hAnsi="Times New Roman" w:cs="Times New Roman"/>
          <w:i/>
          <w:color w:val="auto"/>
          <w:szCs w:val="24"/>
        </w:rPr>
      </w:pPr>
      <w:r w:rsidRPr="00440588">
        <w:rPr>
          <w:rFonts w:ascii="Times New Roman" w:hAnsi="Times New Roman" w:cs="Times New Roman"/>
          <w:color w:val="auto"/>
          <w:szCs w:val="24"/>
        </w:rPr>
        <w:tab/>
      </w:r>
      <w:r w:rsidRPr="00440588">
        <w:rPr>
          <w:rFonts w:ascii="Times New Roman" w:hAnsi="Times New Roman" w:cs="Times New Roman"/>
          <w:i/>
          <w:color w:val="auto"/>
          <w:szCs w:val="24"/>
        </w:rPr>
        <w:t>t</w:t>
      </w:r>
      <w:r w:rsidR="00B55510" w:rsidRPr="00440588">
        <w:rPr>
          <w:rFonts w:ascii="Times New Roman" w:hAnsi="Times New Roman" w:cs="Times New Roman"/>
          <w:i/>
          <w:color w:val="auto"/>
          <w:szCs w:val="24"/>
          <w:vertAlign w:val="subscript"/>
        </w:rPr>
        <w:t>1</w:t>
      </w:r>
      <w:r w:rsidRPr="00440588">
        <w:rPr>
          <w:rFonts w:ascii="Times New Roman" w:hAnsi="Times New Roman" w:cs="Times New Roman"/>
          <w:color w:val="auto"/>
          <w:szCs w:val="24"/>
        </w:rPr>
        <w:t xml:space="preserve"> = </w:t>
      </w:r>
      <w:r w:rsidR="007E4FCE" w:rsidRPr="00440588">
        <w:rPr>
          <w:rFonts w:ascii="Times New Roman" w:hAnsi="Times New Roman" w:cs="Times New Roman"/>
          <w:i/>
          <w:color w:val="auto"/>
          <w:szCs w:val="24"/>
        </w:rPr>
        <w:t>(M+m)</w:t>
      </w:r>
      <w:r w:rsidR="007E4FCE"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π</w:t>
      </w:r>
      <w:r w:rsidRPr="00440588">
        <w:rPr>
          <w:rFonts w:ascii="Times New Roman" w:hAnsi="Times New Roman" w:cs="Times New Roman"/>
          <w:i/>
          <w:color w:val="auto"/>
          <w:szCs w:val="24"/>
          <w:vertAlign w:val="subscript"/>
        </w:rPr>
        <w:t>M</w:t>
      </w:r>
      <w:r w:rsidRPr="00440588">
        <w:rPr>
          <w:rFonts w:ascii="Times New Roman" w:hAnsi="Times New Roman" w:cs="Times New Roman"/>
          <w:color w:val="auto"/>
          <w:szCs w:val="24"/>
        </w:rPr>
        <w:t xml:space="preserve"> / Σ</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vertAlign w:val="subscript"/>
        </w:rPr>
        <w:t>=1</w:t>
      </w:r>
      <w:r w:rsidRPr="00440588">
        <w:rPr>
          <w:rFonts w:ascii="Times New Roman" w:hAnsi="Times New Roman" w:cs="Times New Roman"/>
          <w:i/>
          <w:color w:val="auto"/>
          <w:szCs w:val="24"/>
          <w:vertAlign w:val="superscript"/>
        </w:rPr>
        <w:t>M</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i</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π</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rPr>
        <w:t xml:space="preserve"> </w:t>
      </w:r>
    </w:p>
    <w:p w14:paraId="5AC07CC7" w14:textId="66A05727" w:rsidR="007E4FCE" w:rsidRPr="00440588" w:rsidRDefault="007E4FCE"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The expression for the latency of the second gain for </w:t>
      </w:r>
      <w:r w:rsidRPr="00440588">
        <w:rPr>
          <w:rFonts w:ascii="Times New Roman" w:hAnsi="Times New Roman" w:cs="Times New Roman"/>
          <w:i/>
          <w:color w:val="auto"/>
          <w:szCs w:val="24"/>
        </w:rPr>
        <w:t>M</w:t>
      </w:r>
      <w:r w:rsidRPr="00440588">
        <w:rPr>
          <w:rFonts w:ascii="Times New Roman" w:hAnsi="Times New Roman" w:cs="Times New Roman"/>
          <w:color w:val="auto"/>
          <w:szCs w:val="24"/>
        </w:rPr>
        <w:t xml:space="preserve"> &gt; 2, m in {0,1} is:</w:t>
      </w:r>
    </w:p>
    <w:p w14:paraId="44756F83" w14:textId="303C662F" w:rsidR="007E4FCE" w:rsidRPr="00440588" w:rsidRDefault="007E4FCE" w:rsidP="00AD7565">
      <w:pPr>
        <w:spacing w:before="120"/>
        <w:rPr>
          <w:rFonts w:ascii="Times New Roman" w:hAnsi="Times New Roman" w:cs="Times New Roman"/>
          <w:i/>
          <w:color w:val="auto"/>
          <w:szCs w:val="24"/>
        </w:rPr>
      </w:pPr>
      <w:r w:rsidRPr="00440588">
        <w:rPr>
          <w:rFonts w:ascii="Times New Roman" w:hAnsi="Times New Roman" w:cs="Times New Roman"/>
          <w:color w:val="auto"/>
          <w:szCs w:val="24"/>
        </w:rPr>
        <w:tab/>
      </w:r>
      <w:r w:rsidRPr="00440588">
        <w:rPr>
          <w:rFonts w:ascii="Times New Roman" w:hAnsi="Times New Roman" w:cs="Times New Roman"/>
          <w:i/>
          <w:color w:val="auto"/>
          <w:szCs w:val="24"/>
        </w:rPr>
        <w:t>t</w:t>
      </w:r>
      <w:r w:rsidRPr="00440588">
        <w:rPr>
          <w:rFonts w:ascii="Times New Roman" w:hAnsi="Times New Roman" w:cs="Times New Roman"/>
          <w:i/>
          <w:color w:val="auto"/>
          <w:szCs w:val="24"/>
          <w:vertAlign w:val="subscript"/>
        </w:rPr>
        <w:t>2</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(M+m)</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π</w:t>
      </w:r>
      <w:r w:rsidRPr="00440588">
        <w:rPr>
          <w:rFonts w:ascii="Times New Roman" w:hAnsi="Times New Roman" w:cs="Times New Roman"/>
          <w:i/>
          <w:color w:val="auto"/>
          <w:szCs w:val="24"/>
          <w:vertAlign w:val="subscript"/>
        </w:rPr>
        <w:t>M-1</w:t>
      </w:r>
      <w:r w:rsidRPr="00440588">
        <w:rPr>
          <w:rFonts w:ascii="Times New Roman" w:hAnsi="Times New Roman" w:cs="Times New Roman"/>
          <w:color w:val="auto"/>
          <w:szCs w:val="24"/>
        </w:rPr>
        <w:t xml:space="preserve"> / Σ</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vertAlign w:val="subscript"/>
        </w:rPr>
        <w:t>=1</w:t>
      </w:r>
      <w:r w:rsidRPr="00440588">
        <w:rPr>
          <w:rFonts w:ascii="Times New Roman" w:hAnsi="Times New Roman" w:cs="Times New Roman"/>
          <w:i/>
          <w:color w:val="auto"/>
          <w:szCs w:val="24"/>
          <w:vertAlign w:val="superscript"/>
        </w:rPr>
        <w:t>M</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i</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π</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rPr>
        <w:t xml:space="preserve"> </w:t>
      </w:r>
    </w:p>
    <w:p w14:paraId="1828EBF3" w14:textId="698DB156" w:rsidR="007E4FCE" w:rsidRPr="00440588" w:rsidRDefault="007E4FCE"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Note that tertiary gains cannot be unambiguously timed.</w:t>
      </w:r>
    </w:p>
    <w:p w14:paraId="06E81044" w14:textId="51B6A437" w:rsidR="007E4FCE" w:rsidRPr="00440588" w:rsidRDefault="007E4FCE" w:rsidP="00AD7565">
      <w:pPr>
        <w:spacing w:before="120"/>
        <w:rPr>
          <w:rFonts w:ascii="Times New Roman" w:hAnsi="Times New Roman" w:cs="Times New Roman"/>
          <w:color w:val="auto"/>
          <w:szCs w:val="24"/>
        </w:rPr>
      </w:pPr>
      <w:r w:rsidRPr="00440588">
        <w:rPr>
          <w:rFonts w:ascii="Times New Roman" w:hAnsi="Times New Roman" w:cs="Times New Roman"/>
          <w:i/>
          <w:color w:val="auto"/>
          <w:szCs w:val="24"/>
        </w:rPr>
        <w:lastRenderedPageBreak/>
        <w:t>Bi-allelic gains.</w:t>
      </w:r>
      <w:r w:rsidRPr="00440588">
        <w:rPr>
          <w:rFonts w:ascii="Times New Roman" w:hAnsi="Times New Roman" w:cs="Times New Roman"/>
          <w:color w:val="auto"/>
          <w:szCs w:val="24"/>
        </w:rPr>
        <w:t xml:space="preserve"> </w:t>
      </w:r>
      <w:r w:rsidR="00B55510" w:rsidRPr="00440588">
        <w:rPr>
          <w:rFonts w:ascii="Times New Roman" w:hAnsi="Times New Roman" w:cs="Times New Roman"/>
          <w:color w:val="auto"/>
          <w:szCs w:val="24"/>
        </w:rPr>
        <w:t>Bi-allelic gains on both copies</w:t>
      </w:r>
      <w:r w:rsidRPr="00440588">
        <w:rPr>
          <w:rFonts w:ascii="Times New Roman" w:hAnsi="Times New Roman" w:cs="Times New Roman"/>
          <w:color w:val="auto"/>
          <w:szCs w:val="24"/>
        </w:rPr>
        <w:t xml:space="preserve">, that is </w:t>
      </w:r>
      <w:r w:rsidRPr="00440588">
        <w:rPr>
          <w:rFonts w:ascii="Times New Roman" w:hAnsi="Times New Roman" w:cs="Times New Roman"/>
          <w:i/>
          <w:color w:val="auto"/>
          <w:szCs w:val="24"/>
        </w:rPr>
        <w:t>M</w:t>
      </w:r>
      <w:r w:rsidRPr="00440588">
        <w:rPr>
          <w:rFonts w:ascii="Times New Roman" w:hAnsi="Times New Roman" w:cs="Times New Roman"/>
          <w:color w:val="auto"/>
          <w:szCs w:val="24"/>
        </w:rPr>
        <w:t xml:space="preserve">=2, </w:t>
      </w:r>
      <w:r w:rsidRPr="00440588">
        <w:rPr>
          <w:rFonts w:ascii="Times New Roman" w:hAnsi="Times New Roman" w:cs="Times New Roman"/>
          <w:i/>
          <w:color w:val="auto"/>
          <w:szCs w:val="24"/>
        </w:rPr>
        <w:t>m</w:t>
      </w:r>
      <w:r w:rsidRPr="00440588">
        <w:rPr>
          <w:rFonts w:ascii="Times New Roman" w:hAnsi="Times New Roman" w:cs="Times New Roman"/>
          <w:color w:val="auto"/>
          <w:szCs w:val="24"/>
        </w:rPr>
        <w:t>=2</w:t>
      </w:r>
      <w:r w:rsidR="00B55510" w:rsidRPr="00440588">
        <w:rPr>
          <w:rFonts w:ascii="Times New Roman" w:hAnsi="Times New Roman" w:cs="Times New Roman"/>
          <w:color w:val="auto"/>
          <w:szCs w:val="24"/>
        </w:rPr>
        <w:t xml:space="preserve"> can be timed </w:t>
      </w:r>
      <w:r w:rsidRPr="00440588">
        <w:rPr>
          <w:rFonts w:ascii="Times New Roman" w:hAnsi="Times New Roman" w:cs="Times New Roman"/>
          <w:color w:val="auto"/>
          <w:szCs w:val="24"/>
        </w:rPr>
        <w:t>similarly</w:t>
      </w:r>
      <w:r w:rsidR="00B55510" w:rsidRPr="00440588">
        <w:rPr>
          <w:rFonts w:ascii="Times New Roman" w:hAnsi="Times New Roman" w:cs="Times New Roman"/>
          <w:color w:val="auto"/>
          <w:szCs w:val="24"/>
        </w:rPr>
        <w:t xml:space="preserve">, assuming synchronousity of the duplication. </w:t>
      </w:r>
      <w:r w:rsidRPr="00440588">
        <w:rPr>
          <w:rFonts w:ascii="Times New Roman" w:hAnsi="Times New Roman" w:cs="Times New Roman"/>
          <w:color w:val="auto"/>
          <w:szCs w:val="24"/>
        </w:rPr>
        <w:t>Here the formula reads:</w:t>
      </w:r>
    </w:p>
    <w:p w14:paraId="09F326DC" w14:textId="01D339F2" w:rsidR="007E4FCE" w:rsidRPr="00440588" w:rsidRDefault="007E4FCE" w:rsidP="005B3F24">
      <w:pPr>
        <w:spacing w:before="120"/>
        <w:ind w:firstLine="720"/>
        <w:rPr>
          <w:rFonts w:ascii="Times New Roman" w:hAnsi="Times New Roman" w:cs="Times New Roman"/>
          <w:color w:val="auto"/>
          <w:szCs w:val="24"/>
        </w:rPr>
      </w:pPr>
      <w:r w:rsidRPr="00440588">
        <w:rPr>
          <w:rFonts w:ascii="Times New Roman" w:hAnsi="Times New Roman" w:cs="Times New Roman"/>
          <w:i/>
          <w:color w:val="auto"/>
          <w:szCs w:val="24"/>
        </w:rPr>
        <w:t>t</w:t>
      </w:r>
      <w:r w:rsidRPr="00440588">
        <w:rPr>
          <w:rFonts w:ascii="Times New Roman" w:hAnsi="Times New Roman" w:cs="Times New Roman"/>
          <w:i/>
          <w:color w:val="auto"/>
          <w:szCs w:val="24"/>
          <w:vertAlign w:val="subscript"/>
        </w:rPr>
        <w:t>1</w:t>
      </w:r>
      <w:r w:rsidRPr="00440588">
        <w:rPr>
          <w:rFonts w:ascii="Times New Roman" w:hAnsi="Times New Roman" w:cs="Times New Roman"/>
          <w:color w:val="auto"/>
          <w:szCs w:val="24"/>
        </w:rPr>
        <w:t xml:space="preserve"> = ½ </w:t>
      </w:r>
      <w:r w:rsidRPr="00440588">
        <w:rPr>
          <w:rFonts w:ascii="Times New Roman" w:hAnsi="Times New Roman" w:cs="Times New Roman"/>
          <w:i/>
          <w:color w:val="auto"/>
          <w:szCs w:val="24"/>
        </w:rPr>
        <w:t>(M+m)</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π</w:t>
      </w:r>
      <w:r w:rsidRPr="00440588">
        <w:rPr>
          <w:rFonts w:ascii="Times New Roman" w:hAnsi="Times New Roman" w:cs="Times New Roman"/>
          <w:i/>
          <w:color w:val="auto"/>
          <w:szCs w:val="24"/>
          <w:vertAlign w:val="subscript"/>
        </w:rPr>
        <w:t>M</w:t>
      </w:r>
      <w:r w:rsidRPr="00440588">
        <w:rPr>
          <w:rFonts w:ascii="Times New Roman" w:hAnsi="Times New Roman" w:cs="Times New Roman"/>
          <w:color w:val="auto"/>
          <w:szCs w:val="24"/>
        </w:rPr>
        <w:t xml:space="preserve"> / Σ</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vertAlign w:val="subscript"/>
        </w:rPr>
        <w:t>=1</w:t>
      </w:r>
      <w:r w:rsidRPr="00440588">
        <w:rPr>
          <w:rFonts w:ascii="Times New Roman" w:hAnsi="Times New Roman" w:cs="Times New Roman"/>
          <w:i/>
          <w:color w:val="auto"/>
          <w:szCs w:val="24"/>
          <w:vertAlign w:val="superscript"/>
        </w:rPr>
        <w:t>M</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i</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π</w:t>
      </w:r>
      <w:r w:rsidRPr="00440588">
        <w:rPr>
          <w:rFonts w:ascii="Times New Roman" w:hAnsi="Times New Roman" w:cs="Times New Roman"/>
          <w:i/>
          <w:color w:val="auto"/>
          <w:szCs w:val="24"/>
          <w:vertAlign w:val="subscript"/>
        </w:rPr>
        <w:t>i</w:t>
      </w:r>
    </w:p>
    <w:p w14:paraId="00F302BB" w14:textId="550C8811" w:rsidR="007E4FCE" w:rsidRPr="00440588" w:rsidRDefault="007E4FCE"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On segments with </w:t>
      </w:r>
      <w:r w:rsidRPr="00440588">
        <w:rPr>
          <w:rFonts w:ascii="Times New Roman" w:hAnsi="Times New Roman" w:cs="Times New Roman"/>
          <w:i/>
          <w:color w:val="auto"/>
          <w:szCs w:val="24"/>
        </w:rPr>
        <w:t>M</w:t>
      </w:r>
      <w:r w:rsidRPr="00440588">
        <w:rPr>
          <w:rFonts w:ascii="Times New Roman" w:hAnsi="Times New Roman" w:cs="Times New Roman"/>
          <w:color w:val="auto"/>
          <w:szCs w:val="24"/>
        </w:rPr>
        <w:t xml:space="preserve">=3, </w:t>
      </w:r>
      <w:r w:rsidRPr="00440588">
        <w:rPr>
          <w:rFonts w:ascii="Times New Roman" w:hAnsi="Times New Roman" w:cs="Times New Roman"/>
          <w:i/>
          <w:color w:val="auto"/>
          <w:szCs w:val="24"/>
        </w:rPr>
        <w:t>m</w:t>
      </w:r>
      <w:r w:rsidRPr="00440588">
        <w:rPr>
          <w:rFonts w:ascii="Times New Roman" w:hAnsi="Times New Roman" w:cs="Times New Roman"/>
          <w:color w:val="auto"/>
          <w:szCs w:val="24"/>
        </w:rPr>
        <w:t>=2, the timing of the first synchronous gain is</w:t>
      </w:r>
    </w:p>
    <w:p w14:paraId="18AB47EE" w14:textId="090CBCC1" w:rsidR="007E4FCE" w:rsidRPr="00440588" w:rsidRDefault="007E4FCE" w:rsidP="007E4FCE">
      <w:pPr>
        <w:spacing w:before="120"/>
        <w:ind w:firstLine="720"/>
        <w:rPr>
          <w:rFonts w:ascii="Times New Roman" w:hAnsi="Times New Roman" w:cs="Times New Roman"/>
          <w:color w:val="auto"/>
          <w:szCs w:val="24"/>
        </w:rPr>
      </w:pPr>
      <w:r w:rsidRPr="00440588">
        <w:rPr>
          <w:rFonts w:ascii="Times New Roman" w:hAnsi="Times New Roman" w:cs="Times New Roman"/>
          <w:i/>
          <w:color w:val="auto"/>
          <w:szCs w:val="24"/>
        </w:rPr>
        <w:t>t</w:t>
      </w:r>
      <w:r w:rsidRPr="00440588">
        <w:rPr>
          <w:rFonts w:ascii="Times New Roman" w:hAnsi="Times New Roman" w:cs="Times New Roman"/>
          <w:i/>
          <w:color w:val="auto"/>
          <w:szCs w:val="24"/>
          <w:vertAlign w:val="subscript"/>
        </w:rPr>
        <w:t>1</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(M+m)</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π</w:t>
      </w:r>
      <w:r w:rsidRPr="00440588">
        <w:rPr>
          <w:rFonts w:ascii="Times New Roman" w:hAnsi="Times New Roman" w:cs="Times New Roman"/>
          <w:i/>
          <w:color w:val="auto"/>
          <w:szCs w:val="24"/>
          <w:vertAlign w:val="subscript"/>
        </w:rPr>
        <w:t>M</w:t>
      </w:r>
      <w:r w:rsidRPr="00440588">
        <w:rPr>
          <w:rFonts w:ascii="Times New Roman" w:hAnsi="Times New Roman" w:cs="Times New Roman"/>
          <w:color w:val="auto"/>
          <w:szCs w:val="24"/>
        </w:rPr>
        <w:t xml:space="preserve"> / Σ</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vertAlign w:val="subscript"/>
        </w:rPr>
        <w:t>=1</w:t>
      </w:r>
      <w:r w:rsidRPr="00440588">
        <w:rPr>
          <w:rFonts w:ascii="Times New Roman" w:hAnsi="Times New Roman" w:cs="Times New Roman"/>
          <w:i/>
          <w:color w:val="auto"/>
          <w:szCs w:val="24"/>
          <w:vertAlign w:val="superscript"/>
        </w:rPr>
        <w:t>M</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i</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π</w:t>
      </w:r>
      <w:r w:rsidRPr="00440588">
        <w:rPr>
          <w:rFonts w:ascii="Times New Roman" w:hAnsi="Times New Roman" w:cs="Times New Roman"/>
          <w:i/>
          <w:color w:val="auto"/>
          <w:szCs w:val="24"/>
          <w:vertAlign w:val="subscript"/>
        </w:rPr>
        <w:t>i</w:t>
      </w:r>
    </w:p>
    <w:p w14:paraId="255C45D9" w14:textId="6B2982BA" w:rsidR="007E4FCE" w:rsidRPr="00440588" w:rsidRDefault="007E4FCE"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and that of the second gain reads</w:t>
      </w:r>
    </w:p>
    <w:p w14:paraId="042F81E7" w14:textId="5E7CA2F5" w:rsidR="007E4FCE" w:rsidRPr="00440588" w:rsidRDefault="007E4FCE" w:rsidP="007E4FCE">
      <w:pPr>
        <w:spacing w:before="120"/>
        <w:ind w:firstLine="720"/>
        <w:rPr>
          <w:rFonts w:ascii="Times New Roman" w:hAnsi="Times New Roman" w:cs="Times New Roman"/>
          <w:color w:val="auto"/>
          <w:szCs w:val="24"/>
        </w:rPr>
      </w:pPr>
      <w:r w:rsidRPr="00440588">
        <w:rPr>
          <w:rFonts w:ascii="Times New Roman" w:hAnsi="Times New Roman" w:cs="Times New Roman"/>
          <w:i/>
          <w:color w:val="auto"/>
          <w:szCs w:val="24"/>
        </w:rPr>
        <w:t>t</w:t>
      </w:r>
      <w:r w:rsidRPr="00440588">
        <w:rPr>
          <w:rFonts w:ascii="Times New Roman" w:hAnsi="Times New Roman" w:cs="Times New Roman"/>
          <w:i/>
          <w:color w:val="auto"/>
          <w:szCs w:val="24"/>
          <w:vertAlign w:val="subscript"/>
        </w:rPr>
        <w:t>2</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(M+m)</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π</w:t>
      </w:r>
      <w:r w:rsidRPr="00440588">
        <w:rPr>
          <w:rFonts w:ascii="Times New Roman" w:hAnsi="Times New Roman" w:cs="Times New Roman"/>
          <w:i/>
          <w:color w:val="auto"/>
          <w:szCs w:val="24"/>
          <w:vertAlign w:val="subscript"/>
        </w:rPr>
        <w:t>M</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π</w:t>
      </w:r>
      <w:r w:rsidRPr="00440588">
        <w:rPr>
          <w:rFonts w:ascii="Times New Roman" w:hAnsi="Times New Roman" w:cs="Times New Roman"/>
          <w:i/>
          <w:color w:val="auto"/>
          <w:szCs w:val="24"/>
          <w:vertAlign w:val="subscript"/>
        </w:rPr>
        <w:t>M-1</w:t>
      </w:r>
      <w:r w:rsidRPr="00440588">
        <w:rPr>
          <w:rFonts w:ascii="Times New Roman" w:hAnsi="Times New Roman" w:cs="Times New Roman"/>
          <w:color w:val="auto"/>
          <w:szCs w:val="24"/>
        </w:rPr>
        <w:t>) / Σ</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vertAlign w:val="subscript"/>
        </w:rPr>
        <w:t>=1</w:t>
      </w:r>
      <w:r w:rsidRPr="00440588">
        <w:rPr>
          <w:rFonts w:ascii="Times New Roman" w:hAnsi="Times New Roman" w:cs="Times New Roman"/>
          <w:i/>
          <w:color w:val="auto"/>
          <w:szCs w:val="24"/>
          <w:vertAlign w:val="superscript"/>
        </w:rPr>
        <w:t>M</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i</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π</w:t>
      </w:r>
      <w:r w:rsidRPr="00440588">
        <w:rPr>
          <w:rFonts w:ascii="Times New Roman" w:hAnsi="Times New Roman" w:cs="Times New Roman"/>
          <w:i/>
          <w:color w:val="auto"/>
          <w:szCs w:val="24"/>
          <w:vertAlign w:val="subscript"/>
        </w:rPr>
        <w:t>i</w:t>
      </w:r>
    </w:p>
    <w:p w14:paraId="48B1E1A0" w14:textId="4C842295" w:rsidR="007E4FCE" w:rsidRPr="00440588" w:rsidRDefault="007E4FCE" w:rsidP="00AD7565">
      <w:pPr>
        <w:spacing w:before="120"/>
        <w:rPr>
          <w:rFonts w:ascii="Times New Roman" w:hAnsi="Times New Roman" w:cs="Times New Roman"/>
          <w:color w:val="auto"/>
          <w:szCs w:val="24"/>
        </w:rPr>
      </w:pPr>
    </w:p>
    <w:p w14:paraId="5D5F6D2D" w14:textId="08E89C6E"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Using</w:t>
      </w:r>
      <w:r w:rsidR="00B55510" w:rsidRPr="00440588">
        <w:rPr>
          <w:rFonts w:ascii="Times New Roman" w:hAnsi="Times New Roman" w:cs="Times New Roman"/>
          <w:color w:val="auto"/>
          <w:szCs w:val="24"/>
        </w:rPr>
        <w:t xml:space="preserve"> the estimated proportions</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π</w:t>
      </w:r>
      <w:r w:rsidRPr="00440588">
        <w:rPr>
          <w:rFonts w:ascii="Times New Roman" w:hAnsi="Times New Roman" w:cs="Times New Roman"/>
          <w:i/>
          <w:color w:val="auto"/>
          <w:szCs w:val="24"/>
          <w:vertAlign w:val="subscript"/>
        </w:rPr>
        <w:t>c</w:t>
      </w:r>
      <w:r w:rsidRPr="00440588">
        <w:rPr>
          <w:rFonts w:ascii="Times New Roman" w:hAnsi="Times New Roman" w:cs="Times New Roman"/>
          <w:color w:val="auto"/>
          <w:szCs w:val="24"/>
        </w:rPr>
        <w:t>, unlike the number of mutations in a given state, has the advantage of implicitly adjusting for stochastic fluctuations, overlapping subclonal states and power.</w:t>
      </w:r>
    </w:p>
    <w:p w14:paraId="30EC3D2D" w14:textId="77777777" w:rsidR="006074B9" w:rsidRPr="00440588" w:rsidRDefault="006074B9" w:rsidP="00AD7565">
      <w:pPr>
        <w:spacing w:before="120"/>
        <w:rPr>
          <w:rFonts w:ascii="Times New Roman" w:hAnsi="Times New Roman" w:cs="Times New Roman"/>
          <w:color w:val="auto"/>
          <w:szCs w:val="24"/>
        </w:rPr>
      </w:pPr>
    </w:p>
    <w:p w14:paraId="71F3BB6A" w14:textId="77777777" w:rsidR="00B7244D" w:rsidRPr="00440588" w:rsidRDefault="00B7244D" w:rsidP="00B7244D">
      <w:pPr>
        <w:pStyle w:val="Heading4"/>
        <w:spacing w:before="120" w:after="0"/>
        <w:contextualSpacing w:val="0"/>
        <w:rPr>
          <w:rFonts w:ascii="Times New Roman" w:hAnsi="Times New Roman" w:cs="Times New Roman"/>
          <w:b/>
          <w:color w:val="auto"/>
        </w:rPr>
      </w:pPr>
      <w:r w:rsidRPr="00440588">
        <w:rPr>
          <w:rFonts w:ascii="Times New Roman" w:hAnsi="Times New Roman" w:cs="Times New Roman"/>
          <w:b/>
          <w:color w:val="auto"/>
        </w:rPr>
        <w:t>Notes</w:t>
      </w:r>
    </w:p>
    <w:p w14:paraId="2E69CA12" w14:textId="357DF406" w:rsidR="006074B9" w:rsidRPr="00440588" w:rsidRDefault="00665BFC" w:rsidP="00AD7565">
      <w:pPr>
        <w:numPr>
          <w:ilvl w:val="0"/>
          <w:numId w:val="1"/>
        </w:numPr>
        <w:spacing w:before="120"/>
        <w:ind w:hanging="360"/>
        <w:contextualSpacing/>
        <w:rPr>
          <w:rFonts w:ascii="Times New Roman" w:hAnsi="Times New Roman" w:cs="Times New Roman"/>
          <w:color w:val="auto"/>
          <w:szCs w:val="24"/>
        </w:rPr>
      </w:pPr>
      <w:r w:rsidRPr="00440588">
        <w:rPr>
          <w:rFonts w:ascii="Times New Roman" w:hAnsi="Times New Roman" w:cs="Times New Roman"/>
          <w:color w:val="auto"/>
          <w:szCs w:val="24"/>
        </w:rPr>
        <w:t>The formulae for bi-allelic gains assume that the two alleles are amplified synchronously; this is very plausible in cased of whole-genome duplications, but not guaranteed</w:t>
      </w:r>
      <w:r w:rsidR="00042AA0" w:rsidRPr="00440588">
        <w:rPr>
          <w:rFonts w:ascii="Times New Roman" w:hAnsi="Times New Roman" w:cs="Times New Roman"/>
          <w:color w:val="auto"/>
          <w:szCs w:val="24"/>
        </w:rPr>
        <w:t>.</w:t>
      </w:r>
    </w:p>
    <w:p w14:paraId="7B7C41CB" w14:textId="77777777" w:rsidR="006074B9" w:rsidRPr="00440588" w:rsidRDefault="00042AA0" w:rsidP="00AD7565">
      <w:pPr>
        <w:numPr>
          <w:ilvl w:val="0"/>
          <w:numId w:val="1"/>
        </w:numPr>
        <w:spacing w:before="120"/>
        <w:ind w:hanging="360"/>
        <w:contextualSpacing/>
        <w:rPr>
          <w:rFonts w:ascii="Times New Roman" w:hAnsi="Times New Roman" w:cs="Times New Roman"/>
          <w:color w:val="auto"/>
          <w:szCs w:val="24"/>
        </w:rPr>
      </w:pPr>
      <w:r w:rsidRPr="00440588">
        <w:rPr>
          <w:rFonts w:ascii="Times New Roman" w:hAnsi="Times New Roman" w:cs="Times New Roman"/>
          <w:color w:val="auto"/>
          <w:szCs w:val="24"/>
        </w:rPr>
        <w:t xml:space="preserve">In cases of subclonal copy number gains, we calculate the above formula for the ancestral copy number state, summing up those </w:t>
      </w:r>
      <w:r w:rsidRPr="00440588">
        <w:rPr>
          <w:rFonts w:ascii="Times New Roman" w:hAnsi="Times New Roman" w:cs="Times New Roman"/>
          <w:i/>
          <w:color w:val="auto"/>
          <w:szCs w:val="24"/>
        </w:rPr>
        <w:t>π</w:t>
      </w:r>
      <w:r w:rsidRPr="00440588">
        <w:rPr>
          <w:rFonts w:ascii="Times New Roman" w:hAnsi="Times New Roman" w:cs="Times New Roman"/>
          <w:i/>
          <w:color w:val="auto"/>
          <w:szCs w:val="24"/>
          <w:vertAlign w:val="subscript"/>
        </w:rPr>
        <w:t>c</w:t>
      </w:r>
      <w:r w:rsidRPr="00440588">
        <w:rPr>
          <w:rFonts w:ascii="Times New Roman" w:hAnsi="Times New Roman" w:cs="Times New Roman"/>
          <w:color w:val="auto"/>
          <w:szCs w:val="24"/>
        </w:rPr>
        <w:t xml:space="preserve"> for those </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corresponding to the same ancestral state.</w:t>
      </w:r>
    </w:p>
    <w:p w14:paraId="68F4F95C" w14:textId="77777777" w:rsidR="006074B9" w:rsidRPr="00440588" w:rsidRDefault="006074B9" w:rsidP="00AD7565">
      <w:pPr>
        <w:spacing w:before="120"/>
        <w:rPr>
          <w:rFonts w:ascii="Times New Roman" w:hAnsi="Times New Roman" w:cs="Times New Roman"/>
          <w:color w:val="auto"/>
          <w:szCs w:val="24"/>
        </w:rPr>
      </w:pPr>
    </w:p>
    <w:p w14:paraId="190F3EED" w14:textId="77777777" w:rsidR="006074B9" w:rsidRPr="00440588" w:rsidRDefault="00042AA0" w:rsidP="00AD7565">
      <w:pPr>
        <w:pStyle w:val="Heading5"/>
        <w:spacing w:before="120" w:after="0"/>
        <w:contextualSpacing w:val="0"/>
        <w:rPr>
          <w:rFonts w:ascii="Times New Roman" w:hAnsi="Times New Roman" w:cs="Times New Roman"/>
          <w:b/>
          <w:i/>
          <w:color w:val="auto"/>
          <w:szCs w:val="24"/>
        </w:rPr>
      </w:pPr>
      <w:bookmarkStart w:id="18" w:name="_s01d1ds1r6dr" w:colFirst="0" w:colLast="0"/>
      <w:bookmarkEnd w:id="18"/>
      <w:r w:rsidRPr="00440588">
        <w:rPr>
          <w:rFonts w:ascii="Times New Roman" w:hAnsi="Times New Roman" w:cs="Times New Roman"/>
          <w:b/>
          <w:i/>
          <w:color w:val="auto"/>
          <w:szCs w:val="24"/>
        </w:rPr>
        <w:t>Confidence intervals</w:t>
      </w:r>
    </w:p>
    <w:p w14:paraId="78EDD147" w14:textId="0528A192"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We use </w:t>
      </w:r>
      <w:r w:rsidRPr="00440588">
        <w:rPr>
          <w:rFonts w:ascii="Times New Roman" w:hAnsi="Times New Roman" w:cs="Times New Roman"/>
          <w:i/>
          <w:color w:val="auto"/>
          <w:szCs w:val="24"/>
        </w:rPr>
        <w:t>b</w:t>
      </w:r>
      <w:r w:rsidR="00173035" w:rsidRPr="00440588">
        <w:rPr>
          <w:rFonts w:ascii="Times New Roman" w:hAnsi="Times New Roman" w:cs="Times New Roman"/>
          <w:i/>
          <w:color w:val="auto"/>
          <w:szCs w:val="24"/>
        </w:rPr>
        <w:t xml:space="preserve"> </w:t>
      </w:r>
      <w:r w:rsidRPr="00440588">
        <w:rPr>
          <w:rFonts w:ascii="Times New Roman" w:hAnsi="Times New Roman" w:cs="Times New Roman"/>
          <w:color w:val="auto"/>
          <w:szCs w:val="24"/>
        </w:rPr>
        <w:t>=</w:t>
      </w:r>
      <w:r w:rsidR="00173035" w:rsidRPr="00440588">
        <w:rPr>
          <w:rFonts w:ascii="Times New Roman" w:hAnsi="Times New Roman" w:cs="Times New Roman"/>
          <w:color w:val="auto"/>
          <w:szCs w:val="24"/>
        </w:rPr>
        <w:t xml:space="preserve"> </w:t>
      </w:r>
      <w:r w:rsidRPr="00440588">
        <w:rPr>
          <w:rFonts w:ascii="Times New Roman" w:hAnsi="Times New Roman" w:cs="Times New Roman"/>
          <w:color w:val="auto"/>
          <w:szCs w:val="24"/>
        </w:rPr>
        <w:t>200 bootstraps to calculate confidence intervals [</w:t>
      </w:r>
      <w:proofErr w:type="gramStart"/>
      <w:r w:rsidRPr="00440588">
        <w:rPr>
          <w:rFonts w:ascii="Times New Roman" w:hAnsi="Times New Roman" w:cs="Times New Roman"/>
          <w:i/>
          <w:color w:val="auto"/>
          <w:szCs w:val="24"/>
        </w:rPr>
        <w:t>t</w:t>
      </w:r>
      <w:r w:rsidRPr="00440588">
        <w:rPr>
          <w:rFonts w:ascii="Times New Roman" w:hAnsi="Times New Roman" w:cs="Times New Roman"/>
          <w:i/>
          <w:color w:val="auto"/>
          <w:szCs w:val="24"/>
          <w:vertAlign w:val="subscript"/>
        </w:rPr>
        <w:t>lo,</w:t>
      </w:r>
      <w:r w:rsidRPr="00440588">
        <w:rPr>
          <w:rFonts w:ascii="Times New Roman" w:hAnsi="Times New Roman" w:cs="Times New Roman"/>
          <w:i/>
          <w:color w:val="auto"/>
          <w:szCs w:val="24"/>
        </w:rPr>
        <w:t>,</w:t>
      </w:r>
      <w:proofErr w:type="gramEnd"/>
      <w:r w:rsidRPr="00440588">
        <w:rPr>
          <w:rFonts w:ascii="Times New Roman" w:hAnsi="Times New Roman" w:cs="Times New Roman"/>
          <w:i/>
          <w:color w:val="auto"/>
          <w:szCs w:val="24"/>
          <w:vertAlign w:val="subscript"/>
        </w:rPr>
        <w:t xml:space="preserve"> </w:t>
      </w:r>
      <w:r w:rsidRPr="00440588">
        <w:rPr>
          <w:rFonts w:ascii="Times New Roman" w:hAnsi="Times New Roman" w:cs="Times New Roman"/>
          <w:i/>
          <w:color w:val="auto"/>
          <w:szCs w:val="24"/>
        </w:rPr>
        <w:t>t</w:t>
      </w:r>
      <w:r w:rsidRPr="00440588">
        <w:rPr>
          <w:rFonts w:ascii="Times New Roman" w:hAnsi="Times New Roman" w:cs="Times New Roman"/>
          <w:i/>
          <w:color w:val="auto"/>
          <w:szCs w:val="24"/>
          <w:vertAlign w:val="subscript"/>
        </w:rPr>
        <w:t>up</w:t>
      </w:r>
      <w:r w:rsidRPr="00440588">
        <w:rPr>
          <w:rFonts w:ascii="Times New Roman" w:hAnsi="Times New Roman" w:cs="Times New Roman"/>
          <w:color w:val="auto"/>
          <w:szCs w:val="24"/>
        </w:rPr>
        <w:t>]</w:t>
      </w:r>
      <w:r w:rsidR="00173035" w:rsidRPr="00440588">
        <w:rPr>
          <w:rFonts w:ascii="Times New Roman" w:hAnsi="Times New Roman" w:cs="Times New Roman"/>
          <w:color w:val="auto"/>
          <w:szCs w:val="24"/>
        </w:rPr>
        <w:t xml:space="preserve"> </w:t>
      </w:r>
      <w:r w:rsidRPr="00440588">
        <w:rPr>
          <w:rFonts w:ascii="Times New Roman" w:hAnsi="Times New Roman" w:cs="Times New Roman"/>
          <w:color w:val="auto"/>
          <w:szCs w:val="24"/>
        </w:rPr>
        <w:t xml:space="preserve">for the timing estimates </w:t>
      </w:r>
      <w:r w:rsidRPr="00440588">
        <w:rPr>
          <w:rFonts w:ascii="Times New Roman" w:hAnsi="Times New Roman" w:cs="Times New Roman"/>
          <w:i/>
          <w:color w:val="auto"/>
          <w:szCs w:val="24"/>
        </w:rPr>
        <w:t>t</w:t>
      </w:r>
      <w:r w:rsidRPr="00440588">
        <w:rPr>
          <w:rFonts w:ascii="Times New Roman" w:hAnsi="Times New Roman" w:cs="Times New Roman"/>
          <w:color w:val="auto"/>
          <w:szCs w:val="24"/>
        </w:rPr>
        <w:t xml:space="preserve">. We observed empirically that these are too narrow for cases of low counts; </w:t>
      </w:r>
      <w:proofErr w:type="gramStart"/>
      <w:r w:rsidRPr="00440588">
        <w:rPr>
          <w:rFonts w:ascii="Times New Roman" w:hAnsi="Times New Roman" w:cs="Times New Roman"/>
          <w:color w:val="auto"/>
          <w:szCs w:val="24"/>
        </w:rPr>
        <w:t>therefore</w:t>
      </w:r>
      <w:proofErr w:type="gramEnd"/>
      <w:r w:rsidRPr="00440588">
        <w:rPr>
          <w:rFonts w:ascii="Times New Roman" w:hAnsi="Times New Roman" w:cs="Times New Roman"/>
          <w:color w:val="auto"/>
          <w:szCs w:val="24"/>
        </w:rPr>
        <w:t xml:space="preserve"> we use the following weighted average:</w:t>
      </w:r>
    </w:p>
    <w:p w14:paraId="5682800F"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ab/>
      </w:r>
      <w:proofErr w:type="gramStart"/>
      <w:r w:rsidRPr="00440588">
        <w:rPr>
          <w:rFonts w:ascii="Times New Roman" w:hAnsi="Times New Roman" w:cs="Times New Roman"/>
          <w:i/>
          <w:color w:val="auto"/>
          <w:szCs w:val="24"/>
        </w:rPr>
        <w:t>t</w:t>
      </w:r>
      <w:r w:rsidRPr="00440588">
        <w:rPr>
          <w:rFonts w:ascii="Times New Roman" w:hAnsi="Times New Roman" w:cs="Times New Roman"/>
          <w:i/>
          <w:color w:val="auto"/>
          <w:szCs w:val="24"/>
          <w:vertAlign w:val="subscript"/>
        </w:rPr>
        <w:t>up,adj</w:t>
      </w:r>
      <w:proofErr w:type="gramEnd"/>
      <w:r w:rsidRPr="00440588">
        <w:rPr>
          <w:rFonts w:ascii="Times New Roman" w:hAnsi="Times New Roman" w:cs="Times New Roman"/>
          <w:color w:val="auto"/>
          <w:szCs w:val="24"/>
        </w:rPr>
        <w:t xml:space="preserve"> = (5 + </w:t>
      </w:r>
      <w:r w:rsidRPr="00440588">
        <w:rPr>
          <w:rFonts w:ascii="Times New Roman" w:hAnsi="Times New Roman" w:cs="Times New Roman"/>
          <w:i/>
          <w:color w:val="auto"/>
          <w:szCs w:val="24"/>
        </w:rPr>
        <w:t>n</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t</w:t>
      </w:r>
      <w:r w:rsidRPr="00440588">
        <w:rPr>
          <w:rFonts w:ascii="Times New Roman" w:hAnsi="Times New Roman" w:cs="Times New Roman"/>
          <w:i/>
          <w:color w:val="auto"/>
          <w:szCs w:val="24"/>
          <w:vertAlign w:val="subscript"/>
        </w:rPr>
        <w:t>up</w:t>
      </w:r>
      <w:r w:rsidRPr="00440588">
        <w:rPr>
          <w:rFonts w:ascii="Times New Roman" w:hAnsi="Times New Roman" w:cs="Times New Roman"/>
          <w:color w:val="auto"/>
          <w:szCs w:val="24"/>
        </w:rPr>
        <w:t xml:space="preserve">) / (5 + </w:t>
      </w:r>
      <w:r w:rsidRPr="00440588">
        <w:rPr>
          <w:rFonts w:ascii="Times New Roman" w:hAnsi="Times New Roman" w:cs="Times New Roman"/>
          <w:i/>
          <w:color w:val="auto"/>
          <w:szCs w:val="24"/>
        </w:rPr>
        <w:t>n</w:t>
      </w:r>
      <w:r w:rsidRPr="00440588">
        <w:rPr>
          <w:rFonts w:ascii="Times New Roman" w:hAnsi="Times New Roman" w:cs="Times New Roman"/>
          <w:color w:val="auto"/>
          <w:szCs w:val="24"/>
        </w:rPr>
        <w:t>)</w:t>
      </w:r>
    </w:p>
    <w:p w14:paraId="6777B59C" w14:textId="77777777" w:rsidR="006074B9" w:rsidRPr="00440588" w:rsidRDefault="00042AA0" w:rsidP="00AD7565">
      <w:pPr>
        <w:spacing w:before="120"/>
        <w:rPr>
          <w:rFonts w:ascii="Times New Roman" w:hAnsi="Times New Roman" w:cs="Times New Roman"/>
          <w:color w:val="auto"/>
          <w:szCs w:val="24"/>
          <w:lang w:val="es-ES"/>
        </w:rPr>
      </w:pPr>
      <w:r w:rsidRPr="00440588">
        <w:rPr>
          <w:rFonts w:ascii="Times New Roman" w:hAnsi="Times New Roman" w:cs="Times New Roman"/>
          <w:color w:val="auto"/>
          <w:szCs w:val="24"/>
        </w:rPr>
        <w:tab/>
      </w:r>
      <w:proofErr w:type="gramStart"/>
      <w:r w:rsidRPr="00440588">
        <w:rPr>
          <w:rFonts w:ascii="Times New Roman" w:hAnsi="Times New Roman" w:cs="Times New Roman"/>
          <w:i/>
          <w:color w:val="auto"/>
          <w:szCs w:val="24"/>
          <w:lang w:val="es-ES"/>
        </w:rPr>
        <w:t>t</w:t>
      </w:r>
      <w:r w:rsidRPr="00440588">
        <w:rPr>
          <w:rFonts w:ascii="Times New Roman" w:hAnsi="Times New Roman" w:cs="Times New Roman"/>
          <w:i/>
          <w:color w:val="auto"/>
          <w:szCs w:val="24"/>
          <w:vertAlign w:val="subscript"/>
          <w:lang w:val="es-ES"/>
        </w:rPr>
        <w:t>lo,adj</w:t>
      </w:r>
      <w:proofErr w:type="gramEnd"/>
      <w:r w:rsidRPr="00440588">
        <w:rPr>
          <w:rFonts w:ascii="Times New Roman" w:hAnsi="Times New Roman" w:cs="Times New Roman"/>
          <w:color w:val="auto"/>
          <w:szCs w:val="24"/>
          <w:lang w:val="es-ES"/>
        </w:rPr>
        <w:t xml:space="preserve"> = </w:t>
      </w:r>
      <w:r w:rsidRPr="00440588">
        <w:rPr>
          <w:rFonts w:ascii="Times New Roman" w:hAnsi="Times New Roman" w:cs="Times New Roman"/>
          <w:i/>
          <w:color w:val="auto"/>
          <w:szCs w:val="24"/>
          <w:lang w:val="es-ES"/>
        </w:rPr>
        <w:t>n</w:t>
      </w:r>
      <w:r w:rsidRPr="00440588">
        <w:rPr>
          <w:rFonts w:ascii="Times New Roman" w:hAnsi="Times New Roman" w:cs="Times New Roman"/>
          <w:color w:val="auto"/>
          <w:szCs w:val="24"/>
          <w:lang w:val="es-ES"/>
        </w:rPr>
        <w:t xml:space="preserve">  </w:t>
      </w:r>
      <w:r w:rsidRPr="00440588">
        <w:rPr>
          <w:rFonts w:ascii="Times New Roman" w:hAnsi="Times New Roman" w:cs="Times New Roman"/>
          <w:i/>
          <w:color w:val="auto"/>
          <w:szCs w:val="24"/>
          <w:lang w:val="es-ES"/>
        </w:rPr>
        <w:t>t</w:t>
      </w:r>
      <w:r w:rsidRPr="00440588">
        <w:rPr>
          <w:rFonts w:ascii="Times New Roman" w:hAnsi="Times New Roman" w:cs="Times New Roman"/>
          <w:i/>
          <w:color w:val="auto"/>
          <w:szCs w:val="24"/>
          <w:vertAlign w:val="subscript"/>
          <w:lang w:val="es-ES"/>
        </w:rPr>
        <w:t>lo</w:t>
      </w:r>
      <w:r w:rsidRPr="00440588">
        <w:rPr>
          <w:rFonts w:ascii="Times New Roman" w:hAnsi="Times New Roman" w:cs="Times New Roman"/>
          <w:color w:val="auto"/>
          <w:szCs w:val="24"/>
          <w:lang w:val="es-ES"/>
        </w:rPr>
        <w:t xml:space="preserve"> / (5 + </w:t>
      </w:r>
      <w:r w:rsidRPr="00440588">
        <w:rPr>
          <w:rFonts w:ascii="Times New Roman" w:hAnsi="Times New Roman" w:cs="Times New Roman"/>
          <w:i/>
          <w:color w:val="auto"/>
          <w:szCs w:val="24"/>
          <w:lang w:val="es-ES"/>
        </w:rPr>
        <w:t>n</w:t>
      </w:r>
      <w:r w:rsidRPr="00440588">
        <w:rPr>
          <w:rFonts w:ascii="Times New Roman" w:hAnsi="Times New Roman" w:cs="Times New Roman"/>
          <w:color w:val="auto"/>
          <w:szCs w:val="24"/>
          <w:lang w:val="es-ES"/>
        </w:rPr>
        <w:t>)</w:t>
      </w:r>
    </w:p>
    <w:p w14:paraId="767F0CAB"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Where </w:t>
      </w:r>
      <w:r w:rsidRPr="00440588">
        <w:rPr>
          <w:rFonts w:ascii="Times New Roman" w:hAnsi="Times New Roman" w:cs="Times New Roman"/>
          <w:i/>
          <w:color w:val="auto"/>
          <w:szCs w:val="24"/>
        </w:rPr>
        <w:t>n</w:t>
      </w:r>
      <w:r w:rsidRPr="00440588">
        <w:rPr>
          <w:rFonts w:ascii="Times New Roman" w:hAnsi="Times New Roman" w:cs="Times New Roman"/>
          <w:color w:val="auto"/>
          <w:szCs w:val="24"/>
        </w:rPr>
        <w:t xml:space="preserve"> is the number of mutations in the given segment used for timing.</w:t>
      </w:r>
    </w:p>
    <w:p w14:paraId="40E0DD61" w14:textId="77777777" w:rsidR="00B55510" w:rsidRPr="00440588" w:rsidRDefault="00B55510" w:rsidP="00AD7565">
      <w:pPr>
        <w:spacing w:before="120"/>
        <w:rPr>
          <w:rFonts w:ascii="Times New Roman" w:hAnsi="Times New Roman" w:cs="Times New Roman"/>
          <w:i/>
          <w:color w:val="auto"/>
          <w:szCs w:val="24"/>
        </w:rPr>
      </w:pPr>
    </w:p>
    <w:p w14:paraId="641800A1" w14:textId="474AD9D3" w:rsidR="00B55510" w:rsidRPr="00440588" w:rsidRDefault="00B55510" w:rsidP="00AD7565">
      <w:pPr>
        <w:spacing w:before="120"/>
        <w:rPr>
          <w:rFonts w:ascii="Times New Roman" w:hAnsi="Times New Roman" w:cs="Times New Roman"/>
          <w:b/>
          <w:i/>
          <w:color w:val="auto"/>
          <w:szCs w:val="24"/>
        </w:rPr>
      </w:pPr>
      <w:r w:rsidRPr="00440588">
        <w:rPr>
          <w:rFonts w:ascii="Times New Roman" w:hAnsi="Times New Roman" w:cs="Times New Roman"/>
          <w:b/>
          <w:i/>
          <w:color w:val="auto"/>
          <w:szCs w:val="24"/>
        </w:rPr>
        <w:lastRenderedPageBreak/>
        <w:t xml:space="preserve">Code availability </w:t>
      </w:r>
    </w:p>
    <w:p w14:paraId="1D9361B9" w14:textId="762585B4" w:rsidR="00B55510" w:rsidRPr="00440588" w:rsidRDefault="00B5551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Code </w:t>
      </w:r>
      <w:r w:rsidR="00663892" w:rsidRPr="00440588">
        <w:rPr>
          <w:rFonts w:ascii="Times New Roman" w:hAnsi="Times New Roman" w:cs="Times New Roman"/>
          <w:color w:val="auto"/>
          <w:szCs w:val="24"/>
        </w:rPr>
        <w:t>for MutationTime</w:t>
      </w:r>
      <w:r w:rsidRPr="00440588">
        <w:rPr>
          <w:rFonts w:ascii="Times New Roman" w:hAnsi="Times New Roman" w:cs="Times New Roman"/>
          <w:color w:val="auto"/>
          <w:szCs w:val="24"/>
        </w:rPr>
        <w:t>R is freely available at http://github.com/gerstung-</w:t>
      </w:r>
      <w:r w:rsidR="00663892" w:rsidRPr="00440588">
        <w:rPr>
          <w:rFonts w:ascii="Times New Roman" w:hAnsi="Times New Roman" w:cs="Times New Roman"/>
          <w:color w:val="auto"/>
          <w:szCs w:val="24"/>
        </w:rPr>
        <w:t>lab/MutationTime</w:t>
      </w:r>
      <w:r w:rsidRPr="00440588">
        <w:rPr>
          <w:rFonts w:ascii="Times New Roman" w:hAnsi="Times New Roman" w:cs="Times New Roman"/>
          <w:color w:val="auto"/>
          <w:szCs w:val="24"/>
        </w:rPr>
        <w:t>R</w:t>
      </w:r>
    </w:p>
    <w:p w14:paraId="4B38821E" w14:textId="072DC6A0" w:rsidR="006074B9" w:rsidRPr="00F24ADE" w:rsidRDefault="00F24ADE" w:rsidP="00AD7565">
      <w:pPr>
        <w:spacing w:before="120"/>
        <w:rPr>
          <w:rFonts w:ascii="Times New Roman" w:hAnsi="Times New Roman" w:cs="Times New Roman"/>
          <w:b/>
          <w:color w:val="auto"/>
          <w:szCs w:val="24"/>
        </w:rPr>
      </w:pPr>
      <w:bookmarkStart w:id="19" w:name="_px0t702jnck5" w:colFirst="0" w:colLast="0"/>
      <w:bookmarkEnd w:id="19"/>
      <w:r w:rsidRPr="00F24ADE">
        <w:rPr>
          <w:rFonts w:ascii="Times New Roman" w:hAnsi="Times New Roman" w:cs="Times New Roman"/>
          <w:b/>
          <w:color w:val="auto"/>
          <w:szCs w:val="24"/>
        </w:rPr>
        <w:t>References</w:t>
      </w:r>
    </w:p>
    <w:p w14:paraId="317EB219" w14:textId="3A4B126E" w:rsidR="00F24ADE" w:rsidRDefault="00F24ADE" w:rsidP="00F24ADE">
      <w:pPr>
        <w:spacing w:before="120"/>
        <w:jc w:val="left"/>
        <w:rPr>
          <w:rFonts w:ascii="Times New Roman" w:hAnsi="Times New Roman" w:cs="Times New Roman"/>
          <w:color w:val="auto"/>
          <w:szCs w:val="24"/>
          <w:lang w:val="en-US"/>
        </w:rPr>
      </w:pPr>
      <w:r w:rsidRPr="00F24ADE">
        <w:rPr>
          <w:rFonts w:ascii="Times New Roman" w:hAnsi="Times New Roman" w:cs="Times New Roman"/>
          <w:color w:val="auto"/>
          <w:szCs w:val="24"/>
          <w:lang w:val="en-US"/>
        </w:rPr>
        <w:t xml:space="preserve">S. Nik-Zainal, P. Van Loo, D. C. Wedge, et al. (2012). The life history of 21 breast cancers. </w:t>
      </w:r>
      <w:r w:rsidRPr="00F24ADE">
        <w:rPr>
          <w:rFonts w:ascii="Times New Roman" w:hAnsi="Times New Roman" w:cs="Times New Roman"/>
          <w:i/>
          <w:iCs/>
          <w:color w:val="auto"/>
          <w:szCs w:val="24"/>
          <w:lang w:val="en-US"/>
        </w:rPr>
        <w:t>Cell,</w:t>
      </w:r>
      <w:r w:rsidRPr="00F24ADE">
        <w:rPr>
          <w:rFonts w:ascii="Times New Roman" w:hAnsi="Times New Roman" w:cs="Times New Roman"/>
          <w:color w:val="auto"/>
          <w:szCs w:val="24"/>
          <w:lang w:val="en-US"/>
        </w:rPr>
        <w:t xml:space="preserve"> </w:t>
      </w:r>
      <w:r w:rsidRPr="00F24ADE">
        <w:rPr>
          <w:rFonts w:ascii="Times New Roman" w:hAnsi="Times New Roman" w:cs="Times New Roman"/>
          <w:b/>
          <w:bCs/>
          <w:color w:val="auto"/>
          <w:szCs w:val="24"/>
          <w:lang w:val="en-US"/>
        </w:rPr>
        <w:t>149</w:t>
      </w:r>
      <w:r w:rsidRPr="00F24ADE">
        <w:rPr>
          <w:rFonts w:ascii="Times New Roman" w:hAnsi="Times New Roman" w:cs="Times New Roman"/>
          <w:color w:val="auto"/>
          <w:szCs w:val="24"/>
          <w:lang w:val="en-US"/>
        </w:rPr>
        <w:t xml:space="preserve">:994-1007. </w:t>
      </w:r>
      <w:hyperlink r:id="rId20" w:history="1">
        <w:r w:rsidRPr="001208AB">
          <w:rPr>
            <w:rStyle w:val="Hyperlink"/>
            <w:rFonts w:ascii="Times New Roman" w:hAnsi="Times New Roman" w:cs="Times New Roman"/>
            <w:szCs w:val="24"/>
            <w:lang w:val="en-US"/>
          </w:rPr>
          <w:t>http://dx.doi.org/10.1016/j.cell.2012.04.023</w:t>
        </w:r>
      </w:hyperlink>
    </w:p>
    <w:p w14:paraId="5136DC95" w14:textId="77777777" w:rsidR="00F24ADE" w:rsidRPr="00F24ADE" w:rsidRDefault="00F24ADE" w:rsidP="00F24ADE">
      <w:pPr>
        <w:spacing w:before="120"/>
        <w:jc w:val="left"/>
        <w:rPr>
          <w:rFonts w:ascii="Times New Roman" w:hAnsi="Times New Roman" w:cs="Times New Roman"/>
          <w:color w:val="auto"/>
          <w:szCs w:val="24"/>
          <w:lang w:val="en-US"/>
        </w:rPr>
      </w:pPr>
      <w:r w:rsidRPr="00F24ADE">
        <w:rPr>
          <w:rFonts w:ascii="Times New Roman" w:hAnsi="Times New Roman" w:cs="Times New Roman"/>
          <w:color w:val="auto"/>
          <w:szCs w:val="24"/>
          <w:lang w:val="en-US"/>
        </w:rPr>
        <w:t xml:space="preserve">E. Purdom, C. Ho, C. S. Grasso, et al. (2013). Methods and challenges in timing chromosomal abnormalities within cancer samples. </w:t>
      </w:r>
      <w:r w:rsidRPr="00F24ADE">
        <w:rPr>
          <w:rFonts w:ascii="Times New Roman" w:hAnsi="Times New Roman" w:cs="Times New Roman"/>
          <w:i/>
          <w:iCs/>
          <w:color w:val="auto"/>
          <w:szCs w:val="24"/>
          <w:lang w:val="en-US"/>
        </w:rPr>
        <w:t>Bioinformatics,</w:t>
      </w:r>
      <w:r w:rsidRPr="00F24ADE">
        <w:rPr>
          <w:rFonts w:ascii="Times New Roman" w:hAnsi="Times New Roman" w:cs="Times New Roman"/>
          <w:color w:val="auto"/>
          <w:szCs w:val="24"/>
          <w:lang w:val="en-US"/>
        </w:rPr>
        <w:t xml:space="preserve"> </w:t>
      </w:r>
      <w:r w:rsidRPr="00F24ADE">
        <w:rPr>
          <w:rFonts w:ascii="Times New Roman" w:hAnsi="Times New Roman" w:cs="Times New Roman"/>
          <w:b/>
          <w:bCs/>
          <w:color w:val="auto"/>
          <w:szCs w:val="24"/>
          <w:lang w:val="en-US"/>
        </w:rPr>
        <w:t>29</w:t>
      </w:r>
      <w:r w:rsidRPr="00F24ADE">
        <w:rPr>
          <w:rFonts w:ascii="Times New Roman" w:hAnsi="Times New Roman" w:cs="Times New Roman"/>
          <w:color w:val="auto"/>
          <w:szCs w:val="24"/>
          <w:lang w:val="en-US"/>
        </w:rPr>
        <w:t>:3113-20. http://dx.doi.org/10.1093/bioinformatics/btt546</w:t>
      </w:r>
    </w:p>
    <w:p w14:paraId="05EA438A" w14:textId="77777777" w:rsidR="00F24ADE" w:rsidRPr="00440588" w:rsidRDefault="00F24ADE" w:rsidP="00AD7565">
      <w:pPr>
        <w:spacing w:before="120"/>
        <w:rPr>
          <w:rFonts w:ascii="Times New Roman" w:hAnsi="Times New Roman" w:cs="Times New Roman"/>
          <w:color w:val="auto"/>
          <w:szCs w:val="24"/>
        </w:rPr>
      </w:pPr>
    </w:p>
    <w:p w14:paraId="51E4833A" w14:textId="77777777" w:rsidR="006074B9" w:rsidRPr="00D87D02" w:rsidRDefault="00042AA0" w:rsidP="00D87D02">
      <w:pPr>
        <w:pStyle w:val="Heading3"/>
      </w:pPr>
      <w:bookmarkStart w:id="20" w:name="_crzi695qs1zw" w:colFirst="0" w:colLast="0"/>
      <w:bookmarkStart w:id="21" w:name="_Toc521068618"/>
      <w:bookmarkEnd w:id="20"/>
      <w:r w:rsidRPr="00D87D02">
        <w:t>1.3 Single Sample Timing</w:t>
      </w:r>
      <w:r w:rsidR="00985A8F" w:rsidRPr="00D87D02">
        <w:t xml:space="preserve"> (PhylogicNDT Timing, Fig.4a-d)</w:t>
      </w:r>
      <w:bookmarkEnd w:id="21"/>
    </w:p>
    <w:p w14:paraId="468B291A" w14:textId="6D8E3F1C"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Ignaty Leshchiner</w:t>
      </w:r>
      <w:r w:rsidR="00A92821" w:rsidRPr="00440588">
        <w:rPr>
          <w:rFonts w:ascii="Times New Roman" w:hAnsi="Times New Roman" w:cs="Times New Roman"/>
          <w:color w:val="auto"/>
          <w:szCs w:val="24"/>
        </w:rPr>
        <w:t xml:space="preserve"> and Daniel Rosebrock</w:t>
      </w:r>
      <w:r w:rsidR="002945D4" w:rsidRPr="00440588">
        <w:rPr>
          <w:rFonts w:ascii="Times New Roman" w:hAnsi="Times New Roman" w:cs="Times New Roman"/>
          <w:color w:val="auto"/>
          <w:szCs w:val="24"/>
        </w:rPr>
        <w:t xml:space="preserve"> </w:t>
      </w:r>
    </w:p>
    <w:p w14:paraId="2559E752" w14:textId="09DB03BE"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For each tumo</w:t>
      </w:r>
      <w:r w:rsidR="00B7244D" w:rsidRPr="00440588">
        <w:rPr>
          <w:rFonts w:ascii="Times New Roman" w:hAnsi="Times New Roman" w:cs="Times New Roman"/>
          <w:color w:val="auto"/>
          <w:szCs w:val="24"/>
        </w:rPr>
        <w:t>u</w:t>
      </w:r>
      <w:r w:rsidRPr="00440588">
        <w:rPr>
          <w:rFonts w:ascii="Times New Roman" w:hAnsi="Times New Roman" w:cs="Times New Roman"/>
          <w:color w:val="auto"/>
          <w:szCs w:val="24"/>
        </w:rPr>
        <w:t>r sample, somatic events can be timed relative to one another with different certainty. Subclonal events occur in a subpopulation of cells, and thus occur at a later point in tumo</w:t>
      </w:r>
      <w:r w:rsidR="00B7244D" w:rsidRPr="00440588">
        <w:rPr>
          <w:rFonts w:ascii="Times New Roman" w:hAnsi="Times New Roman" w:cs="Times New Roman"/>
          <w:color w:val="auto"/>
          <w:szCs w:val="24"/>
        </w:rPr>
        <w:t>u</w:t>
      </w:r>
      <w:r w:rsidRPr="00440588">
        <w:rPr>
          <w:rFonts w:ascii="Times New Roman" w:hAnsi="Times New Roman" w:cs="Times New Roman"/>
          <w:color w:val="auto"/>
          <w:szCs w:val="24"/>
        </w:rPr>
        <w:t xml:space="preserve">r development than clonal events, which occur in all cancer cells in the population. The likelihood that an event is clonal or subclonal is </w:t>
      </w:r>
      <w:proofErr w:type="gramStart"/>
      <w:r w:rsidRPr="00440588">
        <w:rPr>
          <w:rFonts w:ascii="Times New Roman" w:hAnsi="Times New Roman" w:cs="Times New Roman"/>
          <w:color w:val="auto"/>
          <w:szCs w:val="24"/>
        </w:rPr>
        <w:t>taken into account</w:t>
      </w:r>
      <w:proofErr w:type="gramEnd"/>
      <w:r w:rsidRPr="00440588">
        <w:rPr>
          <w:rFonts w:ascii="Times New Roman" w:hAnsi="Times New Roman" w:cs="Times New Roman"/>
          <w:color w:val="auto"/>
          <w:szCs w:val="24"/>
        </w:rPr>
        <w:t>. In the event of copy number changes in the tumo</w:t>
      </w:r>
      <w:r w:rsidR="00B7244D" w:rsidRPr="00440588">
        <w:rPr>
          <w:rFonts w:ascii="Times New Roman" w:hAnsi="Times New Roman" w:cs="Times New Roman"/>
          <w:color w:val="auto"/>
          <w:szCs w:val="24"/>
        </w:rPr>
        <w:t>u</w:t>
      </w:r>
      <w:r w:rsidRPr="00440588">
        <w:rPr>
          <w:rFonts w:ascii="Times New Roman" w:hAnsi="Times New Roman" w:cs="Times New Roman"/>
          <w:color w:val="auto"/>
          <w:szCs w:val="24"/>
        </w:rPr>
        <w:t>r genome, it is also possible to time clonal events overlapping these copy number altered regions. For a given clonal mutation lying in a gain region with alt_count = k and coverage = n, we compute the likelihood for each mutational copy number (multiplicity) mode as follows:</w:t>
      </w:r>
    </w:p>
    <w:p w14:paraId="050C009F" w14:textId="77777777" w:rsidR="006074B9" w:rsidRPr="00440588" w:rsidRDefault="00042AA0" w:rsidP="009453C4">
      <w:pPr>
        <w:widowControl w:val="0"/>
        <w:spacing w:before="120"/>
        <w:jc w:val="center"/>
        <w:rPr>
          <w:rFonts w:ascii="Times New Roman" w:hAnsi="Times New Roman" w:cs="Times New Roman"/>
          <w:color w:val="auto"/>
          <w:szCs w:val="24"/>
        </w:rPr>
      </w:pPr>
      <w:r w:rsidRPr="00440588">
        <w:rPr>
          <w:rFonts w:ascii="Times New Roman" w:hAnsi="Times New Roman" w:cs="Times New Roman"/>
          <w:color w:val="auto"/>
          <w:szCs w:val="24"/>
        </w:rPr>
        <w:t xml:space="preserve">L(mult) = </w:t>
      </w:r>
      <w:proofErr w:type="gramStart"/>
      <w:r w:rsidRPr="00440588">
        <w:rPr>
          <w:rFonts w:ascii="Times New Roman" w:hAnsi="Times New Roman" w:cs="Times New Roman"/>
          <w:color w:val="auto"/>
          <w:szCs w:val="24"/>
        </w:rPr>
        <w:t>B(</w:t>
      </w:r>
      <w:proofErr w:type="gramEnd"/>
      <w:r w:rsidRPr="00440588">
        <w:rPr>
          <w:rFonts w:ascii="Times New Roman" w:hAnsi="Times New Roman" w:cs="Times New Roman"/>
          <w:color w:val="auto"/>
          <w:szCs w:val="24"/>
        </w:rPr>
        <w:t>k; n,expected_af(mult)),</w:t>
      </w:r>
    </w:p>
    <w:p w14:paraId="38808058" w14:textId="05F96753"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where B(</w:t>
      </w:r>
      <w:proofErr w:type="gramStart"/>
      <w:r w:rsidRPr="00440588">
        <w:rPr>
          <w:rFonts w:ascii="Times New Roman" w:hAnsi="Times New Roman" w:cs="Times New Roman"/>
          <w:color w:val="auto"/>
          <w:szCs w:val="24"/>
        </w:rPr>
        <w:t>k;n</w:t>
      </w:r>
      <w:proofErr w:type="gramEnd"/>
      <w:r w:rsidRPr="00440588">
        <w:rPr>
          <w:rFonts w:ascii="Times New Roman" w:hAnsi="Times New Roman" w:cs="Times New Roman"/>
          <w:color w:val="auto"/>
          <w:szCs w:val="24"/>
        </w:rPr>
        <w:t>,p) is the probability mass function of the binomial distribution, and expected_af(mult) = mult</w:t>
      </w:r>
      <w:r w:rsidR="00F24ADE">
        <w:rPr>
          <w:rFonts w:ascii="Times New Roman" w:hAnsi="Times New Roman" w:cs="Times New Roman"/>
          <w:color w:val="auto"/>
          <w:szCs w:val="24"/>
        </w:rPr>
        <w:t>×</w:t>
      </w:r>
      <w:r w:rsidRPr="00440588">
        <w:rPr>
          <w:rFonts w:ascii="Times New Roman" w:hAnsi="Times New Roman" w:cs="Times New Roman"/>
          <w:color w:val="auto"/>
          <w:szCs w:val="24"/>
        </w:rPr>
        <w:t>purity / (2(1-purity)+N</w:t>
      </w:r>
      <w:r w:rsidR="00F24ADE">
        <w:rPr>
          <w:rFonts w:ascii="Times New Roman" w:hAnsi="Times New Roman" w:cs="Times New Roman"/>
          <w:color w:val="auto"/>
          <w:szCs w:val="24"/>
        </w:rPr>
        <w:t xml:space="preserve"> × </w:t>
      </w:r>
      <w:r w:rsidRPr="00440588">
        <w:rPr>
          <w:rFonts w:ascii="Times New Roman" w:hAnsi="Times New Roman" w:cs="Times New Roman"/>
          <w:color w:val="auto"/>
          <w:szCs w:val="24"/>
        </w:rPr>
        <w:t xml:space="preserve">purity), and N is the total number of allelic copies in that region. If mutational multiplicity is 1 in a region where both alleles are gained, or one allele is deleted and the other is gained, </w:t>
      </w:r>
      <w:r w:rsidR="00A01523" w:rsidRPr="00440588">
        <w:rPr>
          <w:rFonts w:ascii="Times New Roman" w:hAnsi="Times New Roman" w:cs="Times New Roman"/>
          <w:color w:val="auto"/>
          <w:szCs w:val="24"/>
        </w:rPr>
        <w:t>then</w:t>
      </w:r>
      <w:r w:rsidRPr="00440588">
        <w:rPr>
          <w:rFonts w:ascii="Times New Roman" w:hAnsi="Times New Roman" w:cs="Times New Roman"/>
          <w:color w:val="auto"/>
          <w:szCs w:val="24"/>
        </w:rPr>
        <w:t xml:space="preserve"> the mutation occurred after the copy number gain, if more than 1 then it occurred before the gain. In some instances, it is not possible to time the mutation without phasing information, for example, in regions where only one allele is gained and the other allele retains its single copy, and the mutation has estimated multiplicity of 1. The multiplicity likelihoods are propagated into the relative timing model.</w:t>
      </w:r>
    </w:p>
    <w:p w14:paraId="34C88CBB" w14:textId="75069057"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Using multiplicity rates, clonal copy number gains can be timed in mutational time and relative to one another. We define the quantity </w:t>
      </w:r>
      <m:oMath>
        <m:r>
          <w:rPr>
            <w:rFonts w:ascii="Cambria Math" w:hAnsi="Cambria Math" w:cs="Times New Roman"/>
            <w:color w:val="auto"/>
            <w:szCs w:val="24"/>
          </w:rPr>
          <m:t>π</m:t>
        </m:r>
      </m:oMath>
      <w:r w:rsidRPr="00440588">
        <w:rPr>
          <w:rFonts w:ascii="Times New Roman" w:hAnsi="Times New Roman" w:cs="Times New Roman"/>
          <w:color w:val="auto"/>
          <w:szCs w:val="24"/>
        </w:rPr>
        <w:t xml:space="preserve"> as the relative time of occurrence of a copy number </w:t>
      </w:r>
      <w:r w:rsidRPr="00440588">
        <w:rPr>
          <w:rFonts w:ascii="Times New Roman" w:hAnsi="Times New Roman" w:cs="Times New Roman"/>
          <w:color w:val="auto"/>
          <w:szCs w:val="24"/>
        </w:rPr>
        <w:lastRenderedPageBreak/>
        <w:t xml:space="preserve">gain with respect to the rate of clonal mutation accumulation. An estimate of </w:t>
      </w:r>
      <m:oMath>
        <m:r>
          <w:rPr>
            <w:rFonts w:ascii="Cambria Math" w:hAnsi="Cambria Math" w:cs="Times New Roman"/>
            <w:color w:val="auto"/>
            <w:szCs w:val="24"/>
          </w:rPr>
          <m:t>π</m:t>
        </m:r>
      </m:oMath>
      <w:r w:rsidRPr="00440588">
        <w:rPr>
          <w:rFonts w:ascii="Times New Roman" w:hAnsi="Times New Roman" w:cs="Times New Roman"/>
          <w:color w:val="auto"/>
          <w:szCs w:val="24"/>
        </w:rPr>
        <w:t xml:space="preserve"> = 0 signifies a very early gain (all clonal mutations occurring within the gained region occurred after the gain), while an estimate of </w:t>
      </w:r>
      <m:oMath>
        <m:r>
          <w:rPr>
            <w:rFonts w:ascii="Cambria Math" w:hAnsi="Cambria Math" w:cs="Times New Roman"/>
            <w:color w:val="auto"/>
            <w:szCs w:val="24"/>
          </w:rPr>
          <m:t>π</m:t>
        </m:r>
      </m:oMath>
      <w:r w:rsidRPr="00440588">
        <w:rPr>
          <w:rFonts w:ascii="Times New Roman" w:hAnsi="Times New Roman" w:cs="Times New Roman"/>
          <w:color w:val="auto"/>
          <w:szCs w:val="24"/>
        </w:rPr>
        <w:t xml:space="preserve"> = 1 signifies a very late gain (all clonal mutations occurring within the gained region occurred before the gain). First, a prior is defined on the relationship between the probability of a detected clonal mutation having multiplicity 2 in a given region, which we define as p2.</w:t>
      </w:r>
    </w:p>
    <w:p w14:paraId="37D436D4" w14:textId="77777777" w:rsidR="0007462E"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Single allelic gains: </w:t>
      </w:r>
    </w:p>
    <w:p w14:paraId="0CCBB6D5" w14:textId="77777777" w:rsidR="006074B9" w:rsidRPr="00440588" w:rsidRDefault="00042AA0" w:rsidP="009453C4">
      <w:pPr>
        <w:widowControl w:val="0"/>
        <w:spacing w:before="120"/>
        <w:jc w:val="center"/>
        <w:rPr>
          <w:rFonts w:ascii="Times New Roman" w:hAnsi="Times New Roman" w:cs="Times New Roman"/>
          <w:color w:val="auto"/>
          <w:szCs w:val="24"/>
        </w:rPr>
      </w:pPr>
      <w:r w:rsidRPr="00440588">
        <w:rPr>
          <w:rFonts w:ascii="Times New Roman" w:hAnsi="Times New Roman" w:cs="Times New Roman"/>
          <w:color w:val="auto"/>
          <w:szCs w:val="24"/>
        </w:rPr>
        <w:t xml:space="preserve">p2 = </w:t>
      </w:r>
      <m:oMath>
        <m:r>
          <w:rPr>
            <w:rFonts w:ascii="Cambria Math" w:hAnsi="Cambria Math" w:cs="Times New Roman"/>
            <w:color w:val="auto"/>
            <w:szCs w:val="24"/>
          </w:rPr>
          <m:t>π</m:t>
        </m:r>
      </m:oMath>
      <w:proofErr w:type="gramStart"/>
      <w:r w:rsidRPr="00440588">
        <w:rPr>
          <w:rFonts w:ascii="Times New Roman" w:hAnsi="Times New Roman" w:cs="Times New Roman"/>
          <w:color w:val="auto"/>
          <w:szCs w:val="24"/>
        </w:rPr>
        <w:t>/(</w:t>
      </w:r>
      <w:proofErr w:type="gramEnd"/>
      <w:r w:rsidRPr="00440588">
        <w:rPr>
          <w:rFonts w:ascii="Times New Roman" w:hAnsi="Times New Roman" w:cs="Times New Roman"/>
          <w:color w:val="auto"/>
          <w:szCs w:val="24"/>
        </w:rPr>
        <w:t>3-</w:t>
      </w:r>
      <m:oMath>
        <m:r>
          <w:rPr>
            <w:rFonts w:ascii="Cambria Math" w:hAnsi="Cambria Math" w:cs="Times New Roman"/>
            <w:color w:val="auto"/>
            <w:szCs w:val="24"/>
          </w:rPr>
          <m:t>π</m:t>
        </m:r>
      </m:oMath>
      <w:r w:rsidRPr="00440588">
        <w:rPr>
          <w:rFonts w:ascii="Times New Roman" w:hAnsi="Times New Roman" w:cs="Times New Roman"/>
          <w:color w:val="auto"/>
          <w:szCs w:val="24"/>
        </w:rPr>
        <w:t>)</w:t>
      </w:r>
    </w:p>
    <w:p w14:paraId="64BDF5F4" w14:textId="77777777" w:rsidR="0007462E"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Double allelic gains or CNLoH: </w:t>
      </w:r>
    </w:p>
    <w:p w14:paraId="7E31B522" w14:textId="77777777" w:rsidR="006074B9" w:rsidRPr="00440588" w:rsidRDefault="00042AA0" w:rsidP="009453C4">
      <w:pPr>
        <w:widowControl w:val="0"/>
        <w:spacing w:before="120"/>
        <w:jc w:val="center"/>
        <w:rPr>
          <w:rFonts w:ascii="Times New Roman" w:hAnsi="Times New Roman" w:cs="Times New Roman"/>
          <w:color w:val="auto"/>
          <w:szCs w:val="24"/>
        </w:rPr>
      </w:pPr>
      <w:r w:rsidRPr="00440588">
        <w:rPr>
          <w:rFonts w:ascii="Times New Roman" w:hAnsi="Times New Roman" w:cs="Times New Roman"/>
          <w:color w:val="auto"/>
          <w:szCs w:val="24"/>
        </w:rPr>
        <w:t xml:space="preserve">p2 = </w:t>
      </w:r>
      <m:oMath>
        <m:r>
          <w:rPr>
            <w:rFonts w:ascii="Cambria Math" w:hAnsi="Cambria Math" w:cs="Times New Roman"/>
            <w:color w:val="auto"/>
            <w:szCs w:val="24"/>
          </w:rPr>
          <m:t>π</m:t>
        </m:r>
      </m:oMath>
      <w:proofErr w:type="gramStart"/>
      <w:r w:rsidRPr="00440588">
        <w:rPr>
          <w:rFonts w:ascii="Times New Roman" w:hAnsi="Times New Roman" w:cs="Times New Roman"/>
          <w:color w:val="auto"/>
          <w:szCs w:val="24"/>
        </w:rPr>
        <w:t>/(</w:t>
      </w:r>
      <w:proofErr w:type="gramEnd"/>
      <w:r w:rsidRPr="00440588">
        <w:rPr>
          <w:rFonts w:ascii="Times New Roman" w:hAnsi="Times New Roman" w:cs="Times New Roman"/>
          <w:color w:val="auto"/>
          <w:szCs w:val="24"/>
        </w:rPr>
        <w:t>2-</w:t>
      </w:r>
      <m:oMath>
        <m:r>
          <w:rPr>
            <w:rFonts w:ascii="Cambria Math" w:hAnsi="Cambria Math" w:cs="Times New Roman"/>
            <w:color w:val="auto"/>
            <w:szCs w:val="24"/>
          </w:rPr>
          <m:t>π</m:t>
        </m:r>
      </m:oMath>
      <w:r w:rsidRPr="00440588">
        <w:rPr>
          <w:rFonts w:ascii="Times New Roman" w:hAnsi="Times New Roman" w:cs="Times New Roman"/>
          <w:color w:val="auto"/>
          <w:szCs w:val="24"/>
        </w:rPr>
        <w:t>), etc.</w:t>
      </w:r>
    </w:p>
    <w:p w14:paraId="53FEDC8D" w14:textId="1EA30493"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Assuming </w:t>
      </w:r>
      <m:oMath>
        <m:r>
          <w:rPr>
            <w:rFonts w:ascii="Cambria Math" w:hAnsi="Cambria Math" w:cs="Times New Roman"/>
            <w:color w:val="auto"/>
            <w:szCs w:val="24"/>
          </w:rPr>
          <m:t>π</m:t>
        </m:r>
      </m:oMath>
      <w:r w:rsidRPr="00440588">
        <w:rPr>
          <w:rFonts w:ascii="Times New Roman" w:hAnsi="Times New Roman" w:cs="Times New Roman"/>
          <w:color w:val="auto"/>
          <w:szCs w:val="24"/>
        </w:rPr>
        <w:t xml:space="preserve"> has a uniform prior distribution in [0,1], for regions of double allelic gains or CNLoH, our prior on p2 is prior(p2) </w:t>
      </w:r>
      <w:proofErr w:type="gramStart"/>
      <w:r w:rsidRPr="00440588">
        <w:rPr>
          <w:rFonts w:ascii="Times New Roman" w:hAnsi="Times New Roman" w:cs="Times New Roman"/>
          <w:color w:val="auto"/>
          <w:szCs w:val="24"/>
        </w:rPr>
        <w:t>=  3</w:t>
      </w:r>
      <w:proofErr w:type="gramEnd"/>
      <w:r w:rsidRPr="00440588">
        <w:rPr>
          <w:rFonts w:ascii="Times New Roman" w:hAnsi="Times New Roman" w:cs="Times New Roman"/>
          <w:color w:val="auto"/>
          <w:szCs w:val="24"/>
        </w:rPr>
        <w:t>/(P2+1)</w:t>
      </w:r>
      <w:r w:rsidRPr="00F24ADE">
        <w:rPr>
          <w:rFonts w:ascii="Times New Roman" w:hAnsi="Times New Roman" w:cs="Times New Roman"/>
          <w:color w:val="auto"/>
          <w:szCs w:val="24"/>
          <w:vertAlign w:val="superscript"/>
        </w:rPr>
        <w:t>2</w:t>
      </w:r>
      <w:r w:rsidRPr="00440588">
        <w:rPr>
          <w:rFonts w:ascii="Times New Roman" w:hAnsi="Times New Roman" w:cs="Times New Roman"/>
          <w:color w:val="auto"/>
          <w:szCs w:val="24"/>
        </w:rPr>
        <w:t>, and for regions of single allelic gains, our prior on p2 is prior(p2) = 2/(P2+1)</w:t>
      </w:r>
      <w:r w:rsidRPr="00F24ADE">
        <w:rPr>
          <w:rFonts w:ascii="Times New Roman" w:hAnsi="Times New Roman" w:cs="Times New Roman"/>
          <w:color w:val="auto"/>
          <w:szCs w:val="24"/>
          <w:vertAlign w:val="superscript"/>
        </w:rPr>
        <w:t>2</w:t>
      </w:r>
      <w:r w:rsidRPr="00440588">
        <w:rPr>
          <w:rFonts w:ascii="Times New Roman" w:hAnsi="Times New Roman" w:cs="Times New Roman"/>
          <w:color w:val="auto"/>
          <w:szCs w:val="24"/>
        </w:rPr>
        <w:t>.</w:t>
      </w:r>
    </w:p>
    <w:p w14:paraId="735FE928" w14:textId="77777777"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For a detected clonal mutation with alt count = k, and coverage = n, the likelihood (without a detection power correction) of that mutation having multiplicity 1 or 2 will be:</w:t>
      </w:r>
    </w:p>
    <w:p w14:paraId="41809EDD" w14:textId="77777777" w:rsidR="006074B9" w:rsidRPr="00440588" w:rsidRDefault="00042AA0" w:rsidP="009453C4">
      <w:pPr>
        <w:widowControl w:val="0"/>
        <w:spacing w:before="120"/>
        <w:jc w:val="center"/>
        <w:rPr>
          <w:rFonts w:ascii="Times New Roman" w:hAnsi="Times New Roman" w:cs="Times New Roman"/>
          <w:color w:val="auto"/>
          <w:szCs w:val="24"/>
        </w:rPr>
      </w:pPr>
      <w:r w:rsidRPr="00440588">
        <w:rPr>
          <w:rFonts w:ascii="Times New Roman" w:hAnsi="Times New Roman" w:cs="Times New Roman"/>
          <w:color w:val="auto"/>
          <w:szCs w:val="24"/>
        </w:rPr>
        <w:t xml:space="preserve">L(mult1) = </w:t>
      </w:r>
      <w:proofErr w:type="gramStart"/>
      <w:r w:rsidRPr="00440588">
        <w:rPr>
          <w:rFonts w:ascii="Times New Roman" w:hAnsi="Times New Roman" w:cs="Times New Roman"/>
          <w:color w:val="auto"/>
          <w:szCs w:val="24"/>
        </w:rPr>
        <w:t>B(</w:t>
      </w:r>
      <w:proofErr w:type="gramEnd"/>
      <w:r w:rsidRPr="00440588">
        <w:rPr>
          <w:rFonts w:ascii="Times New Roman" w:hAnsi="Times New Roman" w:cs="Times New Roman"/>
          <w:color w:val="auto"/>
          <w:szCs w:val="24"/>
        </w:rPr>
        <w:t>k; n,expected_af(mult1))</w:t>
      </w:r>
    </w:p>
    <w:p w14:paraId="7E5B5D85" w14:textId="7EA8EA96" w:rsidR="006074B9" w:rsidRPr="00440588" w:rsidRDefault="00042AA0" w:rsidP="009453C4">
      <w:pPr>
        <w:widowControl w:val="0"/>
        <w:spacing w:before="120"/>
        <w:jc w:val="center"/>
        <w:rPr>
          <w:rFonts w:ascii="Times New Roman" w:hAnsi="Times New Roman" w:cs="Times New Roman"/>
          <w:color w:val="auto"/>
          <w:szCs w:val="24"/>
        </w:rPr>
      </w:pPr>
      <w:r w:rsidRPr="00440588">
        <w:rPr>
          <w:rFonts w:ascii="Times New Roman" w:hAnsi="Times New Roman" w:cs="Times New Roman"/>
          <w:color w:val="auto"/>
          <w:szCs w:val="24"/>
        </w:rPr>
        <w:t>L(mult</w:t>
      </w:r>
      <w:r w:rsidR="00F85F3D" w:rsidRPr="00440588">
        <w:rPr>
          <w:rFonts w:ascii="Times New Roman" w:hAnsi="Times New Roman" w:cs="Times New Roman"/>
          <w:color w:val="auto"/>
          <w:szCs w:val="24"/>
        </w:rPr>
        <w:t xml:space="preserve">2) = </w:t>
      </w:r>
      <w:proofErr w:type="gramStart"/>
      <w:r w:rsidR="00F85F3D" w:rsidRPr="00440588">
        <w:rPr>
          <w:rFonts w:ascii="Times New Roman" w:hAnsi="Times New Roman" w:cs="Times New Roman"/>
          <w:color w:val="auto"/>
          <w:szCs w:val="24"/>
        </w:rPr>
        <w:t>B(</w:t>
      </w:r>
      <w:proofErr w:type="gramEnd"/>
      <w:r w:rsidR="00F85F3D" w:rsidRPr="00440588">
        <w:rPr>
          <w:rFonts w:ascii="Times New Roman" w:hAnsi="Times New Roman" w:cs="Times New Roman"/>
          <w:color w:val="auto"/>
          <w:szCs w:val="24"/>
        </w:rPr>
        <w:t>k; n,expected_af(mult2))</w:t>
      </w:r>
    </w:p>
    <w:p w14:paraId="121FC456" w14:textId="77777777"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Then, for each mutation i, we build a posterior probability of the specific mutation having multiplicity 2, which we define as f_i(p), where p in [0,1],</w:t>
      </w:r>
    </w:p>
    <w:p w14:paraId="67BBC505" w14:textId="0DB1BE1D" w:rsidR="006074B9" w:rsidRPr="00440588" w:rsidRDefault="00042AA0" w:rsidP="009453C4">
      <w:pPr>
        <w:widowControl w:val="0"/>
        <w:spacing w:before="120"/>
        <w:jc w:val="center"/>
        <w:rPr>
          <w:rFonts w:ascii="Times New Roman" w:hAnsi="Times New Roman" w:cs="Times New Roman"/>
          <w:color w:val="auto"/>
          <w:szCs w:val="24"/>
        </w:rPr>
      </w:pPr>
      <w:r w:rsidRPr="00440588">
        <w:rPr>
          <w:rFonts w:ascii="Times New Roman" w:hAnsi="Times New Roman" w:cs="Times New Roman"/>
          <w:color w:val="auto"/>
          <w:szCs w:val="24"/>
        </w:rPr>
        <w:t>f_i(p) = P_i(mult1)</w:t>
      </w:r>
      <w:r w:rsidR="00F24ADE">
        <w:rPr>
          <w:rFonts w:ascii="Times New Roman" w:hAnsi="Times New Roman" w:cs="Times New Roman"/>
          <w:color w:val="auto"/>
          <w:szCs w:val="24"/>
        </w:rPr>
        <w:t xml:space="preserve"> × </w:t>
      </w:r>
      <w:r w:rsidRPr="00440588">
        <w:rPr>
          <w:rFonts w:ascii="Times New Roman" w:hAnsi="Times New Roman" w:cs="Times New Roman"/>
          <w:color w:val="auto"/>
          <w:szCs w:val="24"/>
        </w:rPr>
        <w:t>p + (1-p)</w:t>
      </w:r>
      <w:r w:rsidR="00F24ADE">
        <w:rPr>
          <w:rFonts w:ascii="Times New Roman" w:hAnsi="Times New Roman" w:cs="Times New Roman"/>
          <w:color w:val="auto"/>
          <w:szCs w:val="24"/>
        </w:rPr>
        <w:t xml:space="preserve"> × </w:t>
      </w:r>
      <w:r w:rsidRPr="00440588">
        <w:rPr>
          <w:rFonts w:ascii="Times New Roman" w:hAnsi="Times New Roman" w:cs="Times New Roman"/>
          <w:color w:val="auto"/>
          <w:szCs w:val="24"/>
        </w:rPr>
        <w:t>P_i(mult2),</w:t>
      </w:r>
    </w:p>
    <w:p w14:paraId="77223955" w14:textId="77777777" w:rsidR="0007462E"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where </w:t>
      </w:r>
    </w:p>
    <w:p w14:paraId="170188B2" w14:textId="72058042" w:rsidR="0007462E" w:rsidRPr="00440588" w:rsidRDefault="00042AA0" w:rsidP="0007462E">
      <w:pPr>
        <w:widowControl w:val="0"/>
        <w:spacing w:before="120"/>
        <w:jc w:val="center"/>
        <w:rPr>
          <w:rFonts w:ascii="Times New Roman" w:hAnsi="Times New Roman" w:cs="Times New Roman"/>
          <w:color w:val="auto"/>
          <w:szCs w:val="24"/>
        </w:rPr>
      </w:pPr>
      <w:r w:rsidRPr="00440588">
        <w:rPr>
          <w:rFonts w:ascii="Times New Roman" w:hAnsi="Times New Roman" w:cs="Times New Roman"/>
          <w:color w:val="auto"/>
          <w:szCs w:val="24"/>
        </w:rPr>
        <w:t>P_i(mult1) = L(mult1)/(L(mult</w:t>
      </w:r>
      <w:proofErr w:type="gramStart"/>
      <w:r w:rsidRPr="00440588">
        <w:rPr>
          <w:rFonts w:ascii="Times New Roman" w:hAnsi="Times New Roman" w:cs="Times New Roman"/>
          <w:color w:val="auto"/>
          <w:szCs w:val="24"/>
        </w:rPr>
        <w:t>1)+</w:t>
      </w:r>
      <w:proofErr w:type="gramEnd"/>
      <w:r w:rsidRPr="00440588">
        <w:rPr>
          <w:rFonts w:ascii="Times New Roman" w:hAnsi="Times New Roman" w:cs="Times New Roman"/>
          <w:color w:val="auto"/>
          <w:szCs w:val="24"/>
        </w:rPr>
        <w:t>L(mult2))</w:t>
      </w:r>
    </w:p>
    <w:p w14:paraId="793EEA21" w14:textId="18F22D08" w:rsidR="0007462E"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and </w:t>
      </w:r>
    </w:p>
    <w:p w14:paraId="5276B289" w14:textId="18AAF854" w:rsidR="0007462E" w:rsidRPr="00440588" w:rsidRDefault="00042AA0" w:rsidP="0007462E">
      <w:pPr>
        <w:widowControl w:val="0"/>
        <w:spacing w:before="120"/>
        <w:jc w:val="center"/>
        <w:rPr>
          <w:rFonts w:ascii="Times New Roman" w:hAnsi="Times New Roman" w:cs="Times New Roman"/>
          <w:color w:val="auto"/>
          <w:szCs w:val="24"/>
        </w:rPr>
      </w:pPr>
      <w:r w:rsidRPr="00440588">
        <w:rPr>
          <w:rFonts w:ascii="Times New Roman" w:hAnsi="Times New Roman" w:cs="Times New Roman"/>
          <w:color w:val="auto"/>
          <w:szCs w:val="24"/>
        </w:rPr>
        <w:t>P_i(mult2) = L(mult2)/(L(mult</w:t>
      </w:r>
      <w:proofErr w:type="gramStart"/>
      <w:r w:rsidRPr="00440588">
        <w:rPr>
          <w:rFonts w:ascii="Times New Roman" w:hAnsi="Times New Roman" w:cs="Times New Roman"/>
          <w:color w:val="auto"/>
          <w:szCs w:val="24"/>
        </w:rPr>
        <w:t>1)+</w:t>
      </w:r>
      <w:proofErr w:type="gramEnd"/>
      <w:r w:rsidRPr="00440588">
        <w:rPr>
          <w:rFonts w:ascii="Times New Roman" w:hAnsi="Times New Roman" w:cs="Times New Roman"/>
          <w:color w:val="auto"/>
          <w:szCs w:val="24"/>
        </w:rPr>
        <w:t>L(mult2)).</w:t>
      </w:r>
    </w:p>
    <w:p w14:paraId="29825059" w14:textId="1DB63E8F"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To estimate the posterior distribution on the overall quantity p2 can then be estimated:</w:t>
      </w:r>
    </w:p>
    <w:p w14:paraId="07511FA8" w14:textId="32651F93" w:rsidR="006074B9" w:rsidRPr="00440588" w:rsidRDefault="00042AA0" w:rsidP="009453C4">
      <w:pPr>
        <w:widowControl w:val="0"/>
        <w:spacing w:before="120"/>
        <w:jc w:val="center"/>
        <w:rPr>
          <w:rFonts w:ascii="Times New Roman" w:hAnsi="Times New Roman" w:cs="Times New Roman"/>
          <w:color w:val="auto"/>
          <w:szCs w:val="24"/>
        </w:rPr>
      </w:pPr>
      <w:r w:rsidRPr="00440588">
        <w:rPr>
          <w:rFonts w:ascii="Times New Roman" w:hAnsi="Times New Roman" w:cs="Times New Roman"/>
          <w:color w:val="auto"/>
          <w:szCs w:val="24"/>
        </w:rPr>
        <w:t>p2(p) = prior_p2(p)</w:t>
      </w:r>
      <w:r w:rsidR="00F24ADE">
        <w:rPr>
          <w:rFonts w:ascii="Times New Roman" w:hAnsi="Times New Roman" w:cs="Times New Roman"/>
          <w:color w:val="auto"/>
          <w:szCs w:val="24"/>
        </w:rPr>
        <w:t xml:space="preserve"> × </w:t>
      </w:r>
      <w:r w:rsidRPr="00440588">
        <w:rPr>
          <w:rFonts w:ascii="Times New Roman" w:hAnsi="Times New Roman" w:cs="Times New Roman"/>
          <w:color w:val="auto"/>
          <w:szCs w:val="24"/>
        </w:rPr>
        <w:t>PI_{i=</w:t>
      </w:r>
      <w:proofErr w:type="gramStart"/>
      <w:r w:rsidRPr="00440588">
        <w:rPr>
          <w:rFonts w:ascii="Times New Roman" w:hAnsi="Times New Roman" w:cs="Times New Roman"/>
          <w:color w:val="auto"/>
          <w:szCs w:val="24"/>
        </w:rPr>
        <w:t>1}^</w:t>
      </w:r>
      <w:proofErr w:type="gramEnd"/>
      <w:r w:rsidRPr="00440588">
        <w:rPr>
          <w:rFonts w:ascii="Times New Roman" w:hAnsi="Times New Roman" w:cs="Times New Roman"/>
          <w:color w:val="auto"/>
          <w:szCs w:val="24"/>
        </w:rPr>
        <w:t>N f_i(p).</w:t>
      </w:r>
    </w:p>
    <w:p w14:paraId="4E3821C8" w14:textId="77777777"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In order to account for different power to detect mutations of different multiplicities in the region of interest, we create an empirical mapping from observed p2 space into corrected p2 space by using the genomic region coverage profile and absolute local copy number.</w:t>
      </w:r>
    </w:p>
    <w:p w14:paraId="5A74E6DF" w14:textId="77777777"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noProof/>
          <w:color w:val="auto"/>
          <w:szCs w:val="24"/>
          <w:lang w:eastAsia="zh-CN"/>
        </w:rPr>
        <w:lastRenderedPageBreak/>
        <w:drawing>
          <wp:inline distT="114300" distB="114300" distL="114300" distR="114300" wp14:anchorId="1A21A349" wp14:editId="1781E497">
            <wp:extent cx="2971800" cy="2095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971800" cy="2095500"/>
                    </a:xfrm>
                    <a:prstGeom prst="rect">
                      <a:avLst/>
                    </a:prstGeom>
                    <a:ln/>
                  </pic:spPr>
                </pic:pic>
              </a:graphicData>
            </a:graphic>
          </wp:inline>
        </w:drawing>
      </w:r>
    </w:p>
    <w:p w14:paraId="51C9E475" w14:textId="77777777"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Finally, we transform the corrected p2 to </w:t>
      </w:r>
      <m:oMath>
        <m:r>
          <w:rPr>
            <w:rFonts w:ascii="Cambria Math" w:hAnsi="Cambria Math" w:cs="Times New Roman"/>
            <w:color w:val="auto"/>
            <w:szCs w:val="24"/>
          </w:rPr>
          <m:t>π</m:t>
        </m:r>
      </m:oMath>
      <w:r w:rsidRPr="00440588">
        <w:rPr>
          <w:rFonts w:ascii="Times New Roman" w:hAnsi="Times New Roman" w:cs="Times New Roman"/>
          <w:color w:val="auto"/>
          <w:szCs w:val="24"/>
        </w:rPr>
        <w:t xml:space="preserve"> space via the transformation from above:</w:t>
      </w:r>
    </w:p>
    <w:p w14:paraId="58166AB2" w14:textId="77777777" w:rsidR="0007462E"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Single allelic gains:</w:t>
      </w:r>
    </w:p>
    <w:p w14:paraId="494E487A" w14:textId="738AC5B1" w:rsidR="006074B9" w:rsidRPr="00440588" w:rsidRDefault="00042AA0" w:rsidP="009453C4">
      <w:pPr>
        <w:widowControl w:val="0"/>
        <w:spacing w:before="120"/>
        <w:jc w:val="center"/>
        <w:rPr>
          <w:rFonts w:ascii="Times New Roman" w:hAnsi="Times New Roman" w:cs="Times New Roman"/>
          <w:color w:val="auto"/>
          <w:szCs w:val="24"/>
        </w:rPr>
      </w:pPr>
      <m:oMath>
        <m:r>
          <w:rPr>
            <w:rFonts w:ascii="Cambria Math" w:hAnsi="Cambria Math" w:cs="Times New Roman"/>
            <w:color w:val="auto"/>
            <w:szCs w:val="24"/>
          </w:rPr>
          <m:t>π</m:t>
        </m:r>
      </m:oMath>
      <w:r w:rsidRPr="00440588">
        <w:rPr>
          <w:rFonts w:ascii="Times New Roman" w:hAnsi="Times New Roman" w:cs="Times New Roman"/>
          <w:color w:val="auto"/>
          <w:szCs w:val="24"/>
        </w:rPr>
        <w:t xml:space="preserve"> = 3p2/(p2+1)</w:t>
      </w:r>
    </w:p>
    <w:p w14:paraId="42473612" w14:textId="77777777" w:rsidR="0007462E"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Double allelic gains or CNLoH:</w:t>
      </w:r>
    </w:p>
    <w:p w14:paraId="5B3F4058" w14:textId="2DCF1E06" w:rsidR="006074B9" w:rsidRPr="00440588" w:rsidRDefault="00042AA0" w:rsidP="009453C4">
      <w:pPr>
        <w:widowControl w:val="0"/>
        <w:spacing w:before="120"/>
        <w:jc w:val="center"/>
        <w:rPr>
          <w:rFonts w:ascii="Times New Roman" w:hAnsi="Times New Roman" w:cs="Times New Roman"/>
          <w:color w:val="auto"/>
          <w:szCs w:val="24"/>
        </w:rPr>
      </w:pPr>
      <m:oMath>
        <m:r>
          <w:rPr>
            <w:rFonts w:ascii="Cambria Math" w:hAnsi="Cambria Math" w:cs="Times New Roman"/>
            <w:color w:val="auto"/>
            <w:szCs w:val="24"/>
          </w:rPr>
          <m:t>π</m:t>
        </m:r>
      </m:oMath>
      <w:r w:rsidRPr="00440588">
        <w:rPr>
          <w:rFonts w:ascii="Times New Roman" w:hAnsi="Times New Roman" w:cs="Times New Roman"/>
          <w:color w:val="auto"/>
          <w:szCs w:val="24"/>
        </w:rPr>
        <w:t xml:space="preserve"> = 2p2/(p2+1), etc.</w:t>
      </w:r>
    </w:p>
    <w:p w14:paraId="24944983" w14:textId="6C648EB0" w:rsidR="006074B9" w:rsidRPr="00440588" w:rsidRDefault="00A01523"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Same procedure was used to time regions of higher allelic copy number and to estimate the timing of whole genome duplications (WGD) event. </w:t>
      </w:r>
      <w:r w:rsidR="00042AA0" w:rsidRPr="00440588">
        <w:rPr>
          <w:rFonts w:ascii="Times New Roman" w:hAnsi="Times New Roman" w:cs="Times New Roman"/>
          <w:color w:val="auto"/>
          <w:szCs w:val="24"/>
        </w:rPr>
        <w:t>Whole genome duplications present a unique opportunity to time events across physically disconnected regions of DNA on different chromosomes.</w:t>
      </w:r>
      <w:r w:rsidR="004222F7" w:rsidRPr="00440588">
        <w:rPr>
          <w:rFonts w:ascii="Times New Roman" w:hAnsi="Times New Roman" w:cs="Times New Roman"/>
          <w:color w:val="auto"/>
          <w:szCs w:val="24"/>
        </w:rPr>
        <w:t xml:space="preserve"> </w:t>
      </w:r>
      <w:r w:rsidR="00042AA0" w:rsidRPr="00440588">
        <w:rPr>
          <w:rFonts w:ascii="Times New Roman" w:hAnsi="Times New Roman" w:cs="Times New Roman"/>
          <w:color w:val="auto"/>
          <w:szCs w:val="24"/>
        </w:rPr>
        <w:t xml:space="preserve">Regions of focal or chromosomal </w:t>
      </w:r>
      <w:r w:rsidR="00107CE1" w:rsidRPr="00440588">
        <w:rPr>
          <w:rFonts w:ascii="Times New Roman" w:hAnsi="Times New Roman" w:cs="Times New Roman"/>
          <w:color w:val="auto"/>
          <w:szCs w:val="24"/>
        </w:rPr>
        <w:t>full</w:t>
      </w:r>
      <w:r w:rsidR="00042AA0" w:rsidRPr="00440588">
        <w:rPr>
          <w:rFonts w:ascii="Times New Roman" w:hAnsi="Times New Roman" w:cs="Times New Roman"/>
          <w:color w:val="auto"/>
          <w:szCs w:val="24"/>
        </w:rPr>
        <w:t xml:space="preserve"> deletion of </w:t>
      </w:r>
      <w:r w:rsidR="00107CE1" w:rsidRPr="00440588">
        <w:rPr>
          <w:rFonts w:ascii="Times New Roman" w:hAnsi="Times New Roman" w:cs="Times New Roman"/>
          <w:color w:val="auto"/>
          <w:szCs w:val="24"/>
        </w:rPr>
        <w:t>one</w:t>
      </w:r>
      <w:r w:rsidR="00042AA0" w:rsidRPr="00440588">
        <w:rPr>
          <w:rFonts w:ascii="Times New Roman" w:hAnsi="Times New Roman" w:cs="Times New Roman"/>
          <w:color w:val="auto"/>
          <w:szCs w:val="24"/>
        </w:rPr>
        <w:t xml:space="preserve"> allele are more likely to have occurred before a genome doubling event than after. The most likely timeline of events for a region of single allelic copy number is a loss after a whole genome doubling event. </w:t>
      </w:r>
    </w:p>
    <w:p w14:paraId="587A2235" w14:textId="77777777" w:rsidR="009523F4" w:rsidRPr="00440588" w:rsidRDefault="009523F4" w:rsidP="00AD7565">
      <w:pPr>
        <w:spacing w:before="120"/>
        <w:rPr>
          <w:rFonts w:ascii="Times New Roman" w:hAnsi="Times New Roman" w:cs="Times New Roman"/>
          <w:color w:val="auto"/>
          <w:szCs w:val="24"/>
        </w:rPr>
      </w:pPr>
    </w:p>
    <w:p w14:paraId="67D4DC63" w14:textId="77777777" w:rsidR="006074B9" w:rsidRPr="00440588" w:rsidRDefault="002945D4" w:rsidP="00AD7565">
      <w:pPr>
        <w:spacing w:before="120"/>
        <w:rPr>
          <w:rFonts w:ascii="Times New Roman" w:hAnsi="Times New Roman" w:cs="Times New Roman"/>
          <w:b/>
          <w:color w:val="auto"/>
          <w:szCs w:val="24"/>
        </w:rPr>
      </w:pPr>
      <w:r w:rsidRPr="00440588">
        <w:rPr>
          <w:rFonts w:ascii="Times New Roman" w:hAnsi="Times New Roman" w:cs="Times New Roman"/>
          <w:b/>
          <w:color w:val="auto"/>
          <w:szCs w:val="24"/>
        </w:rPr>
        <w:t xml:space="preserve">1.4 Validation of copy-number timing methods </w:t>
      </w:r>
      <w:r w:rsidR="00985A8F" w:rsidRPr="00440588">
        <w:rPr>
          <w:rFonts w:ascii="Times New Roman" w:hAnsi="Times New Roman" w:cs="Times New Roman"/>
          <w:b/>
          <w:color w:val="auto"/>
          <w:szCs w:val="24"/>
        </w:rPr>
        <w:t>(Extended Data Figure 2)</w:t>
      </w:r>
    </w:p>
    <w:p w14:paraId="29420DF9" w14:textId="323B44AD" w:rsidR="00985A8F" w:rsidRPr="00440588" w:rsidRDefault="00985A8F" w:rsidP="00AD7565">
      <w:pPr>
        <w:spacing w:before="120"/>
        <w:rPr>
          <w:rFonts w:ascii="Times New Roman" w:hAnsi="Times New Roman" w:cs="Times New Roman"/>
          <w:color w:val="auto"/>
          <w:szCs w:val="24"/>
        </w:rPr>
      </w:pPr>
      <w:bookmarkStart w:id="22" w:name="_fhnrpapxihmv" w:colFirst="0" w:colLast="0"/>
      <w:bookmarkEnd w:id="22"/>
      <w:r w:rsidRPr="00440588">
        <w:rPr>
          <w:rFonts w:ascii="Times New Roman" w:hAnsi="Times New Roman" w:cs="Times New Roman"/>
          <w:color w:val="auto"/>
          <w:szCs w:val="24"/>
        </w:rPr>
        <w:t>Ignaty Leshchiner and Danie</w:t>
      </w:r>
      <w:r w:rsidR="001C7116" w:rsidRPr="00440588">
        <w:rPr>
          <w:rFonts w:ascii="Times New Roman" w:hAnsi="Times New Roman" w:cs="Times New Roman"/>
          <w:color w:val="auto"/>
          <w:szCs w:val="24"/>
        </w:rPr>
        <w:t>l</w:t>
      </w:r>
      <w:r w:rsidRPr="00440588">
        <w:rPr>
          <w:rFonts w:ascii="Times New Roman" w:hAnsi="Times New Roman" w:cs="Times New Roman"/>
          <w:color w:val="auto"/>
          <w:szCs w:val="24"/>
        </w:rPr>
        <w:t xml:space="preserve"> Rosebrock</w:t>
      </w:r>
    </w:p>
    <w:p w14:paraId="5729EE7E" w14:textId="747662D4" w:rsidR="00BE4754" w:rsidRPr="00440588" w:rsidRDefault="00BE4754"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We simulated a cohort of samples with random evolutionary trajectories </w:t>
      </w:r>
      <w:r w:rsidR="00417B11" w:rsidRPr="00440588">
        <w:rPr>
          <w:rFonts w:ascii="Times New Roman" w:hAnsi="Times New Roman" w:cs="Times New Roman"/>
          <w:color w:val="auto"/>
          <w:szCs w:val="24"/>
        </w:rPr>
        <w:t>by</w:t>
      </w:r>
      <w:r w:rsidRPr="00440588">
        <w:rPr>
          <w:rFonts w:ascii="Times New Roman" w:hAnsi="Times New Roman" w:cs="Times New Roman"/>
          <w:color w:val="auto"/>
          <w:szCs w:val="24"/>
        </w:rPr>
        <w:t xml:space="preserve"> using the </w:t>
      </w:r>
      <w:r w:rsidRPr="00440588">
        <w:rPr>
          <w:rFonts w:ascii="Times New Roman" w:hAnsi="Times New Roman" w:cs="Times New Roman"/>
          <w:b/>
          <w:color w:val="auto"/>
          <w:szCs w:val="24"/>
        </w:rPr>
        <w:t>PhylogicNDT TimingSimulator</w:t>
      </w:r>
      <w:r w:rsidRPr="00440588">
        <w:rPr>
          <w:rFonts w:ascii="Times New Roman" w:hAnsi="Times New Roman" w:cs="Times New Roman"/>
          <w:color w:val="auto"/>
          <w:szCs w:val="24"/>
        </w:rPr>
        <w:t xml:space="preserve"> module.  For each simulated tumo</w:t>
      </w:r>
      <w:r w:rsidR="00417B11" w:rsidRPr="00440588">
        <w:rPr>
          <w:rFonts w:ascii="Times New Roman" w:hAnsi="Times New Roman" w:cs="Times New Roman"/>
          <w:color w:val="auto"/>
          <w:szCs w:val="24"/>
        </w:rPr>
        <w:t>u</w:t>
      </w:r>
      <w:r w:rsidRPr="00440588">
        <w:rPr>
          <w:rFonts w:ascii="Times New Roman" w:hAnsi="Times New Roman" w:cs="Times New Roman"/>
          <w:color w:val="auto"/>
          <w:szCs w:val="24"/>
        </w:rPr>
        <w:t xml:space="preserve">r sample, we specified a given ordering of somatic events at random times in pi space.  The clonal mutation rate for each simulated sample was chosen at random from clonal mutation rates estimated across PCAWG samples.  After specifying a clonal mutation rate, mutations were </w:t>
      </w:r>
      <w:r w:rsidR="00417B11" w:rsidRPr="00440588">
        <w:rPr>
          <w:rFonts w:ascii="Times New Roman" w:hAnsi="Times New Roman" w:cs="Times New Roman"/>
          <w:color w:val="auto"/>
          <w:szCs w:val="24"/>
        </w:rPr>
        <w:t>distributed randomly</w:t>
      </w:r>
      <w:r w:rsidRPr="00440588">
        <w:rPr>
          <w:rFonts w:ascii="Times New Roman" w:hAnsi="Times New Roman" w:cs="Times New Roman"/>
          <w:color w:val="auto"/>
          <w:szCs w:val="24"/>
        </w:rPr>
        <w:t xml:space="preserve"> across the genome</w:t>
      </w:r>
      <w:r w:rsidR="00417B11" w:rsidRPr="00440588">
        <w:rPr>
          <w:rFonts w:ascii="Times New Roman" w:hAnsi="Times New Roman" w:cs="Times New Roman"/>
          <w:color w:val="auto"/>
          <w:szCs w:val="24"/>
        </w:rPr>
        <w:t xml:space="preserve"> space</w:t>
      </w:r>
      <w:r w:rsidRPr="00440588">
        <w:rPr>
          <w:rFonts w:ascii="Times New Roman" w:hAnsi="Times New Roman" w:cs="Times New Roman"/>
          <w:color w:val="auto"/>
          <w:szCs w:val="24"/>
        </w:rPr>
        <w:t xml:space="preserve">.  Total bases at risk were updated upon introduction of each copy number event to the genome, as well as multiplicity (number of physical strands of DNA harboring a point mutation) of each mutation lying in the region affected by the copy number </w:t>
      </w:r>
      <w:r w:rsidRPr="00440588">
        <w:rPr>
          <w:rFonts w:ascii="Times New Roman" w:hAnsi="Times New Roman" w:cs="Times New Roman"/>
          <w:color w:val="auto"/>
          <w:szCs w:val="24"/>
        </w:rPr>
        <w:lastRenderedPageBreak/>
        <w:t>event.  By using mutation accumulation across the genome as a molecular clock and correcting for genome-wide tumo</w:t>
      </w:r>
      <w:r w:rsidR="00417B11" w:rsidRPr="00440588">
        <w:rPr>
          <w:rFonts w:ascii="Times New Roman" w:hAnsi="Times New Roman" w:cs="Times New Roman"/>
          <w:color w:val="auto"/>
          <w:szCs w:val="24"/>
        </w:rPr>
        <w:t>u</w:t>
      </w:r>
      <w:r w:rsidRPr="00440588">
        <w:rPr>
          <w:rFonts w:ascii="Times New Roman" w:hAnsi="Times New Roman" w:cs="Times New Roman"/>
          <w:color w:val="auto"/>
          <w:szCs w:val="24"/>
        </w:rPr>
        <w:t>r ploidy at the end of the simulation, copy number events and driver point mutations were added at their corresponding time in pi space.  The number of subclones and subclonal mutation rate within each simulated sample was chosen at random from the distribution of subclones and subclonal mutation rates estimated from all PCAWG samples.</w:t>
      </w:r>
    </w:p>
    <w:p w14:paraId="0DBCAADF" w14:textId="3D046F85" w:rsidR="00417B11" w:rsidRPr="00440588" w:rsidRDefault="00417B11"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The purity of each simulated sample was drawn from the estimated purities of PCAWG samples.  We modelled the coverage profiles of whole genome samples by fitting the coverage profiles of PCAWG samples in diploid regions to a beta binomial distribution, the average coverage and the coverage for each simulated mutation was drawn from this distribution, scaling for local ploidy and purity accordingly.  The alt count for each simulated mutation was then drawn from a binomial distribution, with the expected allele fraction for that mutation equal to (ccf)</w:t>
      </w:r>
      <w:r w:rsidR="00F24ADE">
        <w:rPr>
          <w:rFonts w:ascii="Times New Roman" w:hAnsi="Times New Roman" w:cs="Times New Roman"/>
          <w:color w:val="auto"/>
          <w:szCs w:val="24"/>
        </w:rPr>
        <w:t xml:space="preserve"> × </w:t>
      </w:r>
      <w:r w:rsidRPr="00440588">
        <w:rPr>
          <w:rFonts w:ascii="Times New Roman" w:hAnsi="Times New Roman" w:cs="Times New Roman"/>
          <w:color w:val="auto"/>
          <w:szCs w:val="24"/>
        </w:rPr>
        <w:t>(multiplicity)</w:t>
      </w:r>
      <w:r w:rsidR="00F24ADE">
        <w:rPr>
          <w:rFonts w:ascii="Times New Roman" w:hAnsi="Times New Roman" w:cs="Times New Roman"/>
          <w:color w:val="auto"/>
          <w:szCs w:val="24"/>
        </w:rPr>
        <w:t xml:space="preserve"> × </w:t>
      </w:r>
      <w:r w:rsidRPr="00440588">
        <w:rPr>
          <w:rFonts w:ascii="Times New Roman" w:hAnsi="Times New Roman" w:cs="Times New Roman"/>
          <w:color w:val="auto"/>
          <w:szCs w:val="24"/>
        </w:rPr>
        <w:t>(purity)</w:t>
      </w:r>
      <w:proofErr w:type="gramStart"/>
      <w:r w:rsidRPr="00440588">
        <w:rPr>
          <w:rFonts w:ascii="Times New Roman" w:hAnsi="Times New Roman" w:cs="Times New Roman"/>
          <w:color w:val="auto"/>
          <w:szCs w:val="24"/>
        </w:rPr>
        <w:t>/(</w:t>
      </w:r>
      <w:proofErr w:type="gramEnd"/>
      <w:r w:rsidRPr="00440588">
        <w:rPr>
          <w:rFonts w:ascii="Times New Roman" w:hAnsi="Times New Roman" w:cs="Times New Roman"/>
          <w:color w:val="auto"/>
          <w:szCs w:val="24"/>
        </w:rPr>
        <w:t>2</w:t>
      </w:r>
      <w:r w:rsidR="00F24ADE">
        <w:rPr>
          <w:rFonts w:ascii="Times New Roman" w:hAnsi="Times New Roman" w:cs="Times New Roman"/>
          <w:color w:val="auto"/>
          <w:szCs w:val="24"/>
        </w:rPr>
        <w:t xml:space="preserve"> × </w:t>
      </w:r>
      <w:r w:rsidRPr="00440588">
        <w:rPr>
          <w:rFonts w:ascii="Times New Roman" w:hAnsi="Times New Roman" w:cs="Times New Roman"/>
          <w:color w:val="auto"/>
          <w:szCs w:val="24"/>
        </w:rPr>
        <w:t>(1-purity)+(ploidy)</w:t>
      </w:r>
      <w:r w:rsidR="00F24ADE">
        <w:rPr>
          <w:rFonts w:ascii="Times New Roman" w:hAnsi="Times New Roman" w:cs="Times New Roman"/>
          <w:color w:val="auto"/>
          <w:szCs w:val="24"/>
        </w:rPr>
        <w:t xml:space="preserve"> × </w:t>
      </w:r>
      <w:r w:rsidRPr="00440588">
        <w:rPr>
          <w:rFonts w:ascii="Times New Roman" w:hAnsi="Times New Roman" w:cs="Times New Roman"/>
          <w:color w:val="auto"/>
          <w:szCs w:val="24"/>
        </w:rPr>
        <w:t>(purity)). Thus</w:t>
      </w:r>
      <w:r w:rsidR="004237FC" w:rsidRPr="00440588">
        <w:rPr>
          <w:rFonts w:ascii="Times New Roman" w:hAnsi="Times New Roman" w:cs="Times New Roman"/>
          <w:color w:val="auto"/>
          <w:szCs w:val="24"/>
        </w:rPr>
        <w:t>,</w:t>
      </w:r>
      <w:r w:rsidRPr="00440588">
        <w:rPr>
          <w:rFonts w:ascii="Times New Roman" w:hAnsi="Times New Roman" w:cs="Times New Roman"/>
          <w:color w:val="auto"/>
          <w:szCs w:val="24"/>
        </w:rPr>
        <w:t xml:space="preserve"> we have simulated a realistic set of tumour samples with the ordering information preserved.</w:t>
      </w:r>
    </w:p>
    <w:p w14:paraId="7CBA5207" w14:textId="1A44982C" w:rsidR="00417B11" w:rsidRPr="00440588" w:rsidRDefault="00417B11"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We then evaluated the 3 copy-number gain timing methods against each other on </w:t>
      </w:r>
      <w:r w:rsidR="003753F4" w:rsidRPr="00440588">
        <w:rPr>
          <w:rFonts w:ascii="Times New Roman" w:hAnsi="Times New Roman" w:cs="Times New Roman"/>
          <w:color w:val="auto"/>
          <w:szCs w:val="24"/>
        </w:rPr>
        <w:t>the</w:t>
      </w:r>
      <w:r w:rsidRPr="00440588">
        <w:rPr>
          <w:rFonts w:ascii="Times New Roman" w:hAnsi="Times New Roman" w:cs="Times New Roman"/>
          <w:color w:val="auto"/>
          <w:szCs w:val="24"/>
        </w:rPr>
        <w:t xml:space="preserve"> PCAWG </w:t>
      </w:r>
      <w:r w:rsidR="00341436" w:rsidRPr="00440588">
        <w:rPr>
          <w:rFonts w:ascii="Times New Roman" w:hAnsi="Times New Roman" w:cs="Times New Roman"/>
          <w:color w:val="auto"/>
          <w:szCs w:val="24"/>
        </w:rPr>
        <w:t>dataset</w:t>
      </w:r>
      <w:r w:rsidR="003753F4" w:rsidRPr="00440588">
        <w:rPr>
          <w:rFonts w:ascii="Times New Roman" w:hAnsi="Times New Roman" w:cs="Times New Roman"/>
          <w:color w:val="auto"/>
          <w:szCs w:val="24"/>
        </w:rPr>
        <w:t xml:space="preserve"> </w:t>
      </w:r>
      <w:r w:rsidRPr="00440588">
        <w:rPr>
          <w:rFonts w:ascii="Times New Roman" w:hAnsi="Times New Roman" w:cs="Times New Roman"/>
          <w:color w:val="auto"/>
          <w:szCs w:val="24"/>
        </w:rPr>
        <w:t xml:space="preserve">and </w:t>
      </w:r>
      <w:r w:rsidR="005439A4" w:rsidRPr="00440588">
        <w:rPr>
          <w:rFonts w:ascii="Times New Roman" w:hAnsi="Times New Roman" w:cs="Times New Roman"/>
          <w:color w:val="auto"/>
          <w:szCs w:val="24"/>
        </w:rPr>
        <w:t xml:space="preserve">against the truth on </w:t>
      </w:r>
      <w:r w:rsidRPr="00440588">
        <w:rPr>
          <w:rFonts w:ascii="Times New Roman" w:hAnsi="Times New Roman" w:cs="Times New Roman"/>
          <w:color w:val="auto"/>
          <w:szCs w:val="24"/>
        </w:rPr>
        <w:t xml:space="preserve">the simulated </w:t>
      </w:r>
      <w:r w:rsidR="005B6F8C" w:rsidRPr="00440588">
        <w:rPr>
          <w:rFonts w:ascii="Times New Roman" w:hAnsi="Times New Roman" w:cs="Times New Roman"/>
          <w:color w:val="auto"/>
          <w:szCs w:val="24"/>
        </w:rPr>
        <w:t>dataset</w:t>
      </w:r>
      <w:r w:rsidR="00054D6A" w:rsidRPr="00440588">
        <w:rPr>
          <w:rFonts w:ascii="Times New Roman" w:hAnsi="Times New Roman" w:cs="Times New Roman"/>
          <w:color w:val="auto"/>
          <w:szCs w:val="24"/>
        </w:rPr>
        <w:t xml:space="preserve"> (Extended Data Figure 2)</w:t>
      </w:r>
      <w:r w:rsidR="004237FC" w:rsidRPr="00440588">
        <w:rPr>
          <w:rFonts w:ascii="Times New Roman" w:hAnsi="Times New Roman" w:cs="Times New Roman"/>
          <w:color w:val="auto"/>
          <w:szCs w:val="24"/>
        </w:rPr>
        <w:t>.</w:t>
      </w:r>
      <w:r w:rsidR="00341436" w:rsidRPr="00440588">
        <w:rPr>
          <w:rFonts w:ascii="Times New Roman" w:hAnsi="Times New Roman" w:cs="Times New Roman"/>
          <w:color w:val="auto"/>
          <w:szCs w:val="24"/>
        </w:rPr>
        <w:t xml:space="preserve"> All results showed high concordance between each other and with the simulated truth results.</w:t>
      </w:r>
    </w:p>
    <w:p w14:paraId="13BE098F" w14:textId="77777777" w:rsidR="002945D4" w:rsidRPr="00440588" w:rsidRDefault="002945D4" w:rsidP="00AD7565">
      <w:pPr>
        <w:spacing w:before="120"/>
        <w:rPr>
          <w:rFonts w:ascii="Times New Roman" w:hAnsi="Times New Roman" w:cs="Times New Roman"/>
          <w:color w:val="auto"/>
          <w:szCs w:val="24"/>
        </w:rPr>
      </w:pPr>
    </w:p>
    <w:p w14:paraId="6C17ABD6" w14:textId="58C26F35" w:rsidR="006074B9" w:rsidRPr="00440588" w:rsidRDefault="00042AA0" w:rsidP="004470C5">
      <w:pPr>
        <w:pStyle w:val="Heading2"/>
        <w:rPr>
          <w:color w:val="auto"/>
        </w:rPr>
      </w:pPr>
      <w:bookmarkStart w:id="23" w:name="_Toc521068619"/>
      <w:r w:rsidRPr="00440588">
        <w:rPr>
          <w:color w:val="auto"/>
        </w:rPr>
        <w:t>2 Synchronous</w:t>
      </w:r>
      <w:r w:rsidR="00355D2D" w:rsidRPr="00440588">
        <w:rPr>
          <w:color w:val="auto"/>
        </w:rPr>
        <w:t xml:space="preserve"> amplification of large gains (</w:t>
      </w:r>
      <w:r w:rsidRPr="00440588">
        <w:rPr>
          <w:color w:val="auto"/>
        </w:rPr>
        <w:t>Fig</w:t>
      </w:r>
      <w:r w:rsidR="00355D2D" w:rsidRPr="00440588">
        <w:rPr>
          <w:color w:val="auto"/>
        </w:rPr>
        <w:t>.</w:t>
      </w:r>
      <w:r w:rsidRPr="00440588">
        <w:rPr>
          <w:color w:val="auto"/>
        </w:rPr>
        <w:t xml:space="preserve"> </w:t>
      </w:r>
      <w:r w:rsidR="00F36E3C" w:rsidRPr="00440588">
        <w:rPr>
          <w:color w:val="auto"/>
        </w:rPr>
        <w:t>2c-d</w:t>
      </w:r>
      <w:r w:rsidR="00355D2D" w:rsidRPr="00440588">
        <w:rPr>
          <w:color w:val="auto"/>
        </w:rPr>
        <w:t>)</w:t>
      </w:r>
      <w:bookmarkEnd w:id="23"/>
    </w:p>
    <w:p w14:paraId="632823D5"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Santiago Gonzalez, Moritz Gerstung</w:t>
      </w:r>
    </w:p>
    <w:p w14:paraId="38F14204" w14:textId="545601EE"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To confirm if the presence of patients with several chromosomal amplifications co-occurring in a narrow period of time is just a simple random effect or corresponds to an underlying process, we have analysed patients classified as carrying whole genome duplications and </w:t>
      </w:r>
      <w:r w:rsidR="00355D2D" w:rsidRPr="00440588">
        <w:rPr>
          <w:rFonts w:ascii="Times New Roman" w:hAnsi="Times New Roman" w:cs="Times New Roman"/>
          <w:color w:val="auto"/>
          <w:szCs w:val="24"/>
        </w:rPr>
        <w:t>those not carrying whole genome duplications</w:t>
      </w:r>
      <w:r w:rsidRPr="00440588">
        <w:rPr>
          <w:rFonts w:ascii="Times New Roman" w:hAnsi="Times New Roman" w:cs="Times New Roman"/>
          <w:color w:val="auto"/>
          <w:szCs w:val="24"/>
        </w:rPr>
        <w:t xml:space="preserve">. </w:t>
      </w:r>
      <w:r w:rsidR="00355D2D" w:rsidRPr="00440588">
        <w:rPr>
          <w:rFonts w:ascii="Times New Roman" w:hAnsi="Times New Roman" w:cs="Times New Roman"/>
          <w:color w:val="auto"/>
          <w:szCs w:val="24"/>
        </w:rPr>
        <w:t>D</w:t>
      </w:r>
      <w:r w:rsidRPr="00440588">
        <w:rPr>
          <w:rFonts w:ascii="Times New Roman" w:hAnsi="Times New Roman" w:cs="Times New Roman"/>
          <w:color w:val="auto"/>
          <w:szCs w:val="24"/>
        </w:rPr>
        <w:t>uplication of the genome is a well-studied single catastrophic event that can be used as a positive control of our analysis.</w:t>
      </w:r>
    </w:p>
    <w:p w14:paraId="7F2268B1" w14:textId="240ACCE5"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For each amplified fragment, the relative timing is obtained using MutationTime.R as described above. </w:t>
      </w:r>
      <w:r w:rsidR="00C771DD" w:rsidRPr="00440588">
        <w:rPr>
          <w:rFonts w:ascii="Times New Roman" w:hAnsi="Times New Roman" w:cs="Times New Roman"/>
          <w:color w:val="auto"/>
          <w:szCs w:val="24"/>
        </w:rPr>
        <w:t>As previously discussed, the timing confidence intervals depend on the number of mut</w:t>
      </w:r>
      <w:r w:rsidR="00226172" w:rsidRPr="00440588">
        <w:rPr>
          <w:rFonts w:ascii="Times New Roman" w:hAnsi="Times New Roman" w:cs="Times New Roman"/>
          <w:color w:val="auto"/>
          <w:szCs w:val="24"/>
        </w:rPr>
        <w:t>ations present in each fragment,</w:t>
      </w:r>
      <w:r w:rsidR="00C771DD" w:rsidRPr="00440588">
        <w:rPr>
          <w:rFonts w:ascii="Times New Roman" w:hAnsi="Times New Roman" w:cs="Times New Roman"/>
          <w:color w:val="auto"/>
          <w:szCs w:val="24"/>
        </w:rPr>
        <w:t xml:space="preserve"> </w:t>
      </w:r>
      <w:r w:rsidR="00226172" w:rsidRPr="00440588">
        <w:rPr>
          <w:rFonts w:ascii="Times New Roman" w:hAnsi="Times New Roman" w:cs="Times New Roman"/>
          <w:color w:val="auto"/>
          <w:szCs w:val="24"/>
        </w:rPr>
        <w:t>w</w:t>
      </w:r>
      <w:r w:rsidR="00C771DD" w:rsidRPr="00440588">
        <w:rPr>
          <w:rFonts w:ascii="Times New Roman" w:hAnsi="Times New Roman" w:cs="Times New Roman"/>
          <w:color w:val="auto"/>
          <w:szCs w:val="24"/>
        </w:rPr>
        <w:t>e have arbitrary classify as uninformative those with CI</w:t>
      </w:r>
      <w:r w:rsidR="00970B2F" w:rsidRPr="00440588">
        <w:rPr>
          <w:rFonts w:ascii="Times New Roman" w:hAnsi="Times New Roman" w:cs="Times New Roman"/>
          <w:color w:val="auto"/>
          <w:szCs w:val="24"/>
        </w:rPr>
        <w:t xml:space="preserve"> </w:t>
      </w:r>
      <w:r w:rsidR="00C771DD" w:rsidRPr="00440588">
        <w:rPr>
          <w:rFonts w:ascii="Times New Roman" w:hAnsi="Times New Roman" w:cs="Times New Roman"/>
          <w:color w:val="auto"/>
          <w:szCs w:val="24"/>
        </w:rPr>
        <w:t>(</w:t>
      </w:r>
      <w:r w:rsidR="00C771DD" w:rsidRPr="00440588">
        <w:rPr>
          <w:rFonts w:ascii="Times New Roman" w:hAnsi="Times New Roman" w:cs="Times New Roman"/>
          <w:i/>
          <w:color w:val="auto"/>
          <w:szCs w:val="24"/>
        </w:rPr>
        <w:t>t</w:t>
      </w:r>
      <w:r w:rsidR="00C771DD" w:rsidRPr="00440588">
        <w:rPr>
          <w:rFonts w:ascii="Times New Roman" w:hAnsi="Times New Roman" w:cs="Times New Roman"/>
          <w:i/>
          <w:color w:val="auto"/>
          <w:szCs w:val="24"/>
          <w:vertAlign w:val="subscript"/>
        </w:rPr>
        <w:t>up</w:t>
      </w:r>
      <w:r w:rsidR="00C771DD" w:rsidRPr="00440588">
        <w:rPr>
          <w:rFonts w:ascii="Times New Roman" w:hAnsi="Times New Roman" w:cs="Times New Roman"/>
          <w:color w:val="auto"/>
          <w:szCs w:val="24"/>
        </w:rPr>
        <w:t xml:space="preserve"> - </w:t>
      </w:r>
      <w:r w:rsidR="00C771DD" w:rsidRPr="00440588">
        <w:rPr>
          <w:rFonts w:ascii="Times New Roman" w:hAnsi="Times New Roman" w:cs="Times New Roman"/>
          <w:i/>
          <w:color w:val="auto"/>
          <w:szCs w:val="24"/>
        </w:rPr>
        <w:t>t</w:t>
      </w:r>
      <w:r w:rsidR="00C771DD" w:rsidRPr="00440588">
        <w:rPr>
          <w:rFonts w:ascii="Times New Roman" w:hAnsi="Times New Roman" w:cs="Times New Roman"/>
          <w:i/>
          <w:color w:val="auto"/>
          <w:szCs w:val="24"/>
          <w:vertAlign w:val="subscript"/>
        </w:rPr>
        <w:t>lo</w:t>
      </w:r>
      <w:r w:rsidR="00C771DD" w:rsidRPr="00440588">
        <w:rPr>
          <w:rFonts w:ascii="Times New Roman" w:hAnsi="Times New Roman" w:cs="Times New Roman"/>
          <w:color w:val="auto"/>
          <w:szCs w:val="24"/>
        </w:rPr>
        <w:t>) &gt; 0.5</w:t>
      </w:r>
      <w:r w:rsidR="00226172" w:rsidRPr="00440588">
        <w:rPr>
          <w:rFonts w:ascii="Times New Roman" w:hAnsi="Times New Roman" w:cs="Times New Roman"/>
          <w:color w:val="auto"/>
          <w:szCs w:val="24"/>
        </w:rPr>
        <w:t xml:space="preserve">. Similarly, patients with the mean of their CI &gt; 0.5 have been classified as uninformative and excluded from the synchronous analysis. </w:t>
      </w:r>
      <w:r w:rsidR="00C771DD" w:rsidRPr="00440588">
        <w:rPr>
          <w:rFonts w:ascii="Times New Roman" w:hAnsi="Times New Roman" w:cs="Times New Roman"/>
          <w:color w:val="auto"/>
          <w:szCs w:val="24"/>
        </w:rPr>
        <w:t xml:space="preserve"> </w:t>
      </w:r>
      <w:r w:rsidR="00226172" w:rsidRPr="00440588">
        <w:rPr>
          <w:rFonts w:ascii="Times New Roman" w:hAnsi="Times New Roman" w:cs="Times New Roman"/>
          <w:color w:val="auto"/>
          <w:szCs w:val="24"/>
        </w:rPr>
        <w:t>Afterwards, u</w:t>
      </w:r>
      <w:r w:rsidRPr="00440588">
        <w:rPr>
          <w:rFonts w:ascii="Times New Roman" w:hAnsi="Times New Roman" w:cs="Times New Roman"/>
          <w:color w:val="auto"/>
          <w:szCs w:val="24"/>
        </w:rPr>
        <w:t xml:space="preserve">sing the values of the individual segments, we estimated the gain timing as the period </w:t>
      </w:r>
      <w:r w:rsidR="00360228" w:rsidRPr="00440588">
        <w:rPr>
          <w:rFonts w:ascii="Times New Roman" w:hAnsi="Times New Roman" w:cs="Times New Roman"/>
          <w:color w:val="auto"/>
          <w:szCs w:val="24"/>
        </w:rPr>
        <w:t xml:space="preserve">where </w:t>
      </w:r>
      <w:r w:rsidRPr="00440588">
        <w:rPr>
          <w:rFonts w:ascii="Times New Roman" w:hAnsi="Times New Roman" w:cs="Times New Roman"/>
          <w:color w:val="auto"/>
          <w:szCs w:val="24"/>
        </w:rPr>
        <w:t xml:space="preserve">most </w:t>
      </w:r>
      <w:r w:rsidRPr="00440588">
        <w:rPr>
          <w:rFonts w:ascii="Times New Roman" w:hAnsi="Times New Roman" w:cs="Times New Roman"/>
          <w:color w:val="auto"/>
          <w:szCs w:val="24"/>
        </w:rPr>
        <w:lastRenderedPageBreak/>
        <w:t>of the observed fragments overlap. Then, we considered the sample as synchronous if 75% of its amplified genome can be explained in just one gain time.</w:t>
      </w:r>
    </w:p>
    <w:p w14:paraId="250F14ED" w14:textId="4D6323F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We performed the expected background distribution permuting chromosomes between patients </w:t>
      </w:r>
      <w:r w:rsidR="00355D2D" w:rsidRPr="00440588">
        <w:rPr>
          <w:rFonts w:ascii="Times New Roman" w:hAnsi="Times New Roman" w:cs="Times New Roman"/>
          <w:color w:val="auto"/>
          <w:szCs w:val="24"/>
        </w:rPr>
        <w:t xml:space="preserve">not </w:t>
      </w:r>
      <w:r w:rsidRPr="00440588">
        <w:rPr>
          <w:rFonts w:ascii="Times New Roman" w:hAnsi="Times New Roman" w:cs="Times New Roman"/>
          <w:color w:val="auto"/>
          <w:szCs w:val="24"/>
        </w:rPr>
        <w:t>carrying whole genome duplications from the same tumour type</w:t>
      </w:r>
      <w:r w:rsidR="00360228" w:rsidRPr="00440588">
        <w:rPr>
          <w:rFonts w:ascii="Times New Roman" w:hAnsi="Times New Roman" w:cs="Times New Roman"/>
          <w:color w:val="auto"/>
          <w:szCs w:val="24"/>
        </w:rPr>
        <w:t xml:space="preserve"> due to the observation</w:t>
      </w:r>
      <w:r w:rsidRPr="00440588">
        <w:rPr>
          <w:rFonts w:ascii="Times New Roman" w:hAnsi="Times New Roman" w:cs="Times New Roman"/>
          <w:color w:val="auto"/>
          <w:szCs w:val="24"/>
        </w:rPr>
        <w:t xml:space="preserve"> that certain tumour</w:t>
      </w:r>
      <w:r w:rsidR="005768A9" w:rsidRPr="00440588">
        <w:rPr>
          <w:rFonts w:ascii="Times New Roman" w:hAnsi="Times New Roman" w:cs="Times New Roman"/>
          <w:color w:val="auto"/>
          <w:szCs w:val="24"/>
        </w:rPr>
        <w:t xml:space="preserve"> types</w:t>
      </w:r>
      <w:r w:rsidRPr="00440588">
        <w:rPr>
          <w:rFonts w:ascii="Times New Roman" w:hAnsi="Times New Roman" w:cs="Times New Roman"/>
          <w:color w:val="auto"/>
          <w:szCs w:val="24"/>
        </w:rPr>
        <w:t xml:space="preserve"> can be bias</w:t>
      </w:r>
      <w:r w:rsidR="005768A9" w:rsidRPr="00440588">
        <w:rPr>
          <w:rFonts w:ascii="Times New Roman" w:hAnsi="Times New Roman" w:cs="Times New Roman"/>
          <w:color w:val="auto"/>
          <w:szCs w:val="24"/>
        </w:rPr>
        <w:t>ed</w:t>
      </w:r>
      <w:r w:rsidRPr="00440588">
        <w:rPr>
          <w:rFonts w:ascii="Times New Roman" w:hAnsi="Times New Roman" w:cs="Times New Roman"/>
          <w:color w:val="auto"/>
          <w:szCs w:val="24"/>
        </w:rPr>
        <w:t xml:space="preserve"> to</w:t>
      </w:r>
      <w:r w:rsidR="00360228" w:rsidRPr="00440588">
        <w:rPr>
          <w:rFonts w:ascii="Times New Roman" w:hAnsi="Times New Roman" w:cs="Times New Roman"/>
          <w:color w:val="auto"/>
          <w:szCs w:val="24"/>
        </w:rPr>
        <w:t>wards</w:t>
      </w:r>
      <w:r w:rsidRPr="00440588">
        <w:rPr>
          <w:rFonts w:ascii="Times New Roman" w:hAnsi="Times New Roman" w:cs="Times New Roman"/>
          <w:color w:val="auto"/>
          <w:szCs w:val="24"/>
        </w:rPr>
        <w:t xml:space="preserve"> early or late events. We repeated the same described process used on the real patients in this new sample of permuted patients.</w:t>
      </w:r>
    </w:p>
    <w:p w14:paraId="53B16A3D" w14:textId="77777777" w:rsidR="00250A96" w:rsidRPr="00440588" w:rsidRDefault="00250A96" w:rsidP="004470C5">
      <w:pPr>
        <w:pStyle w:val="Heading2"/>
        <w:rPr>
          <w:color w:val="auto"/>
        </w:rPr>
      </w:pPr>
      <w:bookmarkStart w:id="24" w:name="_9s8vo7s4oa4" w:colFirst="0" w:colLast="0"/>
      <w:bookmarkStart w:id="25" w:name="_gv6j58m93r6m" w:colFirst="0" w:colLast="0"/>
      <w:bookmarkEnd w:id="24"/>
      <w:bookmarkEnd w:id="25"/>
    </w:p>
    <w:p w14:paraId="4C850FE4" w14:textId="68C2F743" w:rsidR="006074B9" w:rsidRPr="00440588" w:rsidRDefault="00042AA0" w:rsidP="004470C5">
      <w:pPr>
        <w:pStyle w:val="Heading2"/>
        <w:rPr>
          <w:color w:val="auto"/>
        </w:rPr>
      </w:pPr>
      <w:bookmarkStart w:id="26" w:name="_Toc521068620"/>
      <w:r w:rsidRPr="00440588">
        <w:rPr>
          <w:color w:val="auto"/>
        </w:rPr>
        <w:t xml:space="preserve">3 Timing of </w:t>
      </w:r>
      <w:proofErr w:type="gramStart"/>
      <w:r w:rsidRPr="00440588">
        <w:rPr>
          <w:color w:val="auto"/>
        </w:rPr>
        <w:t xml:space="preserve">driver </w:t>
      </w:r>
      <w:r w:rsidR="00727A1D" w:rsidRPr="00440588">
        <w:rPr>
          <w:color w:val="auto"/>
        </w:rPr>
        <w:t xml:space="preserve"> events</w:t>
      </w:r>
      <w:bookmarkEnd w:id="26"/>
      <w:proofErr w:type="gramEnd"/>
    </w:p>
    <w:p w14:paraId="27BF73D9" w14:textId="0F44E550" w:rsidR="006074B9" w:rsidRPr="00440588" w:rsidRDefault="00042AA0" w:rsidP="00F311D7">
      <w:pPr>
        <w:pStyle w:val="Heading3"/>
      </w:pPr>
      <w:bookmarkStart w:id="27" w:name="_8eu9it35q7oi" w:colFirst="0" w:colLast="0"/>
      <w:bookmarkStart w:id="28" w:name="_Toc521068621"/>
      <w:bookmarkEnd w:id="27"/>
      <w:r w:rsidRPr="00440588">
        <w:t>3.1 Qualitative tim</w:t>
      </w:r>
      <w:r w:rsidR="00355D2D" w:rsidRPr="00440588">
        <w:t>ing of driver point mutations (</w:t>
      </w:r>
      <w:r w:rsidRPr="00440588">
        <w:t>Fig</w:t>
      </w:r>
      <w:r w:rsidR="00ED7CB6" w:rsidRPr="00440588">
        <w:t>.</w:t>
      </w:r>
      <w:r w:rsidRPr="00440588">
        <w:t xml:space="preserve"> </w:t>
      </w:r>
      <w:r w:rsidR="00836BA0" w:rsidRPr="00440588">
        <w:t>3a</w:t>
      </w:r>
      <w:r w:rsidR="00F36E3C" w:rsidRPr="00440588">
        <w:t>-d</w:t>
      </w:r>
      <w:r w:rsidR="00355D2D" w:rsidRPr="00440588">
        <w:t>)</w:t>
      </w:r>
      <w:bookmarkEnd w:id="28"/>
    </w:p>
    <w:p w14:paraId="76CC1363"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Santiago Gonzalez</w:t>
      </w:r>
    </w:p>
    <w:p w14:paraId="30252FC0" w14:textId="0A07A8C4"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In order to study the preferred timing when mutations in known driver regions occur, we analysed the list of mutations affecting driver regions provided by PCAWG-9. </w:t>
      </w:r>
    </w:p>
    <w:p w14:paraId="76E6D1DD" w14:textId="03DA49F1"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According to our previous analysis</w:t>
      </w:r>
      <w:r w:rsidR="00ED7CB6" w:rsidRPr="00440588">
        <w:rPr>
          <w:rFonts w:ascii="Times New Roman" w:hAnsi="Times New Roman" w:cs="Times New Roman"/>
          <w:color w:val="auto"/>
          <w:szCs w:val="24"/>
        </w:rPr>
        <w:t>,</w:t>
      </w:r>
      <w:r w:rsidRPr="00440588">
        <w:rPr>
          <w:rFonts w:ascii="Times New Roman" w:hAnsi="Times New Roman" w:cs="Times New Roman"/>
          <w:color w:val="auto"/>
          <w:szCs w:val="24"/>
        </w:rPr>
        <w:t xml:space="preserve"> we classified mutations in 4 different timing stages: early and late clonal, clonal</w:t>
      </w:r>
      <w:r w:rsidR="00ED7CB6" w:rsidRPr="00440588">
        <w:rPr>
          <w:rFonts w:ascii="Times New Roman" w:hAnsi="Times New Roman" w:cs="Times New Roman"/>
          <w:color w:val="auto"/>
          <w:szCs w:val="24"/>
        </w:rPr>
        <w:t xml:space="preserve"> </w:t>
      </w:r>
      <w:r w:rsidRPr="00440588">
        <w:rPr>
          <w:rFonts w:ascii="Times New Roman" w:hAnsi="Times New Roman" w:cs="Times New Roman"/>
          <w:color w:val="auto"/>
          <w:szCs w:val="24"/>
        </w:rPr>
        <w:t>(NA), and subclonal using MutationTime.R as described above. These 4 states produce 2 differe</w:t>
      </w:r>
      <w:r w:rsidR="005768A9" w:rsidRPr="00440588">
        <w:rPr>
          <w:rFonts w:ascii="Times New Roman" w:hAnsi="Times New Roman" w:cs="Times New Roman"/>
          <w:color w:val="auto"/>
          <w:szCs w:val="24"/>
        </w:rPr>
        <w:t>nt transitions to analyse: (</w:t>
      </w:r>
      <w:r w:rsidR="00F24ADE">
        <w:rPr>
          <w:rFonts w:ascii="Times New Roman" w:hAnsi="Times New Roman" w:cs="Times New Roman"/>
          <w:color w:val="auto"/>
          <w:szCs w:val="24"/>
        </w:rPr>
        <w:t>i</w:t>
      </w:r>
      <w:r w:rsidR="005768A9" w:rsidRPr="00440588">
        <w:rPr>
          <w:rFonts w:ascii="Times New Roman" w:hAnsi="Times New Roman" w:cs="Times New Roman"/>
          <w:color w:val="auto"/>
          <w:szCs w:val="24"/>
        </w:rPr>
        <w:t>) e</w:t>
      </w:r>
      <w:r w:rsidRPr="00440588">
        <w:rPr>
          <w:rFonts w:ascii="Times New Roman" w:hAnsi="Times New Roman" w:cs="Times New Roman"/>
          <w:color w:val="auto"/>
          <w:szCs w:val="24"/>
        </w:rPr>
        <w:t>arly/late referred if the mutation occurred preceding or after the copy number gains, and (</w:t>
      </w:r>
      <w:r w:rsidR="00F24ADE">
        <w:rPr>
          <w:rFonts w:ascii="Times New Roman" w:hAnsi="Times New Roman" w:cs="Times New Roman"/>
          <w:color w:val="auto"/>
          <w:szCs w:val="24"/>
        </w:rPr>
        <w:t>ii</w:t>
      </w:r>
      <w:r w:rsidRPr="00440588">
        <w:rPr>
          <w:rFonts w:ascii="Times New Roman" w:hAnsi="Times New Roman" w:cs="Times New Roman"/>
          <w:color w:val="auto"/>
          <w:szCs w:val="24"/>
        </w:rPr>
        <w:t>) clonal/subclonal based on if the mutations is present in all tumour cells or only in a fraction of them.</w:t>
      </w:r>
    </w:p>
    <w:p w14:paraId="0434FF19" w14:textId="30AC265A"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We merged both substitutions and small indels for the analysis since their timing distribution agree</w:t>
      </w:r>
      <w:r w:rsidR="00ED7CB6" w:rsidRPr="00440588">
        <w:rPr>
          <w:rFonts w:ascii="Times New Roman" w:hAnsi="Times New Roman" w:cs="Times New Roman"/>
          <w:color w:val="auto"/>
          <w:szCs w:val="24"/>
        </w:rPr>
        <w:t xml:space="preserve"> across the different tumours </w:t>
      </w:r>
      <w:r w:rsidRPr="00440588">
        <w:rPr>
          <w:rFonts w:ascii="Times New Roman" w:hAnsi="Times New Roman" w:cs="Times New Roman"/>
          <w:color w:val="auto"/>
          <w:szCs w:val="24"/>
        </w:rPr>
        <w:t>and an independent analysis has shown compatible results perf</w:t>
      </w:r>
      <w:r w:rsidR="00F24ADE">
        <w:rPr>
          <w:rFonts w:ascii="Times New Roman" w:hAnsi="Times New Roman" w:cs="Times New Roman"/>
          <w:color w:val="auto"/>
          <w:szCs w:val="24"/>
        </w:rPr>
        <w:t>orming the analysis separately.</w:t>
      </w:r>
    </w:p>
    <w:p w14:paraId="0EA20F3D" w14:textId="78DE83A2"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For each of the 50 more mutated driver regions we selected those patients carrying mutations in the analysed locus. </w:t>
      </w:r>
      <w:r w:rsidR="002410AF" w:rsidRPr="00440588">
        <w:rPr>
          <w:rFonts w:ascii="Times New Roman" w:hAnsi="Times New Roman" w:cs="Times New Roman"/>
          <w:color w:val="auto"/>
          <w:szCs w:val="24"/>
        </w:rPr>
        <w:t>For each selected sample, the background is obtained using all the mutations present in fragments with the same CN configuration as the one carrying the driver mutation</w:t>
      </w:r>
      <w:r w:rsidRPr="00440588">
        <w:rPr>
          <w:rFonts w:ascii="Times New Roman" w:hAnsi="Times New Roman" w:cs="Times New Roman"/>
          <w:color w:val="auto"/>
          <w:szCs w:val="24"/>
        </w:rPr>
        <w:t>. In order to assess the variability of the estimations we bootstrapped each subgroup 1,000 times.</w:t>
      </w:r>
    </w:p>
    <w:p w14:paraId="040A06DA" w14:textId="1F866C11" w:rsidR="006074B9" w:rsidRPr="00440588" w:rsidRDefault="005768A9"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Because</w:t>
      </w:r>
      <w:r w:rsidR="00042AA0" w:rsidRPr="00440588">
        <w:rPr>
          <w:rFonts w:ascii="Times New Roman" w:hAnsi="Times New Roman" w:cs="Times New Roman"/>
          <w:color w:val="auto"/>
          <w:szCs w:val="24"/>
        </w:rPr>
        <w:t xml:space="preserve"> mutations in </w:t>
      </w:r>
      <w:r w:rsidR="00042AA0" w:rsidRPr="00440588">
        <w:rPr>
          <w:rFonts w:ascii="Times New Roman" w:hAnsi="Times New Roman" w:cs="Times New Roman"/>
          <w:i/>
          <w:color w:val="auto"/>
          <w:szCs w:val="24"/>
        </w:rPr>
        <w:t>TP53</w:t>
      </w:r>
      <w:r w:rsidR="00042AA0" w:rsidRPr="00440588">
        <w:rPr>
          <w:rFonts w:ascii="Times New Roman" w:hAnsi="Times New Roman" w:cs="Times New Roman"/>
          <w:color w:val="auto"/>
          <w:szCs w:val="24"/>
        </w:rPr>
        <w:t xml:space="preserve"> are present across different tumour types, we performed exactly the same analysis on the cited gene but decomposing the patients per tumour type.</w:t>
      </w:r>
    </w:p>
    <w:p w14:paraId="0FB58FF9" w14:textId="390CFD08" w:rsidR="006074B9" w:rsidRPr="00440588" w:rsidRDefault="00042AA0" w:rsidP="00F311D7">
      <w:pPr>
        <w:pStyle w:val="Heading3"/>
      </w:pPr>
      <w:bookmarkStart w:id="29" w:name="_y0sdo3o5qp4n" w:colFirst="0" w:colLast="0"/>
      <w:bookmarkStart w:id="30" w:name="_Toc521068622"/>
      <w:bookmarkEnd w:id="29"/>
      <w:r w:rsidRPr="00440588">
        <w:lastRenderedPageBreak/>
        <w:t xml:space="preserve">3.2 Relative timing of </w:t>
      </w:r>
      <w:r w:rsidR="004F6036" w:rsidRPr="00440588">
        <w:t>driver mutations</w:t>
      </w:r>
      <w:r w:rsidR="00ED7CB6" w:rsidRPr="00440588">
        <w:t xml:space="preserve"> (Fig. </w:t>
      </w:r>
      <w:r w:rsidR="008A5D76" w:rsidRPr="00440588">
        <w:t>4</w:t>
      </w:r>
      <w:r w:rsidR="00ED7CB6" w:rsidRPr="00440588">
        <w:t xml:space="preserve"> &amp; </w:t>
      </w:r>
      <w:r w:rsidR="008A5D76" w:rsidRPr="00440588">
        <w:t xml:space="preserve">Extended Data </w:t>
      </w:r>
      <w:r w:rsidR="00ED7CB6" w:rsidRPr="00440588">
        <w:t xml:space="preserve">Fig. </w:t>
      </w:r>
      <w:r w:rsidR="008A5D76" w:rsidRPr="00440588">
        <w:t>2-4</w:t>
      </w:r>
      <w:r w:rsidR="00ED7CB6" w:rsidRPr="00440588">
        <w:t>)</w:t>
      </w:r>
      <w:bookmarkEnd w:id="30"/>
    </w:p>
    <w:p w14:paraId="2E4A5F5B" w14:textId="79A58ED2" w:rsidR="006074B9" w:rsidRPr="00440588" w:rsidRDefault="00ED7CB6" w:rsidP="00ED7CB6">
      <w:pPr>
        <w:pStyle w:val="Heading4"/>
        <w:spacing w:before="120" w:after="0"/>
        <w:contextualSpacing w:val="0"/>
        <w:rPr>
          <w:rFonts w:ascii="Times New Roman" w:hAnsi="Times New Roman" w:cs="Times New Roman"/>
          <w:b/>
          <w:color w:val="auto"/>
        </w:rPr>
      </w:pPr>
      <w:r w:rsidRPr="00440588">
        <w:rPr>
          <w:rFonts w:ascii="Times New Roman" w:hAnsi="Times New Roman" w:cs="Times New Roman"/>
          <w:b/>
          <w:color w:val="auto"/>
        </w:rPr>
        <w:t>League model relative ordering</w:t>
      </w:r>
      <w:r w:rsidR="002945D4" w:rsidRPr="00440588">
        <w:rPr>
          <w:rFonts w:ascii="Times New Roman" w:hAnsi="Times New Roman" w:cs="Times New Roman"/>
          <w:b/>
          <w:color w:val="auto"/>
        </w:rPr>
        <w:t xml:space="preserve"> (PhylogicNDT LeagueModel)</w:t>
      </w:r>
    </w:p>
    <w:p w14:paraId="5F6519BB" w14:textId="4253DEAB" w:rsidR="00ED7CB6" w:rsidRPr="00440588" w:rsidRDefault="00ED7CB6"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Ignaty Leshchiner</w:t>
      </w:r>
      <w:r w:rsidR="002945D4" w:rsidRPr="00440588">
        <w:rPr>
          <w:rFonts w:ascii="Times New Roman" w:hAnsi="Times New Roman" w:cs="Times New Roman"/>
          <w:color w:val="auto"/>
          <w:szCs w:val="24"/>
        </w:rPr>
        <w:t>,</w:t>
      </w:r>
      <w:r w:rsidR="00A92821" w:rsidRPr="00440588">
        <w:rPr>
          <w:rFonts w:ascii="Times New Roman" w:hAnsi="Times New Roman" w:cs="Times New Roman"/>
          <w:color w:val="auto"/>
          <w:szCs w:val="24"/>
        </w:rPr>
        <w:t xml:space="preserve"> Daniel Rosebrock</w:t>
      </w:r>
      <w:r w:rsidR="002945D4" w:rsidRPr="00440588">
        <w:rPr>
          <w:rFonts w:ascii="Times New Roman" w:hAnsi="Times New Roman" w:cs="Times New Roman"/>
          <w:color w:val="auto"/>
          <w:szCs w:val="24"/>
        </w:rPr>
        <w:t xml:space="preserve"> and Gad Getz</w:t>
      </w:r>
    </w:p>
    <w:p w14:paraId="03C68BD8" w14:textId="19D2781B"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Let {x</w:t>
      </w:r>
      <w:r w:rsidRPr="00440588">
        <w:rPr>
          <w:rFonts w:ascii="Times New Roman" w:hAnsi="Times New Roman" w:cs="Times New Roman"/>
          <w:color w:val="auto"/>
          <w:szCs w:val="24"/>
          <w:vertAlign w:val="subscript"/>
        </w:rPr>
        <w:t>i</w:t>
      </w:r>
      <w:r w:rsidRPr="00440588">
        <w:rPr>
          <w:rFonts w:ascii="Times New Roman" w:hAnsi="Times New Roman" w:cs="Times New Roman"/>
          <w:color w:val="auto"/>
          <w:szCs w:val="24"/>
        </w:rPr>
        <w:t>}, i=</w:t>
      </w:r>
      <w:proofErr w:type="gramStart"/>
      <w:r w:rsidRPr="00440588">
        <w:rPr>
          <w:rFonts w:ascii="Times New Roman" w:hAnsi="Times New Roman" w:cs="Times New Roman"/>
          <w:color w:val="auto"/>
          <w:szCs w:val="24"/>
        </w:rPr>
        <w:t>1,...</w:t>
      </w:r>
      <w:proofErr w:type="gramEnd"/>
      <w:r w:rsidRPr="00440588">
        <w:rPr>
          <w:rFonts w:ascii="Times New Roman" w:hAnsi="Times New Roman" w:cs="Times New Roman"/>
          <w:color w:val="auto"/>
          <w:szCs w:val="24"/>
        </w:rPr>
        <w:t>,N be a collection of N somatic mutations and copy number events found in a given sample. For each pair of events, (</w:t>
      </w:r>
      <w:proofErr w:type="gramStart"/>
      <w:r w:rsidRPr="00440588">
        <w:rPr>
          <w:rFonts w:ascii="Times New Roman" w:hAnsi="Times New Roman" w:cs="Times New Roman"/>
          <w:color w:val="auto"/>
          <w:szCs w:val="24"/>
        </w:rPr>
        <w:t>x</w:t>
      </w:r>
      <w:r w:rsidRPr="00440588">
        <w:rPr>
          <w:rFonts w:ascii="Times New Roman" w:hAnsi="Times New Roman" w:cs="Times New Roman"/>
          <w:color w:val="auto"/>
          <w:szCs w:val="24"/>
          <w:vertAlign w:val="subscript"/>
        </w:rPr>
        <w:t>i</w:t>
      </w:r>
      <w:r w:rsidRPr="00440588">
        <w:rPr>
          <w:rFonts w:ascii="Times New Roman" w:hAnsi="Times New Roman" w:cs="Times New Roman"/>
          <w:color w:val="auto"/>
          <w:szCs w:val="24"/>
        </w:rPr>
        <w:t>,x</w:t>
      </w:r>
      <w:r w:rsidRPr="00440588">
        <w:rPr>
          <w:rFonts w:ascii="Times New Roman" w:hAnsi="Times New Roman" w:cs="Times New Roman"/>
          <w:color w:val="auto"/>
          <w:szCs w:val="24"/>
          <w:vertAlign w:val="subscript"/>
        </w:rPr>
        <w:t>j</w:t>
      </w:r>
      <w:proofErr w:type="gramEnd"/>
      <w:r w:rsidRPr="00440588">
        <w:rPr>
          <w:rFonts w:ascii="Times New Roman" w:hAnsi="Times New Roman" w:cs="Times New Roman"/>
          <w:color w:val="auto"/>
          <w:szCs w:val="24"/>
        </w:rPr>
        <w:t>), likelihoods of relative ordering of two events are estimated according to the above procedure. When two events co-occur across M samples in the cohort, a discrete background multinomial distribution for the event pair, (</w:t>
      </w:r>
      <w:proofErr w:type="gramStart"/>
      <w:r w:rsidRPr="00440588">
        <w:rPr>
          <w:rFonts w:ascii="Times New Roman" w:hAnsi="Times New Roman" w:cs="Times New Roman"/>
          <w:color w:val="auto"/>
          <w:szCs w:val="24"/>
        </w:rPr>
        <w:t>x</w:t>
      </w:r>
      <w:r w:rsidRPr="00440588">
        <w:rPr>
          <w:rFonts w:ascii="Times New Roman" w:hAnsi="Times New Roman" w:cs="Times New Roman"/>
          <w:color w:val="auto"/>
          <w:szCs w:val="24"/>
          <w:vertAlign w:val="subscript"/>
        </w:rPr>
        <w:t>i</w:t>
      </w:r>
      <w:r w:rsidRPr="00440588">
        <w:rPr>
          <w:rFonts w:ascii="Times New Roman" w:hAnsi="Times New Roman" w:cs="Times New Roman"/>
          <w:color w:val="auto"/>
          <w:szCs w:val="24"/>
        </w:rPr>
        <w:t>,x</w:t>
      </w:r>
      <w:r w:rsidRPr="00440588">
        <w:rPr>
          <w:rFonts w:ascii="Times New Roman" w:hAnsi="Times New Roman" w:cs="Times New Roman"/>
          <w:color w:val="auto"/>
          <w:szCs w:val="24"/>
          <w:vertAlign w:val="subscript"/>
        </w:rPr>
        <w:t>j</w:t>
      </w:r>
      <w:proofErr w:type="gramEnd"/>
      <w:r w:rsidRPr="00440588">
        <w:rPr>
          <w:rFonts w:ascii="Times New Roman" w:hAnsi="Times New Roman" w:cs="Times New Roman"/>
          <w:color w:val="auto"/>
          <w:szCs w:val="24"/>
        </w:rPr>
        <w:t>) ~ (p1, p2, p3) is formed, where:</w:t>
      </w:r>
    </w:p>
    <w:p w14:paraId="69AFBB92" w14:textId="77777777"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p1 = </w:t>
      </w:r>
      <w:proofErr w:type="gramStart"/>
      <w:r w:rsidRPr="00440588">
        <w:rPr>
          <w:rFonts w:ascii="Times New Roman" w:hAnsi="Times New Roman" w:cs="Times New Roman"/>
          <w:color w:val="auto"/>
          <w:szCs w:val="24"/>
        </w:rPr>
        <w:t>P(</w:t>
      </w:r>
      <w:proofErr w:type="gramEnd"/>
      <w:r w:rsidRPr="00440588">
        <w:rPr>
          <w:rFonts w:ascii="Times New Roman" w:hAnsi="Times New Roman" w:cs="Times New Roman"/>
          <w:color w:val="auto"/>
          <w:szCs w:val="24"/>
        </w:rPr>
        <w:t>x</w:t>
      </w:r>
      <w:r w:rsidRPr="00440588">
        <w:rPr>
          <w:rFonts w:ascii="Times New Roman" w:hAnsi="Times New Roman" w:cs="Times New Roman"/>
          <w:color w:val="auto"/>
          <w:szCs w:val="24"/>
          <w:vertAlign w:val="subscript"/>
        </w:rPr>
        <w:t>i</w:t>
      </w:r>
      <w:r w:rsidRPr="00440588">
        <w:rPr>
          <w:rFonts w:ascii="Times New Roman" w:hAnsi="Times New Roman" w:cs="Times New Roman"/>
          <w:color w:val="auto"/>
          <w:szCs w:val="24"/>
        </w:rPr>
        <w:t xml:space="preserve"> before x</w:t>
      </w:r>
      <w:r w:rsidRPr="00440588">
        <w:rPr>
          <w:rFonts w:ascii="Times New Roman" w:hAnsi="Times New Roman" w:cs="Times New Roman"/>
          <w:color w:val="auto"/>
          <w:szCs w:val="24"/>
          <w:vertAlign w:val="subscript"/>
        </w:rPr>
        <w:t>j</w:t>
      </w:r>
      <w:r w:rsidRPr="00440588">
        <w:rPr>
          <w:rFonts w:ascii="Times New Roman" w:hAnsi="Times New Roman" w:cs="Times New Roman"/>
          <w:color w:val="auto"/>
          <w:szCs w:val="24"/>
        </w:rPr>
        <w:t>) = probability with x</w:t>
      </w:r>
      <w:r w:rsidRPr="00440588">
        <w:rPr>
          <w:rFonts w:ascii="Times New Roman" w:hAnsi="Times New Roman" w:cs="Times New Roman"/>
          <w:color w:val="auto"/>
          <w:szCs w:val="24"/>
          <w:vertAlign w:val="subscript"/>
        </w:rPr>
        <w:t>i</w:t>
      </w:r>
      <w:r w:rsidRPr="00440588">
        <w:rPr>
          <w:rFonts w:ascii="Times New Roman" w:hAnsi="Times New Roman" w:cs="Times New Roman"/>
          <w:color w:val="auto"/>
          <w:szCs w:val="24"/>
        </w:rPr>
        <w:t xml:space="preserve"> before x</w:t>
      </w:r>
      <w:r w:rsidRPr="00440588">
        <w:rPr>
          <w:rFonts w:ascii="Times New Roman" w:hAnsi="Times New Roman" w:cs="Times New Roman"/>
          <w:color w:val="auto"/>
          <w:szCs w:val="24"/>
          <w:vertAlign w:val="subscript"/>
        </w:rPr>
        <w:t xml:space="preserve">j </w:t>
      </w:r>
      <w:r w:rsidRPr="00440588">
        <w:rPr>
          <w:rFonts w:ascii="Times New Roman" w:hAnsi="Times New Roman" w:cs="Times New Roman"/>
          <w:color w:val="auto"/>
          <w:szCs w:val="24"/>
        </w:rPr>
        <w:t>across cohort / M</w:t>
      </w:r>
    </w:p>
    <w:p w14:paraId="15BBB379" w14:textId="77777777"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p2 = </w:t>
      </w:r>
      <w:proofErr w:type="gramStart"/>
      <w:r w:rsidRPr="00440588">
        <w:rPr>
          <w:rFonts w:ascii="Times New Roman" w:hAnsi="Times New Roman" w:cs="Times New Roman"/>
          <w:color w:val="auto"/>
          <w:szCs w:val="24"/>
        </w:rPr>
        <w:t>P(</w:t>
      </w:r>
      <w:proofErr w:type="gramEnd"/>
      <w:r w:rsidRPr="00440588">
        <w:rPr>
          <w:rFonts w:ascii="Times New Roman" w:hAnsi="Times New Roman" w:cs="Times New Roman"/>
          <w:color w:val="auto"/>
          <w:szCs w:val="24"/>
        </w:rPr>
        <w:t>x</w:t>
      </w:r>
      <w:r w:rsidRPr="00440588">
        <w:rPr>
          <w:rFonts w:ascii="Times New Roman" w:hAnsi="Times New Roman" w:cs="Times New Roman"/>
          <w:color w:val="auto"/>
          <w:szCs w:val="24"/>
          <w:vertAlign w:val="subscript"/>
        </w:rPr>
        <w:t>j</w:t>
      </w:r>
      <w:r w:rsidRPr="00440588">
        <w:rPr>
          <w:rFonts w:ascii="Times New Roman" w:hAnsi="Times New Roman" w:cs="Times New Roman"/>
          <w:color w:val="auto"/>
          <w:szCs w:val="24"/>
        </w:rPr>
        <w:t xml:space="preserve"> before x</w:t>
      </w:r>
      <w:r w:rsidRPr="00440588">
        <w:rPr>
          <w:rFonts w:ascii="Times New Roman" w:hAnsi="Times New Roman" w:cs="Times New Roman"/>
          <w:color w:val="auto"/>
          <w:szCs w:val="24"/>
          <w:vertAlign w:val="subscript"/>
        </w:rPr>
        <w:t>i</w:t>
      </w:r>
      <w:r w:rsidRPr="00440588">
        <w:rPr>
          <w:rFonts w:ascii="Times New Roman" w:hAnsi="Times New Roman" w:cs="Times New Roman"/>
          <w:color w:val="auto"/>
          <w:szCs w:val="24"/>
        </w:rPr>
        <w:t>) = probability with x</w:t>
      </w:r>
      <w:r w:rsidRPr="00440588">
        <w:rPr>
          <w:rFonts w:ascii="Times New Roman" w:hAnsi="Times New Roman" w:cs="Times New Roman"/>
          <w:color w:val="auto"/>
          <w:szCs w:val="24"/>
          <w:vertAlign w:val="subscript"/>
        </w:rPr>
        <w:t>j</w:t>
      </w:r>
      <w:r w:rsidRPr="00440588">
        <w:rPr>
          <w:rFonts w:ascii="Times New Roman" w:hAnsi="Times New Roman" w:cs="Times New Roman"/>
          <w:color w:val="auto"/>
          <w:szCs w:val="24"/>
        </w:rPr>
        <w:t xml:space="preserve"> before x</w:t>
      </w:r>
      <w:r w:rsidRPr="00440588">
        <w:rPr>
          <w:rFonts w:ascii="Times New Roman" w:hAnsi="Times New Roman" w:cs="Times New Roman"/>
          <w:color w:val="auto"/>
          <w:szCs w:val="24"/>
          <w:vertAlign w:val="subscript"/>
        </w:rPr>
        <w:t xml:space="preserve">i </w:t>
      </w:r>
      <w:r w:rsidRPr="00440588">
        <w:rPr>
          <w:rFonts w:ascii="Times New Roman" w:hAnsi="Times New Roman" w:cs="Times New Roman"/>
          <w:color w:val="auto"/>
          <w:szCs w:val="24"/>
        </w:rPr>
        <w:t>across cohort / M</w:t>
      </w:r>
    </w:p>
    <w:p w14:paraId="5CE0DDDB" w14:textId="77777777"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p3 = </w:t>
      </w:r>
      <w:proofErr w:type="gramStart"/>
      <w:r w:rsidRPr="00440588">
        <w:rPr>
          <w:rFonts w:ascii="Times New Roman" w:hAnsi="Times New Roman" w:cs="Times New Roman"/>
          <w:color w:val="auto"/>
          <w:szCs w:val="24"/>
        </w:rPr>
        <w:t>P(</w:t>
      </w:r>
      <w:proofErr w:type="gramEnd"/>
      <w:r w:rsidRPr="00440588">
        <w:rPr>
          <w:rFonts w:ascii="Times New Roman" w:hAnsi="Times New Roman" w:cs="Times New Roman"/>
          <w:color w:val="auto"/>
          <w:szCs w:val="24"/>
        </w:rPr>
        <w:t>order of (x</w:t>
      </w:r>
      <w:r w:rsidRPr="00440588">
        <w:rPr>
          <w:rFonts w:ascii="Times New Roman" w:hAnsi="Times New Roman" w:cs="Times New Roman"/>
          <w:color w:val="auto"/>
          <w:szCs w:val="24"/>
          <w:vertAlign w:val="subscript"/>
        </w:rPr>
        <w:t>i</w:t>
      </w:r>
      <w:r w:rsidRPr="00440588">
        <w:rPr>
          <w:rFonts w:ascii="Times New Roman" w:hAnsi="Times New Roman" w:cs="Times New Roman"/>
          <w:color w:val="auto"/>
          <w:szCs w:val="24"/>
        </w:rPr>
        <w:t>,x</w:t>
      </w:r>
      <w:r w:rsidRPr="00440588">
        <w:rPr>
          <w:rFonts w:ascii="Times New Roman" w:hAnsi="Times New Roman" w:cs="Times New Roman"/>
          <w:color w:val="auto"/>
          <w:szCs w:val="24"/>
          <w:vertAlign w:val="subscript"/>
        </w:rPr>
        <w:t>j</w:t>
      </w:r>
      <w:r w:rsidRPr="00440588">
        <w:rPr>
          <w:rFonts w:ascii="Times New Roman" w:hAnsi="Times New Roman" w:cs="Times New Roman"/>
          <w:color w:val="auto"/>
          <w:szCs w:val="24"/>
        </w:rPr>
        <w:t>) unknown) = probability with unknown timing across cohort / M.</w:t>
      </w:r>
    </w:p>
    <w:p w14:paraId="162A6EF4" w14:textId="02EC80D3"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For two events which co-occur less than 5 times across the cohort</w:t>
      </w:r>
      <w:r w:rsidR="005768A9" w:rsidRPr="00440588">
        <w:rPr>
          <w:rFonts w:ascii="Times New Roman" w:hAnsi="Times New Roman" w:cs="Times New Roman"/>
          <w:color w:val="auto"/>
          <w:szCs w:val="24"/>
        </w:rPr>
        <w:t>,</w:t>
      </w:r>
      <w:r w:rsidRPr="00440588">
        <w:rPr>
          <w:rFonts w:ascii="Times New Roman" w:hAnsi="Times New Roman" w:cs="Times New Roman"/>
          <w:color w:val="auto"/>
          <w:szCs w:val="24"/>
        </w:rPr>
        <w:t xml:space="preserve"> we increase the uncertainty of the above distribution by contributing additional equal distributed density to p1, p2, p3.</w:t>
      </w:r>
    </w:p>
    <w:p w14:paraId="74EF359E" w14:textId="3A566778"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Significant arm level copy number events for the corresponding cohort were included whenever available (Mermel </w:t>
      </w:r>
      <w:r w:rsidRPr="00440588">
        <w:rPr>
          <w:rFonts w:ascii="Times New Roman" w:hAnsi="Times New Roman" w:cs="Times New Roman"/>
          <w:i/>
          <w:color w:val="auto"/>
          <w:szCs w:val="24"/>
        </w:rPr>
        <w:t>et al</w:t>
      </w:r>
      <w:r w:rsidRPr="00440588">
        <w:rPr>
          <w:rFonts w:ascii="Times New Roman" w:hAnsi="Times New Roman" w:cs="Times New Roman"/>
          <w:color w:val="auto"/>
          <w:szCs w:val="24"/>
        </w:rPr>
        <w:t xml:space="preserve">., 2011), as well as the 15 most prevalent significant mutations specific to that cohort whenever available (Lawrence </w:t>
      </w:r>
      <w:r w:rsidRPr="00440588">
        <w:rPr>
          <w:rFonts w:ascii="Times New Roman" w:hAnsi="Times New Roman" w:cs="Times New Roman"/>
          <w:i/>
          <w:color w:val="auto"/>
          <w:szCs w:val="24"/>
        </w:rPr>
        <w:t>et al</w:t>
      </w:r>
      <w:r w:rsidR="00ED7CB6" w:rsidRPr="00440588">
        <w:rPr>
          <w:rFonts w:ascii="Times New Roman" w:hAnsi="Times New Roman" w:cs="Times New Roman"/>
          <w:color w:val="auto"/>
          <w:szCs w:val="24"/>
        </w:rPr>
        <w:t>.,</w:t>
      </w:r>
      <w:r w:rsidRPr="00440588">
        <w:rPr>
          <w:rFonts w:ascii="Times New Roman" w:hAnsi="Times New Roman" w:cs="Times New Roman"/>
          <w:color w:val="auto"/>
          <w:szCs w:val="24"/>
        </w:rPr>
        <w:t xml:space="preserve"> 2014). Only events that occurred in at least 3 samples across the cohort and had a prevalence of at least 5%, were included in the final events for the league model. Similarly, the 5 most focal gains and losses, drawn from known significant focal events specific to that cohort whenever available, otherwise from pan-cancer specific focal events (Travis </w:t>
      </w:r>
      <w:r w:rsidRPr="00440588">
        <w:rPr>
          <w:rFonts w:ascii="Times New Roman" w:hAnsi="Times New Roman" w:cs="Times New Roman"/>
          <w:i/>
          <w:color w:val="auto"/>
          <w:szCs w:val="24"/>
        </w:rPr>
        <w:t>et al</w:t>
      </w:r>
      <w:r w:rsidR="00ED7CB6" w:rsidRPr="00440588">
        <w:rPr>
          <w:rFonts w:ascii="Times New Roman" w:hAnsi="Times New Roman" w:cs="Times New Roman"/>
          <w:color w:val="auto"/>
          <w:szCs w:val="24"/>
        </w:rPr>
        <w:t>.</w:t>
      </w:r>
      <w:r w:rsidRPr="00440588">
        <w:rPr>
          <w:rFonts w:ascii="Times New Roman" w:hAnsi="Times New Roman" w:cs="Times New Roman"/>
          <w:color w:val="auto"/>
          <w:szCs w:val="24"/>
        </w:rPr>
        <w:t>, 2014) were included in the final events for the league model.</w:t>
      </w:r>
    </w:p>
    <w:p w14:paraId="5D728323" w14:textId="269219E5" w:rsidR="006074B9" w:rsidRPr="00440588"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The league model is organized into seasons. Within each season, each event “plays” each other event once. Each “game” is played by drawing from the multinomial distribution formed as described above for each event pair. If a win is drawn (event A before event B), then the winner (event A) is awarded 2 points and the loser (event B) 0 points. If an unknown ordering is drawn, then both events are awarded a single point. At the end of the season, the total score is recorded for each event. A distribution of orderings for each event is made by playing at least 1,000 seasons. This approach is in effect sampling the true underlying joint distribution of the ordering of events across the cohort</w:t>
      </w:r>
      <w:r w:rsidR="00A01523" w:rsidRPr="00440588">
        <w:rPr>
          <w:rFonts w:ascii="Times New Roman" w:hAnsi="Times New Roman" w:cs="Times New Roman"/>
          <w:color w:val="auto"/>
          <w:szCs w:val="24"/>
        </w:rPr>
        <w:t xml:space="preserve"> </w:t>
      </w:r>
      <w:r w:rsidR="00A01523" w:rsidRPr="00440588">
        <w:rPr>
          <w:rFonts w:ascii="Times New Roman" w:hAnsi="Times New Roman" w:cs="Times New Roman"/>
          <w:b/>
          <w:color w:val="auto"/>
          <w:szCs w:val="24"/>
        </w:rPr>
        <w:t>(Fig. 4a)</w:t>
      </w:r>
      <w:r w:rsidRPr="00440588">
        <w:rPr>
          <w:rFonts w:ascii="Times New Roman" w:hAnsi="Times New Roman" w:cs="Times New Roman"/>
          <w:color w:val="auto"/>
          <w:szCs w:val="24"/>
        </w:rPr>
        <w:t>.</w:t>
      </w:r>
    </w:p>
    <w:p w14:paraId="499F2CD5" w14:textId="6AA97921" w:rsidR="006074B9" w:rsidRDefault="00042AA0"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In order to detect multi-modal orderings, potentially a result of various subtypes within a cohort with different underlying disease progression models and account for outlier samples, we </w:t>
      </w:r>
      <w:r w:rsidRPr="00440588">
        <w:rPr>
          <w:rFonts w:ascii="Times New Roman" w:hAnsi="Times New Roman" w:cs="Times New Roman"/>
          <w:color w:val="auto"/>
          <w:szCs w:val="24"/>
        </w:rPr>
        <w:lastRenderedPageBreak/>
        <w:t xml:space="preserve">subset to 70% of samples across the cohort at random for multiple league model </w:t>
      </w:r>
      <w:r w:rsidR="004222F7" w:rsidRPr="00440588">
        <w:rPr>
          <w:rFonts w:ascii="Times New Roman" w:hAnsi="Times New Roman" w:cs="Times New Roman"/>
          <w:color w:val="auto"/>
          <w:szCs w:val="24"/>
        </w:rPr>
        <w:t xml:space="preserve">runs on each of these subsets. </w:t>
      </w:r>
      <w:r w:rsidRPr="00440588">
        <w:rPr>
          <w:rFonts w:ascii="Times New Roman" w:hAnsi="Times New Roman" w:cs="Times New Roman"/>
          <w:color w:val="auto"/>
          <w:szCs w:val="24"/>
        </w:rPr>
        <w:t>The final timing probability density distribution for each event is then integrated across league model runs over all subsets.</w:t>
      </w:r>
      <w:r w:rsidR="00A92821" w:rsidRPr="00440588">
        <w:rPr>
          <w:rFonts w:ascii="Times New Roman" w:hAnsi="Times New Roman" w:cs="Times New Roman"/>
          <w:color w:val="auto"/>
          <w:szCs w:val="24"/>
        </w:rPr>
        <w:t xml:space="preserve"> The method was comprehensively validated on simulated ordering data before being applied to real sequenced cohorts. </w:t>
      </w:r>
    </w:p>
    <w:p w14:paraId="17FEB26A" w14:textId="77777777" w:rsidR="00F24ADE" w:rsidRDefault="00F24ADE" w:rsidP="00AD7565">
      <w:pPr>
        <w:widowControl w:val="0"/>
        <w:spacing w:before="120"/>
        <w:rPr>
          <w:rFonts w:ascii="Times New Roman" w:hAnsi="Times New Roman" w:cs="Times New Roman"/>
          <w:color w:val="auto"/>
          <w:szCs w:val="24"/>
        </w:rPr>
      </w:pPr>
    </w:p>
    <w:p w14:paraId="17CAF560" w14:textId="60342463" w:rsidR="00F24ADE" w:rsidRPr="00F24ADE" w:rsidRDefault="00F24ADE" w:rsidP="00AD7565">
      <w:pPr>
        <w:widowControl w:val="0"/>
        <w:spacing w:before="120"/>
        <w:rPr>
          <w:rFonts w:ascii="Times New Roman" w:hAnsi="Times New Roman" w:cs="Times New Roman"/>
          <w:b/>
          <w:color w:val="auto"/>
          <w:szCs w:val="24"/>
        </w:rPr>
      </w:pPr>
      <w:r w:rsidRPr="00F24ADE">
        <w:rPr>
          <w:rFonts w:ascii="Times New Roman" w:hAnsi="Times New Roman" w:cs="Times New Roman"/>
          <w:b/>
          <w:color w:val="auto"/>
          <w:szCs w:val="24"/>
        </w:rPr>
        <w:t>References</w:t>
      </w:r>
    </w:p>
    <w:p w14:paraId="591A0D33" w14:textId="13D7875E" w:rsidR="00F24ADE" w:rsidRDefault="00F24ADE" w:rsidP="00F24ADE">
      <w:pPr>
        <w:widowControl w:val="0"/>
        <w:spacing w:before="120"/>
        <w:jc w:val="left"/>
        <w:rPr>
          <w:rFonts w:ascii="Times New Roman" w:hAnsi="Times New Roman" w:cs="Times New Roman"/>
          <w:color w:val="auto"/>
          <w:szCs w:val="24"/>
          <w:lang w:val="de-DE"/>
        </w:rPr>
      </w:pPr>
      <w:r w:rsidRPr="00F24ADE">
        <w:rPr>
          <w:rFonts w:ascii="Times New Roman" w:hAnsi="Times New Roman" w:cs="Times New Roman"/>
          <w:color w:val="auto"/>
          <w:szCs w:val="24"/>
          <w:lang w:val="en-US"/>
        </w:rPr>
        <w:t xml:space="preserve">M. S. Lawrence, P. Stojanov, C. H. Mermel, et al. (2014). Discovery and saturation analysis of cancer genes across 21 tumour types. </w:t>
      </w:r>
      <w:r w:rsidRPr="00F24ADE">
        <w:rPr>
          <w:rFonts w:ascii="Times New Roman" w:hAnsi="Times New Roman" w:cs="Times New Roman"/>
          <w:i/>
          <w:iCs/>
          <w:color w:val="auto"/>
          <w:szCs w:val="24"/>
          <w:lang w:val="de-DE"/>
        </w:rPr>
        <w:t>Nature,</w:t>
      </w:r>
      <w:r w:rsidRPr="00F24ADE">
        <w:rPr>
          <w:rFonts w:ascii="Times New Roman" w:hAnsi="Times New Roman" w:cs="Times New Roman"/>
          <w:color w:val="auto"/>
          <w:szCs w:val="24"/>
          <w:lang w:val="de-DE"/>
        </w:rPr>
        <w:t xml:space="preserve"> </w:t>
      </w:r>
      <w:r w:rsidRPr="00F24ADE">
        <w:rPr>
          <w:rFonts w:ascii="Times New Roman" w:hAnsi="Times New Roman" w:cs="Times New Roman"/>
          <w:b/>
          <w:bCs/>
          <w:color w:val="auto"/>
          <w:szCs w:val="24"/>
          <w:lang w:val="de-DE"/>
        </w:rPr>
        <w:t>505</w:t>
      </w:r>
      <w:r w:rsidRPr="00F24ADE">
        <w:rPr>
          <w:rFonts w:ascii="Times New Roman" w:hAnsi="Times New Roman" w:cs="Times New Roman"/>
          <w:color w:val="auto"/>
          <w:szCs w:val="24"/>
          <w:lang w:val="de-DE"/>
        </w:rPr>
        <w:t xml:space="preserve">:495-501. </w:t>
      </w:r>
      <w:hyperlink r:id="rId22" w:history="1">
        <w:r w:rsidR="00BA3DF4" w:rsidRPr="001C7E16">
          <w:rPr>
            <w:rStyle w:val="Hyperlink"/>
            <w:rFonts w:ascii="Times New Roman" w:hAnsi="Times New Roman" w:cs="Times New Roman"/>
            <w:szCs w:val="24"/>
            <w:lang w:val="de-DE"/>
          </w:rPr>
          <w:t>http://dx.doi.org/10.1038/nature12912</w:t>
        </w:r>
      </w:hyperlink>
    </w:p>
    <w:p w14:paraId="79E0B931" w14:textId="77777777" w:rsidR="00BA3DF4" w:rsidRPr="00BA3DF4" w:rsidRDefault="00BA3DF4" w:rsidP="00BA3DF4">
      <w:pPr>
        <w:widowControl w:val="0"/>
        <w:spacing w:before="120"/>
        <w:jc w:val="left"/>
        <w:rPr>
          <w:rFonts w:ascii="Times New Roman" w:hAnsi="Times New Roman" w:cs="Times New Roman"/>
          <w:color w:val="auto"/>
          <w:szCs w:val="24"/>
          <w:lang w:val="de-DE"/>
        </w:rPr>
      </w:pPr>
      <w:r w:rsidRPr="00BA3DF4">
        <w:rPr>
          <w:rFonts w:ascii="Times New Roman" w:hAnsi="Times New Roman" w:cs="Times New Roman"/>
          <w:color w:val="auto"/>
          <w:szCs w:val="24"/>
          <w:lang w:val="en-US"/>
        </w:rPr>
        <w:t xml:space="preserve">C. H. Mermel, S. E. Schumacher, B. Hill, et al. (2011). GISTIC2.0 facilitates sensitive and confident localization of the targets of focal somatic copy-number alteration in human cancers. </w:t>
      </w:r>
      <w:r w:rsidRPr="00BA3DF4">
        <w:rPr>
          <w:rFonts w:ascii="Times New Roman" w:hAnsi="Times New Roman" w:cs="Times New Roman"/>
          <w:i/>
          <w:iCs/>
          <w:color w:val="auto"/>
          <w:szCs w:val="24"/>
          <w:lang w:val="de-DE"/>
        </w:rPr>
        <w:t>Genome Biol,</w:t>
      </w:r>
      <w:r w:rsidRPr="00BA3DF4">
        <w:rPr>
          <w:rFonts w:ascii="Times New Roman" w:hAnsi="Times New Roman" w:cs="Times New Roman"/>
          <w:color w:val="auto"/>
          <w:szCs w:val="24"/>
          <w:lang w:val="de-DE"/>
        </w:rPr>
        <w:t xml:space="preserve"> </w:t>
      </w:r>
      <w:proofErr w:type="gramStart"/>
      <w:r w:rsidRPr="00BA3DF4">
        <w:rPr>
          <w:rFonts w:ascii="Times New Roman" w:hAnsi="Times New Roman" w:cs="Times New Roman"/>
          <w:b/>
          <w:bCs/>
          <w:color w:val="auto"/>
          <w:szCs w:val="24"/>
          <w:lang w:val="de-DE"/>
        </w:rPr>
        <w:t>12</w:t>
      </w:r>
      <w:r w:rsidRPr="00BA3DF4">
        <w:rPr>
          <w:rFonts w:ascii="Times New Roman" w:hAnsi="Times New Roman" w:cs="Times New Roman"/>
          <w:color w:val="auto"/>
          <w:szCs w:val="24"/>
          <w:lang w:val="de-DE"/>
        </w:rPr>
        <w:t>:R</w:t>
      </w:r>
      <w:proofErr w:type="gramEnd"/>
      <w:r w:rsidRPr="00BA3DF4">
        <w:rPr>
          <w:rFonts w:ascii="Times New Roman" w:hAnsi="Times New Roman" w:cs="Times New Roman"/>
          <w:color w:val="auto"/>
          <w:szCs w:val="24"/>
          <w:lang w:val="de-DE"/>
        </w:rPr>
        <w:t>41. http://dx.doi.org/10.1186/gb-2011-12-4-r41</w:t>
      </w:r>
    </w:p>
    <w:p w14:paraId="22F41BB5" w14:textId="77777777" w:rsidR="00F24ADE" w:rsidRPr="00F24ADE" w:rsidRDefault="00F24ADE" w:rsidP="00F24ADE">
      <w:pPr>
        <w:widowControl w:val="0"/>
        <w:spacing w:before="120"/>
        <w:jc w:val="left"/>
        <w:rPr>
          <w:rFonts w:ascii="Times New Roman" w:hAnsi="Times New Roman" w:cs="Times New Roman"/>
          <w:color w:val="auto"/>
          <w:szCs w:val="24"/>
          <w:lang w:val="en-US"/>
        </w:rPr>
      </w:pPr>
      <w:r w:rsidRPr="00F24ADE">
        <w:rPr>
          <w:rFonts w:ascii="Times New Roman" w:hAnsi="Times New Roman" w:cs="Times New Roman"/>
          <w:color w:val="auto"/>
          <w:szCs w:val="24"/>
          <w:lang w:val="de-DE"/>
        </w:rPr>
        <w:t xml:space="preserve">T. I. Zack, S. E. Schumacher, S. L. Carter, et al. </w:t>
      </w:r>
      <w:r w:rsidRPr="00F24ADE">
        <w:rPr>
          <w:rFonts w:ascii="Times New Roman" w:hAnsi="Times New Roman" w:cs="Times New Roman"/>
          <w:color w:val="auto"/>
          <w:szCs w:val="24"/>
          <w:lang w:val="en-US"/>
        </w:rPr>
        <w:t xml:space="preserve">(2013). Pan-cancer patterns of somatic copy number alteration. </w:t>
      </w:r>
      <w:r w:rsidRPr="00F24ADE">
        <w:rPr>
          <w:rFonts w:ascii="Times New Roman" w:hAnsi="Times New Roman" w:cs="Times New Roman"/>
          <w:i/>
          <w:iCs/>
          <w:color w:val="auto"/>
          <w:szCs w:val="24"/>
          <w:lang w:val="en-US"/>
        </w:rPr>
        <w:t>Nat Genet,</w:t>
      </w:r>
      <w:r w:rsidRPr="00F24ADE">
        <w:rPr>
          <w:rFonts w:ascii="Times New Roman" w:hAnsi="Times New Roman" w:cs="Times New Roman"/>
          <w:color w:val="auto"/>
          <w:szCs w:val="24"/>
          <w:lang w:val="en-US"/>
        </w:rPr>
        <w:t xml:space="preserve"> </w:t>
      </w:r>
      <w:r w:rsidRPr="00F24ADE">
        <w:rPr>
          <w:rFonts w:ascii="Times New Roman" w:hAnsi="Times New Roman" w:cs="Times New Roman"/>
          <w:b/>
          <w:bCs/>
          <w:color w:val="auto"/>
          <w:szCs w:val="24"/>
          <w:lang w:val="en-US"/>
        </w:rPr>
        <w:t>45</w:t>
      </w:r>
      <w:r w:rsidRPr="00F24ADE">
        <w:rPr>
          <w:rFonts w:ascii="Times New Roman" w:hAnsi="Times New Roman" w:cs="Times New Roman"/>
          <w:color w:val="auto"/>
          <w:szCs w:val="24"/>
          <w:lang w:val="en-US"/>
        </w:rPr>
        <w:t>:1134-1140. http://dx.doi.org/10.1038/ng.2760</w:t>
      </w:r>
    </w:p>
    <w:p w14:paraId="09D7A0CF" w14:textId="77777777" w:rsidR="00F24ADE" w:rsidRPr="00F24ADE" w:rsidRDefault="00F24ADE" w:rsidP="00F24ADE">
      <w:pPr>
        <w:widowControl w:val="0"/>
        <w:spacing w:before="120"/>
        <w:rPr>
          <w:rFonts w:ascii="Times New Roman" w:hAnsi="Times New Roman" w:cs="Times New Roman"/>
          <w:color w:val="auto"/>
          <w:szCs w:val="24"/>
          <w:lang w:val="en-US"/>
        </w:rPr>
      </w:pPr>
    </w:p>
    <w:p w14:paraId="7A87BCCB" w14:textId="77777777" w:rsidR="006074B9" w:rsidRPr="00440588" w:rsidRDefault="006074B9" w:rsidP="00AD7565">
      <w:pPr>
        <w:widowControl w:val="0"/>
        <w:spacing w:before="120"/>
        <w:rPr>
          <w:rFonts w:ascii="Times New Roman" w:hAnsi="Times New Roman" w:cs="Times New Roman"/>
          <w:color w:val="auto"/>
          <w:szCs w:val="24"/>
        </w:rPr>
      </w:pPr>
    </w:p>
    <w:p w14:paraId="79D1348E" w14:textId="534ED34F" w:rsidR="00ED7CB6" w:rsidRPr="00440588" w:rsidRDefault="00ED7CB6" w:rsidP="00ED7CB6">
      <w:pPr>
        <w:pStyle w:val="Heading4"/>
        <w:spacing w:before="120" w:after="0"/>
        <w:contextualSpacing w:val="0"/>
        <w:rPr>
          <w:rFonts w:ascii="Times New Roman" w:hAnsi="Times New Roman" w:cs="Times New Roman"/>
          <w:b/>
          <w:color w:val="auto"/>
        </w:rPr>
      </w:pPr>
      <w:r w:rsidRPr="00440588">
        <w:rPr>
          <w:rFonts w:ascii="Times New Roman" w:hAnsi="Times New Roman" w:cs="Times New Roman"/>
          <w:b/>
          <w:color w:val="auto"/>
        </w:rPr>
        <w:t>Bradley-Terry model ordering</w:t>
      </w:r>
    </w:p>
    <w:p w14:paraId="464F0E57" w14:textId="61E5FD0A" w:rsidR="00ED7CB6" w:rsidRPr="00440588" w:rsidRDefault="00ED7CB6" w:rsidP="00AD7565">
      <w:pPr>
        <w:widowControl w:val="0"/>
        <w:spacing w:before="120"/>
        <w:rPr>
          <w:rFonts w:ascii="Times New Roman" w:hAnsi="Times New Roman" w:cs="Times New Roman"/>
          <w:color w:val="auto"/>
          <w:szCs w:val="24"/>
        </w:rPr>
      </w:pPr>
      <w:r w:rsidRPr="00440588">
        <w:rPr>
          <w:rFonts w:ascii="Times New Roman" w:hAnsi="Times New Roman" w:cs="Times New Roman"/>
          <w:color w:val="auto"/>
          <w:szCs w:val="24"/>
        </w:rPr>
        <w:t>Tom Mitchell</w:t>
      </w:r>
    </w:p>
    <w:p w14:paraId="321B5C8A" w14:textId="149CAAFC"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Contingency tables, collated from the timing estimates of common somatic and copy number events within single samples across each tumour type for were input into an implementation of the Bradley-Terry model of pairwise comparison. A score of 1 was used for wins between event pairs, with no score allocated for draws. Bias reduced maximum likelihood ratios estimated the ability or overall order of each individual contest. Spearman's rho was calculated for the association between the ordering derived fr</w:t>
      </w:r>
      <w:r w:rsidR="0016765E" w:rsidRPr="00440588">
        <w:rPr>
          <w:rFonts w:ascii="Times New Roman" w:hAnsi="Times New Roman" w:cs="Times New Roman"/>
          <w:color w:val="auto"/>
          <w:szCs w:val="24"/>
        </w:rPr>
        <w:t xml:space="preserve">om the </w:t>
      </w:r>
      <w:r w:rsidR="00E90AD0" w:rsidRPr="00440588">
        <w:rPr>
          <w:rFonts w:ascii="Times New Roman" w:hAnsi="Times New Roman" w:cs="Times New Roman"/>
          <w:color w:val="auto"/>
          <w:szCs w:val="24"/>
        </w:rPr>
        <w:t>L</w:t>
      </w:r>
      <w:r w:rsidR="0016765E" w:rsidRPr="00440588">
        <w:rPr>
          <w:rFonts w:ascii="Times New Roman" w:hAnsi="Times New Roman" w:cs="Times New Roman"/>
          <w:color w:val="auto"/>
          <w:szCs w:val="24"/>
        </w:rPr>
        <w:t>eague model and Bradley-</w:t>
      </w:r>
      <w:r w:rsidRPr="00440588">
        <w:rPr>
          <w:rFonts w:ascii="Times New Roman" w:hAnsi="Times New Roman" w:cs="Times New Roman"/>
          <w:color w:val="auto"/>
          <w:szCs w:val="24"/>
        </w:rPr>
        <w:t>Terry ordering models</w:t>
      </w:r>
      <w:r w:rsidR="0016765E" w:rsidRPr="00440588">
        <w:rPr>
          <w:rFonts w:ascii="Times New Roman" w:hAnsi="Times New Roman" w:cs="Times New Roman"/>
          <w:color w:val="auto"/>
          <w:szCs w:val="24"/>
        </w:rPr>
        <w:t>,</w:t>
      </w:r>
      <w:r w:rsidRPr="00440588">
        <w:rPr>
          <w:rFonts w:ascii="Times New Roman" w:hAnsi="Times New Roman" w:cs="Times New Roman"/>
          <w:color w:val="auto"/>
          <w:szCs w:val="24"/>
        </w:rPr>
        <w:t xml:space="preserve"> with good concordance (</w:t>
      </w:r>
      <w:r w:rsidR="001C7116" w:rsidRPr="00440588">
        <w:rPr>
          <w:rFonts w:ascii="Times New Roman" w:hAnsi="Times New Roman" w:cs="Times New Roman"/>
          <w:b/>
          <w:color w:val="auto"/>
          <w:szCs w:val="24"/>
        </w:rPr>
        <w:t>Extended</w:t>
      </w:r>
      <w:r w:rsidR="008A5D76" w:rsidRPr="00440588">
        <w:rPr>
          <w:rFonts w:ascii="Times New Roman" w:hAnsi="Times New Roman" w:cs="Times New Roman"/>
          <w:b/>
          <w:color w:val="auto"/>
          <w:szCs w:val="24"/>
        </w:rPr>
        <w:t xml:space="preserve"> Data </w:t>
      </w:r>
      <w:r w:rsidRPr="00440588">
        <w:rPr>
          <w:rFonts w:ascii="Times New Roman" w:hAnsi="Times New Roman" w:cs="Times New Roman"/>
          <w:b/>
          <w:color w:val="auto"/>
          <w:szCs w:val="24"/>
        </w:rPr>
        <w:t>Fig</w:t>
      </w:r>
      <w:r w:rsidR="00ED7CB6" w:rsidRPr="00440588">
        <w:rPr>
          <w:rFonts w:ascii="Times New Roman" w:hAnsi="Times New Roman" w:cs="Times New Roman"/>
          <w:b/>
          <w:color w:val="auto"/>
          <w:szCs w:val="24"/>
        </w:rPr>
        <w:t>.</w:t>
      </w:r>
      <w:r w:rsidRPr="00440588">
        <w:rPr>
          <w:rFonts w:ascii="Times New Roman" w:hAnsi="Times New Roman" w:cs="Times New Roman"/>
          <w:b/>
          <w:color w:val="auto"/>
          <w:szCs w:val="24"/>
        </w:rPr>
        <w:t xml:space="preserve"> </w:t>
      </w:r>
      <w:r w:rsidR="001C7116" w:rsidRPr="00440588">
        <w:rPr>
          <w:rFonts w:ascii="Times New Roman" w:hAnsi="Times New Roman" w:cs="Times New Roman"/>
          <w:b/>
          <w:color w:val="auto"/>
          <w:szCs w:val="24"/>
        </w:rPr>
        <w:t>4</w:t>
      </w:r>
      <w:r w:rsidRPr="00440588">
        <w:rPr>
          <w:rFonts w:ascii="Times New Roman" w:hAnsi="Times New Roman" w:cs="Times New Roman"/>
          <w:color w:val="auto"/>
          <w:szCs w:val="24"/>
        </w:rPr>
        <w:t>).</w:t>
      </w:r>
    </w:p>
    <w:p w14:paraId="680F9459" w14:textId="77777777" w:rsidR="008574C3" w:rsidRPr="00440588" w:rsidRDefault="008574C3" w:rsidP="009453C4">
      <w:pPr>
        <w:pStyle w:val="Heading3"/>
        <w:rPr>
          <w:b w:val="0"/>
        </w:rPr>
      </w:pPr>
    </w:p>
    <w:p w14:paraId="320A7891" w14:textId="3DBF38CD" w:rsidR="00727A1D" w:rsidRPr="00440588" w:rsidRDefault="00727A1D" w:rsidP="00F311D7">
      <w:pPr>
        <w:pStyle w:val="Heading3"/>
      </w:pPr>
      <w:bookmarkStart w:id="31" w:name="_Toc521068623"/>
      <w:r w:rsidRPr="00440588">
        <w:t>3.3 Validation of League model relative ordering (Fig. 4 &amp; Extended Data Fig. 3)</w:t>
      </w:r>
      <w:bookmarkEnd w:id="31"/>
    </w:p>
    <w:p w14:paraId="6BF2E657" w14:textId="1C991356" w:rsidR="00A01998" w:rsidRPr="00440588" w:rsidRDefault="00A01998" w:rsidP="008574C3">
      <w:pPr>
        <w:rPr>
          <w:rFonts w:ascii="Times New Roman" w:hAnsi="Times New Roman" w:cs="Times New Roman"/>
          <w:color w:val="auto"/>
          <w:szCs w:val="24"/>
        </w:rPr>
      </w:pPr>
      <w:r w:rsidRPr="00440588">
        <w:rPr>
          <w:rFonts w:ascii="Times New Roman" w:hAnsi="Times New Roman" w:cs="Times New Roman"/>
          <w:color w:val="auto"/>
          <w:szCs w:val="24"/>
        </w:rPr>
        <w:t>Ignaty Leshchiner and Daniel Rosebrock</w:t>
      </w:r>
    </w:p>
    <w:p w14:paraId="210F38F1" w14:textId="77777777" w:rsidR="00F24ADE" w:rsidRDefault="00F24ADE" w:rsidP="00F311D7">
      <w:pPr>
        <w:rPr>
          <w:color w:val="auto"/>
        </w:rPr>
      </w:pPr>
    </w:p>
    <w:p w14:paraId="10AF365E" w14:textId="4C58B3DB" w:rsidR="00E90AD0" w:rsidRPr="00440588" w:rsidRDefault="00E90AD0" w:rsidP="00F311D7">
      <w:pPr>
        <w:rPr>
          <w:color w:val="auto"/>
        </w:rPr>
      </w:pPr>
      <w:r w:rsidRPr="00440588">
        <w:rPr>
          <w:color w:val="auto"/>
        </w:rPr>
        <w:t xml:space="preserve">For the purpose of validating the League model relative ordering methods and results we used </w:t>
      </w:r>
    </w:p>
    <w:p w14:paraId="3009C617" w14:textId="31B2777E" w:rsidR="00A84C88" w:rsidRPr="00440588" w:rsidRDefault="00E90AD0" w:rsidP="008574C3">
      <w:pPr>
        <w:rPr>
          <w:rFonts w:ascii="Times New Roman" w:hAnsi="Times New Roman" w:cs="Times New Roman"/>
          <w:color w:val="auto"/>
          <w:szCs w:val="24"/>
        </w:rPr>
      </w:pPr>
      <w:r w:rsidRPr="00440588">
        <w:rPr>
          <w:rFonts w:ascii="Times New Roman" w:hAnsi="Times New Roman" w:cs="Times New Roman"/>
          <w:color w:val="auto"/>
          <w:szCs w:val="24"/>
        </w:rPr>
        <w:lastRenderedPageBreak/>
        <w:t xml:space="preserve">PhylogicNDT TimingSimulator </w:t>
      </w:r>
      <w:r w:rsidR="00A01523" w:rsidRPr="00440588">
        <w:rPr>
          <w:rFonts w:ascii="Times New Roman" w:hAnsi="Times New Roman" w:cs="Times New Roman"/>
          <w:color w:val="auto"/>
          <w:szCs w:val="24"/>
        </w:rPr>
        <w:t xml:space="preserve">(see </w:t>
      </w:r>
      <w:r w:rsidR="00A01523" w:rsidRPr="00440588">
        <w:rPr>
          <w:rFonts w:ascii="Times New Roman" w:hAnsi="Times New Roman" w:cs="Times New Roman"/>
          <w:b/>
          <w:color w:val="auto"/>
          <w:szCs w:val="24"/>
        </w:rPr>
        <w:t>section 1.4</w:t>
      </w:r>
      <w:r w:rsidR="00A01523" w:rsidRPr="00440588">
        <w:rPr>
          <w:rFonts w:ascii="Times New Roman" w:hAnsi="Times New Roman" w:cs="Times New Roman"/>
          <w:color w:val="auto"/>
          <w:szCs w:val="24"/>
        </w:rPr>
        <w:t xml:space="preserve">) </w:t>
      </w:r>
      <w:r w:rsidRPr="00440588">
        <w:rPr>
          <w:rFonts w:ascii="Times New Roman" w:hAnsi="Times New Roman" w:cs="Times New Roman"/>
          <w:color w:val="auto"/>
          <w:szCs w:val="24"/>
        </w:rPr>
        <w:t>to</w:t>
      </w:r>
      <w:r w:rsidR="00A97FE7" w:rsidRPr="00440588">
        <w:rPr>
          <w:rFonts w:ascii="Times New Roman" w:hAnsi="Times New Roman" w:cs="Times New Roman"/>
          <w:color w:val="auto"/>
          <w:szCs w:val="24"/>
        </w:rPr>
        <w:t xml:space="preserve"> obtain cohorts of simulated samples according to predetermined trajectories</w:t>
      </w:r>
      <w:r w:rsidR="008524F0" w:rsidRPr="00440588">
        <w:rPr>
          <w:rFonts w:ascii="Times New Roman" w:hAnsi="Times New Roman" w:cs="Times New Roman"/>
          <w:color w:val="auto"/>
          <w:szCs w:val="24"/>
        </w:rPr>
        <w:t xml:space="preserve"> and then run PhylogicNDT Timing and PhylogicNDT LeagueModel on the simulations</w:t>
      </w:r>
      <w:r w:rsidR="00A97FE7" w:rsidRPr="00440588">
        <w:rPr>
          <w:rFonts w:ascii="Times New Roman" w:hAnsi="Times New Roman" w:cs="Times New Roman"/>
          <w:color w:val="auto"/>
          <w:szCs w:val="24"/>
        </w:rPr>
        <w:t xml:space="preserve">. </w:t>
      </w:r>
      <w:r w:rsidRPr="00440588">
        <w:rPr>
          <w:rFonts w:ascii="Times New Roman" w:hAnsi="Times New Roman" w:cs="Times New Roman"/>
          <w:color w:val="auto"/>
          <w:szCs w:val="24"/>
        </w:rPr>
        <w:t xml:space="preserve"> </w:t>
      </w:r>
      <w:r w:rsidR="00A84C88" w:rsidRPr="00440588">
        <w:rPr>
          <w:rFonts w:ascii="Times New Roman" w:hAnsi="Times New Roman" w:cs="Times New Roman"/>
          <w:color w:val="auto"/>
          <w:szCs w:val="24"/>
        </w:rPr>
        <w:t>We first validated that samples simulated from a randomly ordered trajectories will give a result where odds of events being early/late in the trajectory is centred on 1 (as expected).</w:t>
      </w:r>
    </w:p>
    <w:p w14:paraId="2A8D87BC" w14:textId="5C6EA4F9" w:rsidR="00A01523" w:rsidRPr="00440588" w:rsidRDefault="00A84C88" w:rsidP="008574C3">
      <w:pPr>
        <w:rPr>
          <w:rFonts w:ascii="Times New Roman" w:hAnsi="Times New Roman" w:cs="Times New Roman"/>
          <w:color w:val="auto"/>
          <w:szCs w:val="24"/>
        </w:rPr>
      </w:pPr>
      <w:r w:rsidRPr="00440588">
        <w:rPr>
          <w:rFonts w:ascii="Times New Roman" w:hAnsi="Times New Roman" w:cs="Times New Roman"/>
          <w:color w:val="auto"/>
          <w:szCs w:val="24"/>
        </w:rPr>
        <w:t xml:space="preserve">Further, we simulated cohorts of samples generated from </w:t>
      </w:r>
      <w:r w:rsidR="00A01523" w:rsidRPr="00440588">
        <w:rPr>
          <w:rFonts w:ascii="Times New Roman" w:hAnsi="Times New Roman" w:cs="Times New Roman"/>
          <w:color w:val="auto"/>
          <w:szCs w:val="24"/>
        </w:rPr>
        <w:t>a single predefined trajectory (with varied events prevalence), results showed very high concordance with the truth trajectory, fully recovering the expected order (</w:t>
      </w:r>
      <w:r w:rsidR="00A01523" w:rsidRPr="00440588">
        <w:rPr>
          <w:rFonts w:ascii="Times New Roman" w:hAnsi="Times New Roman" w:cs="Times New Roman"/>
          <w:b/>
          <w:color w:val="auto"/>
          <w:szCs w:val="24"/>
        </w:rPr>
        <w:t>Extended Data Fig. 3a</w:t>
      </w:r>
      <w:r w:rsidR="00A01523" w:rsidRPr="00440588">
        <w:rPr>
          <w:rFonts w:ascii="Times New Roman" w:hAnsi="Times New Roman" w:cs="Times New Roman"/>
          <w:color w:val="auto"/>
          <w:szCs w:val="24"/>
        </w:rPr>
        <w:t xml:space="preserve">). </w:t>
      </w:r>
    </w:p>
    <w:p w14:paraId="5A28A55E" w14:textId="15BDC414" w:rsidR="00A84C88" w:rsidRPr="00440588" w:rsidRDefault="00A01523" w:rsidP="008574C3">
      <w:pPr>
        <w:rPr>
          <w:rFonts w:ascii="Times New Roman" w:hAnsi="Times New Roman" w:cs="Times New Roman"/>
          <w:color w:val="auto"/>
          <w:szCs w:val="24"/>
        </w:rPr>
      </w:pPr>
      <w:r w:rsidRPr="00440588">
        <w:rPr>
          <w:rFonts w:ascii="Times New Roman" w:hAnsi="Times New Roman" w:cs="Times New Roman"/>
          <w:color w:val="auto"/>
          <w:szCs w:val="24"/>
        </w:rPr>
        <w:t xml:space="preserve">It is expected that a cohort of real tumour samples will have a mixture of distinct trajectories, with some events potentially showing unspecific timing </w:t>
      </w:r>
      <w:r w:rsidR="00107CE1" w:rsidRPr="00440588">
        <w:rPr>
          <w:rFonts w:ascii="Times New Roman" w:hAnsi="Times New Roman" w:cs="Times New Roman"/>
          <w:color w:val="auto"/>
          <w:szCs w:val="24"/>
        </w:rPr>
        <w:t>(appearing during different phases of tumour development)</w:t>
      </w:r>
      <w:r w:rsidR="00A02003" w:rsidRPr="00440588">
        <w:rPr>
          <w:rFonts w:ascii="Times New Roman" w:hAnsi="Times New Roman" w:cs="Times New Roman"/>
          <w:color w:val="auto"/>
          <w:szCs w:val="24"/>
        </w:rPr>
        <w:t xml:space="preserve">. To simulate such a </w:t>
      </w:r>
      <w:r w:rsidR="008524F0" w:rsidRPr="00440588">
        <w:rPr>
          <w:rFonts w:ascii="Times New Roman" w:hAnsi="Times New Roman" w:cs="Times New Roman"/>
          <w:color w:val="auto"/>
          <w:szCs w:val="24"/>
        </w:rPr>
        <w:t>scenario,</w:t>
      </w:r>
      <w:r w:rsidR="00A02003" w:rsidRPr="00440588">
        <w:rPr>
          <w:rFonts w:ascii="Times New Roman" w:hAnsi="Times New Roman" w:cs="Times New Roman"/>
          <w:color w:val="auto"/>
          <w:szCs w:val="24"/>
        </w:rPr>
        <w:t xml:space="preserve"> we simulated cohorts of samples coming from a mixture of 2 or more trajectories with varied trajectory prevalence and varied prevalence of constituent events (</w:t>
      </w:r>
      <w:r w:rsidR="00A02003" w:rsidRPr="00440588">
        <w:rPr>
          <w:rFonts w:ascii="Times New Roman" w:hAnsi="Times New Roman" w:cs="Times New Roman"/>
          <w:b/>
          <w:color w:val="auto"/>
          <w:szCs w:val="24"/>
        </w:rPr>
        <w:t>Extended Data Fig. 3b</w:t>
      </w:r>
      <w:r w:rsidR="00A02003" w:rsidRPr="00440588">
        <w:rPr>
          <w:rFonts w:ascii="Times New Roman" w:hAnsi="Times New Roman" w:cs="Times New Roman"/>
          <w:color w:val="auto"/>
          <w:szCs w:val="24"/>
        </w:rPr>
        <w:t>). Results showed that obtained League model ordering result is an average of predefined trajectories (i.e. order of events is consistent with the mixture) with events that are shared between trajectories but have differential order converging to the middle (odds of early vs late of 1) displaying unspecific order. It is worth noting, that events that were consistently early or late across the trajectories (or absent in some) maintained this predefined early or late order position, confirming our interpretation of results from ordering real PCAWG cohorts.</w:t>
      </w:r>
    </w:p>
    <w:p w14:paraId="3F771919" w14:textId="485CC054" w:rsidR="008524F0" w:rsidRPr="00440588" w:rsidRDefault="00A02003" w:rsidP="008574C3">
      <w:pPr>
        <w:rPr>
          <w:rFonts w:ascii="Times New Roman" w:hAnsi="Times New Roman" w:cs="Times New Roman"/>
          <w:color w:val="auto"/>
          <w:szCs w:val="24"/>
        </w:rPr>
      </w:pPr>
      <w:r w:rsidRPr="00440588">
        <w:rPr>
          <w:rFonts w:ascii="Times New Roman" w:hAnsi="Times New Roman" w:cs="Times New Roman"/>
          <w:color w:val="auto"/>
          <w:szCs w:val="24"/>
        </w:rPr>
        <w:t>To quantify</w:t>
      </w:r>
      <w:r w:rsidR="008524F0" w:rsidRPr="00440588">
        <w:rPr>
          <w:rFonts w:ascii="Times New Roman" w:hAnsi="Times New Roman" w:cs="Times New Roman"/>
          <w:color w:val="auto"/>
          <w:szCs w:val="24"/>
        </w:rPr>
        <w:t xml:space="preserve"> the overall accuracy of trajectory reconstruction we simulated a random set of 100 cohorts with random trajectory mixtures and quantifying the distance in odds early/late from perfect ordering (</w:t>
      </w:r>
      <w:r w:rsidR="008524F0" w:rsidRPr="00440588">
        <w:rPr>
          <w:rFonts w:ascii="Times New Roman" w:hAnsi="Times New Roman" w:cs="Times New Roman"/>
          <w:b/>
          <w:color w:val="auto"/>
          <w:szCs w:val="24"/>
        </w:rPr>
        <w:t>Extended Data Figure 3c</w:t>
      </w:r>
      <w:r w:rsidR="008524F0" w:rsidRPr="00440588">
        <w:rPr>
          <w:rFonts w:ascii="Times New Roman" w:hAnsi="Times New Roman" w:cs="Times New Roman"/>
          <w:color w:val="auto"/>
          <w:szCs w:val="24"/>
        </w:rPr>
        <w:t xml:space="preserve">). We find that in </w:t>
      </w:r>
      <w:r w:rsidR="00F815B7">
        <w:rPr>
          <w:rFonts w:ascii="Times New Roman" w:hAnsi="Times New Roman" w:cs="Times New Roman"/>
          <w:color w:val="auto"/>
          <w:szCs w:val="24"/>
        </w:rPr>
        <w:t xml:space="preserve">the vast majority </w:t>
      </w:r>
      <w:r w:rsidR="008524F0" w:rsidRPr="00440588">
        <w:rPr>
          <w:rFonts w:ascii="Times New Roman" w:hAnsi="Times New Roman" w:cs="Times New Roman"/>
          <w:color w:val="auto"/>
          <w:szCs w:val="24"/>
        </w:rPr>
        <w:t xml:space="preserve">of events (even with low number of occurrences in the cohort) the odds error does not exceed 10, suggesting that nearly none of the events would switch between, for example, early timing and middle timing. </w:t>
      </w:r>
      <w:r w:rsidR="00F815B7">
        <w:rPr>
          <w:rFonts w:ascii="Times New Roman" w:hAnsi="Times New Roman" w:cs="Times New Roman"/>
          <w:color w:val="auto"/>
          <w:szCs w:val="24"/>
        </w:rPr>
        <w:t>Most</w:t>
      </w:r>
      <w:r w:rsidR="008524F0" w:rsidRPr="00440588">
        <w:rPr>
          <w:rFonts w:ascii="Times New Roman" w:hAnsi="Times New Roman" w:cs="Times New Roman"/>
          <w:color w:val="auto"/>
          <w:szCs w:val="24"/>
        </w:rPr>
        <w:t xml:space="preserve"> of the events have errors below odds 5 and centred on 0 median error. Mutations, copy gains and copy losses show </w:t>
      </w:r>
      <w:r w:rsidR="00A01998" w:rsidRPr="00440588">
        <w:rPr>
          <w:rFonts w:ascii="Times New Roman" w:hAnsi="Times New Roman" w:cs="Times New Roman"/>
          <w:color w:val="auto"/>
          <w:szCs w:val="24"/>
        </w:rPr>
        <w:t>consistent</w:t>
      </w:r>
      <w:r w:rsidR="008524F0" w:rsidRPr="00440588">
        <w:rPr>
          <w:rFonts w:ascii="Times New Roman" w:hAnsi="Times New Roman" w:cs="Times New Roman"/>
          <w:color w:val="auto"/>
          <w:szCs w:val="24"/>
        </w:rPr>
        <w:t xml:space="preserve"> accuracy profiles (</w:t>
      </w:r>
      <w:r w:rsidR="008524F0" w:rsidRPr="00440588">
        <w:rPr>
          <w:rFonts w:ascii="Times New Roman" w:hAnsi="Times New Roman" w:cs="Times New Roman"/>
          <w:b/>
          <w:color w:val="auto"/>
          <w:szCs w:val="24"/>
        </w:rPr>
        <w:t>Extended Data Figure 3c</w:t>
      </w:r>
      <w:r w:rsidR="008524F0" w:rsidRPr="00440588">
        <w:rPr>
          <w:rFonts w:ascii="Times New Roman" w:hAnsi="Times New Roman" w:cs="Times New Roman"/>
          <w:color w:val="auto"/>
          <w:szCs w:val="24"/>
        </w:rPr>
        <w:t xml:space="preserve">). </w:t>
      </w:r>
    </w:p>
    <w:p w14:paraId="5D225643" w14:textId="77777777" w:rsidR="008574C3" w:rsidRPr="00440588" w:rsidRDefault="008574C3" w:rsidP="007A6E25">
      <w:pPr>
        <w:rPr>
          <w:rFonts w:ascii="Times New Roman" w:hAnsi="Times New Roman" w:cs="Times New Roman"/>
          <w:b/>
          <w:bCs/>
          <w:color w:val="auto"/>
          <w:sz w:val="28"/>
          <w:szCs w:val="28"/>
        </w:rPr>
      </w:pPr>
      <w:bookmarkStart w:id="32" w:name="_4jq5fespbqo4" w:colFirst="0" w:colLast="0"/>
      <w:bookmarkStart w:id="33" w:name="_evtxnji01dv0" w:colFirst="0" w:colLast="0"/>
      <w:bookmarkEnd w:id="32"/>
      <w:bookmarkEnd w:id="33"/>
    </w:p>
    <w:p w14:paraId="4BECE748" w14:textId="7B91D86A" w:rsidR="007A6E25" w:rsidRPr="00440588" w:rsidRDefault="007A6E25" w:rsidP="004470C5">
      <w:pPr>
        <w:pStyle w:val="Heading2"/>
        <w:rPr>
          <w:color w:val="auto"/>
        </w:rPr>
      </w:pPr>
      <w:bookmarkStart w:id="34" w:name="_Toc521068624"/>
      <w:r w:rsidRPr="00440588">
        <w:rPr>
          <w:color w:val="auto"/>
        </w:rPr>
        <w:t>4 Timing of mutational signatures (Fig. 5</w:t>
      </w:r>
      <w:r w:rsidR="004470C5" w:rsidRPr="00440588">
        <w:rPr>
          <w:color w:val="auto"/>
        </w:rPr>
        <w:t>; Extended Data Figure 5</w:t>
      </w:r>
      <w:r w:rsidRPr="00440588">
        <w:rPr>
          <w:color w:val="auto"/>
        </w:rPr>
        <w:t>)</w:t>
      </w:r>
      <w:bookmarkEnd w:id="34"/>
    </w:p>
    <w:p w14:paraId="5A719909" w14:textId="77777777" w:rsidR="007A6E25" w:rsidRPr="00440588" w:rsidRDefault="007A6E25" w:rsidP="007A6E25">
      <w:pPr>
        <w:rPr>
          <w:rFonts w:ascii="Times New Roman" w:hAnsi="Times New Roman" w:cs="Times New Roman"/>
          <w:color w:val="auto"/>
          <w:szCs w:val="24"/>
        </w:rPr>
      </w:pPr>
      <w:r w:rsidRPr="00440588">
        <w:rPr>
          <w:rFonts w:ascii="Times New Roman" w:hAnsi="Times New Roman" w:cs="Times New Roman"/>
          <w:color w:val="auto"/>
          <w:szCs w:val="24"/>
        </w:rPr>
        <w:t>Clemency Jolly, Yulia Rubanova</w:t>
      </w:r>
    </w:p>
    <w:p w14:paraId="5308CCFA" w14:textId="77777777" w:rsidR="007A6E25" w:rsidRPr="00440588" w:rsidRDefault="007A6E25" w:rsidP="007A6E25">
      <w:pPr>
        <w:rPr>
          <w:rFonts w:ascii="Times New Roman" w:hAnsi="Times New Roman" w:cs="Times New Roman"/>
          <w:color w:val="auto"/>
          <w:szCs w:val="24"/>
        </w:rPr>
      </w:pPr>
    </w:p>
    <w:p w14:paraId="13AC8371" w14:textId="77777777" w:rsidR="007A6E25" w:rsidRPr="00463339" w:rsidRDefault="007A6E25" w:rsidP="00463339">
      <w:pPr>
        <w:pStyle w:val="Heading3"/>
      </w:pPr>
      <w:bookmarkStart w:id="35" w:name="_Toc521068625"/>
      <w:r w:rsidRPr="00463339">
        <w:lastRenderedPageBreak/>
        <w:t>4.1 Extracting mutational signature weights from timed mutations</w:t>
      </w:r>
      <w:bookmarkEnd w:id="35"/>
    </w:p>
    <w:p w14:paraId="5C3B39C0" w14:textId="77777777" w:rsidR="007A6E25" w:rsidRDefault="007A6E25" w:rsidP="009453C4">
      <w:pPr>
        <w:rPr>
          <w:rFonts w:ascii="Times New Roman" w:hAnsi="Times New Roman" w:cs="Times New Roman"/>
          <w:color w:val="auto"/>
          <w:szCs w:val="24"/>
        </w:rPr>
      </w:pPr>
      <w:r w:rsidRPr="00440588">
        <w:rPr>
          <w:rFonts w:ascii="Times New Roman" w:hAnsi="Times New Roman" w:cs="Times New Roman"/>
          <w:color w:val="auto"/>
          <w:szCs w:val="24"/>
        </w:rPr>
        <w:t xml:space="preserve">Mutations were classified according to the mutational features of the PCAWG-7 signatures (Alexandrov </w:t>
      </w:r>
      <w:r w:rsidRPr="00440588">
        <w:rPr>
          <w:rFonts w:ascii="Times New Roman" w:hAnsi="Times New Roman" w:cs="Times New Roman"/>
          <w:i/>
          <w:iCs/>
          <w:color w:val="auto"/>
          <w:szCs w:val="24"/>
        </w:rPr>
        <w:t>et al.,</w:t>
      </w:r>
      <w:r w:rsidRPr="00440588">
        <w:rPr>
          <w:rFonts w:ascii="Times New Roman" w:hAnsi="Times New Roman" w:cs="Times New Roman"/>
          <w:color w:val="auto"/>
          <w:szCs w:val="24"/>
        </w:rPr>
        <w:t xml:space="preserve"> 2018). The trinucleotide context for all SNVs was obtained from the human reference genome build GRCh37 using Bioconductor package </w:t>
      </w:r>
      <w:proofErr w:type="gramStart"/>
      <w:r w:rsidRPr="00440588">
        <w:rPr>
          <w:rFonts w:ascii="Times New Roman" w:hAnsi="Times New Roman" w:cs="Times New Roman"/>
          <w:color w:val="auto"/>
          <w:szCs w:val="24"/>
        </w:rPr>
        <w:t>BSgenome.Hsapiens.UCSC.hg</w:t>
      </w:r>
      <w:proofErr w:type="gramEnd"/>
      <w:r w:rsidRPr="00440588">
        <w:rPr>
          <w:rFonts w:ascii="Times New Roman" w:hAnsi="Times New Roman" w:cs="Times New Roman"/>
          <w:color w:val="auto"/>
          <w:szCs w:val="24"/>
        </w:rPr>
        <w:t xml:space="preserve">19 (Pages, 2017). Mutations occurring at a purine base were converted to the pyrimidine context to obtain 96 mutational features (as described in Alexandrov </w:t>
      </w:r>
      <w:r w:rsidRPr="00440588">
        <w:rPr>
          <w:rFonts w:ascii="Times New Roman" w:hAnsi="Times New Roman" w:cs="Times New Roman"/>
          <w:i/>
          <w:iCs/>
          <w:color w:val="auto"/>
          <w:szCs w:val="24"/>
        </w:rPr>
        <w:t>et al</w:t>
      </w:r>
      <w:r w:rsidRPr="00440588">
        <w:rPr>
          <w:rFonts w:ascii="Times New Roman" w:hAnsi="Times New Roman" w:cs="Times New Roman"/>
          <w:color w:val="auto"/>
          <w:szCs w:val="24"/>
        </w:rPr>
        <w:t xml:space="preserve">., 2013). Adjacent SNVs, with the same timing classification, were classified as doublet base substitutions and also converted to the pyrimidine counterpart where appropriate. Whilst the indel classification used by the PCAWG-7 Mutational Signatures working group was not available, we selected four indel signatures with distinctive mutational features (ID1, ID2, ID8 and ID13), and quantified the number of these features in each sample. For ID1, we took 1bp insertions of T or A, at homopolyer regions of 5+ T’s (or A’s, respectively). ID2 is similar, although is comprised entirely of deletions of T or A at homopolymer stretches of 5 or more. To quantify ID8, we took deletions of 5+ bp that were not at repeat units, and for ID13 we took deletions of TT (or AA) at 2 bp homopolymer regions of T’s or A’s. With this catalogue of mutations defined per sample, we then used the timing of SNVs and indels as obtained from MutationTime.R (as described above) to group the mutations into early, late, clonalNA and subclonal. NNLS was used to estimate the weights of single base substitution (SBS) and doublet base substitution (DBS) signatures. For indel signatures, we simply took the counts of each indel feature in each time frame. </w:t>
      </w:r>
    </w:p>
    <w:p w14:paraId="1DC0BB12" w14:textId="77777777" w:rsidR="00931E93" w:rsidRDefault="00931E93" w:rsidP="009453C4">
      <w:pPr>
        <w:rPr>
          <w:rFonts w:ascii="Times New Roman" w:hAnsi="Times New Roman" w:cs="Times New Roman"/>
          <w:color w:val="auto"/>
          <w:szCs w:val="24"/>
        </w:rPr>
      </w:pPr>
    </w:p>
    <w:p w14:paraId="05D559AA" w14:textId="36ACDB28" w:rsidR="00931E93" w:rsidRDefault="00931E93" w:rsidP="00931E93">
      <w:pPr>
        <w:pStyle w:val="Heading3"/>
      </w:pPr>
      <w:bookmarkStart w:id="36" w:name="_Toc521068626"/>
      <w:r>
        <w:t>4.2 Testing for spectral changes</w:t>
      </w:r>
      <w:bookmarkEnd w:id="36"/>
    </w:p>
    <w:p w14:paraId="7806C47D" w14:textId="050179EF" w:rsidR="00931E93" w:rsidRDefault="00065297" w:rsidP="00931E93">
      <w:r>
        <w:t xml:space="preserve">We </w:t>
      </w:r>
      <w:r w:rsidR="00DE535B">
        <w:t xml:space="preserve">use a likelihood ratio test to assess whether the observed mutation histograms at two different time points differ. </w:t>
      </w:r>
      <w:r w:rsidR="00931E93">
        <w:t xml:space="preserve">Let </w:t>
      </w:r>
      <w:r w:rsidR="00931E93" w:rsidRPr="00931E93">
        <w:rPr>
          <w:b/>
        </w:rPr>
        <w:t>X</w:t>
      </w:r>
      <w:r w:rsidR="00931E93">
        <w:t xml:space="preserve"> </w:t>
      </w:r>
      <w:r w:rsidR="00931E93">
        <w:rPr>
          <w:rFonts w:ascii="Cambria Math" w:hAnsi="Cambria Math"/>
        </w:rPr>
        <w:t>∈ ℕ</w:t>
      </w:r>
      <w:r w:rsidR="00DE535B" w:rsidRPr="00DE535B">
        <w:rPr>
          <w:rFonts w:ascii="Cambria Math" w:hAnsi="Cambria Math"/>
          <w:vertAlign w:val="subscript"/>
        </w:rPr>
        <w:t>0</w:t>
      </w:r>
      <w:r w:rsidR="00931E93" w:rsidRPr="00931E93">
        <w:rPr>
          <w:rFonts w:ascii="Cambria Math" w:hAnsi="Cambria Math"/>
          <w:vertAlign w:val="superscript"/>
        </w:rPr>
        <w:t>96</w:t>
      </w:r>
      <w:r w:rsidR="00931E93">
        <w:t xml:space="preserve"> and </w:t>
      </w:r>
      <w:r w:rsidR="00931E93" w:rsidRPr="00931E93">
        <w:rPr>
          <w:b/>
        </w:rPr>
        <w:t>Y</w:t>
      </w:r>
      <w:r w:rsidR="00931E93">
        <w:t xml:space="preserve"> </w:t>
      </w:r>
      <w:r w:rsidR="00931E93">
        <w:rPr>
          <w:rFonts w:ascii="Cambria Math" w:hAnsi="Cambria Math"/>
        </w:rPr>
        <w:t>∈ ℕ</w:t>
      </w:r>
      <w:r w:rsidR="00DE535B" w:rsidRPr="00DE535B">
        <w:rPr>
          <w:rFonts w:ascii="Cambria Math" w:hAnsi="Cambria Math"/>
          <w:vertAlign w:val="subscript"/>
        </w:rPr>
        <w:t>0</w:t>
      </w:r>
      <w:r w:rsidR="00931E93" w:rsidRPr="00931E93">
        <w:rPr>
          <w:rFonts w:ascii="Cambria Math" w:hAnsi="Cambria Math"/>
          <w:vertAlign w:val="superscript"/>
        </w:rPr>
        <w:t>96</w:t>
      </w:r>
      <w:r w:rsidR="00931E93">
        <w:t xml:space="preserve"> </w:t>
      </w:r>
      <w:r>
        <w:t>be</w:t>
      </w:r>
      <w:r w:rsidR="00931E93">
        <w:t xml:space="preserve"> the trinucleotide single base substitution spectra at two time points, respectively, in a given sample. Assuming that these follow a Multinomial distribution each,</w:t>
      </w:r>
    </w:p>
    <w:p w14:paraId="0026BFBF" w14:textId="4E238CE0" w:rsidR="00931E93" w:rsidRPr="00931E93" w:rsidRDefault="00931E93" w:rsidP="00931E93">
      <w:pPr>
        <w:rPr>
          <w:rFonts w:ascii="Cambria Math" w:hAnsi="Cambria Math"/>
        </w:rPr>
      </w:pPr>
      <w:r>
        <w:tab/>
      </w:r>
      <w:r w:rsidRPr="00931E93">
        <w:rPr>
          <w:b/>
        </w:rPr>
        <w:t>X</w:t>
      </w:r>
      <w:r>
        <w:t xml:space="preserve"> ~ </w:t>
      </w:r>
      <w:proofErr w:type="gramStart"/>
      <w:r>
        <w:t>Mult(</w:t>
      </w:r>
      <w:proofErr w:type="gramEnd"/>
      <w:r>
        <w:t xml:space="preserve">n, </w:t>
      </w:r>
      <w:r w:rsidRPr="00065297">
        <w:rPr>
          <w:b/>
          <w:i/>
        </w:rPr>
        <w:t>p</w:t>
      </w:r>
      <w:r>
        <w:t>)</w:t>
      </w:r>
      <w:r w:rsidR="00065297">
        <w:t>,</w:t>
      </w:r>
    </w:p>
    <w:p w14:paraId="55B791DD" w14:textId="44E03C59" w:rsidR="00931E93" w:rsidRPr="00931E93" w:rsidRDefault="00931E93" w:rsidP="00931E93">
      <w:r>
        <w:tab/>
      </w:r>
      <w:r w:rsidRPr="00931E93">
        <w:rPr>
          <w:b/>
        </w:rPr>
        <w:t>Y</w:t>
      </w:r>
      <w:r>
        <w:t xml:space="preserve"> ~ </w:t>
      </w:r>
      <w:proofErr w:type="gramStart"/>
      <w:r>
        <w:t>Mult(</w:t>
      </w:r>
      <w:proofErr w:type="gramEnd"/>
      <w:r>
        <w:t xml:space="preserve">m, </w:t>
      </w:r>
      <w:r w:rsidRPr="00065297">
        <w:rPr>
          <w:b/>
          <w:i/>
        </w:rPr>
        <w:t>q</w:t>
      </w:r>
      <w:r>
        <w:t>)</w:t>
      </w:r>
      <w:r w:rsidR="00065297">
        <w:t>,</w:t>
      </w:r>
    </w:p>
    <w:p w14:paraId="65009EB3" w14:textId="77777777" w:rsidR="00DE535B" w:rsidRDefault="00065297" w:rsidP="007A6E25">
      <w:pPr>
        <w:rPr>
          <w:rFonts w:ascii="Times New Roman" w:hAnsi="Times New Roman" w:cs="Times New Roman"/>
          <w:color w:val="auto"/>
          <w:szCs w:val="24"/>
        </w:rPr>
      </w:pPr>
      <w:r>
        <w:rPr>
          <w:rFonts w:ascii="Times New Roman" w:hAnsi="Times New Roman" w:cs="Times New Roman"/>
          <w:color w:val="auto"/>
          <w:szCs w:val="24"/>
        </w:rPr>
        <w:t xml:space="preserve">where n and m are the total numbers of single base substitutions at each time point, </w:t>
      </w:r>
      <w:r w:rsidR="00931E93">
        <w:rPr>
          <w:rFonts w:ascii="Times New Roman" w:hAnsi="Times New Roman" w:cs="Times New Roman"/>
          <w:color w:val="auto"/>
          <w:szCs w:val="24"/>
        </w:rPr>
        <w:t xml:space="preserve">we calculate a likelihood ratio test </w:t>
      </w:r>
      <w:r w:rsidR="00DE535B">
        <w:rPr>
          <w:rFonts w:ascii="Times New Roman" w:hAnsi="Times New Roman" w:cs="Times New Roman"/>
          <w:color w:val="auto"/>
          <w:szCs w:val="24"/>
        </w:rPr>
        <w:t>for</w:t>
      </w:r>
      <w:r w:rsidR="00931E93">
        <w:rPr>
          <w:rFonts w:ascii="Times New Roman" w:hAnsi="Times New Roman" w:cs="Times New Roman"/>
          <w:color w:val="auto"/>
          <w:szCs w:val="24"/>
        </w:rPr>
        <w:t xml:space="preserve"> the alternative H</w:t>
      </w:r>
      <w:r w:rsidR="00931E93" w:rsidRPr="00931E93">
        <w:rPr>
          <w:rFonts w:ascii="Times New Roman" w:hAnsi="Times New Roman" w:cs="Times New Roman"/>
          <w:color w:val="auto"/>
          <w:szCs w:val="24"/>
          <w:vertAlign w:val="subscript"/>
        </w:rPr>
        <w:t>1</w:t>
      </w:r>
      <w:r w:rsidR="00931E93">
        <w:rPr>
          <w:rFonts w:ascii="Times New Roman" w:hAnsi="Times New Roman" w:cs="Times New Roman"/>
          <w:color w:val="auto"/>
          <w:szCs w:val="24"/>
        </w:rPr>
        <w:t xml:space="preserve">: </w:t>
      </w:r>
      <w:r w:rsidR="00931E93" w:rsidRPr="00065297">
        <w:rPr>
          <w:rFonts w:ascii="Times New Roman" w:hAnsi="Times New Roman" w:cs="Times New Roman"/>
          <w:b/>
          <w:i/>
          <w:color w:val="auto"/>
          <w:szCs w:val="24"/>
        </w:rPr>
        <w:t>p</w:t>
      </w:r>
      <w:r w:rsidR="00931E93">
        <w:rPr>
          <w:rFonts w:ascii="Times New Roman" w:hAnsi="Times New Roman" w:cs="Times New Roman"/>
          <w:color w:val="auto"/>
          <w:szCs w:val="24"/>
        </w:rPr>
        <w:t xml:space="preserve"> ≠ </w:t>
      </w:r>
      <w:r w:rsidR="00931E93" w:rsidRPr="00065297">
        <w:rPr>
          <w:rFonts w:ascii="Times New Roman" w:hAnsi="Times New Roman" w:cs="Times New Roman"/>
          <w:b/>
          <w:i/>
          <w:color w:val="auto"/>
          <w:szCs w:val="24"/>
        </w:rPr>
        <w:t>q</w:t>
      </w:r>
      <w:r w:rsidR="00931E93">
        <w:rPr>
          <w:rFonts w:ascii="Times New Roman" w:hAnsi="Times New Roman" w:cs="Times New Roman"/>
          <w:color w:val="auto"/>
          <w:szCs w:val="24"/>
        </w:rPr>
        <w:t xml:space="preserve"> against the null</w:t>
      </w:r>
      <w:r>
        <w:rPr>
          <w:rFonts w:ascii="Times New Roman" w:hAnsi="Times New Roman" w:cs="Times New Roman"/>
          <w:color w:val="auto"/>
          <w:szCs w:val="24"/>
        </w:rPr>
        <w:t xml:space="preserve"> that the </w:t>
      </w:r>
      <w:r w:rsidR="00DE535B">
        <w:rPr>
          <w:rFonts w:ascii="Times New Roman" w:hAnsi="Times New Roman" w:cs="Times New Roman"/>
          <w:color w:val="auto"/>
          <w:szCs w:val="24"/>
        </w:rPr>
        <w:t xml:space="preserve">expected </w:t>
      </w:r>
      <w:r>
        <w:rPr>
          <w:rFonts w:ascii="Times New Roman" w:hAnsi="Times New Roman" w:cs="Times New Roman"/>
          <w:color w:val="auto"/>
          <w:szCs w:val="24"/>
        </w:rPr>
        <w:t>spectra are identical</w:t>
      </w:r>
      <w:r w:rsidR="00931E93">
        <w:rPr>
          <w:rFonts w:ascii="Times New Roman" w:hAnsi="Times New Roman" w:cs="Times New Roman"/>
          <w:color w:val="auto"/>
          <w:szCs w:val="24"/>
        </w:rPr>
        <w:t xml:space="preserve"> H</w:t>
      </w:r>
      <w:r w:rsidR="00931E93">
        <w:rPr>
          <w:rFonts w:ascii="Times New Roman" w:hAnsi="Times New Roman" w:cs="Times New Roman"/>
          <w:color w:val="auto"/>
          <w:szCs w:val="24"/>
          <w:vertAlign w:val="subscript"/>
        </w:rPr>
        <w:t>0</w:t>
      </w:r>
      <w:r w:rsidR="00931E93">
        <w:rPr>
          <w:rFonts w:ascii="Times New Roman" w:hAnsi="Times New Roman" w:cs="Times New Roman"/>
          <w:color w:val="auto"/>
          <w:szCs w:val="24"/>
        </w:rPr>
        <w:t xml:space="preserve">: </w:t>
      </w:r>
      <w:r w:rsidR="00931E93" w:rsidRPr="00065297">
        <w:rPr>
          <w:rFonts w:ascii="Times New Roman" w:hAnsi="Times New Roman" w:cs="Times New Roman"/>
          <w:b/>
          <w:i/>
          <w:color w:val="auto"/>
          <w:szCs w:val="24"/>
        </w:rPr>
        <w:t>p</w:t>
      </w:r>
      <w:r w:rsidR="00931E93">
        <w:rPr>
          <w:rFonts w:ascii="Times New Roman" w:hAnsi="Times New Roman" w:cs="Times New Roman"/>
          <w:color w:val="auto"/>
          <w:szCs w:val="24"/>
        </w:rPr>
        <w:t xml:space="preserve"> = </w:t>
      </w:r>
      <w:r w:rsidR="00931E93" w:rsidRPr="00065297">
        <w:rPr>
          <w:rFonts w:ascii="Times New Roman" w:hAnsi="Times New Roman" w:cs="Times New Roman"/>
          <w:b/>
          <w:i/>
          <w:color w:val="auto"/>
          <w:szCs w:val="24"/>
        </w:rPr>
        <w:t>q</w:t>
      </w:r>
      <w:r w:rsidR="00931E93">
        <w:rPr>
          <w:rFonts w:ascii="Times New Roman" w:hAnsi="Times New Roman" w:cs="Times New Roman"/>
          <w:color w:val="auto"/>
          <w:szCs w:val="24"/>
        </w:rPr>
        <w:t>. Under the alternative the maximum likelihood estimates are the relative frequencies</w:t>
      </w:r>
      <w:r w:rsidR="00931E93" w:rsidRPr="00065297">
        <w:rPr>
          <w:rFonts w:ascii="Times New Roman" w:hAnsi="Times New Roman" w:cs="Times New Roman"/>
          <w:b/>
          <w:i/>
          <w:color w:val="auto"/>
          <w:szCs w:val="24"/>
        </w:rPr>
        <w:t xml:space="preserve"> </w:t>
      </w:r>
      <w:r w:rsidRPr="00065297">
        <w:rPr>
          <w:rFonts w:ascii="Times New Roman" w:hAnsi="Times New Roman" w:cs="Times New Roman"/>
          <w:b/>
          <w:i/>
          <w:color w:val="auto"/>
          <w:szCs w:val="24"/>
        </w:rPr>
        <w:t>p</w:t>
      </w:r>
      <w:r>
        <w:rPr>
          <w:rFonts w:ascii="Times New Roman" w:hAnsi="Times New Roman" w:cs="Times New Roman"/>
          <w:color w:val="auto"/>
          <w:szCs w:val="24"/>
        </w:rPr>
        <w:t xml:space="preserve"> = </w:t>
      </w:r>
      <w:r w:rsidRPr="00065297">
        <w:rPr>
          <w:rFonts w:ascii="Times New Roman" w:hAnsi="Times New Roman" w:cs="Times New Roman"/>
          <w:b/>
          <w:color w:val="auto"/>
          <w:szCs w:val="24"/>
        </w:rPr>
        <w:t>X</w:t>
      </w:r>
      <w:r>
        <w:rPr>
          <w:rFonts w:ascii="Times New Roman" w:hAnsi="Times New Roman" w:cs="Times New Roman"/>
          <w:color w:val="auto"/>
          <w:szCs w:val="24"/>
        </w:rPr>
        <w:t xml:space="preserve">/n, </w:t>
      </w:r>
      <w:r w:rsidRPr="00065297">
        <w:rPr>
          <w:rFonts w:ascii="Times New Roman" w:hAnsi="Times New Roman" w:cs="Times New Roman"/>
          <w:b/>
          <w:i/>
          <w:color w:val="auto"/>
          <w:szCs w:val="24"/>
        </w:rPr>
        <w:t>q</w:t>
      </w:r>
      <w:r>
        <w:rPr>
          <w:rFonts w:ascii="Times New Roman" w:hAnsi="Times New Roman" w:cs="Times New Roman"/>
          <w:color w:val="auto"/>
          <w:szCs w:val="24"/>
        </w:rPr>
        <w:t xml:space="preserve">= </w:t>
      </w:r>
      <w:r w:rsidRPr="00065297">
        <w:rPr>
          <w:rFonts w:ascii="Times New Roman" w:hAnsi="Times New Roman" w:cs="Times New Roman"/>
          <w:b/>
          <w:color w:val="auto"/>
          <w:szCs w:val="24"/>
        </w:rPr>
        <w:t>Y</w:t>
      </w:r>
      <w:r>
        <w:rPr>
          <w:rFonts w:ascii="Times New Roman" w:hAnsi="Times New Roman" w:cs="Times New Roman"/>
          <w:color w:val="auto"/>
          <w:szCs w:val="24"/>
        </w:rPr>
        <w:t xml:space="preserve">/m, respectively, while under the null the estimates are </w:t>
      </w:r>
      <w:r w:rsidRPr="00065297">
        <w:rPr>
          <w:rFonts w:ascii="Times New Roman" w:hAnsi="Times New Roman" w:cs="Times New Roman"/>
          <w:b/>
          <w:i/>
          <w:color w:val="auto"/>
          <w:szCs w:val="24"/>
        </w:rPr>
        <w:t>p</w:t>
      </w:r>
      <w:r>
        <w:rPr>
          <w:rFonts w:ascii="Times New Roman" w:hAnsi="Times New Roman" w:cs="Times New Roman"/>
          <w:color w:val="auto"/>
          <w:szCs w:val="24"/>
        </w:rPr>
        <w:t xml:space="preserve"> = </w:t>
      </w:r>
      <w:r w:rsidRPr="00065297">
        <w:rPr>
          <w:rFonts w:ascii="Times New Roman" w:hAnsi="Times New Roman" w:cs="Times New Roman"/>
          <w:b/>
          <w:i/>
          <w:color w:val="auto"/>
          <w:szCs w:val="24"/>
        </w:rPr>
        <w:t>q</w:t>
      </w:r>
      <w:r>
        <w:rPr>
          <w:rFonts w:ascii="Times New Roman" w:hAnsi="Times New Roman" w:cs="Times New Roman"/>
          <w:color w:val="auto"/>
          <w:szCs w:val="24"/>
        </w:rPr>
        <w:t xml:space="preserve"> = </w:t>
      </w:r>
      <w:r>
        <w:rPr>
          <w:rFonts w:ascii="Times New Roman" w:hAnsi="Times New Roman" w:cs="Times New Roman"/>
          <w:color w:val="auto"/>
          <w:szCs w:val="24"/>
        </w:rPr>
        <w:lastRenderedPageBreak/>
        <w:t>(</w:t>
      </w:r>
      <w:r w:rsidRPr="00065297">
        <w:rPr>
          <w:rFonts w:ascii="Times New Roman" w:hAnsi="Times New Roman" w:cs="Times New Roman"/>
          <w:b/>
          <w:color w:val="auto"/>
          <w:szCs w:val="24"/>
        </w:rPr>
        <w:t>X</w:t>
      </w:r>
      <w:r>
        <w:rPr>
          <w:rFonts w:ascii="Times New Roman" w:hAnsi="Times New Roman" w:cs="Times New Roman"/>
          <w:color w:val="auto"/>
          <w:szCs w:val="24"/>
        </w:rPr>
        <w:t>+</w:t>
      </w:r>
      <w:r w:rsidRPr="00065297">
        <w:rPr>
          <w:rFonts w:ascii="Times New Roman" w:hAnsi="Times New Roman" w:cs="Times New Roman"/>
          <w:b/>
          <w:color w:val="auto"/>
          <w:szCs w:val="24"/>
        </w:rPr>
        <w:t>Y</w:t>
      </w:r>
      <w:r>
        <w:rPr>
          <w:rFonts w:ascii="Times New Roman" w:hAnsi="Times New Roman" w:cs="Times New Roman"/>
          <w:color w:val="auto"/>
          <w:szCs w:val="24"/>
        </w:rPr>
        <w:t>)/(n+m). We use the usual χ</w:t>
      </w:r>
      <w:r w:rsidRPr="00065297">
        <w:rPr>
          <w:rFonts w:ascii="Times New Roman" w:hAnsi="Times New Roman" w:cs="Times New Roman"/>
          <w:color w:val="auto"/>
          <w:szCs w:val="24"/>
          <w:vertAlign w:val="superscript"/>
        </w:rPr>
        <w:t>2</w:t>
      </w:r>
      <w:r>
        <w:rPr>
          <w:rFonts w:ascii="Times New Roman" w:hAnsi="Times New Roman" w:cs="Times New Roman"/>
          <w:color w:val="auto"/>
          <w:szCs w:val="24"/>
        </w:rPr>
        <w:t>-approximation with 95 degrees of freedom for the deviance 2(</w:t>
      </w:r>
      <w:r w:rsidRPr="00065297">
        <w:rPr>
          <w:rFonts w:ascii="Times New Roman" w:hAnsi="Times New Roman" w:cs="Times New Roman"/>
          <w:i/>
          <w:color w:val="auto"/>
          <w:szCs w:val="24"/>
        </w:rPr>
        <w:t>l</w:t>
      </w:r>
      <w:r w:rsidRPr="00065297">
        <w:rPr>
          <w:rFonts w:ascii="Times New Roman" w:hAnsi="Times New Roman" w:cs="Times New Roman"/>
          <w:color w:val="auto"/>
          <w:szCs w:val="24"/>
          <w:vertAlign w:val="subscript"/>
        </w:rPr>
        <w:t>1</w:t>
      </w:r>
      <w:r>
        <w:rPr>
          <w:rFonts w:ascii="Times New Roman" w:hAnsi="Times New Roman" w:cs="Times New Roman"/>
          <w:i/>
          <w:color w:val="auto"/>
          <w:szCs w:val="24"/>
        </w:rPr>
        <w:t>-l</w:t>
      </w:r>
      <w:r w:rsidRPr="00065297">
        <w:rPr>
          <w:rFonts w:ascii="Times New Roman" w:hAnsi="Times New Roman" w:cs="Times New Roman"/>
          <w:color w:val="auto"/>
          <w:szCs w:val="24"/>
          <w:vertAlign w:val="subscript"/>
        </w:rPr>
        <w:t>0</w:t>
      </w:r>
      <w:r>
        <w:rPr>
          <w:rFonts w:ascii="Times New Roman" w:hAnsi="Times New Roman" w:cs="Times New Roman"/>
          <w:i/>
          <w:color w:val="auto"/>
          <w:szCs w:val="24"/>
        </w:rPr>
        <w:t>)</w:t>
      </w:r>
      <w:r>
        <w:rPr>
          <w:rFonts w:ascii="Times New Roman" w:hAnsi="Times New Roman" w:cs="Times New Roman"/>
          <w:color w:val="auto"/>
          <w:szCs w:val="24"/>
        </w:rPr>
        <w:t xml:space="preserve"> to calculate p-values.</w:t>
      </w:r>
      <w:r w:rsidR="00DE535B">
        <w:rPr>
          <w:rFonts w:ascii="Times New Roman" w:hAnsi="Times New Roman" w:cs="Times New Roman"/>
          <w:color w:val="auto"/>
          <w:szCs w:val="24"/>
        </w:rPr>
        <w:t xml:space="preserve"> </w:t>
      </w:r>
    </w:p>
    <w:p w14:paraId="67236153" w14:textId="74BFD496" w:rsidR="007A6E25" w:rsidRPr="00065297" w:rsidRDefault="00DE535B" w:rsidP="007A6E25">
      <w:pPr>
        <w:rPr>
          <w:rFonts w:ascii="Times New Roman" w:hAnsi="Times New Roman" w:cs="Times New Roman"/>
          <w:color w:val="auto"/>
          <w:szCs w:val="24"/>
        </w:rPr>
      </w:pPr>
      <w:r>
        <w:rPr>
          <w:rFonts w:ascii="Times New Roman" w:hAnsi="Times New Roman" w:cs="Times New Roman"/>
          <w:color w:val="auto"/>
          <w:szCs w:val="24"/>
        </w:rPr>
        <w:t>To account for multiple testing we used the method of Bonferroni to adjust the significance level. Only samples with non-zero mutation counts at both time points were considered informative.</w:t>
      </w:r>
    </w:p>
    <w:p w14:paraId="7A8C0324" w14:textId="77777777" w:rsidR="00065297" w:rsidRPr="00440588" w:rsidRDefault="00065297" w:rsidP="007A6E25">
      <w:pPr>
        <w:rPr>
          <w:rFonts w:ascii="Times New Roman" w:hAnsi="Times New Roman" w:cs="Times New Roman"/>
          <w:color w:val="auto"/>
          <w:szCs w:val="24"/>
        </w:rPr>
      </w:pPr>
    </w:p>
    <w:p w14:paraId="5359A08B" w14:textId="56277BD7" w:rsidR="007A6E25" w:rsidRPr="00463339" w:rsidRDefault="00931E93" w:rsidP="00463339">
      <w:pPr>
        <w:pStyle w:val="Heading3"/>
      </w:pPr>
      <w:bookmarkStart w:id="37" w:name="_Toc521068627"/>
      <w:r>
        <w:t>4.3</w:t>
      </w:r>
      <w:r w:rsidR="007A6E25" w:rsidRPr="00463339">
        <w:t xml:space="preserve"> Calculating signature changes</w:t>
      </w:r>
      <w:bookmarkEnd w:id="37"/>
    </w:p>
    <w:p w14:paraId="3070C3D9" w14:textId="77777777" w:rsidR="007A6E25" w:rsidRPr="00440588" w:rsidRDefault="007A6E25" w:rsidP="009453C4">
      <w:pPr>
        <w:rPr>
          <w:rFonts w:ascii="Times New Roman" w:hAnsi="Times New Roman" w:cs="Times New Roman"/>
          <w:color w:val="auto"/>
          <w:szCs w:val="24"/>
        </w:rPr>
      </w:pPr>
      <w:r w:rsidRPr="00440588">
        <w:rPr>
          <w:rFonts w:ascii="Times New Roman" w:hAnsi="Times New Roman" w:cs="Times New Roman"/>
          <w:color w:val="auto"/>
          <w:szCs w:val="24"/>
        </w:rPr>
        <w:t>Proportional signature weights were used to calculate signature changes per sample between early and late clonal mutations, and between clonal and subclonal mutations. The fold change was derived from relative activities (A) as follows, e.g. for early (A</w:t>
      </w:r>
      <w:r w:rsidRPr="00440588">
        <w:rPr>
          <w:rFonts w:ascii="Times New Roman" w:hAnsi="Times New Roman" w:cs="Times New Roman"/>
          <w:color w:val="auto"/>
          <w:szCs w:val="24"/>
          <w:vertAlign w:val="subscript"/>
        </w:rPr>
        <w:t>early</w:t>
      </w:r>
      <w:r w:rsidRPr="00440588">
        <w:rPr>
          <w:rFonts w:ascii="Times New Roman" w:hAnsi="Times New Roman" w:cs="Times New Roman"/>
          <w:color w:val="auto"/>
          <w:szCs w:val="24"/>
        </w:rPr>
        <w:t>) and late (A</w:t>
      </w:r>
      <w:r w:rsidRPr="00440588">
        <w:rPr>
          <w:rFonts w:ascii="Times New Roman" w:hAnsi="Times New Roman" w:cs="Times New Roman"/>
          <w:color w:val="auto"/>
          <w:szCs w:val="24"/>
          <w:vertAlign w:val="subscript"/>
        </w:rPr>
        <w:t>late</w:t>
      </w:r>
      <w:r w:rsidRPr="00440588">
        <w:rPr>
          <w:rFonts w:ascii="Times New Roman" w:hAnsi="Times New Roman" w:cs="Times New Roman"/>
          <w:color w:val="auto"/>
          <w:szCs w:val="24"/>
        </w:rPr>
        <w:t>) mutations:</w:t>
      </w:r>
    </w:p>
    <w:p w14:paraId="71161D04" w14:textId="77777777" w:rsidR="007A6E25" w:rsidRPr="00440588" w:rsidRDefault="007A6E25" w:rsidP="007A6E25">
      <w:pPr>
        <w:rPr>
          <w:rFonts w:ascii="Times New Roman" w:hAnsi="Times New Roman" w:cs="Times New Roman"/>
          <w:b/>
          <w:bCs/>
          <w:color w:val="auto"/>
          <w:szCs w:val="24"/>
        </w:rPr>
      </w:pPr>
    </w:p>
    <w:p w14:paraId="786423B4" w14:textId="77777777" w:rsidR="007A6E25" w:rsidRPr="00440588" w:rsidRDefault="007A6E25" w:rsidP="007A6E25">
      <w:pPr>
        <w:ind w:firstLine="720"/>
        <w:rPr>
          <w:rFonts w:ascii="Times New Roman" w:hAnsi="Times New Roman" w:cs="Times New Roman"/>
          <w:color w:val="auto"/>
          <w:szCs w:val="24"/>
        </w:rPr>
      </w:pPr>
      <w:r w:rsidRPr="00440588">
        <w:rPr>
          <w:rFonts w:ascii="Times New Roman" w:hAnsi="Times New Roman" w:cs="Times New Roman"/>
          <w:color w:val="auto"/>
          <w:szCs w:val="24"/>
        </w:rPr>
        <w:t>fold change = (A</w:t>
      </w:r>
      <w:r w:rsidRPr="00440588">
        <w:rPr>
          <w:rFonts w:ascii="Times New Roman" w:hAnsi="Times New Roman" w:cs="Times New Roman"/>
          <w:color w:val="auto"/>
          <w:szCs w:val="24"/>
          <w:vertAlign w:val="subscript"/>
        </w:rPr>
        <w:t>late</w:t>
      </w:r>
      <w:r w:rsidRPr="00440588">
        <w:rPr>
          <w:rFonts w:ascii="Times New Roman" w:hAnsi="Times New Roman" w:cs="Times New Roman"/>
          <w:color w:val="auto"/>
          <w:szCs w:val="24"/>
        </w:rPr>
        <w:t>/(1-A</w:t>
      </w:r>
      <w:r w:rsidRPr="00440588">
        <w:rPr>
          <w:rFonts w:ascii="Times New Roman" w:hAnsi="Times New Roman" w:cs="Times New Roman"/>
          <w:color w:val="auto"/>
          <w:szCs w:val="24"/>
          <w:vertAlign w:val="subscript"/>
        </w:rPr>
        <w:t>late</w:t>
      </w:r>
      <w:r w:rsidRPr="00440588">
        <w:rPr>
          <w:rFonts w:ascii="Times New Roman" w:hAnsi="Times New Roman" w:cs="Times New Roman"/>
          <w:color w:val="auto"/>
          <w:szCs w:val="24"/>
        </w:rPr>
        <w:t>))/(A</w:t>
      </w:r>
      <w:r w:rsidRPr="00440588">
        <w:rPr>
          <w:rFonts w:ascii="Times New Roman" w:hAnsi="Times New Roman" w:cs="Times New Roman"/>
          <w:color w:val="auto"/>
          <w:szCs w:val="24"/>
          <w:vertAlign w:val="subscript"/>
        </w:rPr>
        <w:t>early</w:t>
      </w:r>
      <w:r w:rsidRPr="00440588">
        <w:rPr>
          <w:rFonts w:ascii="Times New Roman" w:hAnsi="Times New Roman" w:cs="Times New Roman"/>
          <w:color w:val="auto"/>
          <w:szCs w:val="24"/>
        </w:rPr>
        <w:t>/(1-A</w:t>
      </w:r>
      <w:r w:rsidRPr="00440588">
        <w:rPr>
          <w:rFonts w:ascii="Times New Roman" w:hAnsi="Times New Roman" w:cs="Times New Roman"/>
          <w:color w:val="auto"/>
          <w:szCs w:val="24"/>
          <w:vertAlign w:val="subscript"/>
        </w:rPr>
        <w:t>early</w:t>
      </w:r>
      <w:r w:rsidRPr="00440588">
        <w:rPr>
          <w:rFonts w:ascii="Times New Roman" w:hAnsi="Times New Roman" w:cs="Times New Roman"/>
          <w:color w:val="auto"/>
          <w:szCs w:val="24"/>
        </w:rPr>
        <w:t xml:space="preserve">)) </w:t>
      </w:r>
    </w:p>
    <w:p w14:paraId="34BA96F8" w14:textId="77777777" w:rsidR="007A6E25" w:rsidRPr="00440588" w:rsidRDefault="007A6E25" w:rsidP="007A6E25">
      <w:pPr>
        <w:rPr>
          <w:rFonts w:ascii="Times New Roman" w:hAnsi="Times New Roman" w:cs="Times New Roman"/>
          <w:b/>
          <w:bCs/>
          <w:color w:val="auto"/>
          <w:szCs w:val="24"/>
        </w:rPr>
      </w:pPr>
    </w:p>
    <w:p w14:paraId="753E7531" w14:textId="77777777" w:rsidR="007A6E25" w:rsidRPr="00440588" w:rsidRDefault="007A6E25" w:rsidP="009453C4">
      <w:pPr>
        <w:rPr>
          <w:rFonts w:ascii="Times New Roman" w:hAnsi="Times New Roman" w:cs="Times New Roman"/>
          <w:color w:val="auto"/>
          <w:szCs w:val="24"/>
        </w:rPr>
      </w:pPr>
      <w:r w:rsidRPr="00440588">
        <w:rPr>
          <w:rFonts w:ascii="Times New Roman" w:hAnsi="Times New Roman" w:cs="Times New Roman"/>
          <w:color w:val="auto"/>
          <w:szCs w:val="24"/>
        </w:rPr>
        <w:t xml:space="preserve">We applied a bootstrapping approach to determine 95% confidence intervals for all of the signature changes. Within each sample, mutations were resampled from their multinomial distributions in early, late, clonalNA and subclonal mutations (where appropriate). Then, the corresponding signature weights and changes were estimated. This process was repeated 1000 times per sample, to generate a distribution of signature changes per signature, from which 95% CI could be derived. To compute the average signature changes for individual signatures (both pan-cancer and across cohorts), 1000 change estimates were drawn from the corresponding bootstrap replicates, from which a mean change and 95% confidence intervals could be estimated.   </w:t>
      </w:r>
    </w:p>
    <w:p w14:paraId="7822D57A" w14:textId="77777777" w:rsidR="007A6E25" w:rsidRPr="00440588" w:rsidRDefault="007A6E25" w:rsidP="007A6E25">
      <w:pPr>
        <w:rPr>
          <w:rFonts w:ascii="Times New Roman" w:hAnsi="Times New Roman" w:cs="Times New Roman"/>
          <w:b/>
          <w:bCs/>
          <w:color w:val="auto"/>
          <w:szCs w:val="24"/>
        </w:rPr>
      </w:pPr>
    </w:p>
    <w:p w14:paraId="6B64B31C" w14:textId="77777777" w:rsidR="007A6E25" w:rsidRPr="00440588" w:rsidRDefault="007A6E25" w:rsidP="007A6E25">
      <w:pPr>
        <w:rPr>
          <w:rFonts w:ascii="Times New Roman" w:hAnsi="Times New Roman" w:cs="Times New Roman"/>
          <w:b/>
          <w:bCs/>
          <w:color w:val="auto"/>
          <w:szCs w:val="24"/>
        </w:rPr>
      </w:pPr>
      <w:r w:rsidRPr="00440588">
        <w:rPr>
          <w:rFonts w:ascii="Times New Roman" w:hAnsi="Times New Roman" w:cs="Times New Roman"/>
          <w:b/>
          <w:bCs/>
          <w:color w:val="auto"/>
          <w:szCs w:val="24"/>
        </w:rPr>
        <w:t>References</w:t>
      </w:r>
    </w:p>
    <w:p w14:paraId="11383AE0" w14:textId="77777777" w:rsidR="007A6E25" w:rsidRPr="00440588" w:rsidRDefault="007A6E25" w:rsidP="007A6E25">
      <w:pPr>
        <w:rPr>
          <w:rFonts w:ascii="Times New Roman" w:hAnsi="Times New Roman" w:cs="Times New Roman"/>
          <w:color w:val="auto"/>
          <w:szCs w:val="24"/>
        </w:rPr>
      </w:pPr>
      <w:r w:rsidRPr="00440588">
        <w:rPr>
          <w:rFonts w:ascii="Times New Roman" w:hAnsi="Times New Roman" w:cs="Times New Roman"/>
          <w:noProof/>
          <w:color w:val="auto"/>
          <w:szCs w:val="24"/>
        </w:rPr>
        <w:t>Alexandrov, L.</w:t>
      </w:r>
      <w:r w:rsidRPr="00440588">
        <w:rPr>
          <w:rFonts w:ascii="Times New Roman" w:hAnsi="Times New Roman" w:cs="Times New Roman"/>
          <w:i/>
          <w:noProof/>
          <w:color w:val="auto"/>
          <w:szCs w:val="24"/>
        </w:rPr>
        <w:t xml:space="preserve"> et al.</w:t>
      </w:r>
      <w:r w:rsidRPr="00440588">
        <w:rPr>
          <w:rFonts w:ascii="Times New Roman" w:hAnsi="Times New Roman" w:cs="Times New Roman"/>
          <w:noProof/>
          <w:color w:val="auto"/>
          <w:szCs w:val="24"/>
        </w:rPr>
        <w:t xml:space="preserve"> The Repertoire of Mutational Signatures in Human Cancer. </w:t>
      </w:r>
      <w:r w:rsidRPr="00440588">
        <w:rPr>
          <w:rFonts w:ascii="Times New Roman" w:hAnsi="Times New Roman" w:cs="Times New Roman"/>
          <w:i/>
          <w:noProof/>
          <w:color w:val="auto"/>
          <w:szCs w:val="24"/>
        </w:rPr>
        <w:t>bioRxiv</w:t>
      </w:r>
      <w:r w:rsidRPr="00440588">
        <w:rPr>
          <w:rFonts w:ascii="Times New Roman" w:hAnsi="Times New Roman" w:cs="Times New Roman"/>
          <w:noProof/>
          <w:color w:val="auto"/>
          <w:szCs w:val="24"/>
        </w:rPr>
        <w:t xml:space="preserve"> (2018).</w:t>
      </w:r>
    </w:p>
    <w:p w14:paraId="35376709" w14:textId="77777777" w:rsidR="007A6E25" w:rsidRPr="00440588" w:rsidRDefault="007A6E25" w:rsidP="007A6E25">
      <w:pPr>
        <w:rPr>
          <w:rFonts w:ascii="Times New Roman" w:hAnsi="Times New Roman" w:cs="Times New Roman"/>
          <w:color w:val="auto"/>
          <w:szCs w:val="24"/>
        </w:rPr>
      </w:pPr>
      <w:r w:rsidRPr="00440588">
        <w:rPr>
          <w:rFonts w:ascii="Times New Roman" w:hAnsi="Times New Roman" w:cs="Times New Roman"/>
          <w:color w:val="auto"/>
          <w:szCs w:val="24"/>
        </w:rPr>
        <w:t>BSgenome: Infrastructure for Biostrings-based genome data packages and support for efficient SNP representation. v. R package version 1.38.0.</w:t>
      </w:r>
    </w:p>
    <w:p w14:paraId="29789EEF" w14:textId="77777777" w:rsidR="007A6E25" w:rsidRPr="00440588" w:rsidRDefault="007A6E25" w:rsidP="007A6E25">
      <w:pPr>
        <w:rPr>
          <w:rFonts w:ascii="Times New Roman" w:hAnsi="Times New Roman" w:cs="Times New Roman"/>
          <w:color w:val="auto"/>
          <w:szCs w:val="24"/>
        </w:rPr>
      </w:pPr>
      <w:r w:rsidRPr="00440588">
        <w:rPr>
          <w:rFonts w:ascii="Times New Roman" w:hAnsi="Times New Roman" w:cs="Times New Roman"/>
          <w:noProof/>
          <w:color w:val="auto"/>
          <w:szCs w:val="24"/>
        </w:rPr>
        <w:t>Alexandrov, L. B.</w:t>
      </w:r>
      <w:r w:rsidRPr="00440588">
        <w:rPr>
          <w:rFonts w:ascii="Times New Roman" w:hAnsi="Times New Roman" w:cs="Times New Roman"/>
          <w:i/>
          <w:noProof/>
          <w:color w:val="auto"/>
          <w:szCs w:val="24"/>
        </w:rPr>
        <w:t xml:space="preserve"> et al.</w:t>
      </w:r>
      <w:r w:rsidRPr="00440588">
        <w:rPr>
          <w:rFonts w:ascii="Times New Roman" w:hAnsi="Times New Roman" w:cs="Times New Roman"/>
          <w:noProof/>
          <w:color w:val="auto"/>
          <w:szCs w:val="24"/>
        </w:rPr>
        <w:t xml:space="preserve"> Signatures of mutational processes in human cancer. </w:t>
      </w:r>
      <w:r w:rsidRPr="00440588">
        <w:rPr>
          <w:rFonts w:ascii="Times New Roman" w:hAnsi="Times New Roman" w:cs="Times New Roman"/>
          <w:i/>
          <w:noProof/>
          <w:color w:val="auto"/>
          <w:szCs w:val="24"/>
        </w:rPr>
        <w:t>Nature</w:t>
      </w:r>
      <w:r w:rsidRPr="00440588">
        <w:rPr>
          <w:rFonts w:ascii="Times New Roman" w:hAnsi="Times New Roman" w:cs="Times New Roman"/>
          <w:noProof/>
          <w:color w:val="auto"/>
          <w:szCs w:val="24"/>
        </w:rPr>
        <w:t xml:space="preserve"> </w:t>
      </w:r>
      <w:r w:rsidRPr="00440588">
        <w:rPr>
          <w:rFonts w:ascii="Times New Roman" w:hAnsi="Times New Roman" w:cs="Times New Roman"/>
          <w:b/>
          <w:noProof/>
          <w:color w:val="auto"/>
          <w:szCs w:val="24"/>
        </w:rPr>
        <w:t>500</w:t>
      </w:r>
      <w:r w:rsidRPr="00440588">
        <w:rPr>
          <w:rFonts w:ascii="Times New Roman" w:hAnsi="Times New Roman" w:cs="Times New Roman"/>
          <w:noProof/>
          <w:color w:val="auto"/>
          <w:szCs w:val="24"/>
        </w:rPr>
        <w:t>, 415-421, doi:10.1038/nature12477 (2013).</w:t>
      </w:r>
    </w:p>
    <w:p w14:paraId="77C2F504" w14:textId="77777777" w:rsidR="0026319E" w:rsidRPr="00440588" w:rsidRDefault="0026319E" w:rsidP="00F311D7">
      <w:pPr>
        <w:rPr>
          <w:color w:val="auto"/>
        </w:rPr>
      </w:pPr>
      <w:bookmarkStart w:id="38" w:name="_i4wxm4jveoev" w:colFirst="0" w:colLast="0"/>
      <w:bookmarkStart w:id="39" w:name="_7p9hjwk4rm25" w:colFirst="0" w:colLast="0"/>
      <w:bookmarkStart w:id="40" w:name="_12kfqi85imak" w:colFirst="0" w:colLast="0"/>
      <w:bookmarkStart w:id="41" w:name="_e7g6i6vnkj56" w:colFirst="0" w:colLast="0"/>
      <w:bookmarkStart w:id="42" w:name="_t7geqflb4rg" w:colFirst="0" w:colLast="0"/>
      <w:bookmarkStart w:id="43" w:name="_rniflrmqmzb2" w:colFirst="0" w:colLast="0"/>
      <w:bookmarkStart w:id="44" w:name="_kqqvqjdjgh4r" w:colFirst="0" w:colLast="0"/>
      <w:bookmarkStart w:id="45" w:name="_gjdgxs" w:colFirst="0" w:colLast="0"/>
      <w:bookmarkEnd w:id="38"/>
      <w:bookmarkEnd w:id="39"/>
      <w:bookmarkEnd w:id="40"/>
      <w:bookmarkEnd w:id="41"/>
      <w:bookmarkEnd w:id="42"/>
      <w:bookmarkEnd w:id="43"/>
      <w:bookmarkEnd w:id="44"/>
      <w:bookmarkEnd w:id="45"/>
    </w:p>
    <w:p w14:paraId="0D3E8621" w14:textId="77777777" w:rsidR="0026319E" w:rsidRPr="00440588" w:rsidRDefault="0026319E" w:rsidP="00F311D7">
      <w:pPr>
        <w:rPr>
          <w:color w:val="auto"/>
        </w:rPr>
      </w:pPr>
    </w:p>
    <w:p w14:paraId="2CD4E888" w14:textId="29A8A9B9" w:rsidR="00753605" w:rsidRPr="00440588" w:rsidRDefault="00753605" w:rsidP="004470C5">
      <w:pPr>
        <w:pStyle w:val="Heading2"/>
        <w:rPr>
          <w:color w:val="auto"/>
        </w:rPr>
      </w:pPr>
      <w:bookmarkStart w:id="46" w:name="_Toc521068628"/>
      <w:r w:rsidRPr="00440588">
        <w:rPr>
          <w:color w:val="auto"/>
        </w:rPr>
        <w:lastRenderedPageBreak/>
        <w:t xml:space="preserve">5 Real-time estimation of WGD and subclonal diversification (Fig. </w:t>
      </w:r>
      <w:r w:rsidR="00990AA2" w:rsidRPr="00440588">
        <w:rPr>
          <w:color w:val="auto"/>
        </w:rPr>
        <w:t>6</w:t>
      </w:r>
      <w:r w:rsidR="0003693A" w:rsidRPr="00440588">
        <w:rPr>
          <w:color w:val="auto"/>
        </w:rPr>
        <w:t>; Extended Data Figure 6</w:t>
      </w:r>
      <w:r w:rsidRPr="00440588">
        <w:rPr>
          <w:color w:val="auto"/>
        </w:rPr>
        <w:t>)</w:t>
      </w:r>
      <w:bookmarkEnd w:id="46"/>
    </w:p>
    <w:p w14:paraId="7EE983FE" w14:textId="6BE10296" w:rsidR="00753605" w:rsidRPr="00440588" w:rsidRDefault="00753605" w:rsidP="00F311D7">
      <w:pPr>
        <w:rPr>
          <w:color w:val="auto"/>
        </w:rPr>
      </w:pPr>
      <w:r w:rsidRPr="00440588">
        <w:rPr>
          <w:color w:val="auto"/>
        </w:rPr>
        <w:t>Moritz Gerstung</w:t>
      </w:r>
      <w:r w:rsidR="00665BFC" w:rsidRPr="00440588">
        <w:rPr>
          <w:color w:val="auto"/>
        </w:rPr>
        <w:t>, Santiago Gonzalez</w:t>
      </w:r>
    </w:p>
    <w:p w14:paraId="5F799844" w14:textId="77777777" w:rsidR="00753605" w:rsidRPr="00440588" w:rsidRDefault="00753605" w:rsidP="00F311D7">
      <w:pPr>
        <w:rPr>
          <w:color w:val="auto"/>
        </w:rPr>
      </w:pPr>
    </w:p>
    <w:p w14:paraId="47812325" w14:textId="1056978D" w:rsidR="00424A96" w:rsidRPr="00440588" w:rsidRDefault="00F311D7" w:rsidP="00F311D7">
      <w:pPr>
        <w:pStyle w:val="Heading3"/>
      </w:pPr>
      <w:bookmarkStart w:id="47" w:name="_Toc521068629"/>
      <w:r w:rsidRPr="00440588">
        <w:t xml:space="preserve">5.1 </w:t>
      </w:r>
      <w:r w:rsidR="00424A96" w:rsidRPr="00440588">
        <w:t>Mutation types</w:t>
      </w:r>
      <w:bookmarkEnd w:id="47"/>
      <w:r w:rsidR="00424A96" w:rsidRPr="00440588">
        <w:t xml:space="preserve"> </w:t>
      </w:r>
    </w:p>
    <w:p w14:paraId="56D33F3F" w14:textId="402E2B57" w:rsidR="00753605" w:rsidRPr="00440588" w:rsidRDefault="00753605" w:rsidP="00F311D7">
      <w:pPr>
        <w:rPr>
          <w:i/>
          <w:color w:val="auto"/>
        </w:rPr>
      </w:pPr>
      <w:r w:rsidRPr="00440588">
        <w:rPr>
          <w:color w:val="auto"/>
        </w:rPr>
        <w:t xml:space="preserve">The logic outlined in the first section calculates the occurrence of events in “mutation time”, i.e. the fraction of mutation accumulated over a tumour’s lifetime, standardised to the genome size. Hence the estimates </w:t>
      </w:r>
      <w:r w:rsidRPr="00440588">
        <w:rPr>
          <w:i/>
          <w:color w:val="auto"/>
        </w:rPr>
        <w:t>t</w:t>
      </w:r>
      <w:r w:rsidRPr="00440588">
        <w:rPr>
          <w:color w:val="auto"/>
        </w:rPr>
        <w:t xml:space="preserve"> </w:t>
      </w:r>
      <w:proofErr w:type="gramStart"/>
      <w:r w:rsidRPr="00440588">
        <w:rPr>
          <w:color w:val="auto"/>
        </w:rPr>
        <w:t>are</w:t>
      </w:r>
      <w:proofErr w:type="gramEnd"/>
      <w:r w:rsidRPr="00440588">
        <w:rPr>
          <w:color w:val="auto"/>
        </w:rPr>
        <w:t xml:space="preserve"> subject to biases resulting from variation in the rate at which mutations accumulate. As a general trend, we can expect the mutation rate to accelerate during tumorigenesis as a consequence of increased proliferation rate and acquired DNA repair deficiencies. The exact rates are often unknown, but recent reports and our own analysis indicates that the accumulation of C&gt;T transitions in a CpG dinucleotide context due to spontaneous deamination of 5meC is a relatively inert process.</w:t>
      </w:r>
    </w:p>
    <w:p w14:paraId="012E25DD" w14:textId="4683F3DA" w:rsidR="00753605" w:rsidRPr="00440588" w:rsidRDefault="00753605" w:rsidP="00F311D7">
      <w:pPr>
        <w:rPr>
          <w:rFonts w:ascii="Times New Roman" w:hAnsi="Times New Roman" w:cs="Times New Roman"/>
          <w:color w:val="auto"/>
          <w:szCs w:val="24"/>
        </w:rPr>
      </w:pPr>
      <w:r w:rsidRPr="00440588">
        <w:rPr>
          <w:rFonts w:ascii="Times New Roman" w:hAnsi="Times New Roman" w:cs="Times New Roman"/>
          <w:color w:val="auto"/>
          <w:szCs w:val="24"/>
        </w:rPr>
        <w:t xml:space="preserve">Hence, by accounting only for </w:t>
      </w:r>
      <w:r w:rsidR="00C6621A" w:rsidRPr="00440588">
        <w:rPr>
          <w:rFonts w:ascii="Times New Roman" w:hAnsi="Times New Roman" w:cs="Times New Roman"/>
          <w:color w:val="auto"/>
          <w:szCs w:val="24"/>
        </w:rPr>
        <w:t>CpG&gt;TpG</w:t>
      </w:r>
      <w:r w:rsidRPr="00440588">
        <w:rPr>
          <w:rFonts w:ascii="Times New Roman" w:hAnsi="Times New Roman" w:cs="Times New Roman"/>
          <w:color w:val="auto"/>
          <w:szCs w:val="24"/>
        </w:rPr>
        <w:t>. one can expect to reduce the influence of more variable mutational processes on the timing estimates. The downside is that this reduces the number of mutations used for timing to typically only 10-20%, therefore allowing only to time genome-wide events, such as whole genome duplications, or subclonal diversification due to the reduced number of data points.</w:t>
      </w:r>
      <w:r w:rsidR="00C6621A" w:rsidRPr="00440588">
        <w:rPr>
          <w:rFonts w:ascii="Times New Roman" w:hAnsi="Times New Roman" w:cs="Times New Roman"/>
          <w:color w:val="auto"/>
          <w:szCs w:val="24"/>
        </w:rPr>
        <w:t xml:space="preserve"> In melanoma samples, the UV spectrum can also generate a considerable number of CpG&gt;TpG mutations, particularly in a CpCpG and and a TpCpG context due to the formation of pyrimidine photo dimers upon UV damage. We therefore excluded these two contexts for Skin-Melanoma samples only. A consequence of this restriction is that the estimates of WGD and MRCA shift further away from diagnosis (by about 2-5 years compared to counting all CpG&gt;TpG mutations) and agree better with other cancer types. Applying the same restrictions to all other cancer types did not change the results systematically, but inflated the confidence intervals due to about 50% lower mutation numbers.</w:t>
      </w:r>
    </w:p>
    <w:p w14:paraId="20C61781" w14:textId="5EF35E49" w:rsidR="00C66E79" w:rsidRPr="00440588" w:rsidRDefault="00C66E79" w:rsidP="00753605">
      <w:pPr>
        <w:spacing w:before="120"/>
        <w:rPr>
          <w:rFonts w:ascii="Times New Roman" w:hAnsi="Times New Roman" w:cs="Times New Roman"/>
          <w:b/>
          <w:color w:val="auto"/>
          <w:szCs w:val="24"/>
        </w:rPr>
      </w:pPr>
      <w:r w:rsidRPr="00440588">
        <w:rPr>
          <w:rFonts w:ascii="Times New Roman" w:hAnsi="Times New Roman" w:cs="Times New Roman"/>
          <w:b/>
          <w:color w:val="auto"/>
          <w:szCs w:val="24"/>
        </w:rPr>
        <w:t>Mutations counted: All CpG&gt;TpG, excluding YpCpG for Skin-Melanoma.</w:t>
      </w:r>
    </w:p>
    <w:p w14:paraId="7E4F5D0B" w14:textId="77777777" w:rsidR="00424A96" w:rsidRPr="00440588" w:rsidRDefault="00424A96" w:rsidP="00424A96">
      <w:pPr>
        <w:spacing w:before="120"/>
        <w:rPr>
          <w:rFonts w:ascii="Times New Roman" w:hAnsi="Times New Roman" w:cs="Times New Roman"/>
          <w:i/>
          <w:color w:val="auto"/>
          <w:szCs w:val="24"/>
        </w:rPr>
      </w:pPr>
    </w:p>
    <w:p w14:paraId="2E09756E" w14:textId="033DEB97" w:rsidR="00BF1985" w:rsidRPr="00440588" w:rsidRDefault="00F311D7" w:rsidP="00F311D7">
      <w:pPr>
        <w:pStyle w:val="Heading3"/>
      </w:pPr>
      <w:bookmarkStart w:id="48" w:name="_Toc521068630"/>
      <w:r w:rsidRPr="00440588">
        <w:t xml:space="preserve">5.2 </w:t>
      </w:r>
      <w:r w:rsidR="00BF1985" w:rsidRPr="00440588">
        <w:t>Modelling copy number changes</w:t>
      </w:r>
      <w:bookmarkEnd w:id="48"/>
    </w:p>
    <w:p w14:paraId="34F968C1" w14:textId="688A4F6B" w:rsidR="00BF1985" w:rsidRPr="00440588" w:rsidRDefault="00BF1985" w:rsidP="00BF198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First, the CpG&gt;TpG burden was adjusted for the DNA content and its changes over time by calculating an effective genome size </w:t>
      </w:r>
      <w:r w:rsidRPr="00440588">
        <w:rPr>
          <w:rFonts w:ascii="Times New Roman" w:hAnsi="Times New Roman" w:cs="Times New Roman"/>
          <w:i/>
          <w:color w:val="auto"/>
          <w:szCs w:val="24"/>
        </w:rPr>
        <w:t>G</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n</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m</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rPr>
        <w:t xml:space="preserve"> / </w:t>
      </w:r>
      <w:proofErr w:type="gramStart"/>
      <w:r w:rsidRPr="00440588">
        <w:rPr>
          <w:rFonts w:ascii="Times New Roman" w:hAnsi="Times New Roman" w:cs="Times New Roman"/>
          <w:i/>
          <w:color w:val="auto"/>
          <w:szCs w:val="24"/>
        </w:rPr>
        <w:t>T</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rPr>
        <w:t xml:space="preserve"> ,</w:t>
      </w:r>
      <w:proofErr w:type="gramEnd"/>
      <w:r w:rsidRPr="00440588">
        <w:rPr>
          <w:rFonts w:ascii="Times New Roman" w:hAnsi="Times New Roman" w:cs="Times New Roman"/>
          <w:color w:val="auto"/>
          <w:szCs w:val="24"/>
        </w:rPr>
        <w:t xml:space="preserve"> where </w:t>
      </w:r>
      <w:r w:rsidRPr="00440588">
        <w:rPr>
          <w:rFonts w:ascii="Times New Roman" w:hAnsi="Times New Roman" w:cs="Times New Roman"/>
          <w:i/>
          <w:color w:val="auto"/>
          <w:szCs w:val="24"/>
        </w:rPr>
        <w:t>n</w:t>
      </w:r>
      <w:r w:rsidRPr="00440588">
        <w:rPr>
          <w:rFonts w:ascii="Times New Roman" w:hAnsi="Times New Roman" w:cs="Times New Roman"/>
          <w:color w:val="auto"/>
          <w:szCs w:val="24"/>
        </w:rPr>
        <w:t xml:space="preserve"> denotes the total number of CpG&gt;TpG mutations in a given sample, </w:t>
      </w:r>
      <w:r w:rsidRPr="00440588">
        <w:rPr>
          <w:rFonts w:ascii="Times New Roman" w:hAnsi="Times New Roman" w:cs="Times New Roman"/>
          <w:i/>
          <w:color w:val="auto"/>
          <w:szCs w:val="24"/>
        </w:rPr>
        <w:t>m</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vertAlign w:val="subscript"/>
        </w:rPr>
        <w:t xml:space="preserve">   </w:t>
      </w:r>
      <w:r w:rsidRPr="00440588">
        <w:rPr>
          <w:rFonts w:ascii="Times New Roman" w:hAnsi="Times New Roman" w:cs="Times New Roman"/>
          <w:color w:val="auto"/>
          <w:szCs w:val="24"/>
        </w:rPr>
        <w:t xml:space="preserve">denotes the estimated multiplicity of mutation </w:t>
      </w:r>
      <w:r w:rsidRPr="00440588">
        <w:rPr>
          <w:rFonts w:ascii="Times New Roman" w:hAnsi="Times New Roman" w:cs="Times New Roman"/>
          <w:i/>
          <w:color w:val="auto"/>
          <w:szCs w:val="24"/>
        </w:rPr>
        <w:t>i</w:t>
      </w:r>
      <w:r w:rsidRPr="00440588">
        <w:rPr>
          <w:rFonts w:ascii="Times New Roman" w:hAnsi="Times New Roman" w:cs="Times New Roman"/>
          <w:color w:val="auto"/>
          <w:szCs w:val="24"/>
        </w:rPr>
        <w:t xml:space="preserve"> </w:t>
      </w:r>
      <w:r w:rsidRPr="00440588">
        <w:rPr>
          <w:rFonts w:ascii="Times New Roman" w:hAnsi="Times New Roman" w:cs="Times New Roman"/>
          <w:color w:val="auto"/>
          <w:szCs w:val="24"/>
        </w:rPr>
        <w:lastRenderedPageBreak/>
        <w:t xml:space="preserve">and </w:t>
      </w:r>
      <w:r w:rsidRPr="00440588">
        <w:rPr>
          <w:rFonts w:ascii="Times New Roman" w:hAnsi="Times New Roman" w:cs="Times New Roman"/>
          <w:i/>
          <w:color w:val="auto"/>
          <w:szCs w:val="24"/>
        </w:rPr>
        <w:t>T</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rPr>
        <w:t xml:space="preserve"> is the total copy number at this locus. For example, a diploid genome corresponds to </w:t>
      </w:r>
      <w:r w:rsidRPr="00440588">
        <w:rPr>
          <w:rFonts w:ascii="Times New Roman" w:hAnsi="Times New Roman" w:cs="Times New Roman"/>
          <w:i/>
          <w:color w:val="auto"/>
          <w:szCs w:val="24"/>
        </w:rPr>
        <w:t>m</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rPr>
        <w:t xml:space="preserve"> = 1 and </w:t>
      </w:r>
      <w:r w:rsidRPr="00440588">
        <w:rPr>
          <w:rFonts w:ascii="Times New Roman" w:hAnsi="Times New Roman" w:cs="Times New Roman"/>
          <w:i/>
          <w:color w:val="auto"/>
          <w:szCs w:val="24"/>
        </w:rPr>
        <w:t>T</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rPr>
        <w:t xml:space="preserve"> = 2 for all mutations, therefore </w:t>
      </w:r>
      <w:r w:rsidRPr="00440588">
        <w:rPr>
          <w:rFonts w:ascii="Times New Roman" w:hAnsi="Times New Roman" w:cs="Times New Roman"/>
          <w:i/>
          <w:color w:val="auto"/>
          <w:szCs w:val="24"/>
        </w:rPr>
        <w:t>G</w:t>
      </w:r>
      <w:r w:rsidRPr="00440588">
        <w:rPr>
          <w:rFonts w:ascii="Times New Roman" w:hAnsi="Times New Roman" w:cs="Times New Roman"/>
          <w:color w:val="auto"/>
          <w:szCs w:val="24"/>
        </w:rPr>
        <w:t xml:space="preserve"> = 2. For a sample with WGD at time 0, all </w:t>
      </w:r>
      <w:r w:rsidRPr="00440588">
        <w:rPr>
          <w:rFonts w:ascii="Times New Roman" w:hAnsi="Times New Roman" w:cs="Times New Roman"/>
          <w:i/>
          <w:color w:val="auto"/>
          <w:szCs w:val="24"/>
        </w:rPr>
        <w:t>m</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rPr>
        <w:t xml:space="preserve"> = 1 and </w:t>
      </w:r>
      <w:r w:rsidRPr="00440588">
        <w:rPr>
          <w:rFonts w:ascii="Times New Roman" w:hAnsi="Times New Roman" w:cs="Times New Roman"/>
          <w:i/>
          <w:color w:val="auto"/>
          <w:szCs w:val="24"/>
        </w:rPr>
        <w:t>T</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rPr>
        <w:t xml:space="preserve"> = 4, such that </w:t>
      </w:r>
      <w:r w:rsidRPr="00440588">
        <w:rPr>
          <w:rFonts w:ascii="Times New Roman" w:hAnsi="Times New Roman" w:cs="Times New Roman"/>
          <w:i/>
          <w:color w:val="auto"/>
          <w:szCs w:val="24"/>
        </w:rPr>
        <w:t>G</w:t>
      </w:r>
      <w:r w:rsidRPr="00440588">
        <w:rPr>
          <w:rFonts w:ascii="Times New Roman" w:hAnsi="Times New Roman" w:cs="Times New Roman"/>
          <w:color w:val="auto"/>
          <w:szCs w:val="24"/>
        </w:rPr>
        <w:t xml:space="preserve"> = 4. Conversely, if WGD occurs late, immediately before diagnosis all </w:t>
      </w:r>
      <w:r w:rsidRPr="00440588">
        <w:rPr>
          <w:rFonts w:ascii="Times New Roman" w:hAnsi="Times New Roman" w:cs="Times New Roman"/>
          <w:i/>
          <w:color w:val="auto"/>
          <w:szCs w:val="24"/>
        </w:rPr>
        <w:t>m</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rPr>
        <w:t xml:space="preserve"> = 2 and </w:t>
      </w:r>
      <w:r w:rsidRPr="00440588">
        <w:rPr>
          <w:rFonts w:ascii="Times New Roman" w:hAnsi="Times New Roman" w:cs="Times New Roman"/>
          <w:i/>
          <w:color w:val="auto"/>
          <w:szCs w:val="24"/>
        </w:rPr>
        <w:t>T</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rPr>
        <w:t xml:space="preserve"> = 4, such that </w:t>
      </w:r>
      <w:r w:rsidRPr="00440588">
        <w:rPr>
          <w:rFonts w:ascii="Times New Roman" w:hAnsi="Times New Roman" w:cs="Times New Roman"/>
          <w:i/>
          <w:color w:val="auto"/>
          <w:szCs w:val="24"/>
        </w:rPr>
        <w:t>G</w:t>
      </w:r>
      <w:r w:rsidRPr="00440588">
        <w:rPr>
          <w:rFonts w:ascii="Times New Roman" w:hAnsi="Times New Roman" w:cs="Times New Roman"/>
          <w:color w:val="auto"/>
          <w:szCs w:val="24"/>
        </w:rPr>
        <w:t xml:space="preserve"> = 2, indicating that the genome was diploid across the life history of the sample. The advantage of using </w:t>
      </w:r>
      <w:r w:rsidRPr="00440588">
        <w:rPr>
          <w:rFonts w:ascii="Times New Roman" w:hAnsi="Times New Roman" w:cs="Times New Roman"/>
          <w:i/>
          <w:color w:val="auto"/>
          <w:szCs w:val="24"/>
        </w:rPr>
        <w:t>G</w:t>
      </w:r>
      <w:r w:rsidRPr="00440588">
        <w:rPr>
          <w:rFonts w:ascii="Times New Roman" w:hAnsi="Times New Roman" w:cs="Times New Roman"/>
          <w:color w:val="auto"/>
          <w:szCs w:val="24"/>
        </w:rPr>
        <w:t xml:space="preserve"> at this stage is that it enables to regress out a wide range of ploidy changes. For a more detailed analysis of WGD using only regions of copy number 2+0, 2+1 and 2+2, see below.</w:t>
      </w:r>
    </w:p>
    <w:p w14:paraId="09785610" w14:textId="77777777" w:rsidR="00BF1985" w:rsidRPr="00440588" w:rsidRDefault="00BF1985" w:rsidP="00BF1985">
      <w:pPr>
        <w:spacing w:before="120"/>
        <w:rPr>
          <w:rFonts w:ascii="Times New Roman" w:hAnsi="Times New Roman" w:cs="Times New Roman"/>
          <w:color w:val="auto"/>
          <w:szCs w:val="24"/>
        </w:rPr>
      </w:pPr>
    </w:p>
    <w:p w14:paraId="1D15B123" w14:textId="0DC1189E" w:rsidR="00BF1985" w:rsidRPr="00440588" w:rsidRDefault="00F311D7" w:rsidP="00F311D7">
      <w:pPr>
        <w:pStyle w:val="Heading3"/>
      </w:pPr>
      <w:bookmarkStart w:id="49" w:name="_Toc521068631"/>
      <w:r w:rsidRPr="00440588">
        <w:t xml:space="preserve">5.3 </w:t>
      </w:r>
      <w:r w:rsidR="008C6295" w:rsidRPr="00440588">
        <w:t>Subclonal phylogeny</w:t>
      </w:r>
      <w:bookmarkEnd w:id="49"/>
    </w:p>
    <w:p w14:paraId="66E3C736" w14:textId="012ACE46" w:rsidR="00512796" w:rsidRPr="00440588" w:rsidRDefault="00BF1985" w:rsidP="00424A96">
      <w:pPr>
        <w:spacing w:before="120"/>
        <w:rPr>
          <w:rFonts w:ascii="Times New Roman" w:hAnsi="Times New Roman" w:cs="Times New Roman"/>
          <w:color w:val="auto"/>
          <w:szCs w:val="24"/>
        </w:rPr>
      </w:pPr>
      <w:r w:rsidRPr="00440588">
        <w:rPr>
          <w:rFonts w:ascii="Times New Roman" w:hAnsi="Times New Roman" w:cs="Times New Roman"/>
          <w:color w:val="auto"/>
          <w:szCs w:val="24"/>
        </w:rPr>
        <w:t>The phylogeny of subclones can only be partially resolved using the available data. It is clear though, that subclonal mutations succeed clonal mutations. The main challenge for using the number of subclonal mutations to time the most recent common ancestor MRCA stems from the fact that</w:t>
      </w:r>
      <w:r w:rsidR="004B2117" w:rsidRPr="00440588">
        <w:rPr>
          <w:rFonts w:ascii="Times New Roman" w:hAnsi="Times New Roman" w:cs="Times New Roman"/>
          <w:color w:val="auto"/>
          <w:szCs w:val="24"/>
        </w:rPr>
        <w:t xml:space="preserve"> the branches of</w:t>
      </w:r>
      <w:r w:rsidRPr="00440588">
        <w:rPr>
          <w:rFonts w:ascii="Times New Roman" w:hAnsi="Times New Roman" w:cs="Times New Roman"/>
          <w:color w:val="auto"/>
          <w:szCs w:val="24"/>
        </w:rPr>
        <w:t xml:space="preserve"> linearly succeeding subclones </w:t>
      </w:r>
      <w:r w:rsidR="004B2117" w:rsidRPr="00440588">
        <w:rPr>
          <w:rFonts w:ascii="Times New Roman" w:hAnsi="Times New Roman" w:cs="Times New Roman"/>
          <w:color w:val="auto"/>
          <w:szCs w:val="24"/>
        </w:rPr>
        <w:t xml:space="preserve">are additive, while those of branching clones are not. Hence failure to correctly account for the phylogeny can have an impact on the inferred time. </w:t>
      </w:r>
      <w:r w:rsidR="00B64FAE" w:rsidRPr="00440588">
        <w:rPr>
          <w:rFonts w:ascii="Times New Roman" w:hAnsi="Times New Roman" w:cs="Times New Roman"/>
          <w:color w:val="auto"/>
          <w:szCs w:val="24"/>
        </w:rPr>
        <w:t xml:space="preserve">The two extreme scenarios are a </w:t>
      </w:r>
      <w:r w:rsidR="00B64FAE" w:rsidRPr="00440588">
        <w:rPr>
          <w:rFonts w:ascii="Times New Roman" w:hAnsi="Times New Roman" w:cs="Times New Roman"/>
          <w:i/>
          <w:color w:val="auto"/>
          <w:szCs w:val="24"/>
        </w:rPr>
        <w:t>linear</w:t>
      </w:r>
      <w:r w:rsidR="00B64FAE" w:rsidRPr="00440588">
        <w:rPr>
          <w:rFonts w:ascii="Times New Roman" w:hAnsi="Times New Roman" w:cs="Times New Roman"/>
          <w:color w:val="auto"/>
          <w:szCs w:val="24"/>
        </w:rPr>
        <w:t xml:space="preserve"> phylogeny and a maximally </w:t>
      </w:r>
      <w:r w:rsidR="00B64FAE" w:rsidRPr="00440588">
        <w:rPr>
          <w:rFonts w:ascii="Times New Roman" w:hAnsi="Times New Roman" w:cs="Times New Roman"/>
          <w:i/>
          <w:color w:val="auto"/>
          <w:szCs w:val="24"/>
        </w:rPr>
        <w:t>branching</w:t>
      </w:r>
      <w:r w:rsidR="00B64FAE" w:rsidRPr="00440588">
        <w:rPr>
          <w:rFonts w:ascii="Times New Roman" w:hAnsi="Times New Roman" w:cs="Times New Roman"/>
          <w:color w:val="auto"/>
          <w:szCs w:val="24"/>
        </w:rPr>
        <w:t xml:space="preserve"> one.</w:t>
      </w:r>
      <w:r w:rsidR="004B2117" w:rsidRPr="00440588">
        <w:rPr>
          <w:rFonts w:ascii="Times New Roman" w:hAnsi="Times New Roman" w:cs="Times New Roman"/>
          <w:color w:val="auto"/>
          <w:szCs w:val="24"/>
        </w:rPr>
        <w:t xml:space="preserve"> </w:t>
      </w:r>
      <w:r w:rsidR="00B64FAE" w:rsidRPr="00440588">
        <w:rPr>
          <w:rFonts w:ascii="Times New Roman" w:hAnsi="Times New Roman" w:cs="Times New Roman"/>
          <w:color w:val="auto"/>
          <w:szCs w:val="24"/>
        </w:rPr>
        <w:t>In the latter scenario</w:t>
      </w:r>
      <w:r w:rsidR="004B2117" w:rsidRPr="00440588">
        <w:rPr>
          <w:rFonts w:ascii="Times New Roman" w:hAnsi="Times New Roman" w:cs="Times New Roman"/>
          <w:color w:val="auto"/>
          <w:szCs w:val="24"/>
        </w:rPr>
        <w:t xml:space="preserve"> the expected number of subclonal mutations </w:t>
      </w:r>
      <w:r w:rsidR="008E75B1" w:rsidRPr="00440588">
        <w:rPr>
          <w:rFonts w:ascii="Times New Roman" w:hAnsi="Times New Roman" w:cs="Times New Roman"/>
          <w:color w:val="auto"/>
          <w:szCs w:val="24"/>
        </w:rPr>
        <w:t xml:space="preserve">approximately </w:t>
      </w:r>
      <w:r w:rsidR="004B2117" w:rsidRPr="00440588">
        <w:rPr>
          <w:rFonts w:ascii="Times New Roman" w:hAnsi="Times New Roman" w:cs="Times New Roman"/>
          <w:color w:val="auto"/>
          <w:szCs w:val="24"/>
        </w:rPr>
        <w:t>follows a 1/</w:t>
      </w:r>
      <w:r w:rsidR="004B2117" w:rsidRPr="00440588">
        <w:rPr>
          <w:rFonts w:ascii="Times New Roman" w:hAnsi="Times New Roman" w:cs="Times New Roman"/>
          <w:i/>
          <w:color w:val="auto"/>
          <w:szCs w:val="24"/>
        </w:rPr>
        <w:t>f</w:t>
      </w:r>
      <w:r w:rsidR="004B2117" w:rsidRPr="00440588">
        <w:rPr>
          <w:rFonts w:ascii="Times New Roman" w:hAnsi="Times New Roman" w:cs="Times New Roman"/>
          <w:color w:val="auto"/>
          <w:szCs w:val="24"/>
        </w:rPr>
        <w:t>–distribution resulting from the increase of possible subclonal lineages</w:t>
      </w:r>
      <w:r w:rsidR="00372723" w:rsidRPr="00440588">
        <w:rPr>
          <w:rFonts w:ascii="Times New Roman" w:hAnsi="Times New Roman" w:cs="Times New Roman"/>
          <w:color w:val="auto"/>
          <w:szCs w:val="24"/>
        </w:rPr>
        <w:t xml:space="preserve"> proportional to the number of cells present at different times of clonal expansion</w:t>
      </w:r>
      <w:r w:rsidR="004B2117" w:rsidRPr="00440588">
        <w:rPr>
          <w:rFonts w:ascii="Times New Roman" w:hAnsi="Times New Roman" w:cs="Times New Roman"/>
          <w:color w:val="auto"/>
          <w:szCs w:val="24"/>
        </w:rPr>
        <w:t>.</w:t>
      </w:r>
      <w:r w:rsidR="00372723" w:rsidRPr="00440588">
        <w:rPr>
          <w:rFonts w:ascii="Times New Roman" w:hAnsi="Times New Roman" w:cs="Times New Roman"/>
          <w:color w:val="auto"/>
          <w:szCs w:val="24"/>
        </w:rPr>
        <w:t xml:space="preserve"> </w:t>
      </w:r>
      <w:r w:rsidR="008E75B1" w:rsidRPr="00440588">
        <w:rPr>
          <w:rFonts w:ascii="Times New Roman" w:hAnsi="Times New Roman" w:cs="Times New Roman"/>
          <w:color w:val="auto"/>
          <w:szCs w:val="24"/>
        </w:rPr>
        <w:t>Using a more rigorous population genetic assessment</w:t>
      </w:r>
      <w:r w:rsidR="00372723" w:rsidRPr="00440588">
        <w:rPr>
          <w:rFonts w:ascii="Times New Roman" w:hAnsi="Times New Roman" w:cs="Times New Roman"/>
          <w:color w:val="auto"/>
          <w:szCs w:val="24"/>
        </w:rPr>
        <w:t>,</w:t>
      </w:r>
      <w:r w:rsidR="008E75B1" w:rsidRPr="00440588">
        <w:rPr>
          <w:rFonts w:ascii="Times New Roman" w:hAnsi="Times New Roman" w:cs="Times New Roman"/>
          <w:color w:val="auto"/>
          <w:szCs w:val="24"/>
        </w:rPr>
        <w:t xml:space="preserve"> Noorbakhsh and Chuang (2017)</w:t>
      </w:r>
      <w:r w:rsidR="00372723" w:rsidRPr="00440588">
        <w:rPr>
          <w:rFonts w:ascii="Times New Roman" w:hAnsi="Times New Roman" w:cs="Times New Roman"/>
          <w:color w:val="auto"/>
          <w:szCs w:val="24"/>
        </w:rPr>
        <w:t xml:space="preserve"> noted that the expected allele frequency distribution in a growing tumour is </w:t>
      </w:r>
      <w:r w:rsidR="00372723" w:rsidRPr="00440588">
        <w:rPr>
          <w:rFonts w:ascii="Times New Roman" w:hAnsi="Times New Roman" w:cs="Times New Roman"/>
          <w:i/>
          <w:color w:val="auto"/>
          <w:szCs w:val="24"/>
        </w:rPr>
        <w:t>f</w:t>
      </w:r>
      <w:r w:rsidR="00372723" w:rsidRPr="00440588">
        <w:rPr>
          <w:rFonts w:ascii="Times New Roman" w:hAnsi="Times New Roman" w:cs="Times New Roman"/>
          <w:i/>
          <w:color w:val="auto"/>
          <w:szCs w:val="24"/>
          <w:vertAlign w:val="superscript"/>
        </w:rPr>
        <w:t>–k</w:t>
      </w:r>
      <w:r w:rsidR="00372723" w:rsidRPr="00440588">
        <w:rPr>
          <w:rFonts w:ascii="Times New Roman" w:hAnsi="Times New Roman" w:cs="Times New Roman"/>
          <w:color w:val="auto"/>
          <w:szCs w:val="24"/>
        </w:rPr>
        <w:t xml:space="preserve">, where </w:t>
      </w:r>
      <w:r w:rsidR="00372723" w:rsidRPr="00440588">
        <w:rPr>
          <w:rFonts w:ascii="Times New Roman" w:hAnsi="Times New Roman" w:cs="Times New Roman"/>
          <w:i/>
          <w:color w:val="auto"/>
          <w:szCs w:val="24"/>
        </w:rPr>
        <w:t>k</w:t>
      </w:r>
      <w:r w:rsidR="00372723" w:rsidRPr="00440588">
        <w:rPr>
          <w:rFonts w:ascii="Times New Roman" w:hAnsi="Times New Roman" w:cs="Times New Roman"/>
          <w:color w:val="auto"/>
          <w:szCs w:val="24"/>
        </w:rPr>
        <w:t xml:space="preserve"> is the relative selective advantage and </w:t>
      </w:r>
      <w:r w:rsidR="00372723" w:rsidRPr="00440588">
        <w:rPr>
          <w:rFonts w:ascii="Times New Roman" w:hAnsi="Times New Roman" w:cs="Times New Roman"/>
          <w:i/>
          <w:color w:val="auto"/>
          <w:szCs w:val="24"/>
        </w:rPr>
        <w:t>k</w:t>
      </w:r>
      <w:r w:rsidR="00372723" w:rsidRPr="00440588">
        <w:rPr>
          <w:rFonts w:ascii="Times New Roman" w:hAnsi="Times New Roman" w:cs="Times New Roman"/>
          <w:color w:val="auto"/>
          <w:szCs w:val="24"/>
        </w:rPr>
        <w:t xml:space="preserve">=1 being the case of no selection. </w:t>
      </w:r>
      <w:r w:rsidR="008E75B1" w:rsidRPr="00440588">
        <w:rPr>
          <w:rFonts w:ascii="Times New Roman" w:hAnsi="Times New Roman" w:cs="Times New Roman"/>
          <w:color w:val="auto"/>
          <w:szCs w:val="24"/>
        </w:rPr>
        <w:t>Thus</w:t>
      </w:r>
      <w:r w:rsidR="00372723" w:rsidRPr="00440588">
        <w:rPr>
          <w:rFonts w:ascii="Times New Roman" w:hAnsi="Times New Roman" w:cs="Times New Roman"/>
          <w:color w:val="auto"/>
          <w:szCs w:val="24"/>
        </w:rPr>
        <w:t xml:space="preserve">, we implicitly assume that the average selective advantage within the cancer is small, </w:t>
      </w:r>
      <w:r w:rsidR="00372723" w:rsidRPr="00440588">
        <w:rPr>
          <w:rFonts w:ascii="Times New Roman" w:hAnsi="Times New Roman" w:cs="Times New Roman"/>
          <w:i/>
          <w:color w:val="auto"/>
          <w:szCs w:val="24"/>
        </w:rPr>
        <w:t>k</w:t>
      </w:r>
      <w:r w:rsidR="00372723" w:rsidRPr="00440588">
        <w:rPr>
          <w:rFonts w:ascii="Times New Roman" w:hAnsi="Times New Roman" w:cs="Times New Roman"/>
          <w:color w:val="auto"/>
          <w:szCs w:val="24"/>
        </w:rPr>
        <w:t xml:space="preserve"> ≈ 1, and we note that individual samples may deviate from this expectation due to linearly succeeding subclones</w:t>
      </w:r>
      <w:r w:rsidR="00E8646C" w:rsidRPr="00440588">
        <w:rPr>
          <w:rFonts w:ascii="Times New Roman" w:hAnsi="Times New Roman" w:cs="Times New Roman"/>
          <w:color w:val="auto"/>
          <w:szCs w:val="24"/>
        </w:rPr>
        <w:t xml:space="preserve"> and/or drift</w:t>
      </w:r>
      <w:r w:rsidR="00372723" w:rsidRPr="00440588">
        <w:rPr>
          <w:rFonts w:ascii="Times New Roman" w:hAnsi="Times New Roman" w:cs="Times New Roman"/>
          <w:color w:val="auto"/>
          <w:szCs w:val="24"/>
        </w:rPr>
        <w:t>.</w:t>
      </w:r>
      <w:r w:rsidR="00E8646C" w:rsidRPr="00440588">
        <w:rPr>
          <w:rFonts w:ascii="Times New Roman" w:hAnsi="Times New Roman" w:cs="Times New Roman"/>
          <w:color w:val="auto"/>
          <w:szCs w:val="24"/>
        </w:rPr>
        <w:t xml:space="preserve"> Nevertheless, the advantage of this approach is that it can be easily applied by scaling the number of subclonal variants at a given frequency </w:t>
      </w:r>
      <w:r w:rsidR="00E8646C" w:rsidRPr="00440588">
        <w:rPr>
          <w:rFonts w:ascii="Times New Roman" w:hAnsi="Times New Roman" w:cs="Times New Roman"/>
          <w:i/>
          <w:color w:val="auto"/>
          <w:szCs w:val="24"/>
        </w:rPr>
        <w:t>f</w:t>
      </w:r>
      <w:r w:rsidR="00E8646C" w:rsidRPr="00440588">
        <w:rPr>
          <w:rFonts w:ascii="Times New Roman" w:hAnsi="Times New Roman" w:cs="Times New Roman"/>
          <w:color w:val="auto"/>
          <w:szCs w:val="24"/>
        </w:rPr>
        <w:t xml:space="preserve"> with the inverse of </w:t>
      </w:r>
      <w:r w:rsidR="00E8646C" w:rsidRPr="00440588">
        <w:rPr>
          <w:rFonts w:ascii="Times New Roman" w:hAnsi="Times New Roman" w:cs="Times New Roman"/>
          <w:i/>
          <w:color w:val="auto"/>
          <w:szCs w:val="24"/>
        </w:rPr>
        <w:t>f</w:t>
      </w:r>
      <w:r w:rsidR="00E8646C" w:rsidRPr="00440588">
        <w:rPr>
          <w:rFonts w:ascii="Times New Roman" w:hAnsi="Times New Roman" w:cs="Times New Roman"/>
          <w:color w:val="auto"/>
          <w:szCs w:val="24"/>
        </w:rPr>
        <w:t xml:space="preserve">. </w:t>
      </w:r>
      <w:r w:rsidR="00512796" w:rsidRPr="00440588">
        <w:rPr>
          <w:rFonts w:ascii="Times New Roman" w:hAnsi="Times New Roman" w:cs="Times New Roman"/>
          <w:color w:val="auto"/>
          <w:szCs w:val="24"/>
        </w:rPr>
        <w:t>The median branch length, scaled by the ploidy is 7%.</w:t>
      </w:r>
      <w:r w:rsidR="00B64FAE" w:rsidRPr="00440588">
        <w:rPr>
          <w:rFonts w:ascii="Times New Roman" w:hAnsi="Times New Roman" w:cs="Times New Roman"/>
          <w:color w:val="auto"/>
          <w:szCs w:val="24"/>
        </w:rPr>
        <w:t xml:space="preserve"> We use this phylogeny for the analyses shown in </w:t>
      </w:r>
      <w:r w:rsidR="00B64FAE" w:rsidRPr="00440588">
        <w:rPr>
          <w:rFonts w:ascii="Times New Roman" w:hAnsi="Times New Roman" w:cs="Times New Roman"/>
          <w:b/>
          <w:color w:val="auto"/>
          <w:szCs w:val="24"/>
        </w:rPr>
        <w:t>Figure 6</w:t>
      </w:r>
      <w:r w:rsidR="00B64FAE" w:rsidRPr="00440588">
        <w:rPr>
          <w:rFonts w:ascii="Times New Roman" w:hAnsi="Times New Roman" w:cs="Times New Roman"/>
          <w:color w:val="auto"/>
          <w:szCs w:val="24"/>
        </w:rPr>
        <w:t>, as it is most conservative (shortest branch lengths).</w:t>
      </w:r>
    </w:p>
    <w:p w14:paraId="3BEAD839" w14:textId="044D890E" w:rsidR="00BF1985" w:rsidRPr="00440588" w:rsidRDefault="00E8646C" w:rsidP="009453C4">
      <w:pPr>
        <w:spacing w:before="120"/>
        <w:rPr>
          <w:rFonts w:ascii="Times New Roman" w:hAnsi="Times New Roman" w:cs="Times New Roman"/>
          <w:color w:val="auto"/>
          <w:szCs w:val="24"/>
        </w:rPr>
      </w:pPr>
      <w:r w:rsidRPr="00440588">
        <w:rPr>
          <w:rFonts w:ascii="Times New Roman" w:hAnsi="Times New Roman" w:cs="Times New Roman"/>
          <w:color w:val="auto"/>
          <w:szCs w:val="24"/>
        </w:rPr>
        <w:t>A linear phylogeny</w:t>
      </w:r>
      <w:r w:rsidR="008E75B1" w:rsidRPr="00440588">
        <w:rPr>
          <w:rFonts w:ascii="Times New Roman" w:hAnsi="Times New Roman" w:cs="Times New Roman"/>
          <w:color w:val="auto"/>
          <w:szCs w:val="24"/>
        </w:rPr>
        <w:t xml:space="preserve"> on the other hand</w:t>
      </w:r>
      <w:r w:rsidRPr="00440588">
        <w:rPr>
          <w:rFonts w:ascii="Times New Roman" w:hAnsi="Times New Roman" w:cs="Times New Roman"/>
          <w:color w:val="auto"/>
          <w:szCs w:val="24"/>
        </w:rPr>
        <w:t xml:space="preserve"> increases the subclonal branch length on average by 77% (21%-108% IQR).</w:t>
      </w:r>
      <w:r w:rsidR="00372723" w:rsidRPr="00440588">
        <w:rPr>
          <w:rFonts w:ascii="Times New Roman" w:hAnsi="Times New Roman" w:cs="Times New Roman"/>
          <w:color w:val="auto"/>
          <w:szCs w:val="24"/>
        </w:rPr>
        <w:t xml:space="preserve"> </w:t>
      </w:r>
      <w:r w:rsidR="00512796" w:rsidRPr="00440588">
        <w:rPr>
          <w:rFonts w:ascii="Times New Roman" w:hAnsi="Times New Roman" w:cs="Times New Roman"/>
          <w:color w:val="auto"/>
          <w:szCs w:val="24"/>
        </w:rPr>
        <w:t xml:space="preserve">The corresponding median subclonal branch length </w:t>
      </w:r>
      <w:r w:rsidR="00B64FAE" w:rsidRPr="00440588">
        <w:rPr>
          <w:rFonts w:ascii="Times New Roman" w:hAnsi="Times New Roman" w:cs="Times New Roman"/>
          <w:color w:val="auto"/>
          <w:szCs w:val="24"/>
        </w:rPr>
        <w:t>would be</w:t>
      </w:r>
      <w:r w:rsidR="00512796" w:rsidRPr="00440588">
        <w:rPr>
          <w:rFonts w:ascii="Times New Roman" w:hAnsi="Times New Roman" w:cs="Times New Roman"/>
          <w:color w:val="auto"/>
          <w:szCs w:val="24"/>
        </w:rPr>
        <w:t xml:space="preserve"> 14%</w:t>
      </w:r>
      <w:r w:rsidR="00B64FAE" w:rsidRPr="00440588">
        <w:rPr>
          <w:rFonts w:ascii="Times New Roman" w:hAnsi="Times New Roman" w:cs="Times New Roman"/>
          <w:color w:val="auto"/>
          <w:szCs w:val="24"/>
        </w:rPr>
        <w:t xml:space="preserve"> (compared to 7% under a branching model)</w:t>
      </w:r>
      <w:r w:rsidR="008E75B1" w:rsidRPr="00440588">
        <w:rPr>
          <w:rFonts w:ascii="Times New Roman" w:hAnsi="Times New Roman" w:cs="Times New Roman"/>
          <w:color w:val="auto"/>
          <w:szCs w:val="24"/>
        </w:rPr>
        <w:t>, showing that the phylogeny has a profound, but also not prohibitive influence on timing the MRCA.</w:t>
      </w:r>
    </w:p>
    <w:p w14:paraId="782DB33B" w14:textId="77777777" w:rsidR="008909BC" w:rsidRPr="00440588" w:rsidRDefault="008909BC" w:rsidP="009453C4">
      <w:pPr>
        <w:rPr>
          <w:rFonts w:ascii="Times New Roman" w:hAnsi="Times New Roman" w:cs="Times New Roman"/>
          <w:b/>
          <w:bCs/>
          <w:color w:val="auto"/>
          <w:szCs w:val="24"/>
        </w:rPr>
      </w:pPr>
    </w:p>
    <w:p w14:paraId="45096180" w14:textId="77777777" w:rsidR="004B2117" w:rsidRPr="00440588" w:rsidRDefault="008909BC" w:rsidP="00D87D02">
      <w:pPr>
        <w:jc w:val="left"/>
        <w:rPr>
          <w:rFonts w:ascii="Times New Roman" w:hAnsi="Times New Roman" w:cs="Times New Roman"/>
          <w:b/>
          <w:color w:val="auto"/>
        </w:rPr>
      </w:pPr>
      <w:r w:rsidRPr="00440588">
        <w:rPr>
          <w:rFonts w:ascii="Times New Roman" w:hAnsi="Times New Roman" w:cs="Times New Roman"/>
          <w:b/>
          <w:bCs/>
          <w:color w:val="auto"/>
          <w:szCs w:val="24"/>
        </w:rPr>
        <w:lastRenderedPageBreak/>
        <w:t>References</w:t>
      </w:r>
    </w:p>
    <w:p w14:paraId="3188FAEC" w14:textId="269A7956" w:rsidR="004B2117" w:rsidRPr="00440588" w:rsidRDefault="004B2117" w:rsidP="00D87D02">
      <w:pPr>
        <w:jc w:val="left"/>
        <w:rPr>
          <w:rFonts w:ascii="Times New Roman" w:hAnsi="Times New Roman" w:cs="Times New Roman"/>
          <w:color w:val="auto"/>
          <w:szCs w:val="24"/>
          <w:lang w:val="en-US"/>
        </w:rPr>
      </w:pPr>
      <w:r w:rsidRPr="00440588">
        <w:rPr>
          <w:rFonts w:ascii="Times New Roman" w:hAnsi="Times New Roman" w:cs="Times New Roman"/>
          <w:color w:val="auto"/>
          <w:szCs w:val="24"/>
          <w:lang w:val="en-US"/>
        </w:rPr>
        <w:t xml:space="preserve">J. Noorbakhsh and J. H. Chuang (2017). Uncertainties in tumor allele frequencies limit power to infer evolutionary pressures. </w:t>
      </w:r>
      <w:r w:rsidRPr="00440588">
        <w:rPr>
          <w:rFonts w:ascii="Times New Roman" w:hAnsi="Times New Roman" w:cs="Times New Roman"/>
          <w:i/>
          <w:color w:val="auto"/>
          <w:szCs w:val="24"/>
          <w:lang w:val="en-US"/>
        </w:rPr>
        <w:t>Nature Genetics</w:t>
      </w:r>
      <w:r w:rsidRPr="00440588">
        <w:rPr>
          <w:rFonts w:ascii="Times New Roman" w:hAnsi="Times New Roman" w:cs="Times New Roman"/>
          <w:color w:val="auto"/>
          <w:szCs w:val="24"/>
          <w:lang w:val="en-US"/>
        </w:rPr>
        <w:t xml:space="preserve">, </w:t>
      </w:r>
      <w:r w:rsidRPr="00440588">
        <w:rPr>
          <w:rFonts w:ascii="Times New Roman" w:hAnsi="Times New Roman" w:cs="Times New Roman"/>
          <w:b/>
          <w:color w:val="auto"/>
          <w:szCs w:val="24"/>
          <w:lang w:val="en-US"/>
        </w:rPr>
        <w:t>49</w:t>
      </w:r>
      <w:r w:rsidRPr="00440588">
        <w:rPr>
          <w:rFonts w:ascii="Times New Roman" w:hAnsi="Times New Roman" w:cs="Times New Roman"/>
          <w:color w:val="auto"/>
          <w:szCs w:val="24"/>
          <w:lang w:val="en-US"/>
        </w:rPr>
        <w:t>:1288. http://dx.doi.org/10.1038/ng.3876</w:t>
      </w:r>
    </w:p>
    <w:p w14:paraId="6E1CD764" w14:textId="77777777" w:rsidR="004B2117" w:rsidRPr="00440588" w:rsidRDefault="004B2117" w:rsidP="009453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uto"/>
          <w:szCs w:val="24"/>
          <w:lang w:val="en-US"/>
        </w:rPr>
      </w:pPr>
    </w:p>
    <w:p w14:paraId="42D52BEB" w14:textId="77777777" w:rsidR="004B2117" w:rsidRPr="00440588" w:rsidRDefault="004B2117" w:rsidP="004B21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auto"/>
          <w:szCs w:val="24"/>
          <w:lang w:val="en-US"/>
        </w:rPr>
      </w:pPr>
    </w:p>
    <w:p w14:paraId="757E44DD" w14:textId="0497120D" w:rsidR="009D66AD" w:rsidRPr="00440588" w:rsidRDefault="00F311D7" w:rsidP="00F311D7">
      <w:pPr>
        <w:pStyle w:val="Heading3"/>
      </w:pPr>
      <w:bookmarkStart w:id="50" w:name="_Toc521068632"/>
      <w:r w:rsidRPr="00440588">
        <w:t xml:space="preserve">5.4 </w:t>
      </w:r>
      <w:r w:rsidR="008C6295" w:rsidRPr="00440588">
        <w:t>Estimating</w:t>
      </w:r>
      <w:r w:rsidR="009D66AD" w:rsidRPr="00440588">
        <w:t xml:space="preserve"> branch lengths</w:t>
      </w:r>
      <w:bookmarkEnd w:id="50"/>
    </w:p>
    <w:p w14:paraId="7C1337EB" w14:textId="344D0E12" w:rsidR="009D66AD" w:rsidRPr="00440588" w:rsidRDefault="008C6295" w:rsidP="00424A96">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For a given branch </w:t>
      </w:r>
      <w:r w:rsidRPr="00440588">
        <w:rPr>
          <w:rFonts w:ascii="Times New Roman" w:hAnsi="Times New Roman" w:cs="Times New Roman"/>
          <w:i/>
          <w:color w:val="auto"/>
          <w:szCs w:val="24"/>
        </w:rPr>
        <w:t>j</w:t>
      </w:r>
      <w:r w:rsidRPr="00440588">
        <w:rPr>
          <w:rFonts w:ascii="Times New Roman" w:hAnsi="Times New Roman" w:cs="Times New Roman"/>
          <w:color w:val="auto"/>
          <w:szCs w:val="24"/>
        </w:rPr>
        <w:t xml:space="preserve"> (clonal trunk, subclones), we estimate the number of CpG&gt;TpG mutations by summing over the posterior probability </w:t>
      </w:r>
      <w:r w:rsidRPr="00440588">
        <w:rPr>
          <w:rFonts w:ascii="Times New Roman" w:hAnsi="Times New Roman" w:cs="Times New Roman"/>
          <w:i/>
          <w:color w:val="auto"/>
          <w:szCs w:val="24"/>
        </w:rPr>
        <w:t>p</w:t>
      </w:r>
      <w:r w:rsidRPr="00440588">
        <w:rPr>
          <w:rFonts w:ascii="Times New Roman" w:hAnsi="Times New Roman" w:cs="Times New Roman"/>
          <w:i/>
          <w:color w:val="auto"/>
          <w:szCs w:val="24"/>
          <w:vertAlign w:val="subscript"/>
        </w:rPr>
        <w:t>ij</w:t>
      </w:r>
      <w:r w:rsidRPr="00440588">
        <w:rPr>
          <w:rFonts w:ascii="Times New Roman" w:hAnsi="Times New Roman" w:cs="Times New Roman"/>
          <w:color w:val="auto"/>
          <w:szCs w:val="24"/>
        </w:rPr>
        <w:t xml:space="preserve"> = </w:t>
      </w:r>
      <w:proofErr w:type="gramStart"/>
      <w:r w:rsidRPr="00440588">
        <w:rPr>
          <w:rFonts w:ascii="Times New Roman" w:hAnsi="Times New Roman" w:cs="Times New Roman"/>
          <w:color w:val="auto"/>
          <w:szCs w:val="24"/>
        </w:rPr>
        <w:t>P(</w:t>
      </w:r>
      <w:proofErr w:type="gramEnd"/>
      <w:r w:rsidRPr="00440588">
        <w:rPr>
          <w:rFonts w:ascii="Times New Roman" w:hAnsi="Times New Roman" w:cs="Times New Roman"/>
          <w:i/>
          <w:color w:val="auto"/>
          <w:szCs w:val="24"/>
        </w:rPr>
        <w:t>S=j</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Y</w:t>
      </w:r>
      <w:r w:rsidRPr="00440588">
        <w:rPr>
          <w:rFonts w:ascii="Times New Roman" w:hAnsi="Times New Roman" w:cs="Times New Roman"/>
          <w:i/>
          <w:color w:val="auto"/>
          <w:szCs w:val="24"/>
          <w:vertAlign w:val="subscript"/>
        </w:rPr>
        <w:t>i</w:t>
      </w:r>
      <w:r w:rsidRPr="00440588">
        <w:rPr>
          <w:rFonts w:ascii="Times New Roman" w:hAnsi="Times New Roman" w:cs="Times New Roman"/>
          <w:color w:val="auto"/>
          <w:szCs w:val="24"/>
        </w:rPr>
        <w:t xml:space="preserve">) and adjusting for the power to detect variants at the expected frequencies, both calculated by MutationTime.R, </w:t>
      </w:r>
      <w:r w:rsidRPr="00440588">
        <w:rPr>
          <w:rFonts w:ascii="Times New Roman" w:hAnsi="Times New Roman" w:cs="Times New Roman"/>
          <w:i/>
          <w:color w:val="auto"/>
          <w:szCs w:val="24"/>
        </w:rPr>
        <w:t>n</w:t>
      </w:r>
      <w:r w:rsidRPr="00440588">
        <w:rPr>
          <w:rFonts w:ascii="Times New Roman" w:hAnsi="Times New Roman" w:cs="Times New Roman"/>
          <w:i/>
          <w:color w:val="auto"/>
          <w:szCs w:val="24"/>
          <w:vertAlign w:val="subscript"/>
        </w:rPr>
        <w:t>j</w:t>
      </w:r>
      <w:r w:rsidRPr="00440588">
        <w:rPr>
          <w:rFonts w:ascii="Times New Roman" w:hAnsi="Times New Roman" w:cs="Times New Roman"/>
          <w:i/>
          <w:color w:val="auto"/>
          <w:szCs w:val="24"/>
        </w:rPr>
        <w:t xml:space="preserve"> </w:t>
      </w:r>
      <w:r w:rsidRPr="00440588">
        <w:rPr>
          <w:rFonts w:ascii="Times New Roman" w:hAnsi="Times New Roman" w:cs="Times New Roman"/>
          <w:color w:val="auto"/>
          <w:szCs w:val="24"/>
        </w:rPr>
        <w:t xml:space="preserve">= </w:t>
      </w:r>
      <w:r w:rsidR="00187DE8" w:rsidRPr="00440588">
        <w:rPr>
          <w:rFonts w:ascii="Times New Roman" w:hAnsi="Times New Roman" w:cs="Times New Roman"/>
          <w:color w:val="auto"/>
          <w:szCs w:val="24"/>
        </w:rPr>
        <w:t>∑</w:t>
      </w:r>
      <w:r w:rsidR="00187DE8" w:rsidRPr="00440588">
        <w:rPr>
          <w:rFonts w:ascii="Times New Roman" w:hAnsi="Times New Roman" w:cs="Times New Roman"/>
          <w:i/>
          <w:color w:val="auto"/>
          <w:szCs w:val="24"/>
          <w:vertAlign w:val="subscript"/>
        </w:rPr>
        <w:t xml:space="preserve">i </w:t>
      </w:r>
      <w:r w:rsidRPr="00440588">
        <w:rPr>
          <w:rFonts w:ascii="Times New Roman" w:hAnsi="Times New Roman" w:cs="Times New Roman"/>
          <w:i/>
          <w:color w:val="auto"/>
          <w:szCs w:val="24"/>
        </w:rPr>
        <w:t>p</w:t>
      </w:r>
      <w:r w:rsidRPr="00440588">
        <w:rPr>
          <w:rFonts w:ascii="Times New Roman" w:hAnsi="Times New Roman" w:cs="Times New Roman"/>
          <w:i/>
          <w:color w:val="auto"/>
          <w:szCs w:val="24"/>
          <w:vertAlign w:val="subscript"/>
        </w:rPr>
        <w:t>ij</w:t>
      </w:r>
      <w:r w:rsidRPr="00440588">
        <w:rPr>
          <w:rFonts w:ascii="Times New Roman" w:hAnsi="Times New Roman" w:cs="Times New Roman"/>
          <w:color w:val="auto"/>
          <w:szCs w:val="24"/>
        </w:rPr>
        <w:t xml:space="preserve"> / Pow(j).</w:t>
      </w:r>
      <w:r w:rsidR="00B710C5" w:rsidRPr="00440588">
        <w:rPr>
          <w:rFonts w:ascii="Times New Roman" w:hAnsi="Times New Roman" w:cs="Times New Roman"/>
          <w:color w:val="auto"/>
          <w:szCs w:val="24"/>
        </w:rPr>
        <w:t xml:space="preserve"> As discussed above, different subclones are folded into a single branch as </w:t>
      </w:r>
      <w:r w:rsidR="00B710C5" w:rsidRPr="00440588">
        <w:rPr>
          <w:rFonts w:ascii="Times New Roman" w:hAnsi="Times New Roman" w:cs="Times New Roman"/>
          <w:i/>
          <w:color w:val="auto"/>
          <w:szCs w:val="24"/>
        </w:rPr>
        <w:t>n</w:t>
      </w:r>
      <w:r w:rsidR="00B710C5" w:rsidRPr="00440588">
        <w:rPr>
          <w:rFonts w:ascii="Times New Roman" w:hAnsi="Times New Roman" w:cs="Times New Roman"/>
          <w:i/>
          <w:color w:val="auto"/>
          <w:szCs w:val="24"/>
          <w:vertAlign w:val="subscript"/>
        </w:rPr>
        <w:t>subclonal</w:t>
      </w:r>
      <w:r w:rsidR="00B710C5" w:rsidRPr="00440588">
        <w:rPr>
          <w:rFonts w:ascii="Times New Roman" w:hAnsi="Times New Roman" w:cs="Times New Roman"/>
          <w:color w:val="auto"/>
          <w:szCs w:val="24"/>
        </w:rPr>
        <w:t xml:space="preserve"> = </w:t>
      </w:r>
      <w:r w:rsidR="00187DE8" w:rsidRPr="00440588">
        <w:rPr>
          <w:rFonts w:ascii="Times New Roman" w:hAnsi="Times New Roman" w:cs="Times New Roman"/>
          <w:color w:val="auto"/>
          <w:szCs w:val="24"/>
        </w:rPr>
        <w:t>∑</w:t>
      </w:r>
      <w:proofErr w:type="gramStart"/>
      <w:r w:rsidR="00187DE8" w:rsidRPr="00440588">
        <w:rPr>
          <w:rFonts w:ascii="Times New Roman" w:hAnsi="Times New Roman" w:cs="Times New Roman"/>
          <w:i/>
          <w:color w:val="auto"/>
          <w:szCs w:val="24"/>
          <w:vertAlign w:val="subscript"/>
        </w:rPr>
        <w:t xml:space="preserve">j  </w:t>
      </w:r>
      <w:r w:rsidR="00B710C5" w:rsidRPr="00440588">
        <w:rPr>
          <w:rFonts w:ascii="Times New Roman" w:hAnsi="Times New Roman" w:cs="Times New Roman"/>
          <w:i/>
          <w:color w:val="auto"/>
          <w:szCs w:val="24"/>
        </w:rPr>
        <w:t>f</w:t>
      </w:r>
      <w:r w:rsidR="00B710C5" w:rsidRPr="00440588">
        <w:rPr>
          <w:rFonts w:ascii="Times New Roman" w:hAnsi="Times New Roman" w:cs="Times New Roman"/>
          <w:i/>
          <w:color w:val="auto"/>
          <w:szCs w:val="24"/>
          <w:vertAlign w:val="subscript"/>
        </w:rPr>
        <w:t>j</w:t>
      </w:r>
      <w:proofErr w:type="gramEnd"/>
      <w:r w:rsidR="00B710C5" w:rsidRPr="00440588">
        <w:rPr>
          <w:rFonts w:ascii="Times New Roman" w:hAnsi="Times New Roman" w:cs="Times New Roman"/>
          <w:i/>
          <w:color w:val="auto"/>
          <w:szCs w:val="24"/>
        </w:rPr>
        <w:t xml:space="preserve"> n</w:t>
      </w:r>
      <w:r w:rsidR="00B710C5" w:rsidRPr="00440588">
        <w:rPr>
          <w:rFonts w:ascii="Times New Roman" w:hAnsi="Times New Roman" w:cs="Times New Roman"/>
          <w:i/>
          <w:color w:val="auto"/>
          <w:szCs w:val="24"/>
          <w:vertAlign w:val="subscript"/>
        </w:rPr>
        <w:t>j</w:t>
      </w:r>
      <w:r w:rsidR="00B710C5" w:rsidRPr="00440588">
        <w:rPr>
          <w:rFonts w:ascii="Times New Roman" w:hAnsi="Times New Roman" w:cs="Times New Roman"/>
          <w:i/>
          <w:color w:val="auto"/>
          <w:szCs w:val="24"/>
        </w:rPr>
        <w:t>.</w:t>
      </w:r>
      <w:r w:rsidR="00187DE8" w:rsidRPr="00440588">
        <w:rPr>
          <w:rFonts w:ascii="Times New Roman" w:hAnsi="Times New Roman" w:cs="Times New Roman"/>
          <w:color w:val="auto"/>
          <w:szCs w:val="24"/>
        </w:rPr>
        <w:t xml:space="preserve"> We estimate the length of each branch as</w:t>
      </w:r>
    </w:p>
    <w:p w14:paraId="32282773" w14:textId="1BD7D9C2" w:rsidR="00187DE8" w:rsidRPr="00440588" w:rsidRDefault="00187DE8" w:rsidP="00424A96">
      <w:pPr>
        <w:spacing w:before="120"/>
        <w:rPr>
          <w:rFonts w:ascii="Times New Roman" w:hAnsi="Times New Roman" w:cs="Times New Roman"/>
          <w:color w:val="auto"/>
          <w:szCs w:val="24"/>
        </w:rPr>
      </w:pPr>
      <w:r w:rsidRPr="00440588">
        <w:rPr>
          <w:rFonts w:ascii="Times New Roman" w:hAnsi="Times New Roman" w:cs="Times New Roman"/>
          <w:color w:val="auto"/>
          <w:szCs w:val="24"/>
        </w:rPr>
        <w:tab/>
      </w:r>
      <w:r w:rsidRPr="00440588">
        <w:rPr>
          <w:rFonts w:ascii="Times New Roman" w:hAnsi="Times New Roman" w:cs="Times New Roman"/>
          <w:i/>
          <w:color w:val="auto"/>
          <w:szCs w:val="24"/>
        </w:rPr>
        <w:t>b</w:t>
      </w:r>
      <w:r w:rsidRPr="00440588">
        <w:rPr>
          <w:rFonts w:ascii="Times New Roman" w:hAnsi="Times New Roman" w:cs="Times New Roman"/>
          <w:i/>
          <w:color w:val="auto"/>
          <w:szCs w:val="24"/>
          <w:vertAlign w:val="subscript"/>
        </w:rPr>
        <w:t>j</w:t>
      </w:r>
      <w:r w:rsidRPr="00440588">
        <w:rPr>
          <w:rFonts w:ascii="Times New Roman" w:hAnsi="Times New Roman" w:cs="Times New Roman"/>
          <w:color w:val="auto"/>
          <w:szCs w:val="24"/>
          <w:vertAlign w:val="subscript"/>
        </w:rPr>
        <w:t xml:space="preserve"> </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n</w:t>
      </w:r>
      <w:r w:rsidRPr="00440588">
        <w:rPr>
          <w:rFonts w:ascii="Times New Roman" w:hAnsi="Times New Roman" w:cs="Times New Roman"/>
          <w:i/>
          <w:color w:val="auto"/>
          <w:szCs w:val="24"/>
          <w:vertAlign w:val="subscript"/>
        </w:rPr>
        <w:t>j</w:t>
      </w: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G</w:t>
      </w:r>
      <w:r w:rsidRPr="00440588">
        <w:rPr>
          <w:rFonts w:ascii="Times New Roman" w:hAnsi="Times New Roman" w:cs="Times New Roman"/>
          <w:i/>
          <w:color w:val="auto"/>
          <w:szCs w:val="24"/>
          <w:vertAlign w:val="subscript"/>
        </w:rPr>
        <w:t>j</w:t>
      </w:r>
      <w:r w:rsidRPr="00440588">
        <w:rPr>
          <w:rFonts w:ascii="Times New Roman" w:hAnsi="Times New Roman" w:cs="Times New Roman"/>
          <w:color w:val="auto"/>
          <w:szCs w:val="24"/>
        </w:rPr>
        <w:t xml:space="preserve"> </w:t>
      </w:r>
      <w:proofErr w:type="gramStart"/>
      <w:r w:rsidRPr="00440588">
        <w:rPr>
          <w:rFonts w:ascii="Times New Roman" w:hAnsi="Times New Roman" w:cs="Times New Roman"/>
          <w:color w:val="auto"/>
          <w:szCs w:val="24"/>
        </w:rPr>
        <w:t>=  ∑</w:t>
      </w:r>
      <w:proofErr w:type="gramEnd"/>
      <w:r w:rsidRPr="00440588">
        <w:rPr>
          <w:rFonts w:ascii="Times New Roman" w:hAnsi="Times New Roman" w:cs="Times New Roman"/>
          <w:i/>
          <w:color w:val="auto"/>
          <w:szCs w:val="24"/>
          <w:vertAlign w:val="subscript"/>
        </w:rPr>
        <w:t xml:space="preserve">j </w:t>
      </w:r>
      <w:r w:rsidRPr="00440588">
        <w:rPr>
          <w:rFonts w:ascii="Times New Roman" w:hAnsi="Times New Roman" w:cs="Times New Roman"/>
          <w:i/>
          <w:color w:val="auto"/>
          <w:szCs w:val="24"/>
        </w:rPr>
        <w:t>f</w:t>
      </w:r>
      <w:r w:rsidRPr="00440588">
        <w:rPr>
          <w:rFonts w:ascii="Times New Roman" w:hAnsi="Times New Roman" w:cs="Times New Roman"/>
          <w:i/>
          <w:color w:val="auto"/>
          <w:szCs w:val="24"/>
          <w:vertAlign w:val="subscript"/>
        </w:rPr>
        <w:t>j</w:t>
      </w:r>
      <w:r w:rsidRPr="00440588">
        <w:rPr>
          <w:rFonts w:ascii="Times New Roman" w:hAnsi="Times New Roman" w:cs="Times New Roman"/>
          <w:i/>
          <w:color w:val="auto"/>
          <w:szCs w:val="24"/>
        </w:rPr>
        <w:t xml:space="preserve"> </w:t>
      </w:r>
      <w:r w:rsidRPr="00440588">
        <w:rPr>
          <w:rFonts w:ascii="Times New Roman" w:hAnsi="Times New Roman" w:cs="Times New Roman"/>
          <w:color w:val="auto"/>
          <w:szCs w:val="24"/>
        </w:rPr>
        <w:t>∑</w:t>
      </w:r>
      <w:r w:rsidRPr="00440588">
        <w:rPr>
          <w:rFonts w:ascii="Times New Roman" w:hAnsi="Times New Roman" w:cs="Times New Roman"/>
          <w:i/>
          <w:color w:val="auto"/>
          <w:szCs w:val="24"/>
          <w:vertAlign w:val="subscript"/>
        </w:rPr>
        <w:t xml:space="preserve">i </w:t>
      </w:r>
      <w:r w:rsidRPr="00440588">
        <w:rPr>
          <w:rFonts w:ascii="Times New Roman" w:hAnsi="Times New Roman" w:cs="Times New Roman"/>
          <w:i/>
          <w:color w:val="auto"/>
          <w:szCs w:val="24"/>
        </w:rPr>
        <w:t>p</w:t>
      </w:r>
      <w:r w:rsidRPr="00440588">
        <w:rPr>
          <w:rFonts w:ascii="Times New Roman" w:hAnsi="Times New Roman" w:cs="Times New Roman"/>
          <w:i/>
          <w:color w:val="auto"/>
          <w:szCs w:val="24"/>
          <w:vertAlign w:val="subscript"/>
        </w:rPr>
        <w:t>ij</w:t>
      </w:r>
      <w:r w:rsidRPr="00440588">
        <w:rPr>
          <w:rFonts w:ascii="Times New Roman" w:hAnsi="Times New Roman" w:cs="Times New Roman"/>
          <w:color w:val="auto"/>
          <w:szCs w:val="24"/>
        </w:rPr>
        <w:t xml:space="preserve"> / Pow(</w:t>
      </w:r>
      <w:r w:rsidRPr="00440588">
        <w:rPr>
          <w:rFonts w:ascii="Times New Roman" w:hAnsi="Times New Roman" w:cs="Times New Roman"/>
          <w:i/>
          <w:color w:val="auto"/>
          <w:szCs w:val="24"/>
        </w:rPr>
        <w:t>j</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G</w:t>
      </w:r>
      <w:r w:rsidRPr="00440588">
        <w:rPr>
          <w:rFonts w:ascii="Times New Roman" w:hAnsi="Times New Roman" w:cs="Times New Roman"/>
          <w:i/>
          <w:color w:val="auto"/>
          <w:szCs w:val="24"/>
          <w:vertAlign w:val="subscript"/>
        </w:rPr>
        <w:t>j</w:t>
      </w:r>
    </w:p>
    <w:p w14:paraId="7D264793" w14:textId="49932CE5" w:rsidR="00B710C5" w:rsidRPr="00440588" w:rsidRDefault="00187DE8" w:rsidP="00424A96">
      <w:pPr>
        <w:spacing w:before="120"/>
        <w:rPr>
          <w:rFonts w:ascii="Times New Roman" w:hAnsi="Times New Roman" w:cs="Times New Roman"/>
          <w:b/>
          <w:color w:val="auto"/>
          <w:szCs w:val="24"/>
        </w:rPr>
      </w:pPr>
      <w:r w:rsidRPr="00440588">
        <w:rPr>
          <w:rFonts w:ascii="Times New Roman" w:hAnsi="Times New Roman" w:cs="Times New Roman"/>
          <w:b/>
          <w:color w:val="auto"/>
          <w:szCs w:val="24"/>
        </w:rPr>
        <w:t>Thus, branch lengths (clonal, subclonal) are adjusted for:</w:t>
      </w:r>
    </w:p>
    <w:p w14:paraId="20D3C09F" w14:textId="61D311CC" w:rsidR="00187DE8" w:rsidRPr="00440588" w:rsidRDefault="00187DE8" w:rsidP="005B3F24">
      <w:pPr>
        <w:pStyle w:val="ListParagraph"/>
        <w:numPr>
          <w:ilvl w:val="0"/>
          <w:numId w:val="5"/>
        </w:numPr>
        <w:spacing w:before="120"/>
        <w:rPr>
          <w:rFonts w:ascii="Times New Roman" w:hAnsi="Times New Roman" w:cs="Times New Roman"/>
          <w:color w:val="auto"/>
          <w:szCs w:val="24"/>
        </w:rPr>
      </w:pPr>
      <w:r w:rsidRPr="00440588">
        <w:rPr>
          <w:rFonts w:ascii="Times New Roman" w:hAnsi="Times New Roman" w:cs="Times New Roman"/>
          <w:color w:val="auto"/>
          <w:szCs w:val="24"/>
        </w:rPr>
        <w:t>Power to detect variants</w:t>
      </w:r>
    </w:p>
    <w:p w14:paraId="4A3B5906" w14:textId="3CFBF580" w:rsidR="00187DE8" w:rsidRPr="00440588" w:rsidRDefault="00187DE8" w:rsidP="005B3F24">
      <w:pPr>
        <w:pStyle w:val="ListParagraph"/>
        <w:numPr>
          <w:ilvl w:val="0"/>
          <w:numId w:val="5"/>
        </w:numPr>
        <w:spacing w:before="120"/>
        <w:rPr>
          <w:rFonts w:ascii="Times New Roman" w:hAnsi="Times New Roman" w:cs="Times New Roman"/>
          <w:color w:val="auto"/>
          <w:szCs w:val="24"/>
        </w:rPr>
      </w:pPr>
      <w:r w:rsidRPr="00440588">
        <w:rPr>
          <w:rFonts w:ascii="Times New Roman" w:hAnsi="Times New Roman" w:cs="Times New Roman"/>
          <w:color w:val="auto"/>
          <w:szCs w:val="24"/>
        </w:rPr>
        <w:t>Ploidy changes</w:t>
      </w:r>
    </w:p>
    <w:p w14:paraId="795E980C" w14:textId="32FBAD70" w:rsidR="00187DE8" w:rsidRDefault="00187DE8" w:rsidP="005B3F24">
      <w:pPr>
        <w:pStyle w:val="ListParagraph"/>
        <w:numPr>
          <w:ilvl w:val="0"/>
          <w:numId w:val="5"/>
        </w:numPr>
        <w:spacing w:before="120"/>
        <w:rPr>
          <w:rFonts w:ascii="Times New Roman" w:hAnsi="Times New Roman" w:cs="Times New Roman"/>
          <w:color w:val="auto"/>
          <w:szCs w:val="24"/>
        </w:rPr>
      </w:pPr>
      <w:r w:rsidRPr="00440588">
        <w:rPr>
          <w:rFonts w:ascii="Times New Roman" w:hAnsi="Times New Roman" w:cs="Times New Roman"/>
          <w:color w:val="auto"/>
          <w:szCs w:val="24"/>
        </w:rPr>
        <w:t>Phylogeny</w:t>
      </w:r>
    </w:p>
    <w:p w14:paraId="069A8EA5" w14:textId="77777777" w:rsidR="002D7E42" w:rsidRPr="002D7E42" w:rsidRDefault="002D7E42" w:rsidP="002D7E42">
      <w:pPr>
        <w:spacing w:before="120"/>
        <w:rPr>
          <w:rFonts w:ascii="Times New Roman" w:hAnsi="Times New Roman" w:cs="Times New Roman"/>
          <w:color w:val="auto"/>
          <w:szCs w:val="24"/>
        </w:rPr>
      </w:pPr>
    </w:p>
    <w:p w14:paraId="60E57ACF" w14:textId="5CAEFDF6" w:rsidR="00424A96" w:rsidRPr="00440588" w:rsidRDefault="00F311D7" w:rsidP="00F311D7">
      <w:pPr>
        <w:pStyle w:val="Heading3"/>
      </w:pPr>
      <w:bookmarkStart w:id="51" w:name="_Toc521068633"/>
      <w:r w:rsidRPr="00440588">
        <w:t xml:space="preserve">5.5 </w:t>
      </w:r>
      <w:r w:rsidR="00424A96" w:rsidRPr="00440588">
        <w:t>Selection of samples</w:t>
      </w:r>
      <w:bookmarkEnd w:id="51"/>
    </w:p>
    <w:p w14:paraId="45B17245" w14:textId="07D22236" w:rsidR="00424A96" w:rsidRPr="00440588" w:rsidRDefault="00424A96" w:rsidP="00424A96">
      <w:pPr>
        <w:spacing w:before="120"/>
        <w:rPr>
          <w:rFonts w:ascii="Times New Roman" w:hAnsi="Times New Roman" w:cs="Times New Roman"/>
          <w:color w:val="auto"/>
          <w:szCs w:val="24"/>
        </w:rPr>
      </w:pPr>
      <w:r w:rsidRPr="00440588">
        <w:rPr>
          <w:rFonts w:ascii="Times New Roman" w:hAnsi="Times New Roman" w:cs="Times New Roman"/>
          <w:color w:val="auto"/>
          <w:szCs w:val="24"/>
        </w:rPr>
        <w:t>Hypermutation usually leads to mutation of a very characteristic spectrum, such as TpCpT&gt;TpApT mutations in POLE mutant tumours. However, mismatch repair deficiency and also MBD4 mutations increase the rate of CpG&gt;TpG mutations. We therefore removed hypermutant samples from the real-time inferences.</w:t>
      </w:r>
    </w:p>
    <w:p w14:paraId="3174FCFF" w14:textId="67D63C4A" w:rsidR="00424A96" w:rsidRPr="00440588" w:rsidRDefault="00424A96" w:rsidP="00424A96">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Second, let </w:t>
      </w:r>
      <w:r w:rsidRPr="00440588">
        <w:rPr>
          <w:rFonts w:ascii="Times New Roman" w:hAnsi="Times New Roman" w:cs="Times New Roman"/>
          <w:i/>
          <w:color w:val="auto"/>
          <w:szCs w:val="24"/>
        </w:rPr>
        <w:t>b</w:t>
      </w:r>
      <w:r w:rsidR="00187DE8" w:rsidRPr="00440588">
        <w:rPr>
          <w:rFonts w:ascii="Times New Roman" w:hAnsi="Times New Roman" w:cs="Times New Roman"/>
          <w:color w:val="auto"/>
          <w:szCs w:val="24"/>
        </w:rPr>
        <w:t xml:space="preserve"> =</w:t>
      </w:r>
      <w:r w:rsidR="00187DE8" w:rsidRPr="00440588">
        <w:rPr>
          <w:rFonts w:ascii="Times New Roman" w:hAnsi="Times New Roman" w:cs="Times New Roman"/>
          <w:i/>
          <w:color w:val="auto"/>
          <w:szCs w:val="24"/>
        </w:rPr>
        <w:t xml:space="preserve"> </w:t>
      </w:r>
      <w:proofErr w:type="gramStart"/>
      <w:r w:rsidR="00187DE8" w:rsidRPr="00440588">
        <w:rPr>
          <w:rFonts w:ascii="Times New Roman" w:hAnsi="Times New Roman" w:cs="Times New Roman"/>
          <w:i/>
          <w:color w:val="auto"/>
          <w:szCs w:val="24"/>
        </w:rPr>
        <w:t>b</w:t>
      </w:r>
      <w:r w:rsidR="00187DE8" w:rsidRPr="00440588">
        <w:rPr>
          <w:rFonts w:ascii="Times New Roman" w:hAnsi="Times New Roman" w:cs="Times New Roman"/>
          <w:i/>
          <w:color w:val="auto"/>
          <w:szCs w:val="24"/>
          <w:vertAlign w:val="subscript"/>
        </w:rPr>
        <w:t xml:space="preserve">clonal </w:t>
      </w:r>
      <w:r w:rsidR="00187DE8" w:rsidRPr="00440588">
        <w:rPr>
          <w:rFonts w:ascii="Times New Roman" w:hAnsi="Times New Roman" w:cs="Times New Roman"/>
          <w:i/>
          <w:color w:val="auto"/>
          <w:szCs w:val="24"/>
        </w:rPr>
        <w:t xml:space="preserve"> +</w:t>
      </w:r>
      <w:proofErr w:type="gramEnd"/>
      <w:r w:rsidR="00187DE8" w:rsidRPr="00440588">
        <w:rPr>
          <w:rFonts w:ascii="Times New Roman" w:hAnsi="Times New Roman" w:cs="Times New Roman"/>
          <w:i/>
          <w:color w:val="auto"/>
          <w:szCs w:val="24"/>
        </w:rPr>
        <w:t xml:space="preserve"> b</w:t>
      </w:r>
      <w:r w:rsidR="00187DE8" w:rsidRPr="00440588">
        <w:rPr>
          <w:rFonts w:ascii="Times New Roman" w:hAnsi="Times New Roman" w:cs="Times New Roman"/>
          <w:i/>
          <w:color w:val="auto"/>
          <w:szCs w:val="24"/>
          <w:vertAlign w:val="subscript"/>
        </w:rPr>
        <w:t>subclonal</w:t>
      </w:r>
      <w:r w:rsidR="00187DE8" w:rsidRPr="00440588">
        <w:rPr>
          <w:rFonts w:ascii="Times New Roman" w:hAnsi="Times New Roman" w:cs="Times New Roman"/>
          <w:color w:val="auto"/>
          <w:szCs w:val="24"/>
        </w:rPr>
        <w:t xml:space="preserve"> </w:t>
      </w:r>
      <w:r w:rsidRPr="00440588">
        <w:rPr>
          <w:rFonts w:ascii="Times New Roman" w:hAnsi="Times New Roman" w:cs="Times New Roman"/>
          <w:color w:val="auto"/>
          <w:szCs w:val="24"/>
        </w:rPr>
        <w:t xml:space="preserve">be the </w:t>
      </w:r>
      <w:r w:rsidR="00187DE8" w:rsidRPr="00440588">
        <w:rPr>
          <w:rFonts w:ascii="Times New Roman" w:hAnsi="Times New Roman" w:cs="Times New Roman"/>
          <w:color w:val="auto"/>
          <w:szCs w:val="24"/>
        </w:rPr>
        <w:t xml:space="preserve">power, ploidy and branching </w:t>
      </w:r>
      <w:r w:rsidRPr="00440588">
        <w:rPr>
          <w:rFonts w:ascii="Times New Roman" w:hAnsi="Times New Roman" w:cs="Times New Roman"/>
          <w:color w:val="auto"/>
          <w:szCs w:val="24"/>
        </w:rPr>
        <w:t xml:space="preserve">adjusted mutation burden. The average rate of mutation acquisition prior to diagnosis at age </w:t>
      </w:r>
      <w:r w:rsidRPr="00440588">
        <w:rPr>
          <w:rFonts w:ascii="Times New Roman" w:hAnsi="Times New Roman" w:cs="Times New Roman"/>
          <w:i/>
          <w:color w:val="auto"/>
          <w:szCs w:val="24"/>
        </w:rPr>
        <w:t>a</w:t>
      </w:r>
      <w:r w:rsidRPr="00440588">
        <w:rPr>
          <w:rFonts w:ascii="Times New Roman" w:hAnsi="Times New Roman" w:cs="Times New Roman"/>
          <w:color w:val="auto"/>
          <w:szCs w:val="24"/>
        </w:rPr>
        <w:t xml:space="preserve"> is </w:t>
      </w:r>
      <w:r w:rsidRPr="00440588">
        <w:rPr>
          <w:rFonts w:ascii="Times New Roman" w:hAnsi="Times New Roman" w:cs="Times New Roman"/>
          <w:i/>
          <w:color w:val="auto"/>
          <w:szCs w:val="24"/>
        </w:rPr>
        <w:t>µ</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b</w:t>
      </w:r>
      <w:r w:rsidRPr="00440588">
        <w:rPr>
          <w:rFonts w:ascii="Times New Roman" w:hAnsi="Times New Roman" w:cs="Times New Roman"/>
          <w:color w:val="auto"/>
          <w:szCs w:val="24"/>
        </w:rPr>
        <w:t>/</w:t>
      </w:r>
      <w:r w:rsidRPr="00440588">
        <w:rPr>
          <w:rFonts w:ascii="Times New Roman" w:hAnsi="Times New Roman" w:cs="Times New Roman"/>
          <w:i/>
          <w:color w:val="auto"/>
          <w:szCs w:val="24"/>
        </w:rPr>
        <w:t>a</w:t>
      </w:r>
      <w:r w:rsidRPr="00440588">
        <w:rPr>
          <w:rFonts w:ascii="Times New Roman" w:hAnsi="Times New Roman" w:cs="Times New Roman"/>
          <w:color w:val="auto"/>
          <w:szCs w:val="24"/>
        </w:rPr>
        <w:t>.</w:t>
      </w:r>
    </w:p>
    <w:p w14:paraId="39641BD5" w14:textId="55EFC05C" w:rsidR="00424A96" w:rsidRPr="00440588" w:rsidRDefault="003917CE" w:rsidP="005B3F24">
      <w:pPr>
        <w:spacing w:before="120"/>
        <w:rPr>
          <w:rFonts w:ascii="Times New Roman" w:hAnsi="Times New Roman" w:cs="Times New Roman"/>
          <w:color w:val="auto"/>
          <w:szCs w:val="24"/>
        </w:rPr>
      </w:pPr>
      <w:r w:rsidRPr="00440588">
        <w:rPr>
          <w:rFonts w:ascii="Times New Roman" w:hAnsi="Times New Roman" w:cs="Times New Roman"/>
          <w:color w:val="auto"/>
          <w:szCs w:val="24"/>
        </w:rPr>
        <w:t>If the hypermutation is acquired during the life history of the sample the change in rate may bias the inferred timing</w:t>
      </w:r>
      <w:r w:rsidR="00424A96" w:rsidRPr="00440588">
        <w:rPr>
          <w:rFonts w:ascii="Times New Roman" w:hAnsi="Times New Roman" w:cs="Times New Roman"/>
          <w:color w:val="auto"/>
          <w:szCs w:val="24"/>
        </w:rPr>
        <w:t xml:space="preserve">. </w:t>
      </w:r>
      <w:r w:rsidRPr="00440588">
        <w:rPr>
          <w:rFonts w:ascii="Times New Roman" w:hAnsi="Times New Roman" w:cs="Times New Roman"/>
          <w:color w:val="auto"/>
          <w:szCs w:val="24"/>
        </w:rPr>
        <w:t>Noting that hyper mutant samples usually display a dramatic increase in µ, w</w:t>
      </w:r>
      <w:r w:rsidR="00424A96" w:rsidRPr="00440588">
        <w:rPr>
          <w:rFonts w:ascii="Times New Roman" w:hAnsi="Times New Roman" w:cs="Times New Roman"/>
          <w:color w:val="auto"/>
          <w:szCs w:val="24"/>
        </w:rPr>
        <w:t xml:space="preserve">e removed samples </w:t>
      </w:r>
      <w:r w:rsidR="00424A96" w:rsidRPr="00440588">
        <w:rPr>
          <w:rFonts w:ascii="Times New Roman" w:hAnsi="Times New Roman" w:cs="Times New Roman"/>
          <w:i/>
          <w:color w:val="auto"/>
          <w:szCs w:val="24"/>
        </w:rPr>
        <w:t>j</w:t>
      </w:r>
      <w:r w:rsidR="00424A96" w:rsidRPr="00440588">
        <w:rPr>
          <w:rFonts w:ascii="Times New Roman" w:hAnsi="Times New Roman" w:cs="Times New Roman"/>
          <w:color w:val="auto"/>
          <w:szCs w:val="24"/>
        </w:rPr>
        <w:t xml:space="preserve">, for which | </w:t>
      </w:r>
      <w:r w:rsidR="00424A96" w:rsidRPr="00440588">
        <w:rPr>
          <w:rFonts w:ascii="Times New Roman" w:hAnsi="Times New Roman" w:cs="Times New Roman"/>
          <w:i/>
          <w:color w:val="auto"/>
          <w:szCs w:val="24"/>
        </w:rPr>
        <w:t>µ</w:t>
      </w:r>
      <w:proofErr w:type="gramStart"/>
      <w:r w:rsidR="00424A96" w:rsidRPr="00440588">
        <w:rPr>
          <w:rFonts w:ascii="Times New Roman" w:hAnsi="Times New Roman" w:cs="Times New Roman"/>
          <w:i/>
          <w:color w:val="auto"/>
          <w:szCs w:val="24"/>
          <w:vertAlign w:val="subscript"/>
        </w:rPr>
        <w:t>j</w:t>
      </w:r>
      <w:r w:rsidR="00424A96" w:rsidRPr="00440588">
        <w:rPr>
          <w:rFonts w:ascii="Times New Roman" w:hAnsi="Times New Roman" w:cs="Times New Roman"/>
          <w:color w:val="auto"/>
          <w:szCs w:val="24"/>
          <w:vertAlign w:val="subscript"/>
        </w:rPr>
        <w:t xml:space="preserve">  </w:t>
      </w:r>
      <w:r w:rsidR="00424A96" w:rsidRPr="00440588">
        <w:rPr>
          <w:rFonts w:ascii="Times New Roman" w:hAnsi="Times New Roman" w:cs="Times New Roman"/>
          <w:color w:val="auto"/>
          <w:szCs w:val="24"/>
        </w:rPr>
        <w:t>–</w:t>
      </w:r>
      <w:proofErr w:type="gramEnd"/>
      <w:r w:rsidR="00424A96" w:rsidRPr="00440588">
        <w:rPr>
          <w:rFonts w:ascii="Times New Roman" w:hAnsi="Times New Roman" w:cs="Times New Roman"/>
          <w:color w:val="auto"/>
          <w:szCs w:val="24"/>
        </w:rPr>
        <w:t xml:space="preserve"> median(</w:t>
      </w:r>
      <w:r w:rsidR="00424A96" w:rsidRPr="00440588">
        <w:rPr>
          <w:rFonts w:ascii="Times New Roman" w:hAnsi="Times New Roman" w:cs="Times New Roman"/>
          <w:i/>
          <w:color w:val="auto"/>
          <w:szCs w:val="24"/>
        </w:rPr>
        <w:t>µ</w:t>
      </w:r>
      <w:r w:rsidR="00424A96" w:rsidRPr="00440588">
        <w:rPr>
          <w:rFonts w:ascii="Times New Roman" w:hAnsi="Times New Roman" w:cs="Times New Roman"/>
          <w:i/>
          <w:color w:val="auto"/>
          <w:szCs w:val="24"/>
          <w:vertAlign w:val="subscript"/>
        </w:rPr>
        <w:t>j</w:t>
      </w:r>
      <w:r w:rsidR="00424A96" w:rsidRPr="00440588">
        <w:rPr>
          <w:rFonts w:ascii="Times New Roman" w:hAnsi="Times New Roman" w:cs="Times New Roman"/>
          <w:color w:val="auto"/>
          <w:szCs w:val="24"/>
        </w:rPr>
        <w:t>) | &lt;  2 in a given tissue.</w:t>
      </w:r>
      <w:r w:rsidR="007408A6" w:rsidRPr="00440588">
        <w:rPr>
          <w:rFonts w:ascii="Times New Roman" w:hAnsi="Times New Roman" w:cs="Times New Roman"/>
          <w:color w:val="auto"/>
          <w:szCs w:val="24"/>
        </w:rPr>
        <w:t xml:space="preserve"> </w:t>
      </w:r>
    </w:p>
    <w:p w14:paraId="7CF300D8" w14:textId="7ADAE0D9" w:rsidR="00424A96" w:rsidRPr="00440588" w:rsidRDefault="00424A96" w:rsidP="005B3F24">
      <w:pPr>
        <w:spacing w:before="120"/>
        <w:rPr>
          <w:rFonts w:ascii="Times New Roman" w:hAnsi="Times New Roman" w:cs="Times New Roman"/>
          <w:color w:val="auto"/>
          <w:szCs w:val="24"/>
        </w:rPr>
      </w:pPr>
      <w:r w:rsidRPr="00440588">
        <w:rPr>
          <w:rFonts w:ascii="Times New Roman" w:hAnsi="Times New Roman" w:cs="Times New Roman"/>
          <w:color w:val="auto"/>
          <w:szCs w:val="24"/>
        </w:rPr>
        <w:t>Another possible source</w:t>
      </w:r>
      <w:r w:rsidR="003917CE" w:rsidRPr="00440588">
        <w:rPr>
          <w:rFonts w:ascii="Times New Roman" w:hAnsi="Times New Roman" w:cs="Times New Roman"/>
          <w:color w:val="auto"/>
          <w:szCs w:val="24"/>
        </w:rPr>
        <w:t xml:space="preserve"> of bias arises from tumour in normal contamination (TiN). As most variant calling algorithms remove variants found in the matched normal, the presence of cancer variants in the normal (usually blood) leads to the loss of some mutations, and especially so for variants at high VAF, as they are more likely to be detected in the normal and subsequently </w:t>
      </w:r>
      <w:r w:rsidR="003917CE" w:rsidRPr="00440588">
        <w:rPr>
          <w:rFonts w:ascii="Times New Roman" w:hAnsi="Times New Roman" w:cs="Times New Roman"/>
          <w:color w:val="auto"/>
          <w:szCs w:val="24"/>
        </w:rPr>
        <w:lastRenderedPageBreak/>
        <w:t xml:space="preserve">filtered from the cancer sample. To mitigate the </w:t>
      </w:r>
      <w:r w:rsidR="00A00F76" w:rsidRPr="00440588">
        <w:rPr>
          <w:rFonts w:ascii="Times New Roman" w:hAnsi="Times New Roman" w:cs="Times New Roman"/>
          <w:color w:val="auto"/>
          <w:szCs w:val="24"/>
        </w:rPr>
        <w:t xml:space="preserve">possible </w:t>
      </w:r>
      <w:r w:rsidR="003917CE" w:rsidRPr="00440588">
        <w:rPr>
          <w:rFonts w:ascii="Times New Roman" w:hAnsi="Times New Roman" w:cs="Times New Roman"/>
          <w:color w:val="auto"/>
          <w:szCs w:val="24"/>
        </w:rPr>
        <w:t>effect of this bias samples with TiN &gt; 0.01. This criterion was met for 2,101/2,778 samples (253 with TiN &gt; 0.01, 423 with missing values).</w:t>
      </w:r>
    </w:p>
    <w:p w14:paraId="5BEB0D6D" w14:textId="4622E057" w:rsidR="00424A96" w:rsidRPr="00440588" w:rsidRDefault="00424A96" w:rsidP="00424A96">
      <w:pPr>
        <w:spacing w:before="120"/>
        <w:rPr>
          <w:rFonts w:ascii="Times New Roman" w:hAnsi="Times New Roman" w:cs="Times New Roman"/>
          <w:color w:val="auto"/>
          <w:szCs w:val="24"/>
        </w:rPr>
      </w:pPr>
    </w:p>
    <w:p w14:paraId="34A376A6" w14:textId="77777777" w:rsidR="00424A96" w:rsidRPr="00440588" w:rsidRDefault="00424A96" w:rsidP="00424A96">
      <w:pPr>
        <w:spacing w:before="120"/>
        <w:rPr>
          <w:rFonts w:ascii="Times New Roman" w:hAnsi="Times New Roman" w:cs="Times New Roman"/>
          <w:b/>
          <w:color w:val="auto"/>
          <w:szCs w:val="24"/>
        </w:rPr>
      </w:pPr>
      <w:r w:rsidRPr="00440588">
        <w:rPr>
          <w:rFonts w:ascii="Times New Roman" w:hAnsi="Times New Roman" w:cs="Times New Roman"/>
          <w:b/>
          <w:color w:val="auto"/>
          <w:szCs w:val="24"/>
        </w:rPr>
        <w:t xml:space="preserve">Samples </w:t>
      </w:r>
      <w:r w:rsidRPr="00440588">
        <w:rPr>
          <w:rFonts w:ascii="Times New Roman" w:hAnsi="Times New Roman" w:cs="Times New Roman"/>
          <w:b/>
          <w:i/>
          <w:color w:val="auto"/>
          <w:szCs w:val="24"/>
        </w:rPr>
        <w:t>j</w:t>
      </w:r>
      <w:r w:rsidRPr="00440588">
        <w:rPr>
          <w:rFonts w:ascii="Times New Roman" w:hAnsi="Times New Roman" w:cs="Times New Roman"/>
          <w:b/>
          <w:color w:val="auto"/>
          <w:szCs w:val="24"/>
        </w:rPr>
        <w:t xml:space="preserve"> selected:</w:t>
      </w:r>
    </w:p>
    <w:p w14:paraId="164CBD8F" w14:textId="77777777" w:rsidR="007408A6" w:rsidRPr="00440588" w:rsidRDefault="007408A6" w:rsidP="007408A6">
      <w:pPr>
        <w:pStyle w:val="ListParagraph"/>
        <w:numPr>
          <w:ilvl w:val="0"/>
          <w:numId w:val="4"/>
        </w:numPr>
        <w:spacing w:before="120"/>
        <w:rPr>
          <w:rFonts w:ascii="Times New Roman" w:hAnsi="Times New Roman" w:cs="Times New Roman"/>
          <w:color w:val="auto"/>
          <w:szCs w:val="24"/>
        </w:rPr>
      </w:pPr>
      <w:r w:rsidRPr="00440588">
        <w:rPr>
          <w:rFonts w:ascii="Times New Roman" w:hAnsi="Times New Roman" w:cs="Times New Roman"/>
          <w:color w:val="auto"/>
          <w:szCs w:val="24"/>
        </w:rPr>
        <w:t>Tumour in normal ≤ 0.01 (676 samples removed)</w:t>
      </w:r>
    </w:p>
    <w:p w14:paraId="7E0B8BDA" w14:textId="6B77E09F" w:rsidR="00424A96" w:rsidRPr="00440588" w:rsidRDefault="00424A96" w:rsidP="00424A96">
      <w:pPr>
        <w:pStyle w:val="ListParagraph"/>
        <w:numPr>
          <w:ilvl w:val="0"/>
          <w:numId w:val="4"/>
        </w:num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 </w:t>
      </w:r>
      <w:r w:rsidRPr="00440588">
        <w:rPr>
          <w:rFonts w:ascii="Times New Roman" w:hAnsi="Times New Roman" w:cs="Times New Roman"/>
          <w:i/>
          <w:color w:val="auto"/>
          <w:szCs w:val="24"/>
        </w:rPr>
        <w:t>µ</w:t>
      </w:r>
      <w:proofErr w:type="gramStart"/>
      <w:r w:rsidRPr="00440588">
        <w:rPr>
          <w:rFonts w:ascii="Times New Roman" w:hAnsi="Times New Roman" w:cs="Times New Roman"/>
          <w:i/>
          <w:color w:val="auto"/>
          <w:szCs w:val="24"/>
          <w:vertAlign w:val="subscript"/>
        </w:rPr>
        <w:t>j</w:t>
      </w:r>
      <w:r w:rsidRPr="00440588">
        <w:rPr>
          <w:rFonts w:ascii="Times New Roman" w:hAnsi="Times New Roman" w:cs="Times New Roman"/>
          <w:color w:val="auto"/>
          <w:szCs w:val="24"/>
          <w:vertAlign w:val="subscript"/>
        </w:rPr>
        <w:t xml:space="preserve">  </w:t>
      </w:r>
      <w:r w:rsidRPr="00440588">
        <w:rPr>
          <w:rFonts w:ascii="Times New Roman" w:hAnsi="Times New Roman" w:cs="Times New Roman"/>
          <w:color w:val="auto"/>
          <w:szCs w:val="24"/>
        </w:rPr>
        <w:t>–</w:t>
      </w:r>
      <w:proofErr w:type="gramEnd"/>
      <w:r w:rsidRPr="00440588">
        <w:rPr>
          <w:rFonts w:ascii="Times New Roman" w:hAnsi="Times New Roman" w:cs="Times New Roman"/>
          <w:color w:val="auto"/>
          <w:szCs w:val="24"/>
        </w:rPr>
        <w:t xml:space="preserve"> median(</w:t>
      </w:r>
      <w:r w:rsidRPr="00440588">
        <w:rPr>
          <w:rFonts w:ascii="Times New Roman" w:hAnsi="Times New Roman" w:cs="Times New Roman"/>
          <w:i/>
          <w:color w:val="auto"/>
          <w:szCs w:val="24"/>
        </w:rPr>
        <w:t>µ</w:t>
      </w:r>
      <w:r w:rsidRPr="00440588">
        <w:rPr>
          <w:rFonts w:ascii="Times New Roman" w:hAnsi="Times New Roman" w:cs="Times New Roman"/>
          <w:i/>
          <w:color w:val="auto"/>
          <w:szCs w:val="24"/>
          <w:vertAlign w:val="subscript"/>
        </w:rPr>
        <w:t>j</w:t>
      </w:r>
      <w:r w:rsidRPr="00440588">
        <w:rPr>
          <w:rFonts w:ascii="Times New Roman" w:hAnsi="Times New Roman" w:cs="Times New Roman"/>
          <w:color w:val="auto"/>
          <w:szCs w:val="24"/>
        </w:rPr>
        <w:t>) | &lt;  2 in a given tissue</w:t>
      </w:r>
      <w:r w:rsidR="007408A6" w:rsidRPr="00440588">
        <w:rPr>
          <w:rFonts w:ascii="Times New Roman" w:hAnsi="Times New Roman" w:cs="Times New Roman"/>
          <w:color w:val="auto"/>
          <w:szCs w:val="24"/>
        </w:rPr>
        <w:t xml:space="preserve"> (6</w:t>
      </w:r>
      <w:r w:rsidR="00B64FAE" w:rsidRPr="00440588">
        <w:rPr>
          <w:rFonts w:ascii="Times New Roman" w:hAnsi="Times New Roman" w:cs="Times New Roman"/>
          <w:color w:val="auto"/>
          <w:szCs w:val="24"/>
        </w:rPr>
        <w:t>7</w:t>
      </w:r>
      <w:r w:rsidR="007408A6" w:rsidRPr="00440588">
        <w:rPr>
          <w:rFonts w:ascii="Times New Roman" w:hAnsi="Times New Roman" w:cs="Times New Roman"/>
          <w:color w:val="auto"/>
          <w:szCs w:val="24"/>
        </w:rPr>
        <w:t xml:space="preserve"> hyper mutant samples removed)</w:t>
      </w:r>
    </w:p>
    <w:p w14:paraId="5AAF43B8" w14:textId="4AE2D38F" w:rsidR="007408A6" w:rsidRPr="00440588" w:rsidRDefault="007408A6" w:rsidP="00424A96">
      <w:pPr>
        <w:pStyle w:val="ListParagraph"/>
        <w:numPr>
          <w:ilvl w:val="0"/>
          <w:numId w:val="4"/>
        </w:numPr>
        <w:spacing w:before="120"/>
        <w:rPr>
          <w:rFonts w:ascii="Times New Roman" w:hAnsi="Times New Roman" w:cs="Times New Roman"/>
          <w:color w:val="auto"/>
          <w:szCs w:val="24"/>
        </w:rPr>
      </w:pPr>
      <w:r w:rsidRPr="00440588">
        <w:rPr>
          <w:rFonts w:ascii="Times New Roman" w:hAnsi="Times New Roman" w:cs="Times New Roman"/>
          <w:color w:val="auto"/>
          <w:szCs w:val="24"/>
        </w:rPr>
        <w:t>Sample not cell line (1 sample remove</w:t>
      </w:r>
      <w:r w:rsidR="00A00F76" w:rsidRPr="00440588">
        <w:rPr>
          <w:rFonts w:ascii="Times New Roman" w:hAnsi="Times New Roman" w:cs="Times New Roman"/>
          <w:color w:val="auto"/>
          <w:szCs w:val="24"/>
        </w:rPr>
        <w:t>d</w:t>
      </w:r>
      <w:r w:rsidRPr="00440588">
        <w:rPr>
          <w:rFonts w:ascii="Times New Roman" w:hAnsi="Times New Roman" w:cs="Times New Roman"/>
          <w:color w:val="auto"/>
          <w:szCs w:val="24"/>
        </w:rPr>
        <w:t>)</w:t>
      </w:r>
    </w:p>
    <w:p w14:paraId="626F37D2" w14:textId="77777777" w:rsidR="00753605" w:rsidRPr="00440588" w:rsidRDefault="00753605" w:rsidP="00753605">
      <w:pPr>
        <w:spacing w:before="120"/>
        <w:rPr>
          <w:rFonts w:ascii="Times New Roman" w:hAnsi="Times New Roman" w:cs="Times New Roman"/>
          <w:color w:val="auto"/>
          <w:szCs w:val="24"/>
        </w:rPr>
      </w:pPr>
    </w:p>
    <w:p w14:paraId="5FBD5765" w14:textId="0CE8C69C" w:rsidR="00753605" w:rsidRPr="00440588" w:rsidRDefault="00F311D7" w:rsidP="00F311D7">
      <w:pPr>
        <w:pStyle w:val="Heading3"/>
      </w:pPr>
      <w:bookmarkStart w:id="52" w:name="_70abo6an7rms" w:colFirst="0" w:colLast="0"/>
      <w:bookmarkStart w:id="53" w:name="_Toc521068634"/>
      <w:bookmarkEnd w:id="52"/>
      <w:r w:rsidRPr="00440588">
        <w:t xml:space="preserve">5.6 </w:t>
      </w:r>
      <w:r w:rsidR="00753605" w:rsidRPr="00440588">
        <w:t>Acceleration</w:t>
      </w:r>
      <w:r w:rsidR="00665BFC" w:rsidRPr="00440588">
        <w:t xml:space="preserve"> from relapse samples</w:t>
      </w:r>
      <w:bookmarkEnd w:id="53"/>
    </w:p>
    <w:p w14:paraId="7DD327B9" w14:textId="77777777" w:rsidR="001E69ED" w:rsidRPr="00440588" w:rsidRDefault="001E69ED" w:rsidP="00D508F9">
      <w:pPr>
        <w:rPr>
          <w:color w:val="auto"/>
          <w:szCs w:val="24"/>
        </w:rPr>
      </w:pPr>
      <w:r w:rsidRPr="00440588">
        <w:rPr>
          <w:color w:val="auto"/>
          <w:szCs w:val="24"/>
        </w:rPr>
        <w:t>Tumours sequenced at primary and relapse stages allow to compare the number of mutations acquired during the patient’s life with the mutations acquired during the relapse period. We have used 8 different tumour types in order to verify the variability of the acceleration in the mutational rate across tumours: 9 ovarian samples from PCWAG, 4 acute myeloid leukemia samples (Ding et al., 2012), 7 breast cancer samples (Yates et al., 2017), 2 medulloblastoma (Morrissy et al., 2016), 2 liver cancer (TCGA-DD-AACA, TCGA-ZS-A9CF), 4 low grade glioma (TCGA-DU-6397, TCGA-DU-5872, TCGA-DH-A669, TCGA-FG-5963), 1 lung cancer (TCGA-50-5946) and 1 B-cell lymphoma (Moncunill et al., 2014). The age of the patients ranges from 25 years up to 74, which also confers a wide distribution.</w:t>
      </w:r>
    </w:p>
    <w:p w14:paraId="28A7D7C0" w14:textId="77777777" w:rsidR="001E69ED" w:rsidRPr="00440588" w:rsidRDefault="001E69ED" w:rsidP="00D508F9">
      <w:pPr>
        <w:rPr>
          <w:color w:val="auto"/>
          <w:szCs w:val="24"/>
        </w:rPr>
      </w:pPr>
    </w:p>
    <w:p w14:paraId="4A0C97D2" w14:textId="77777777" w:rsidR="001E69ED" w:rsidRPr="00440588" w:rsidRDefault="001E69ED" w:rsidP="00D508F9">
      <w:pPr>
        <w:rPr>
          <w:b/>
          <w:color w:val="auto"/>
          <w:szCs w:val="24"/>
        </w:rPr>
      </w:pPr>
      <w:r w:rsidRPr="00440588">
        <w:rPr>
          <w:b/>
          <w:color w:val="auto"/>
          <w:szCs w:val="24"/>
        </w:rPr>
        <w:t>References</w:t>
      </w:r>
    </w:p>
    <w:p w14:paraId="60294088" w14:textId="467CE709" w:rsidR="001E69ED" w:rsidRPr="00440588" w:rsidRDefault="001E69ED" w:rsidP="00D508F9">
      <w:pPr>
        <w:rPr>
          <w:color w:val="auto"/>
          <w:szCs w:val="24"/>
        </w:rPr>
      </w:pPr>
      <w:r w:rsidRPr="00440588">
        <w:rPr>
          <w:color w:val="auto"/>
          <w:szCs w:val="24"/>
        </w:rPr>
        <w:t xml:space="preserve">Ding, L., </w:t>
      </w:r>
      <w:r w:rsidR="009646B4" w:rsidRPr="009646B4">
        <w:rPr>
          <w:i/>
          <w:color w:val="auto"/>
          <w:szCs w:val="24"/>
        </w:rPr>
        <w:t>et al</w:t>
      </w:r>
      <w:r w:rsidR="009646B4">
        <w:rPr>
          <w:color w:val="auto"/>
          <w:szCs w:val="24"/>
        </w:rPr>
        <w:t xml:space="preserve"> </w:t>
      </w:r>
      <w:r w:rsidRPr="00440588">
        <w:rPr>
          <w:color w:val="auto"/>
          <w:szCs w:val="24"/>
        </w:rPr>
        <w:t>(2012). Clonal evolution in relapsed acute myeloid leukemia revealed by whole genome sequencing. Nature, 481(7382), 506–510. http://doi.org/10.1038/nature10738</w:t>
      </w:r>
    </w:p>
    <w:p w14:paraId="299D9B2B" w14:textId="7408C57A" w:rsidR="001E69ED" w:rsidRPr="00440588" w:rsidRDefault="001E69ED" w:rsidP="00D508F9">
      <w:pPr>
        <w:rPr>
          <w:color w:val="auto"/>
          <w:szCs w:val="24"/>
        </w:rPr>
      </w:pPr>
      <w:r w:rsidRPr="00440588">
        <w:rPr>
          <w:color w:val="auto"/>
          <w:szCs w:val="24"/>
        </w:rPr>
        <w:t>Yates, L. R</w:t>
      </w:r>
      <w:r w:rsidRPr="009646B4">
        <w:rPr>
          <w:i/>
          <w:color w:val="auto"/>
          <w:szCs w:val="24"/>
        </w:rPr>
        <w:t xml:space="preserve">., </w:t>
      </w:r>
      <w:r w:rsidR="009646B4" w:rsidRPr="009646B4">
        <w:rPr>
          <w:i/>
          <w:color w:val="auto"/>
          <w:szCs w:val="24"/>
        </w:rPr>
        <w:t>et al.</w:t>
      </w:r>
      <w:r w:rsidR="009646B4">
        <w:rPr>
          <w:color w:val="auto"/>
          <w:szCs w:val="24"/>
        </w:rPr>
        <w:t xml:space="preserve"> </w:t>
      </w:r>
      <w:r w:rsidRPr="00440588">
        <w:rPr>
          <w:color w:val="auto"/>
          <w:szCs w:val="24"/>
        </w:rPr>
        <w:t>(2017). Genomic Evolution of Breast Cancer Metastasis and Relapse. Cancer Cell, 32(2), 169–184.e7. http://doi.org/10.1016/j.ccell.2017.07.005</w:t>
      </w:r>
    </w:p>
    <w:p w14:paraId="1E567A78" w14:textId="369E0ABC" w:rsidR="001E69ED" w:rsidRPr="00440588" w:rsidRDefault="001E69ED" w:rsidP="00D508F9">
      <w:pPr>
        <w:rPr>
          <w:color w:val="auto"/>
          <w:szCs w:val="24"/>
        </w:rPr>
      </w:pPr>
      <w:r w:rsidRPr="00440588">
        <w:rPr>
          <w:color w:val="auto"/>
          <w:szCs w:val="24"/>
        </w:rPr>
        <w:t xml:space="preserve">Morrissy, A. S., </w:t>
      </w:r>
      <w:r w:rsidR="009646B4" w:rsidRPr="009646B4">
        <w:rPr>
          <w:i/>
          <w:color w:val="auto"/>
          <w:szCs w:val="24"/>
        </w:rPr>
        <w:t>et al.</w:t>
      </w:r>
      <w:r w:rsidRPr="00440588">
        <w:rPr>
          <w:color w:val="auto"/>
          <w:szCs w:val="24"/>
        </w:rPr>
        <w:t xml:space="preserve"> (2016). Divergent clonal selection dominates medulloblastoma at recurrence. Nature, 529(7586), 351–357. http://doi.org/10.1038/nature16478</w:t>
      </w:r>
    </w:p>
    <w:p w14:paraId="6365AC5F" w14:textId="14DC5DD2" w:rsidR="003D6B76" w:rsidRDefault="001E69ED" w:rsidP="00D508F9">
      <w:pPr>
        <w:rPr>
          <w:color w:val="auto"/>
          <w:szCs w:val="24"/>
        </w:rPr>
      </w:pPr>
      <w:r w:rsidRPr="00440588">
        <w:rPr>
          <w:color w:val="auto"/>
          <w:szCs w:val="24"/>
        </w:rPr>
        <w:t xml:space="preserve">Moncunill, V., </w:t>
      </w:r>
      <w:r w:rsidR="009646B4" w:rsidRPr="009646B4">
        <w:rPr>
          <w:i/>
          <w:color w:val="auto"/>
          <w:szCs w:val="24"/>
        </w:rPr>
        <w:t>et al.</w:t>
      </w:r>
      <w:r w:rsidRPr="00440588">
        <w:rPr>
          <w:color w:val="auto"/>
          <w:szCs w:val="24"/>
        </w:rPr>
        <w:t xml:space="preserve"> (2018). Comprehensive characterization of complex structural variations in cancer by directly comparing genome sequence reads. Nature Biotechnology volume 32, pages 1106–1112 (2014). </w:t>
      </w:r>
      <w:hyperlink r:id="rId23" w:history="1">
        <w:r w:rsidR="009646B4" w:rsidRPr="0016165B">
          <w:rPr>
            <w:rStyle w:val="Hyperlink"/>
            <w:szCs w:val="24"/>
          </w:rPr>
          <w:t>http://doi.org/10.1038/nbt.3027</w:t>
        </w:r>
      </w:hyperlink>
    </w:p>
    <w:p w14:paraId="1DD179F2" w14:textId="77777777" w:rsidR="009646B4" w:rsidRPr="00440588" w:rsidRDefault="009646B4" w:rsidP="00D508F9">
      <w:pPr>
        <w:rPr>
          <w:color w:val="auto"/>
          <w:szCs w:val="24"/>
        </w:rPr>
      </w:pPr>
    </w:p>
    <w:p w14:paraId="6340BA5E" w14:textId="0BC91E71" w:rsidR="00753605" w:rsidRPr="00440588" w:rsidRDefault="00F311D7" w:rsidP="00F311D7">
      <w:pPr>
        <w:pStyle w:val="Heading3"/>
      </w:pPr>
      <w:bookmarkStart w:id="54" w:name="_Toc521068635"/>
      <w:r w:rsidRPr="00440588">
        <w:lastRenderedPageBreak/>
        <w:t>5.7</w:t>
      </w:r>
      <w:r w:rsidR="00753605" w:rsidRPr="00440588">
        <w:t xml:space="preserve"> </w:t>
      </w:r>
      <w:r w:rsidR="00665BFC" w:rsidRPr="00440588">
        <w:t>Acceleration from mutation burden at diagnosis</w:t>
      </w:r>
      <w:bookmarkEnd w:id="54"/>
    </w:p>
    <w:p w14:paraId="15C5597E" w14:textId="77777777" w:rsidR="00C66E79" w:rsidRPr="00440588" w:rsidRDefault="00665BFC" w:rsidP="00753605">
      <w:pPr>
        <w:spacing w:before="120"/>
        <w:rPr>
          <w:rFonts w:ascii="Times New Roman" w:hAnsi="Times New Roman" w:cs="Times New Roman"/>
          <w:color w:val="auto"/>
          <w:szCs w:val="24"/>
        </w:rPr>
      </w:pPr>
      <w:r w:rsidRPr="00440588">
        <w:rPr>
          <w:rFonts w:ascii="Times New Roman" w:hAnsi="Times New Roman" w:cs="Times New Roman"/>
          <w:color w:val="auto"/>
          <w:szCs w:val="24"/>
        </w:rPr>
        <w:t>All somatic mutations arise between zygote and diagnosis and are</w:t>
      </w:r>
      <w:r w:rsidR="00DE76C4" w:rsidRPr="00440588">
        <w:rPr>
          <w:rFonts w:ascii="Times New Roman" w:hAnsi="Times New Roman" w:cs="Times New Roman"/>
          <w:color w:val="auto"/>
          <w:szCs w:val="24"/>
        </w:rPr>
        <w:t xml:space="preserve"> practically</w:t>
      </w:r>
      <w:r w:rsidRPr="00440588">
        <w:rPr>
          <w:rFonts w:ascii="Times New Roman" w:hAnsi="Times New Roman" w:cs="Times New Roman"/>
          <w:color w:val="auto"/>
          <w:szCs w:val="24"/>
        </w:rPr>
        <w:t xml:space="preserve"> irreversible. Hence the total mutation burden for an individual cance</w:t>
      </w:r>
      <w:r w:rsidR="00DE76C4" w:rsidRPr="00440588">
        <w:rPr>
          <w:rFonts w:ascii="Times New Roman" w:hAnsi="Times New Roman" w:cs="Times New Roman"/>
          <w:color w:val="auto"/>
          <w:szCs w:val="24"/>
        </w:rPr>
        <w:t xml:space="preserve">r can only increase over time. Hence, for a given sample the relation between then number of mutations (in retained chromosomal segments) and time is monotonously increasing. If the rate per sample was constant, the relation is linear, if there is a late increase in mutation rate, then the relation is convex. </w:t>
      </w:r>
      <w:r w:rsidR="00DE76C4" w:rsidRPr="00440588">
        <w:rPr>
          <w:rFonts w:ascii="Times New Roman" w:hAnsi="Times New Roman" w:cs="Times New Roman"/>
          <w:i/>
          <w:color w:val="auto"/>
          <w:szCs w:val="24"/>
        </w:rPr>
        <w:t>Assuming that the baseline mutation rate in a given tissue is constant across samples</w:t>
      </w:r>
      <w:r w:rsidR="00DE76C4" w:rsidRPr="00440588">
        <w:rPr>
          <w:rFonts w:ascii="Times New Roman" w:hAnsi="Times New Roman" w:cs="Times New Roman"/>
          <w:color w:val="auto"/>
          <w:szCs w:val="24"/>
        </w:rPr>
        <w:t xml:space="preserve">, the surplus of mutations relative to the linear increase </w:t>
      </w:r>
      <w:r w:rsidR="00C6621A" w:rsidRPr="00440588">
        <w:rPr>
          <w:rFonts w:ascii="Times New Roman" w:hAnsi="Times New Roman" w:cs="Times New Roman"/>
          <w:color w:val="auto"/>
          <w:szCs w:val="24"/>
        </w:rPr>
        <w:t>can be estimated by the offset of a linear fit. This logic has been developed and demonstrated to hold across a range of evolutionary models by Tomasetti et al. (2013). Here we apply this logic to CpG&gt;TpG mutations only</w:t>
      </w:r>
      <w:r w:rsidR="003D6B76" w:rsidRPr="00440588">
        <w:rPr>
          <w:rFonts w:ascii="Times New Roman" w:hAnsi="Times New Roman" w:cs="Times New Roman"/>
          <w:color w:val="auto"/>
          <w:szCs w:val="24"/>
        </w:rPr>
        <w:t xml:space="preserve"> (see comment above regarding Skin-Melanoma samples)</w:t>
      </w:r>
      <w:r w:rsidR="00C6621A" w:rsidRPr="00440588">
        <w:rPr>
          <w:rFonts w:ascii="Times New Roman" w:hAnsi="Times New Roman" w:cs="Times New Roman"/>
          <w:color w:val="auto"/>
          <w:szCs w:val="24"/>
        </w:rPr>
        <w:t xml:space="preserve">. </w:t>
      </w:r>
    </w:p>
    <w:p w14:paraId="348E8522" w14:textId="60BACA3D" w:rsidR="007408A6" w:rsidRPr="00440588" w:rsidRDefault="007408A6" w:rsidP="0075360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To study the fraction of mutations attributable to a linear, fixed rate accumulation in a given tissue, be fitted a hierarchical Bayesian model to the mutation burden </w:t>
      </w:r>
      <w:r w:rsidRPr="00440588">
        <w:rPr>
          <w:rFonts w:ascii="Times New Roman" w:hAnsi="Times New Roman" w:cs="Times New Roman"/>
          <w:i/>
          <w:color w:val="auto"/>
          <w:szCs w:val="24"/>
        </w:rPr>
        <w:t>b</w:t>
      </w:r>
      <w:r w:rsidRPr="00440588">
        <w:rPr>
          <w:rFonts w:ascii="Times New Roman" w:hAnsi="Times New Roman" w:cs="Times New Roman"/>
          <w:color w:val="auto"/>
          <w:szCs w:val="24"/>
        </w:rPr>
        <w:t xml:space="preserve"> as a function of age </w:t>
      </w:r>
      <w:r w:rsidRPr="00440588">
        <w:rPr>
          <w:rFonts w:ascii="Times New Roman" w:hAnsi="Times New Roman" w:cs="Times New Roman"/>
          <w:i/>
          <w:color w:val="auto"/>
          <w:szCs w:val="24"/>
        </w:rPr>
        <w:t>a</w:t>
      </w:r>
      <w:r w:rsidR="00391102" w:rsidRPr="00440588">
        <w:rPr>
          <w:rFonts w:ascii="Times New Roman" w:hAnsi="Times New Roman" w:cs="Times New Roman"/>
          <w:color w:val="auto"/>
          <w:szCs w:val="24"/>
        </w:rPr>
        <w:t xml:space="preserve"> and tissue </w:t>
      </w:r>
      <w:r w:rsidR="00391102" w:rsidRPr="00440588">
        <w:rPr>
          <w:rFonts w:ascii="Times New Roman" w:hAnsi="Times New Roman" w:cs="Times New Roman"/>
          <w:i/>
          <w:color w:val="auto"/>
          <w:szCs w:val="24"/>
        </w:rPr>
        <w:t>t</w:t>
      </w:r>
      <w:r w:rsidR="00391102" w:rsidRPr="00440588">
        <w:rPr>
          <w:rFonts w:ascii="Times New Roman" w:hAnsi="Times New Roman" w:cs="Times New Roman"/>
          <w:color w:val="auto"/>
          <w:szCs w:val="24"/>
        </w:rPr>
        <w:t>.</w:t>
      </w:r>
      <w:r w:rsidRPr="00440588">
        <w:rPr>
          <w:rFonts w:ascii="Times New Roman" w:hAnsi="Times New Roman" w:cs="Times New Roman"/>
          <w:color w:val="auto"/>
          <w:szCs w:val="24"/>
        </w:rPr>
        <w:t xml:space="preserve"> The Bayesian model allows to account for offset and slope to be strictly positive and share information across cancer types. The model used is</w:t>
      </w:r>
    </w:p>
    <w:p w14:paraId="533B1A82" w14:textId="48BE56BB" w:rsidR="00391102" w:rsidRPr="00440588" w:rsidRDefault="00391102" w:rsidP="005B3F24">
      <w:pPr>
        <w:spacing w:before="120"/>
        <w:ind w:firstLine="567"/>
        <w:rPr>
          <w:rFonts w:ascii="Times New Roman" w:hAnsi="Times New Roman" w:cs="Times New Roman"/>
          <w:color w:val="auto"/>
          <w:szCs w:val="24"/>
        </w:rPr>
      </w:pPr>
      <w:r w:rsidRPr="00440588">
        <w:rPr>
          <w:rFonts w:ascii="Times New Roman" w:hAnsi="Times New Roman" w:cs="Times New Roman"/>
          <w:i/>
          <w:color w:val="auto"/>
          <w:szCs w:val="24"/>
        </w:rPr>
        <w:t>b</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µ, </w:t>
      </w:r>
      <w:r w:rsidR="00175199" w:rsidRPr="00440588">
        <w:rPr>
          <w:rFonts w:ascii="Times New Roman" w:hAnsi="Times New Roman" w:cs="Times New Roman"/>
          <w:i/>
          <w:color w:val="auto"/>
          <w:szCs w:val="24"/>
        </w:rPr>
        <w:t>a</w:t>
      </w:r>
      <w:r w:rsidR="00175199" w:rsidRPr="00440588">
        <w:rPr>
          <w:rFonts w:ascii="Times New Roman" w:hAnsi="Times New Roman" w:cs="Times New Roman"/>
          <w:color w:val="auto"/>
          <w:szCs w:val="24"/>
        </w:rPr>
        <w:t xml:space="preserve"> </w:t>
      </w:r>
      <w:r w:rsidRPr="00440588">
        <w:rPr>
          <w:rFonts w:ascii="Times New Roman" w:hAnsi="Times New Roman" w:cs="Times New Roman"/>
          <w:color w:val="auto"/>
          <w:szCs w:val="24"/>
        </w:rPr>
        <w:t xml:space="preserve">~ </w:t>
      </w:r>
      <w:proofErr w:type="gramStart"/>
      <w:r w:rsidRPr="00440588">
        <w:rPr>
          <w:rFonts w:ascii="Times New Roman" w:hAnsi="Times New Roman" w:cs="Times New Roman"/>
          <w:color w:val="auto"/>
          <w:szCs w:val="24"/>
        </w:rPr>
        <w:t>N(</w:t>
      </w:r>
      <w:proofErr w:type="gramEnd"/>
      <w:r w:rsidRPr="00440588">
        <w:rPr>
          <w:rFonts w:ascii="Times New Roman" w:hAnsi="Times New Roman" w:cs="Times New Roman"/>
          <w:color w:val="auto"/>
          <w:szCs w:val="24"/>
        </w:rPr>
        <w:t>µ</w:t>
      </w:r>
      <w:r w:rsidRPr="00440588">
        <w:rPr>
          <w:rFonts w:ascii="Times New Roman" w:hAnsi="Times New Roman" w:cs="Times New Roman"/>
          <w:i/>
          <w:color w:val="auto"/>
          <w:szCs w:val="24"/>
        </w:rPr>
        <w:t>a</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c</w:t>
      </w:r>
      <w:r w:rsidRPr="00440588">
        <w:rPr>
          <w:rFonts w:ascii="Times New Roman" w:hAnsi="Times New Roman" w:cs="Times New Roman"/>
          <w:color w:val="auto"/>
          <w:szCs w:val="24"/>
        </w:rPr>
        <w:t xml:space="preserve">, </w:t>
      </w:r>
      <w:r w:rsidR="00A75976" w:rsidRPr="00440588">
        <w:rPr>
          <w:rFonts w:ascii="Times New Roman" w:hAnsi="Times New Roman" w:cs="Times New Roman"/>
          <w:i/>
          <w:color w:val="auto"/>
          <w:szCs w:val="24"/>
        </w:rPr>
        <w:t>a</w:t>
      </w:r>
      <w:r w:rsidR="00A75976" w:rsidRPr="00440588">
        <w:rPr>
          <w:rFonts w:ascii="Times New Roman" w:hAnsi="Times New Roman" w:cs="Times New Roman"/>
          <w:i/>
          <w:color w:val="auto"/>
          <w:szCs w:val="24"/>
          <w:vertAlign w:val="superscript"/>
        </w:rPr>
        <w:t>2</w:t>
      </w:r>
      <w:r w:rsidR="00A75976" w:rsidRPr="00440588">
        <w:rPr>
          <w:rFonts w:ascii="Times New Roman" w:hAnsi="Times New Roman" w:cs="Times New Roman"/>
          <w:i/>
          <w:color w:val="auto"/>
          <w:szCs w:val="24"/>
        </w:rPr>
        <w:t xml:space="preserve"> τ</w:t>
      </w:r>
      <w:r w:rsidR="00A75976" w:rsidRPr="00440588">
        <w:rPr>
          <w:rFonts w:ascii="Times New Roman" w:hAnsi="Times New Roman" w:cs="Times New Roman"/>
          <w:i/>
          <w:color w:val="auto"/>
          <w:szCs w:val="24"/>
          <w:vertAlign w:val="superscript"/>
        </w:rPr>
        <w:t>2</w:t>
      </w:r>
      <w:r w:rsidR="00A75976" w:rsidRPr="00440588">
        <w:rPr>
          <w:rFonts w:ascii="Times New Roman" w:hAnsi="Times New Roman" w:cs="Times New Roman"/>
          <w:i/>
          <w:color w:val="auto"/>
          <w:szCs w:val="24"/>
        </w:rPr>
        <w:t>+σ</w:t>
      </w:r>
      <w:r w:rsidR="00A75976" w:rsidRPr="00440588">
        <w:rPr>
          <w:rFonts w:ascii="Times New Roman" w:hAnsi="Times New Roman" w:cs="Times New Roman"/>
          <w:i/>
          <w:color w:val="auto"/>
          <w:szCs w:val="24"/>
          <w:vertAlign w:val="superscript"/>
        </w:rPr>
        <w:t>2</w:t>
      </w:r>
      <w:r w:rsidRPr="00440588">
        <w:rPr>
          <w:rFonts w:ascii="Times New Roman" w:hAnsi="Times New Roman" w:cs="Times New Roman"/>
          <w:color w:val="auto"/>
          <w:szCs w:val="24"/>
        </w:rPr>
        <w:t>)</w:t>
      </w:r>
    </w:p>
    <w:p w14:paraId="1585961B" w14:textId="21D89289" w:rsidR="00391102" w:rsidRPr="00440588" w:rsidRDefault="00391102" w:rsidP="005B3F24">
      <w:pPr>
        <w:spacing w:before="120"/>
        <w:ind w:firstLine="567"/>
        <w:rPr>
          <w:rFonts w:ascii="Times New Roman" w:hAnsi="Times New Roman" w:cs="Times New Roman"/>
          <w:color w:val="auto"/>
          <w:szCs w:val="24"/>
        </w:rPr>
      </w:pPr>
      <w:r w:rsidRPr="00440588">
        <w:rPr>
          <w:rFonts w:ascii="Times New Roman" w:hAnsi="Times New Roman" w:cs="Times New Roman"/>
          <w:i/>
          <w:color w:val="auto"/>
          <w:szCs w:val="24"/>
        </w:rPr>
        <w:t>µ</w:t>
      </w:r>
      <w:r w:rsidRPr="00440588">
        <w:rPr>
          <w:rFonts w:ascii="Times New Roman" w:hAnsi="Times New Roman" w:cs="Times New Roman"/>
          <w:color w:val="auto"/>
          <w:szCs w:val="24"/>
        </w:rPr>
        <w:t xml:space="preserve"> | </w:t>
      </w:r>
      <w:r w:rsidRPr="00440588">
        <w:rPr>
          <w:rFonts w:ascii="Times New Roman" w:hAnsi="Times New Roman" w:cs="Times New Roman"/>
          <w:i/>
          <w:color w:val="auto"/>
          <w:szCs w:val="24"/>
        </w:rPr>
        <w:t>t</w:t>
      </w:r>
      <w:r w:rsidRPr="00440588">
        <w:rPr>
          <w:rFonts w:ascii="Times New Roman" w:hAnsi="Times New Roman" w:cs="Times New Roman"/>
          <w:color w:val="auto"/>
          <w:szCs w:val="24"/>
        </w:rPr>
        <w:t xml:space="preserve"> ~ Gamma(</w:t>
      </w:r>
      <w:proofErr w:type="gramStart"/>
      <w:r w:rsidR="00A75976" w:rsidRPr="00440588">
        <w:rPr>
          <w:rFonts w:ascii="Times New Roman" w:hAnsi="Times New Roman" w:cs="Times New Roman"/>
          <w:i/>
          <w:color w:val="auto"/>
          <w:szCs w:val="24"/>
        </w:rPr>
        <w:t>α,β</w:t>
      </w:r>
      <w:proofErr w:type="gramEnd"/>
      <w:r w:rsidR="00A75976" w:rsidRPr="00440588">
        <w:rPr>
          <w:rFonts w:ascii="Times New Roman" w:hAnsi="Times New Roman" w:cs="Times New Roman"/>
          <w:color w:val="auto"/>
          <w:szCs w:val="24"/>
        </w:rPr>
        <w:t>)</w:t>
      </w:r>
    </w:p>
    <w:p w14:paraId="794F4CCB" w14:textId="49280A40" w:rsidR="00A75976" w:rsidRPr="00440588" w:rsidRDefault="00175199" w:rsidP="005B3F24">
      <w:pPr>
        <w:spacing w:before="120"/>
        <w:ind w:firstLine="567"/>
        <w:rPr>
          <w:rFonts w:ascii="Times New Roman" w:hAnsi="Times New Roman" w:cs="Times New Roman"/>
          <w:color w:val="auto"/>
          <w:szCs w:val="24"/>
        </w:rPr>
      </w:pPr>
      <w:r w:rsidRPr="00440588">
        <w:rPr>
          <w:rFonts w:ascii="Times New Roman" w:hAnsi="Times New Roman" w:cs="Times New Roman"/>
          <w:i/>
          <w:color w:val="auto"/>
          <w:szCs w:val="24"/>
        </w:rPr>
        <w:t>c</w:t>
      </w:r>
      <w:r w:rsidR="00A75976" w:rsidRPr="00440588">
        <w:rPr>
          <w:rFonts w:ascii="Times New Roman" w:hAnsi="Times New Roman" w:cs="Times New Roman"/>
          <w:color w:val="auto"/>
          <w:szCs w:val="24"/>
        </w:rPr>
        <w:t xml:space="preserve"> | </w:t>
      </w:r>
      <w:r w:rsidR="00A75976" w:rsidRPr="00440588">
        <w:rPr>
          <w:rFonts w:ascii="Times New Roman" w:hAnsi="Times New Roman" w:cs="Times New Roman"/>
          <w:i/>
          <w:color w:val="auto"/>
          <w:szCs w:val="24"/>
        </w:rPr>
        <w:t>t</w:t>
      </w:r>
      <w:r w:rsidR="00A75976" w:rsidRPr="00440588">
        <w:rPr>
          <w:rFonts w:ascii="Times New Roman" w:hAnsi="Times New Roman" w:cs="Times New Roman"/>
          <w:color w:val="auto"/>
          <w:szCs w:val="24"/>
        </w:rPr>
        <w:t xml:space="preserve"> ~ Gamma(</w:t>
      </w:r>
      <w:proofErr w:type="gramStart"/>
      <w:r w:rsidR="00A75976" w:rsidRPr="00440588">
        <w:rPr>
          <w:rFonts w:ascii="Times New Roman" w:hAnsi="Times New Roman" w:cs="Times New Roman"/>
          <w:i/>
          <w:color w:val="auto"/>
          <w:szCs w:val="24"/>
        </w:rPr>
        <w:t>δ</w:t>
      </w:r>
      <w:r w:rsidRPr="00440588">
        <w:rPr>
          <w:rFonts w:ascii="Times New Roman" w:hAnsi="Times New Roman" w:cs="Times New Roman"/>
          <w:i/>
          <w:color w:val="auto"/>
          <w:szCs w:val="24"/>
        </w:rPr>
        <w:t>,</w:t>
      </w:r>
      <w:r w:rsidR="00A75976" w:rsidRPr="00440588">
        <w:rPr>
          <w:rFonts w:ascii="Times New Roman" w:hAnsi="Times New Roman" w:cs="Times New Roman"/>
          <w:i/>
          <w:color w:val="auto"/>
          <w:szCs w:val="24"/>
        </w:rPr>
        <w:t>γ</w:t>
      </w:r>
      <w:proofErr w:type="gramEnd"/>
      <w:r w:rsidR="00A75976" w:rsidRPr="00440588">
        <w:rPr>
          <w:rFonts w:ascii="Times New Roman" w:hAnsi="Times New Roman" w:cs="Times New Roman"/>
          <w:color w:val="auto"/>
          <w:szCs w:val="24"/>
        </w:rPr>
        <w:t>)</w:t>
      </w:r>
    </w:p>
    <w:p w14:paraId="709EBBEA" w14:textId="7BEDBE8F" w:rsidR="00A75976" w:rsidRPr="00440588" w:rsidRDefault="00702D42" w:rsidP="00753605">
      <w:pPr>
        <w:spacing w:before="120"/>
        <w:rPr>
          <w:rFonts w:ascii="Times New Roman" w:hAnsi="Times New Roman" w:cs="Times New Roman"/>
          <w:color w:val="auto"/>
          <w:szCs w:val="24"/>
        </w:rPr>
      </w:pPr>
      <w:r w:rsidRPr="00440588">
        <w:rPr>
          <w:rFonts w:ascii="Times New Roman" w:hAnsi="Times New Roman" w:cs="Times New Roman"/>
          <w:color w:val="auto"/>
          <w:szCs w:val="24"/>
        </w:rPr>
        <w:t>Here</w:t>
      </w:r>
      <w:r w:rsidR="00175199" w:rsidRPr="00440588">
        <w:rPr>
          <w:rFonts w:ascii="Times New Roman" w:hAnsi="Times New Roman" w:cs="Times New Roman"/>
          <w:color w:val="auto"/>
          <w:szCs w:val="24"/>
        </w:rPr>
        <w:t xml:space="preserve"> µ denotes the mutation rate in each tumour type and </w:t>
      </w:r>
      <w:r w:rsidR="00175199" w:rsidRPr="00440588">
        <w:rPr>
          <w:rFonts w:ascii="Times New Roman" w:hAnsi="Times New Roman" w:cs="Times New Roman"/>
          <w:i/>
          <w:color w:val="auto"/>
          <w:szCs w:val="24"/>
        </w:rPr>
        <w:t xml:space="preserve">c </w:t>
      </w:r>
      <w:r w:rsidR="00175199" w:rsidRPr="00440588">
        <w:rPr>
          <w:rFonts w:ascii="Times New Roman" w:hAnsi="Times New Roman" w:cs="Times New Roman"/>
          <w:color w:val="auto"/>
          <w:szCs w:val="24"/>
        </w:rPr>
        <w:t xml:space="preserve">measures the offset per tumour type. Both parameters are linked across tumour types by Gamma distributions to ensure positivity. The variance of the mutation burden has a constant and an age-dependent contribution </w:t>
      </w:r>
      <w:r w:rsidR="00175199" w:rsidRPr="00440588">
        <w:rPr>
          <w:rFonts w:ascii="Times New Roman" w:hAnsi="Times New Roman" w:cs="Times New Roman"/>
          <w:i/>
          <w:color w:val="auto"/>
          <w:szCs w:val="24"/>
        </w:rPr>
        <w:t>τ</w:t>
      </w:r>
      <w:r w:rsidR="00175199" w:rsidRPr="00440588">
        <w:rPr>
          <w:rFonts w:ascii="Times New Roman" w:hAnsi="Times New Roman" w:cs="Times New Roman"/>
          <w:i/>
          <w:color w:val="auto"/>
          <w:szCs w:val="24"/>
          <w:vertAlign w:val="superscript"/>
        </w:rPr>
        <w:t>2</w:t>
      </w:r>
      <w:r w:rsidR="00175199" w:rsidRPr="00440588">
        <w:rPr>
          <w:rFonts w:ascii="Times New Roman" w:hAnsi="Times New Roman" w:cs="Times New Roman"/>
          <w:i/>
          <w:color w:val="auto"/>
          <w:szCs w:val="24"/>
        </w:rPr>
        <w:t xml:space="preserve">, </w:t>
      </w:r>
      <w:r w:rsidR="00175199" w:rsidRPr="00440588">
        <w:rPr>
          <w:rFonts w:ascii="Times New Roman" w:hAnsi="Times New Roman" w:cs="Times New Roman"/>
          <w:color w:val="auto"/>
          <w:szCs w:val="24"/>
        </w:rPr>
        <w:t>and</w:t>
      </w:r>
      <w:r w:rsidR="00175199" w:rsidRPr="00440588">
        <w:rPr>
          <w:rFonts w:ascii="Times New Roman" w:hAnsi="Times New Roman" w:cs="Times New Roman"/>
          <w:i/>
          <w:color w:val="auto"/>
          <w:szCs w:val="24"/>
        </w:rPr>
        <w:t xml:space="preserve"> σ</w:t>
      </w:r>
      <w:r w:rsidR="00175199" w:rsidRPr="00440588">
        <w:rPr>
          <w:rFonts w:ascii="Times New Roman" w:hAnsi="Times New Roman" w:cs="Times New Roman"/>
          <w:i/>
          <w:color w:val="auto"/>
          <w:szCs w:val="24"/>
          <w:vertAlign w:val="superscript"/>
        </w:rPr>
        <w:t>2</w:t>
      </w:r>
      <w:r w:rsidR="00175199" w:rsidRPr="00440588">
        <w:rPr>
          <w:rFonts w:ascii="Times New Roman" w:hAnsi="Times New Roman" w:cs="Times New Roman"/>
          <w:i/>
          <w:color w:val="auto"/>
          <w:szCs w:val="24"/>
        </w:rPr>
        <w:t xml:space="preserve">. </w:t>
      </w:r>
      <w:r w:rsidR="00175199" w:rsidRPr="00440588">
        <w:rPr>
          <w:rFonts w:ascii="Times New Roman" w:hAnsi="Times New Roman" w:cs="Times New Roman"/>
          <w:color w:val="auto"/>
          <w:szCs w:val="24"/>
        </w:rPr>
        <w:t xml:space="preserve">Model parameters and confidence intervals are estimated using Hamiltonian Monte-Carlo </w:t>
      </w:r>
      <w:r w:rsidRPr="00440588">
        <w:rPr>
          <w:rFonts w:ascii="Times New Roman" w:hAnsi="Times New Roman" w:cs="Times New Roman"/>
          <w:color w:val="auto"/>
          <w:szCs w:val="24"/>
        </w:rPr>
        <w:t xml:space="preserve">(Neal, 2011) </w:t>
      </w:r>
      <w:r w:rsidR="00175199" w:rsidRPr="00440588">
        <w:rPr>
          <w:rFonts w:ascii="Times New Roman" w:hAnsi="Times New Roman" w:cs="Times New Roman"/>
          <w:color w:val="auto"/>
          <w:szCs w:val="24"/>
        </w:rPr>
        <w:t>as implemented in the rstan package (Stan Development Team, 2018)</w:t>
      </w:r>
      <w:r w:rsidR="00D82DEF" w:rsidRPr="00440588">
        <w:rPr>
          <w:rFonts w:ascii="Times New Roman" w:hAnsi="Times New Roman" w:cs="Times New Roman"/>
          <w:color w:val="auto"/>
          <w:szCs w:val="24"/>
        </w:rPr>
        <w:t xml:space="preserve"> and run over 2,000 iterations after 1,000 burn in steps.</w:t>
      </w:r>
    </w:p>
    <w:p w14:paraId="625040E5" w14:textId="1546D286" w:rsidR="00175199" w:rsidRPr="00440588" w:rsidRDefault="00175199" w:rsidP="0075360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The fraction of mutations </w:t>
      </w:r>
      <w:r w:rsidRPr="00440588">
        <w:rPr>
          <w:rFonts w:ascii="Times New Roman" w:hAnsi="Times New Roman" w:cs="Times New Roman"/>
          <w:i/>
          <w:color w:val="auto"/>
          <w:szCs w:val="24"/>
        </w:rPr>
        <w:t>f</w:t>
      </w:r>
      <w:r w:rsidRPr="00440588">
        <w:rPr>
          <w:rFonts w:ascii="Times New Roman" w:hAnsi="Times New Roman" w:cs="Times New Roman"/>
          <w:color w:val="auto"/>
          <w:szCs w:val="24"/>
        </w:rPr>
        <w:t xml:space="preserve"> contributed by the linear term can be calculated as </w:t>
      </w:r>
      <w:r w:rsidRPr="00440588">
        <w:rPr>
          <w:rFonts w:ascii="Times New Roman" w:hAnsi="Times New Roman" w:cs="Times New Roman"/>
          <w:i/>
          <w:color w:val="auto"/>
          <w:szCs w:val="24"/>
        </w:rPr>
        <w:t>f</w:t>
      </w:r>
      <w:r w:rsidRPr="00440588">
        <w:rPr>
          <w:rFonts w:ascii="Times New Roman" w:hAnsi="Times New Roman" w:cs="Times New Roman"/>
          <w:color w:val="auto"/>
          <w:szCs w:val="24"/>
        </w:rPr>
        <w:t xml:space="preserve"> = </w:t>
      </w:r>
      <w:r w:rsidR="00D82DEF" w:rsidRPr="00440588">
        <w:rPr>
          <w:rFonts w:ascii="Times New Roman" w:hAnsi="Times New Roman" w:cs="Times New Roman"/>
          <w:color w:val="auto"/>
          <w:szCs w:val="24"/>
        </w:rPr>
        <w:t xml:space="preserve">µ </w:t>
      </w:r>
      <w:r w:rsidR="00D82DEF" w:rsidRPr="00440588">
        <w:rPr>
          <w:rFonts w:ascii="Times New Roman" w:hAnsi="Times New Roman" w:cs="Times New Roman"/>
          <w:i/>
          <w:color w:val="auto"/>
          <w:szCs w:val="24"/>
        </w:rPr>
        <w:t>a</w:t>
      </w:r>
      <w:r w:rsidR="00D82DEF" w:rsidRPr="00440588">
        <w:rPr>
          <w:rFonts w:ascii="Times New Roman" w:hAnsi="Times New Roman" w:cs="Times New Roman"/>
          <w:color w:val="auto"/>
          <w:szCs w:val="24"/>
        </w:rPr>
        <w:t xml:space="preserve"> / </w:t>
      </w:r>
      <w:r w:rsidR="00D82DEF" w:rsidRPr="00440588">
        <w:rPr>
          <w:rFonts w:ascii="Times New Roman" w:hAnsi="Times New Roman" w:cs="Times New Roman"/>
          <w:i/>
          <w:color w:val="auto"/>
          <w:szCs w:val="24"/>
        </w:rPr>
        <w:t>c</w:t>
      </w:r>
      <w:r w:rsidR="00D82DEF" w:rsidRPr="00440588">
        <w:rPr>
          <w:rFonts w:ascii="Times New Roman" w:hAnsi="Times New Roman" w:cs="Times New Roman"/>
          <w:color w:val="auto"/>
          <w:szCs w:val="24"/>
        </w:rPr>
        <w:t xml:space="preserve"> and the mean of this quantity is calculated across all samples of a given tumour type. A confidence interval </w:t>
      </w:r>
      <w:r w:rsidR="00702D42" w:rsidRPr="00440588">
        <w:rPr>
          <w:rFonts w:ascii="Times New Roman" w:hAnsi="Times New Roman" w:cs="Times New Roman"/>
          <w:color w:val="auto"/>
          <w:szCs w:val="24"/>
        </w:rPr>
        <w:t xml:space="preserve">for </w:t>
      </w:r>
      <w:r w:rsidR="00702D42" w:rsidRPr="00440588">
        <w:rPr>
          <w:rFonts w:ascii="Times New Roman" w:hAnsi="Times New Roman" w:cs="Times New Roman"/>
          <w:i/>
          <w:color w:val="auto"/>
          <w:szCs w:val="24"/>
        </w:rPr>
        <w:t xml:space="preserve">f </w:t>
      </w:r>
      <w:r w:rsidR="00D82DEF" w:rsidRPr="00440588">
        <w:rPr>
          <w:rFonts w:ascii="Times New Roman" w:hAnsi="Times New Roman" w:cs="Times New Roman"/>
          <w:color w:val="auto"/>
          <w:szCs w:val="24"/>
        </w:rPr>
        <w:t xml:space="preserve">is calculated from the joint distribution of µ and </w:t>
      </w:r>
      <w:r w:rsidR="00D82DEF" w:rsidRPr="00440588">
        <w:rPr>
          <w:rFonts w:ascii="Times New Roman" w:hAnsi="Times New Roman" w:cs="Times New Roman"/>
          <w:i/>
          <w:color w:val="auto"/>
          <w:szCs w:val="24"/>
        </w:rPr>
        <w:t>c</w:t>
      </w:r>
      <w:r w:rsidR="00D82DEF" w:rsidRPr="00440588">
        <w:rPr>
          <w:rFonts w:ascii="Times New Roman" w:hAnsi="Times New Roman" w:cs="Times New Roman"/>
          <w:color w:val="auto"/>
          <w:szCs w:val="24"/>
        </w:rPr>
        <w:t>.</w:t>
      </w:r>
    </w:p>
    <w:p w14:paraId="590712C1" w14:textId="044ACAC4" w:rsidR="00702D42" w:rsidRPr="00440588" w:rsidRDefault="00702D42" w:rsidP="0075360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Results for this analysis part are shown in </w:t>
      </w:r>
      <w:r w:rsidRPr="00440588">
        <w:rPr>
          <w:rFonts w:ascii="Times New Roman" w:hAnsi="Times New Roman" w:cs="Times New Roman"/>
          <w:b/>
          <w:color w:val="auto"/>
          <w:szCs w:val="24"/>
        </w:rPr>
        <w:t>Extended Data Figure 6a-c.</w:t>
      </w:r>
    </w:p>
    <w:p w14:paraId="1459F1A1" w14:textId="77777777" w:rsidR="00424A96" w:rsidRDefault="00424A96">
      <w:pPr>
        <w:spacing w:before="120"/>
        <w:rPr>
          <w:rFonts w:ascii="Times New Roman" w:hAnsi="Times New Roman" w:cs="Times New Roman"/>
          <w:color w:val="auto"/>
          <w:szCs w:val="24"/>
        </w:rPr>
      </w:pPr>
    </w:p>
    <w:p w14:paraId="22D72AB2" w14:textId="77777777" w:rsidR="008A51C0" w:rsidRPr="00440588" w:rsidRDefault="008A51C0">
      <w:pPr>
        <w:spacing w:before="120"/>
        <w:rPr>
          <w:rFonts w:ascii="Times New Roman" w:hAnsi="Times New Roman" w:cs="Times New Roman"/>
          <w:color w:val="auto"/>
          <w:szCs w:val="24"/>
        </w:rPr>
      </w:pPr>
    </w:p>
    <w:p w14:paraId="522EFC89" w14:textId="77777777" w:rsidR="00C6621A" w:rsidRPr="00440588" w:rsidRDefault="00C6621A" w:rsidP="00C6621A">
      <w:pPr>
        <w:spacing w:before="120"/>
        <w:rPr>
          <w:rFonts w:ascii="Times New Roman" w:hAnsi="Times New Roman" w:cs="Times New Roman"/>
          <w:b/>
          <w:color w:val="auto"/>
        </w:rPr>
      </w:pPr>
      <w:r w:rsidRPr="00440588">
        <w:rPr>
          <w:rFonts w:ascii="Times New Roman" w:hAnsi="Times New Roman" w:cs="Times New Roman"/>
          <w:b/>
          <w:color w:val="auto"/>
        </w:rPr>
        <w:lastRenderedPageBreak/>
        <w:t>References</w:t>
      </w:r>
    </w:p>
    <w:p w14:paraId="5728B366" w14:textId="293AC193" w:rsidR="00C6621A" w:rsidRPr="00440588" w:rsidRDefault="00C6621A" w:rsidP="00D87D02">
      <w:pPr>
        <w:spacing w:before="120"/>
        <w:jc w:val="left"/>
        <w:rPr>
          <w:rFonts w:ascii="Times New Roman" w:hAnsi="Times New Roman" w:cs="Times New Roman"/>
          <w:color w:val="auto"/>
          <w:szCs w:val="24"/>
          <w:lang w:val="en-US"/>
        </w:rPr>
      </w:pPr>
      <w:r w:rsidRPr="00440588">
        <w:rPr>
          <w:rFonts w:ascii="Times New Roman" w:hAnsi="Times New Roman" w:cs="Times New Roman"/>
          <w:color w:val="auto"/>
          <w:szCs w:val="24"/>
          <w:lang w:val="en-US"/>
        </w:rPr>
        <w:t xml:space="preserve">C. Tomasetti, B. Vogelstein, and G. Parmigiani (2013). Half or more of the somatic mutations in cancers of self-renewing tissues originate prior to tumor initiation. </w:t>
      </w:r>
      <w:r w:rsidRPr="00440588">
        <w:rPr>
          <w:rFonts w:ascii="Times New Roman" w:hAnsi="Times New Roman" w:cs="Times New Roman"/>
          <w:i/>
          <w:iCs/>
          <w:color w:val="auto"/>
          <w:szCs w:val="24"/>
          <w:lang w:val="en-US"/>
        </w:rPr>
        <w:t>Proc Natl Acad Sci U S A,</w:t>
      </w:r>
      <w:r w:rsidRPr="00440588">
        <w:rPr>
          <w:rFonts w:ascii="Times New Roman" w:hAnsi="Times New Roman" w:cs="Times New Roman"/>
          <w:color w:val="auto"/>
          <w:szCs w:val="24"/>
          <w:lang w:val="en-US"/>
        </w:rPr>
        <w:t xml:space="preserve"> </w:t>
      </w:r>
      <w:r w:rsidRPr="00440588">
        <w:rPr>
          <w:rFonts w:ascii="Times New Roman" w:hAnsi="Times New Roman" w:cs="Times New Roman"/>
          <w:b/>
          <w:bCs/>
          <w:color w:val="auto"/>
          <w:szCs w:val="24"/>
          <w:lang w:val="en-US"/>
        </w:rPr>
        <w:t>110</w:t>
      </w:r>
      <w:r w:rsidRPr="00440588">
        <w:rPr>
          <w:rFonts w:ascii="Times New Roman" w:hAnsi="Times New Roman" w:cs="Times New Roman"/>
          <w:color w:val="auto"/>
          <w:szCs w:val="24"/>
          <w:lang w:val="en-US"/>
        </w:rPr>
        <w:t>:1999-2004. http://dx.doi.org/10.1073/pnas.1221068110</w:t>
      </w:r>
    </w:p>
    <w:p w14:paraId="4F7724F3" w14:textId="2486BA79" w:rsidR="00C6621A" w:rsidRPr="00440588" w:rsidRDefault="00175199" w:rsidP="00D87D02">
      <w:pPr>
        <w:spacing w:before="120"/>
        <w:jc w:val="left"/>
        <w:rPr>
          <w:rFonts w:ascii="Times New Roman" w:hAnsi="Times New Roman" w:cs="Times New Roman"/>
          <w:color w:val="auto"/>
          <w:szCs w:val="24"/>
          <w:lang w:val="de-DE"/>
        </w:rPr>
      </w:pPr>
      <w:r w:rsidRPr="00440588">
        <w:rPr>
          <w:rFonts w:ascii="Times New Roman" w:hAnsi="Times New Roman" w:cs="Times New Roman"/>
          <w:color w:val="auto"/>
          <w:szCs w:val="24"/>
          <w:lang w:val="en-US"/>
        </w:rPr>
        <w:t xml:space="preserve">Stan Development Team (2018). RStan: </w:t>
      </w:r>
      <w:proofErr w:type="gramStart"/>
      <w:r w:rsidRPr="00440588">
        <w:rPr>
          <w:rFonts w:ascii="Times New Roman" w:hAnsi="Times New Roman" w:cs="Times New Roman"/>
          <w:color w:val="auto"/>
          <w:szCs w:val="24"/>
          <w:lang w:val="en-US"/>
        </w:rPr>
        <w:t>the</w:t>
      </w:r>
      <w:proofErr w:type="gramEnd"/>
      <w:r w:rsidRPr="00440588">
        <w:rPr>
          <w:rFonts w:ascii="Times New Roman" w:hAnsi="Times New Roman" w:cs="Times New Roman"/>
          <w:color w:val="auto"/>
          <w:szCs w:val="24"/>
          <w:lang w:val="en-US"/>
        </w:rPr>
        <w:t xml:space="preserve"> R interface to Stan. </w:t>
      </w:r>
      <w:r w:rsidRPr="00440588">
        <w:rPr>
          <w:rFonts w:ascii="Times New Roman" w:hAnsi="Times New Roman" w:cs="Times New Roman"/>
          <w:color w:val="auto"/>
          <w:szCs w:val="24"/>
          <w:lang w:val="de-DE"/>
        </w:rPr>
        <w:t>R package version 2.17.3. http://mc-stan.org/.</w:t>
      </w:r>
    </w:p>
    <w:p w14:paraId="63098AFD" w14:textId="4BB841CD" w:rsidR="00C6621A" w:rsidRPr="00440588" w:rsidRDefault="00702D42" w:rsidP="00D87D02">
      <w:pPr>
        <w:spacing w:before="120"/>
        <w:jc w:val="left"/>
        <w:rPr>
          <w:rFonts w:ascii="Times New Roman" w:hAnsi="Times New Roman" w:cs="Times New Roman"/>
          <w:color w:val="auto"/>
          <w:szCs w:val="24"/>
          <w:lang w:val="en-US"/>
        </w:rPr>
      </w:pPr>
      <w:r w:rsidRPr="00440588">
        <w:rPr>
          <w:rFonts w:ascii="Times New Roman" w:hAnsi="Times New Roman" w:cs="Times New Roman"/>
          <w:color w:val="auto"/>
          <w:szCs w:val="24"/>
          <w:lang w:val="en-US"/>
        </w:rPr>
        <w:t>R.A. Neal (2011), MCMC using Hamiltonian dynamics. In: Handbook of Markov Chain Monte Carlo, Chapman &amp; Hall / CRC Press, Chapter 5, pp 113-162.</w:t>
      </w:r>
    </w:p>
    <w:p w14:paraId="458ACD5E" w14:textId="77777777" w:rsidR="00DE76C4" w:rsidRPr="00440588" w:rsidRDefault="00DE76C4" w:rsidP="00753605">
      <w:pPr>
        <w:spacing w:before="120"/>
        <w:rPr>
          <w:rFonts w:ascii="Times New Roman" w:hAnsi="Times New Roman" w:cs="Times New Roman"/>
          <w:color w:val="auto"/>
          <w:szCs w:val="24"/>
        </w:rPr>
      </w:pPr>
    </w:p>
    <w:p w14:paraId="3F8BA88A" w14:textId="77777777" w:rsidR="009453C4" w:rsidRPr="00440588" w:rsidRDefault="009453C4" w:rsidP="00753605">
      <w:pPr>
        <w:spacing w:before="120"/>
        <w:rPr>
          <w:rFonts w:ascii="Times New Roman" w:hAnsi="Times New Roman" w:cs="Times New Roman"/>
          <w:color w:val="auto"/>
          <w:szCs w:val="24"/>
        </w:rPr>
      </w:pPr>
    </w:p>
    <w:p w14:paraId="0F55CE37" w14:textId="62771FC0" w:rsidR="00665BFC" w:rsidRPr="00440588" w:rsidRDefault="00F311D7" w:rsidP="00F311D7">
      <w:pPr>
        <w:pStyle w:val="Heading3"/>
      </w:pPr>
      <w:bookmarkStart w:id="55" w:name="_Toc521068636"/>
      <w:r w:rsidRPr="00440588">
        <w:t xml:space="preserve">5.8 </w:t>
      </w:r>
      <w:r w:rsidR="00665BFC" w:rsidRPr="00440588">
        <w:t>Adjusting for mutation rate increase</w:t>
      </w:r>
      <w:bookmarkEnd w:id="55"/>
    </w:p>
    <w:p w14:paraId="453A9E29" w14:textId="77777777" w:rsidR="00753605" w:rsidRPr="00440588" w:rsidRDefault="00753605" w:rsidP="00753605">
      <w:pPr>
        <w:spacing w:before="120"/>
        <w:rPr>
          <w:rFonts w:ascii="Times New Roman" w:hAnsi="Times New Roman" w:cs="Times New Roman"/>
          <w:color w:val="auto"/>
          <w:szCs w:val="24"/>
        </w:rPr>
      </w:pPr>
      <w:r w:rsidRPr="00440588">
        <w:rPr>
          <w:rFonts w:ascii="Times New Roman" w:hAnsi="Times New Roman" w:cs="Times New Roman"/>
          <w:color w:val="auto"/>
          <w:szCs w:val="24"/>
        </w:rPr>
        <w:t>The mutation rate prior to the first sequenced sample has been obtained using the total number of mutations of the primary tumour and the age of the patient. Similarly, the mutation rate between the primary tumour and the relapse consists on the increment of mutations observed in the relapse sample divided by the relapse time. We calculate the acceleration for all observed mutations and in 5meC deaminations. Only one AML patient has been filtered out during this process due to the relapse sample showed less mutations than the primary tumour which seems to be inconsistent.</w:t>
      </w:r>
    </w:p>
    <w:p w14:paraId="74D267F4" w14:textId="4BA18EEC" w:rsidR="00753605" w:rsidRPr="00440588" w:rsidRDefault="009454DF" w:rsidP="00753605">
      <w:pPr>
        <w:spacing w:before="120"/>
        <w:rPr>
          <w:rFonts w:ascii="Times New Roman" w:hAnsi="Times New Roman" w:cs="Times New Roman"/>
          <w:color w:val="auto"/>
          <w:szCs w:val="24"/>
        </w:rPr>
      </w:pPr>
      <w:bookmarkStart w:id="56" w:name="_ya8jn2vgnzco" w:colFirst="0" w:colLast="0"/>
      <w:bookmarkEnd w:id="56"/>
      <w:r w:rsidRPr="00440588">
        <w:rPr>
          <w:rFonts w:ascii="Times New Roman" w:hAnsi="Times New Roman" w:cs="Times New Roman"/>
          <w:color w:val="auto"/>
          <w:szCs w:val="24"/>
        </w:rPr>
        <w:t>From the set of</w:t>
      </w:r>
      <w:r w:rsidR="00753605" w:rsidRPr="00440588">
        <w:rPr>
          <w:rFonts w:ascii="Times New Roman" w:hAnsi="Times New Roman" w:cs="Times New Roman"/>
          <w:color w:val="auto"/>
          <w:szCs w:val="24"/>
        </w:rPr>
        <w:t xml:space="preserve"> </w:t>
      </w:r>
      <w:r w:rsidR="00753605" w:rsidRPr="00440588">
        <w:rPr>
          <w:rFonts w:ascii="Times New Roman" w:hAnsi="Times New Roman" w:cs="Times New Roman"/>
          <w:i/>
          <w:color w:val="auto"/>
          <w:szCs w:val="24"/>
        </w:rPr>
        <w:t>π</w:t>
      </w:r>
      <w:r w:rsidR="00753605" w:rsidRPr="00440588">
        <w:rPr>
          <w:rFonts w:ascii="Times New Roman" w:hAnsi="Times New Roman" w:cs="Times New Roman"/>
          <w:i/>
          <w:color w:val="auto"/>
          <w:szCs w:val="24"/>
          <w:vertAlign w:val="subscript"/>
        </w:rPr>
        <w:t>i</w:t>
      </w:r>
      <w:r w:rsidR="00753605" w:rsidRPr="00440588">
        <w:rPr>
          <w:rFonts w:ascii="Times New Roman" w:hAnsi="Times New Roman" w:cs="Times New Roman"/>
          <w:color w:val="auto"/>
          <w:szCs w:val="24"/>
        </w:rPr>
        <w:t>, one can calculate the time points [0, t</w:t>
      </w:r>
      <w:r w:rsidR="00753605" w:rsidRPr="00440588">
        <w:rPr>
          <w:rFonts w:ascii="Times New Roman" w:hAnsi="Times New Roman" w:cs="Times New Roman"/>
          <w:color w:val="auto"/>
          <w:szCs w:val="24"/>
          <w:vertAlign w:val="subscript"/>
        </w:rPr>
        <w:t>g</w:t>
      </w:r>
      <w:r w:rsidR="00753605" w:rsidRPr="00440588">
        <w:rPr>
          <w:rFonts w:ascii="Times New Roman" w:hAnsi="Times New Roman" w:cs="Times New Roman"/>
          <w:color w:val="auto"/>
          <w:szCs w:val="24"/>
        </w:rPr>
        <w:t>, t</w:t>
      </w:r>
      <w:r w:rsidR="00753605" w:rsidRPr="00440588">
        <w:rPr>
          <w:rFonts w:ascii="Times New Roman" w:hAnsi="Times New Roman" w:cs="Times New Roman"/>
          <w:color w:val="auto"/>
          <w:szCs w:val="24"/>
          <w:vertAlign w:val="subscript"/>
        </w:rPr>
        <w:t>c</w:t>
      </w:r>
      <w:r w:rsidR="00753605" w:rsidRPr="00440588">
        <w:rPr>
          <w:rFonts w:ascii="Times New Roman" w:hAnsi="Times New Roman" w:cs="Times New Roman"/>
          <w:color w:val="auto"/>
          <w:szCs w:val="24"/>
        </w:rPr>
        <w:t>, 1], where</w:t>
      </w:r>
      <w:r w:rsidR="0082413E" w:rsidRPr="00440588">
        <w:rPr>
          <w:rFonts w:ascii="Times New Roman" w:hAnsi="Times New Roman" w:cs="Times New Roman"/>
          <w:color w:val="auto"/>
          <w:szCs w:val="24"/>
        </w:rPr>
        <w:t xml:space="preserve"> 0 denotes fertilisation,</w:t>
      </w:r>
      <w:r w:rsidR="00753605" w:rsidRPr="00440588">
        <w:rPr>
          <w:rFonts w:ascii="Times New Roman" w:hAnsi="Times New Roman" w:cs="Times New Roman"/>
          <w:color w:val="auto"/>
          <w:szCs w:val="24"/>
        </w:rPr>
        <w:t xml:space="preserve"> t</w:t>
      </w:r>
      <w:r w:rsidR="00753605" w:rsidRPr="00440588">
        <w:rPr>
          <w:rFonts w:ascii="Times New Roman" w:hAnsi="Times New Roman" w:cs="Times New Roman"/>
          <w:color w:val="auto"/>
          <w:szCs w:val="24"/>
          <w:vertAlign w:val="subscript"/>
        </w:rPr>
        <w:t>g</w:t>
      </w:r>
      <w:r w:rsidR="00753605" w:rsidRPr="00440588">
        <w:rPr>
          <w:rFonts w:ascii="Times New Roman" w:hAnsi="Times New Roman" w:cs="Times New Roman"/>
          <w:color w:val="auto"/>
          <w:szCs w:val="24"/>
        </w:rPr>
        <w:t xml:space="preserve"> is the time of the first gain and t</w:t>
      </w:r>
      <w:r w:rsidR="00753605" w:rsidRPr="00440588">
        <w:rPr>
          <w:rFonts w:ascii="Times New Roman" w:hAnsi="Times New Roman" w:cs="Times New Roman"/>
          <w:color w:val="auto"/>
          <w:szCs w:val="24"/>
          <w:vertAlign w:val="subscript"/>
        </w:rPr>
        <w:t>c</w:t>
      </w:r>
      <w:r w:rsidR="00753605" w:rsidRPr="00440588">
        <w:rPr>
          <w:rFonts w:ascii="Times New Roman" w:hAnsi="Times New Roman" w:cs="Times New Roman"/>
          <w:color w:val="auto"/>
          <w:szCs w:val="24"/>
        </w:rPr>
        <w:t xml:space="preserve"> is the time of the most recent common ancestor. In case of an intermittent rate acceleration at time t</w:t>
      </w:r>
      <w:r w:rsidR="00753605" w:rsidRPr="00440588">
        <w:rPr>
          <w:rFonts w:ascii="Times New Roman" w:hAnsi="Times New Roman" w:cs="Times New Roman"/>
          <w:color w:val="auto"/>
          <w:szCs w:val="24"/>
          <w:vertAlign w:val="subscript"/>
        </w:rPr>
        <w:t>a</w:t>
      </w:r>
      <w:r w:rsidR="00753605" w:rsidRPr="00440588">
        <w:rPr>
          <w:rFonts w:ascii="Times New Roman" w:hAnsi="Times New Roman" w:cs="Times New Roman"/>
          <w:color w:val="auto"/>
          <w:szCs w:val="24"/>
        </w:rPr>
        <w:t xml:space="preserve"> one has to adjust these estimates accordingly. </w:t>
      </w:r>
    </w:p>
    <w:p w14:paraId="46EAEC68" w14:textId="21A44AF4" w:rsidR="00753605" w:rsidRPr="00440588" w:rsidRDefault="00753605" w:rsidP="00753605">
      <w:pPr>
        <w:spacing w:before="120"/>
        <w:rPr>
          <w:rFonts w:ascii="Times New Roman" w:hAnsi="Times New Roman" w:cs="Times New Roman"/>
          <w:color w:val="auto"/>
          <w:szCs w:val="24"/>
        </w:rPr>
      </w:pPr>
      <w:r w:rsidRPr="00440588">
        <w:rPr>
          <w:rFonts w:ascii="Times New Roman" w:hAnsi="Times New Roman" w:cs="Times New Roman"/>
          <w:color w:val="auto"/>
          <w:szCs w:val="24"/>
        </w:rPr>
        <w:t>Clearly nothing would change if the acceleration occurs at times 0 or 1, as it would influence either all or none of the observed mutations. Generally, an acceleration at later times would inflate the estimate of the period after the acceleration and an adjustment seeks to reverse this inflation.</w:t>
      </w:r>
      <w:r w:rsidR="009D66AD" w:rsidRPr="00440588">
        <w:rPr>
          <w:rFonts w:ascii="Times New Roman" w:hAnsi="Times New Roman" w:cs="Times New Roman"/>
          <w:color w:val="auto"/>
          <w:szCs w:val="24"/>
        </w:rPr>
        <w:t xml:space="preserve"> Here, we assume that the acceleration occurs during the clonal period [0, t</w:t>
      </w:r>
      <w:r w:rsidR="009D66AD" w:rsidRPr="00440588">
        <w:rPr>
          <w:rFonts w:ascii="Times New Roman" w:hAnsi="Times New Roman" w:cs="Times New Roman"/>
          <w:color w:val="auto"/>
          <w:szCs w:val="24"/>
          <w:vertAlign w:val="subscript"/>
        </w:rPr>
        <w:t>c</w:t>
      </w:r>
      <w:r w:rsidR="009D66AD" w:rsidRPr="00440588">
        <w:rPr>
          <w:rFonts w:ascii="Times New Roman" w:hAnsi="Times New Roman" w:cs="Times New Roman"/>
          <w:color w:val="auto"/>
          <w:szCs w:val="24"/>
        </w:rPr>
        <w:t>].</w:t>
      </w:r>
    </w:p>
    <w:p w14:paraId="3D7C39DB" w14:textId="62E72670" w:rsidR="00753605" w:rsidRPr="00440588" w:rsidRDefault="009D66AD" w:rsidP="00753605">
      <w:pPr>
        <w:spacing w:before="120"/>
        <w:rPr>
          <w:rFonts w:ascii="Times New Roman" w:hAnsi="Times New Roman" w:cs="Times New Roman"/>
          <w:color w:val="auto"/>
          <w:szCs w:val="24"/>
        </w:rPr>
      </w:pPr>
      <w:r w:rsidRPr="00440588">
        <w:rPr>
          <w:rFonts w:ascii="Times New Roman" w:hAnsi="Times New Roman" w:cs="Times New Roman"/>
          <w:color w:val="auto"/>
          <w:szCs w:val="24"/>
        </w:rPr>
        <w:t>As the exact onset is unknown</w:t>
      </w:r>
      <w:r w:rsidR="00753605" w:rsidRPr="00440588">
        <w:rPr>
          <w:rFonts w:ascii="Times New Roman" w:hAnsi="Times New Roman" w:cs="Times New Roman"/>
          <w:color w:val="auto"/>
          <w:szCs w:val="24"/>
        </w:rPr>
        <w:t xml:space="preserve"> we simulate different acceleration values a=</w:t>
      </w:r>
      <w:proofErr w:type="gramStart"/>
      <w:r w:rsidR="00753605" w:rsidRPr="00440588">
        <w:rPr>
          <w:rFonts w:ascii="Times New Roman" w:hAnsi="Times New Roman" w:cs="Times New Roman"/>
          <w:color w:val="auto"/>
          <w:szCs w:val="24"/>
        </w:rPr>
        <w:t>1,...</w:t>
      </w:r>
      <w:proofErr w:type="gramEnd"/>
      <w:r w:rsidR="00753605" w:rsidRPr="00440588">
        <w:rPr>
          <w:rFonts w:ascii="Times New Roman" w:hAnsi="Times New Roman" w:cs="Times New Roman"/>
          <w:color w:val="auto"/>
          <w:szCs w:val="24"/>
        </w:rPr>
        <w:t xml:space="preserve">,10x and average this over the period from </w:t>
      </w:r>
      <w:r w:rsidR="0082413E" w:rsidRPr="00440588">
        <w:rPr>
          <w:rFonts w:ascii="Times New Roman" w:hAnsi="Times New Roman" w:cs="Times New Roman"/>
          <w:color w:val="auto"/>
          <w:szCs w:val="24"/>
        </w:rPr>
        <w:t>t</w:t>
      </w:r>
      <w:r w:rsidR="0082413E" w:rsidRPr="00440588">
        <w:rPr>
          <w:rFonts w:ascii="Times New Roman" w:hAnsi="Times New Roman" w:cs="Times New Roman"/>
          <w:color w:val="auto"/>
          <w:szCs w:val="24"/>
          <w:vertAlign w:val="subscript"/>
        </w:rPr>
        <w:t>a</w:t>
      </w:r>
      <w:r w:rsidR="0082413E" w:rsidRPr="00440588">
        <w:rPr>
          <w:rFonts w:ascii="Times New Roman" w:hAnsi="Times New Roman" w:cs="Times New Roman"/>
          <w:color w:val="auto"/>
          <w:szCs w:val="24"/>
        </w:rPr>
        <w:t xml:space="preserve"> </w:t>
      </w:r>
      <w:r w:rsidR="0082413E" w:rsidRPr="00440588">
        <w:rPr>
          <w:rFonts w:ascii="Cambria Math" w:eastAsia="Cambria Math" w:hAnsi="Cambria Math" w:cs="Cambria Math"/>
          <w:color w:val="auto"/>
          <w:szCs w:val="24"/>
        </w:rPr>
        <w:t>∈</w:t>
      </w:r>
      <w:r w:rsidR="0082413E" w:rsidRPr="00440588">
        <w:rPr>
          <w:rFonts w:ascii="Times New Roman" w:eastAsia="Cambria Math" w:hAnsi="Times New Roman" w:cs="Times New Roman"/>
          <w:color w:val="auto"/>
          <w:szCs w:val="24"/>
        </w:rPr>
        <w:t xml:space="preserve"> </w:t>
      </w:r>
      <w:r w:rsidR="00753605" w:rsidRPr="00440588">
        <w:rPr>
          <w:rFonts w:ascii="Times New Roman" w:hAnsi="Times New Roman" w:cs="Times New Roman"/>
          <w:color w:val="auto"/>
          <w:szCs w:val="24"/>
        </w:rPr>
        <w:t>[</w:t>
      </w:r>
      <w:r w:rsidR="0082413E" w:rsidRPr="00440588">
        <w:rPr>
          <w:rFonts w:ascii="Times New Roman" w:hAnsi="Times New Roman" w:cs="Times New Roman"/>
          <w:color w:val="auto"/>
          <w:szCs w:val="24"/>
        </w:rPr>
        <w:t>t</w:t>
      </w:r>
      <w:r w:rsidR="0082413E" w:rsidRPr="00440588">
        <w:rPr>
          <w:rFonts w:ascii="Times New Roman" w:hAnsi="Times New Roman" w:cs="Times New Roman"/>
          <w:color w:val="auto"/>
          <w:szCs w:val="24"/>
          <w:vertAlign w:val="subscript"/>
        </w:rPr>
        <w:t>0</w:t>
      </w:r>
      <w:r w:rsidR="0082413E" w:rsidRPr="00440588">
        <w:rPr>
          <w:rFonts w:ascii="Times New Roman" w:hAnsi="Times New Roman" w:cs="Times New Roman"/>
          <w:color w:val="auto"/>
          <w:szCs w:val="24"/>
        </w:rPr>
        <w:t xml:space="preserve">, </w:t>
      </w:r>
      <w:r w:rsidRPr="00440588">
        <w:rPr>
          <w:rFonts w:ascii="Times New Roman" w:hAnsi="Times New Roman" w:cs="Times New Roman"/>
          <w:color w:val="auto"/>
          <w:szCs w:val="24"/>
        </w:rPr>
        <w:t>1</w:t>
      </w:r>
      <w:r w:rsidR="00753605" w:rsidRPr="00440588">
        <w:rPr>
          <w:rFonts w:ascii="Times New Roman" w:hAnsi="Times New Roman" w:cs="Times New Roman"/>
          <w:color w:val="auto"/>
          <w:szCs w:val="24"/>
        </w:rPr>
        <w:t>]</w:t>
      </w:r>
      <w:r w:rsidRPr="00440588">
        <w:rPr>
          <w:rFonts w:ascii="Times New Roman" w:hAnsi="Times New Roman" w:cs="Times New Roman"/>
          <w:color w:val="auto"/>
          <w:szCs w:val="24"/>
        </w:rPr>
        <w:t xml:space="preserve"> x t</w:t>
      </w:r>
      <w:r w:rsidRPr="00440588">
        <w:rPr>
          <w:rFonts w:ascii="Times New Roman" w:hAnsi="Times New Roman" w:cs="Times New Roman"/>
          <w:color w:val="auto"/>
          <w:szCs w:val="24"/>
          <w:vertAlign w:val="subscript"/>
        </w:rPr>
        <w:t>c</w:t>
      </w:r>
      <w:r w:rsidR="00753605" w:rsidRPr="00440588">
        <w:rPr>
          <w:rFonts w:ascii="Times New Roman" w:hAnsi="Times New Roman" w:cs="Times New Roman"/>
          <w:color w:val="auto"/>
          <w:szCs w:val="24"/>
        </w:rPr>
        <w:t xml:space="preserve">, </w:t>
      </w:r>
      <w:r w:rsidR="0082413E" w:rsidRPr="00440588">
        <w:rPr>
          <w:rFonts w:ascii="Times New Roman" w:hAnsi="Times New Roman" w:cs="Times New Roman"/>
          <w:color w:val="auto"/>
          <w:szCs w:val="24"/>
        </w:rPr>
        <w:t>where t</w:t>
      </w:r>
      <w:r w:rsidR="0082413E" w:rsidRPr="00440588">
        <w:rPr>
          <w:rFonts w:ascii="Times New Roman" w:hAnsi="Times New Roman" w:cs="Times New Roman"/>
          <w:color w:val="auto"/>
          <w:szCs w:val="24"/>
          <w:vertAlign w:val="subscript"/>
        </w:rPr>
        <w:t>0</w:t>
      </w:r>
      <w:r w:rsidR="0082413E" w:rsidRPr="00440588">
        <w:rPr>
          <w:rFonts w:ascii="Times New Roman" w:hAnsi="Times New Roman" w:cs="Times New Roman"/>
          <w:color w:val="auto"/>
          <w:szCs w:val="24"/>
        </w:rPr>
        <w:t xml:space="preserve"> = </w:t>
      </w:r>
      <w:r w:rsidR="00A409B0" w:rsidRPr="00440588">
        <w:rPr>
          <w:rFonts w:ascii="Times New Roman" w:hAnsi="Times New Roman" w:cs="Times New Roman"/>
          <w:color w:val="auto"/>
          <w:szCs w:val="24"/>
        </w:rPr>
        <w:t>max</w:t>
      </w:r>
      <w:r w:rsidR="0082413E" w:rsidRPr="00440588">
        <w:rPr>
          <w:rFonts w:ascii="Times New Roman" w:hAnsi="Times New Roman" w:cs="Times New Roman"/>
          <w:color w:val="auto"/>
          <w:szCs w:val="24"/>
        </w:rPr>
        <w:t>{1-15yr/age, 0.5}</w:t>
      </w:r>
      <w:r w:rsidR="00753605" w:rsidRPr="00440588">
        <w:rPr>
          <w:rFonts w:ascii="Times New Roman" w:hAnsi="Times New Roman" w:cs="Times New Roman"/>
          <w:color w:val="auto"/>
          <w:szCs w:val="24"/>
        </w:rPr>
        <w:t>.</w:t>
      </w:r>
      <w:r w:rsidR="00A409B0" w:rsidRPr="00440588">
        <w:rPr>
          <w:rFonts w:ascii="Times New Roman" w:hAnsi="Times New Roman" w:cs="Times New Roman"/>
          <w:color w:val="auto"/>
          <w:szCs w:val="24"/>
        </w:rPr>
        <w:t xml:space="preserve"> Note that for a median age at diagnosis of 60yr, t</w:t>
      </w:r>
      <w:r w:rsidR="00A409B0" w:rsidRPr="00440588">
        <w:rPr>
          <w:rFonts w:ascii="Times New Roman" w:hAnsi="Times New Roman" w:cs="Times New Roman"/>
          <w:color w:val="auto"/>
          <w:szCs w:val="24"/>
          <w:vertAlign w:val="subscript"/>
        </w:rPr>
        <w:t>0</w:t>
      </w:r>
      <w:r w:rsidR="00A409B0" w:rsidRPr="00440588">
        <w:rPr>
          <w:rFonts w:ascii="Times New Roman" w:hAnsi="Times New Roman" w:cs="Times New Roman"/>
          <w:color w:val="auto"/>
          <w:szCs w:val="24"/>
        </w:rPr>
        <w:t xml:space="preserve"> would be 0.75. The rational</w:t>
      </w:r>
      <w:r w:rsidR="00FB7AD4" w:rsidRPr="00440588">
        <w:rPr>
          <w:rFonts w:ascii="Times New Roman" w:hAnsi="Times New Roman" w:cs="Times New Roman"/>
          <w:color w:val="auto"/>
          <w:szCs w:val="24"/>
        </w:rPr>
        <w:t>e</w:t>
      </w:r>
      <w:r w:rsidR="00A409B0" w:rsidRPr="00440588">
        <w:rPr>
          <w:rFonts w:ascii="Times New Roman" w:hAnsi="Times New Roman" w:cs="Times New Roman"/>
          <w:color w:val="auto"/>
          <w:szCs w:val="24"/>
        </w:rPr>
        <w:t xml:space="preserve"> of this approach is that any acceleration is expected to occur during the late stages (~25% of </w:t>
      </w:r>
      <w:r w:rsidRPr="00440588">
        <w:rPr>
          <w:rFonts w:ascii="Times New Roman" w:hAnsi="Times New Roman" w:cs="Times New Roman"/>
          <w:color w:val="auto"/>
          <w:szCs w:val="24"/>
        </w:rPr>
        <w:t xml:space="preserve">clonal </w:t>
      </w:r>
      <w:r w:rsidR="00A409B0" w:rsidRPr="00440588">
        <w:rPr>
          <w:rFonts w:ascii="Times New Roman" w:hAnsi="Times New Roman" w:cs="Times New Roman"/>
          <w:color w:val="auto"/>
          <w:szCs w:val="24"/>
        </w:rPr>
        <w:t xml:space="preserve">molecular time, but not less than 50%) of tumour development. </w:t>
      </w:r>
    </w:p>
    <w:p w14:paraId="22BDDF8F" w14:textId="048A08DF" w:rsidR="009D66AD" w:rsidRPr="00440588" w:rsidRDefault="00753605" w:rsidP="00753605">
      <w:pPr>
        <w:spacing w:before="120"/>
        <w:rPr>
          <w:rFonts w:ascii="Times New Roman" w:hAnsi="Times New Roman" w:cs="Times New Roman"/>
          <w:color w:val="auto"/>
          <w:szCs w:val="24"/>
        </w:rPr>
      </w:pPr>
      <w:r w:rsidRPr="00440588">
        <w:rPr>
          <w:rFonts w:ascii="Times New Roman" w:hAnsi="Times New Roman" w:cs="Times New Roman"/>
          <w:color w:val="auto"/>
          <w:szCs w:val="24"/>
        </w:rPr>
        <w:lastRenderedPageBreak/>
        <w:t>For the duration of [t</w:t>
      </w:r>
      <w:r w:rsidRPr="00440588">
        <w:rPr>
          <w:rFonts w:ascii="Times New Roman" w:hAnsi="Times New Roman" w:cs="Times New Roman"/>
          <w:color w:val="auto"/>
          <w:szCs w:val="24"/>
          <w:vertAlign w:val="subscript"/>
        </w:rPr>
        <w:t>c</w:t>
      </w:r>
      <w:r w:rsidRPr="00440588">
        <w:rPr>
          <w:rFonts w:ascii="Times New Roman" w:hAnsi="Times New Roman" w:cs="Times New Roman"/>
          <w:color w:val="auto"/>
          <w:szCs w:val="24"/>
        </w:rPr>
        <w:t xml:space="preserve">,1] we use the </w:t>
      </w:r>
      <w:r w:rsidR="009D66AD" w:rsidRPr="00440588">
        <w:rPr>
          <w:rFonts w:ascii="Times New Roman" w:hAnsi="Times New Roman" w:cs="Times New Roman"/>
          <w:color w:val="auto"/>
          <w:szCs w:val="24"/>
        </w:rPr>
        <w:t xml:space="preserve">power- and branching adjusted </w:t>
      </w:r>
      <w:r w:rsidRPr="00440588">
        <w:rPr>
          <w:rFonts w:ascii="Times New Roman" w:hAnsi="Times New Roman" w:cs="Times New Roman"/>
          <w:color w:val="auto"/>
          <w:szCs w:val="24"/>
        </w:rPr>
        <w:t>proportion of all subclonal mutations</w:t>
      </w:r>
      <w:r w:rsidR="009D66AD" w:rsidRPr="00440588">
        <w:rPr>
          <w:rFonts w:ascii="Times New Roman" w:hAnsi="Times New Roman" w:cs="Times New Roman"/>
          <w:color w:val="auto"/>
          <w:szCs w:val="24"/>
        </w:rPr>
        <w:t xml:space="preserve"> as discussed </w:t>
      </w:r>
      <w:r w:rsidR="00187DE8" w:rsidRPr="00440588">
        <w:rPr>
          <w:rFonts w:ascii="Times New Roman" w:hAnsi="Times New Roman" w:cs="Times New Roman"/>
          <w:color w:val="auto"/>
          <w:szCs w:val="24"/>
        </w:rPr>
        <w:t>above. Hence the acceleration in different periods is</w:t>
      </w:r>
    </w:p>
    <w:p w14:paraId="414A2579" w14:textId="77777777" w:rsidR="009D66AD" w:rsidRPr="00440588" w:rsidRDefault="009D66AD" w:rsidP="005B3F24">
      <w:pPr>
        <w:pStyle w:val="ListParagraph"/>
        <w:numPr>
          <w:ilvl w:val="0"/>
          <w:numId w:val="4"/>
        </w:numPr>
        <w:spacing w:before="120"/>
        <w:rPr>
          <w:rFonts w:ascii="Times New Roman" w:hAnsi="Times New Roman" w:cs="Times New Roman"/>
          <w:color w:val="auto"/>
          <w:szCs w:val="24"/>
        </w:rPr>
      </w:pPr>
      <w:r w:rsidRPr="00440588">
        <w:rPr>
          <w:rFonts w:ascii="Times New Roman" w:hAnsi="Times New Roman" w:cs="Times New Roman"/>
          <w:color w:val="auto"/>
          <w:szCs w:val="24"/>
        </w:rPr>
        <w:t>[0, t</w:t>
      </w:r>
      <w:r w:rsidRPr="00440588">
        <w:rPr>
          <w:rFonts w:ascii="Times New Roman" w:hAnsi="Times New Roman" w:cs="Times New Roman"/>
          <w:color w:val="auto"/>
          <w:szCs w:val="24"/>
          <w:vertAlign w:val="subscript"/>
        </w:rPr>
        <w:t>a</w:t>
      </w:r>
      <w:r w:rsidRPr="00440588">
        <w:rPr>
          <w:rFonts w:ascii="Times New Roman" w:hAnsi="Times New Roman" w:cs="Times New Roman"/>
          <w:color w:val="auto"/>
          <w:szCs w:val="24"/>
        </w:rPr>
        <w:t>] = 1</w:t>
      </w:r>
    </w:p>
    <w:p w14:paraId="7529F3AF" w14:textId="77777777" w:rsidR="009D66AD" w:rsidRPr="00440588" w:rsidRDefault="009D66AD" w:rsidP="005B3F24">
      <w:pPr>
        <w:pStyle w:val="ListParagraph"/>
        <w:numPr>
          <w:ilvl w:val="0"/>
          <w:numId w:val="4"/>
        </w:numPr>
        <w:spacing w:before="120"/>
        <w:rPr>
          <w:rFonts w:ascii="Times New Roman" w:hAnsi="Times New Roman" w:cs="Times New Roman"/>
          <w:color w:val="auto"/>
          <w:szCs w:val="24"/>
          <w:lang w:val="es-ES"/>
        </w:rPr>
      </w:pPr>
      <w:r w:rsidRPr="00440588">
        <w:rPr>
          <w:rFonts w:ascii="Times New Roman" w:hAnsi="Times New Roman" w:cs="Times New Roman"/>
          <w:color w:val="auto"/>
          <w:szCs w:val="24"/>
          <w:lang w:val="es-ES"/>
        </w:rPr>
        <w:t>[t</w:t>
      </w:r>
      <w:r w:rsidRPr="00440588">
        <w:rPr>
          <w:rFonts w:ascii="Times New Roman" w:hAnsi="Times New Roman" w:cs="Times New Roman"/>
          <w:color w:val="auto"/>
          <w:szCs w:val="24"/>
          <w:vertAlign w:val="subscript"/>
          <w:lang w:val="es-ES"/>
        </w:rPr>
        <w:t xml:space="preserve">a, </w:t>
      </w:r>
      <w:r w:rsidRPr="00440588">
        <w:rPr>
          <w:rFonts w:ascii="Times New Roman" w:hAnsi="Times New Roman" w:cs="Times New Roman"/>
          <w:color w:val="auto"/>
          <w:szCs w:val="24"/>
          <w:lang w:val="es-ES"/>
        </w:rPr>
        <w:t>t</w:t>
      </w:r>
      <w:r w:rsidRPr="00440588">
        <w:rPr>
          <w:rFonts w:ascii="Times New Roman" w:hAnsi="Times New Roman" w:cs="Times New Roman"/>
          <w:color w:val="auto"/>
          <w:szCs w:val="24"/>
          <w:vertAlign w:val="subscript"/>
          <w:lang w:val="es-ES"/>
        </w:rPr>
        <w:t>c</w:t>
      </w:r>
      <w:r w:rsidRPr="00440588">
        <w:rPr>
          <w:rFonts w:ascii="Times New Roman" w:hAnsi="Times New Roman" w:cs="Times New Roman"/>
          <w:color w:val="auto"/>
          <w:szCs w:val="24"/>
          <w:lang w:val="es-ES"/>
        </w:rPr>
        <w:t>] = a (variable t</w:t>
      </w:r>
      <w:r w:rsidRPr="00440588">
        <w:rPr>
          <w:rFonts w:ascii="Times New Roman" w:hAnsi="Times New Roman" w:cs="Times New Roman"/>
          <w:color w:val="auto"/>
          <w:szCs w:val="24"/>
          <w:vertAlign w:val="subscript"/>
          <w:lang w:val="es-ES"/>
        </w:rPr>
        <w:t>a</w:t>
      </w:r>
      <w:r w:rsidRPr="00440588">
        <w:rPr>
          <w:rFonts w:ascii="Times New Roman" w:hAnsi="Times New Roman" w:cs="Times New Roman"/>
          <w:color w:val="auto"/>
          <w:szCs w:val="24"/>
          <w:lang w:val="es-ES"/>
        </w:rPr>
        <w:t>)</w:t>
      </w:r>
    </w:p>
    <w:p w14:paraId="51B337CE" w14:textId="77777777" w:rsidR="00187DE8" w:rsidRPr="00440588" w:rsidRDefault="009D66AD" w:rsidP="005B3F24">
      <w:pPr>
        <w:pStyle w:val="ListParagraph"/>
        <w:numPr>
          <w:ilvl w:val="0"/>
          <w:numId w:val="4"/>
        </w:numPr>
        <w:spacing w:before="120"/>
        <w:rPr>
          <w:rFonts w:ascii="Times New Roman" w:hAnsi="Times New Roman" w:cs="Times New Roman"/>
          <w:color w:val="auto"/>
          <w:szCs w:val="24"/>
        </w:rPr>
      </w:pPr>
      <w:r w:rsidRPr="00440588">
        <w:rPr>
          <w:rFonts w:ascii="Times New Roman" w:hAnsi="Times New Roman" w:cs="Times New Roman"/>
          <w:color w:val="auto"/>
          <w:szCs w:val="24"/>
        </w:rPr>
        <w:t>[t</w:t>
      </w:r>
      <w:r w:rsidRPr="00440588">
        <w:rPr>
          <w:rFonts w:ascii="Times New Roman" w:hAnsi="Times New Roman" w:cs="Times New Roman"/>
          <w:color w:val="auto"/>
          <w:szCs w:val="24"/>
          <w:vertAlign w:val="subscript"/>
        </w:rPr>
        <w:t>c</w:t>
      </w:r>
      <w:r w:rsidRPr="00440588">
        <w:rPr>
          <w:rFonts w:ascii="Times New Roman" w:hAnsi="Times New Roman" w:cs="Times New Roman"/>
          <w:color w:val="auto"/>
          <w:szCs w:val="24"/>
        </w:rPr>
        <w:t>, 1] = a</w:t>
      </w:r>
    </w:p>
    <w:p w14:paraId="61C46BDC" w14:textId="3E82F674" w:rsidR="00753605" w:rsidRPr="00440588" w:rsidRDefault="00753605">
      <w:pPr>
        <w:spacing w:before="120"/>
        <w:rPr>
          <w:rFonts w:ascii="Times New Roman" w:hAnsi="Times New Roman" w:cs="Times New Roman"/>
          <w:color w:val="auto"/>
          <w:szCs w:val="24"/>
        </w:rPr>
      </w:pPr>
    </w:p>
    <w:p w14:paraId="4D8D78A6" w14:textId="0FDDBB1F" w:rsidR="00FB7AD4" w:rsidRPr="00440588" w:rsidRDefault="00FB7AD4" w:rsidP="0075360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For the results shown in </w:t>
      </w:r>
      <w:r w:rsidRPr="00440588">
        <w:rPr>
          <w:rFonts w:ascii="Times New Roman" w:hAnsi="Times New Roman" w:cs="Times New Roman"/>
          <w:b/>
          <w:color w:val="auto"/>
          <w:szCs w:val="24"/>
        </w:rPr>
        <w:t>Figure 6</w:t>
      </w:r>
      <w:proofErr w:type="gramStart"/>
      <w:r w:rsidRPr="00440588">
        <w:rPr>
          <w:rFonts w:ascii="Times New Roman" w:hAnsi="Times New Roman" w:cs="Times New Roman"/>
          <w:b/>
          <w:color w:val="auto"/>
          <w:szCs w:val="24"/>
        </w:rPr>
        <w:t>e,f</w:t>
      </w:r>
      <w:proofErr w:type="gramEnd"/>
      <w:r w:rsidRPr="00440588">
        <w:rPr>
          <w:rFonts w:ascii="Times New Roman" w:hAnsi="Times New Roman" w:cs="Times New Roman"/>
          <w:b/>
          <w:color w:val="auto"/>
          <w:szCs w:val="24"/>
        </w:rPr>
        <w:t>,h</w:t>
      </w:r>
      <w:r w:rsidRPr="00440588">
        <w:rPr>
          <w:rFonts w:ascii="Times New Roman" w:hAnsi="Times New Roman" w:cs="Times New Roman"/>
          <w:color w:val="auto"/>
          <w:szCs w:val="24"/>
        </w:rPr>
        <w:t>, the following acceleration was chosen</w:t>
      </w:r>
    </w:p>
    <w:p w14:paraId="3381A683" w14:textId="1F02E41F" w:rsidR="00FB7AD4" w:rsidRPr="00440588" w:rsidRDefault="00FB7AD4" w:rsidP="005B3F24">
      <w:pPr>
        <w:pStyle w:val="ListParagraph"/>
        <w:numPr>
          <w:ilvl w:val="0"/>
          <w:numId w:val="4"/>
        </w:numPr>
        <w:spacing w:before="120"/>
        <w:rPr>
          <w:rFonts w:ascii="Times New Roman" w:hAnsi="Times New Roman" w:cs="Times New Roman"/>
          <w:color w:val="auto"/>
          <w:szCs w:val="24"/>
        </w:rPr>
      </w:pPr>
      <w:r w:rsidRPr="00440588">
        <w:rPr>
          <w:rFonts w:ascii="Times New Roman" w:hAnsi="Times New Roman" w:cs="Times New Roman"/>
          <w:color w:val="auto"/>
          <w:szCs w:val="24"/>
        </w:rPr>
        <w:t>7.5x for Ovary-AdenoCa and Liver-HCC in agreement with the timing of relapse samples</w:t>
      </w:r>
    </w:p>
    <w:p w14:paraId="3669CF38" w14:textId="5D148FE0" w:rsidR="00FB7AD4" w:rsidRPr="00440588" w:rsidRDefault="00FB7AD4" w:rsidP="005B3F24">
      <w:pPr>
        <w:pStyle w:val="ListParagraph"/>
        <w:numPr>
          <w:ilvl w:val="0"/>
          <w:numId w:val="4"/>
        </w:numPr>
        <w:spacing w:before="120"/>
        <w:rPr>
          <w:rFonts w:ascii="Times New Roman" w:hAnsi="Times New Roman" w:cs="Times New Roman"/>
          <w:color w:val="auto"/>
          <w:szCs w:val="24"/>
        </w:rPr>
      </w:pPr>
      <w:r w:rsidRPr="00440588">
        <w:rPr>
          <w:rFonts w:ascii="Times New Roman" w:hAnsi="Times New Roman" w:cs="Times New Roman"/>
          <w:color w:val="auto"/>
          <w:szCs w:val="24"/>
        </w:rPr>
        <w:t>2.5x for CNS-Medullo, CNS-GBM, CNS-Oligo and CNS-PiloAstro in agreement with relapse samples and mutation burden analysis.</w:t>
      </w:r>
    </w:p>
    <w:p w14:paraId="665ED43B" w14:textId="77777777" w:rsidR="00753605" w:rsidRPr="00440588" w:rsidRDefault="00753605" w:rsidP="009646B4">
      <w:pPr>
        <w:pStyle w:val="Heading3"/>
      </w:pPr>
      <w:bookmarkStart w:id="57" w:name="_bz3cjrud35u4" w:colFirst="0" w:colLast="0"/>
      <w:bookmarkStart w:id="58" w:name="_Toc521068637"/>
      <w:bookmarkEnd w:id="57"/>
      <w:r w:rsidRPr="00440588">
        <w:t>Notes</w:t>
      </w:r>
      <w:bookmarkEnd w:id="58"/>
    </w:p>
    <w:p w14:paraId="5F00BC9D" w14:textId="77777777" w:rsidR="00753605" w:rsidRPr="00440588" w:rsidRDefault="00753605" w:rsidP="00753605">
      <w:pPr>
        <w:pStyle w:val="ListParagraph"/>
        <w:numPr>
          <w:ilvl w:val="0"/>
          <w:numId w:val="3"/>
        </w:numPr>
        <w:spacing w:before="120"/>
        <w:rPr>
          <w:rFonts w:ascii="Times New Roman" w:hAnsi="Times New Roman" w:cs="Times New Roman"/>
          <w:color w:val="auto"/>
          <w:szCs w:val="24"/>
        </w:rPr>
      </w:pPr>
      <w:r w:rsidRPr="00440588">
        <w:rPr>
          <w:rFonts w:ascii="Times New Roman" w:hAnsi="Times New Roman" w:cs="Times New Roman"/>
          <w:color w:val="auto"/>
          <w:szCs w:val="24"/>
        </w:rPr>
        <w:t>The approach does not account for the (unknown) time between the emergence of the founder cell of a subclone and diagnosis; hence it is likely to underestimate the appearance of events by the duration of the subclonal expansion, which can be expected to take several months to a year.</w:t>
      </w:r>
    </w:p>
    <w:p w14:paraId="09246769" w14:textId="3A4129FB" w:rsidR="001F379C" w:rsidRPr="00440588" w:rsidRDefault="001F379C" w:rsidP="00753605">
      <w:pPr>
        <w:pStyle w:val="ListParagraph"/>
        <w:numPr>
          <w:ilvl w:val="0"/>
          <w:numId w:val="3"/>
        </w:num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As shown in </w:t>
      </w:r>
      <w:r w:rsidRPr="00440588">
        <w:rPr>
          <w:rFonts w:ascii="Times New Roman" w:hAnsi="Times New Roman" w:cs="Times New Roman"/>
          <w:b/>
          <w:color w:val="auto"/>
          <w:szCs w:val="24"/>
        </w:rPr>
        <w:t>Extended Data Figure 6f</w:t>
      </w:r>
      <w:r w:rsidRPr="00440588">
        <w:rPr>
          <w:rFonts w:ascii="Times New Roman" w:hAnsi="Times New Roman" w:cs="Times New Roman"/>
          <w:color w:val="auto"/>
          <w:szCs w:val="24"/>
        </w:rPr>
        <w:t xml:space="preserve">, selecting an acceleration value a </w:t>
      </w:r>
      <w:r w:rsidRPr="00440588">
        <w:rPr>
          <w:rFonts w:ascii="Times New Roman" w:hAnsi="Times New Roman" w:cs="Times New Roman"/>
          <w:i/>
          <w:color w:val="auto"/>
          <w:szCs w:val="24"/>
        </w:rPr>
        <w:t>for each sample</w:t>
      </w:r>
      <w:r w:rsidRPr="00440588">
        <w:rPr>
          <w:rFonts w:ascii="Times New Roman" w:hAnsi="Times New Roman" w:cs="Times New Roman"/>
          <w:color w:val="auto"/>
          <w:szCs w:val="24"/>
        </w:rPr>
        <w:t xml:space="preserve">, based on the adjusted mutation burden </w:t>
      </w:r>
      <w:r w:rsidRPr="00440588">
        <w:rPr>
          <w:rFonts w:ascii="Times New Roman" w:hAnsi="Times New Roman" w:cs="Times New Roman"/>
          <w:i/>
          <w:color w:val="auto"/>
          <w:szCs w:val="24"/>
        </w:rPr>
        <w:t>b</w:t>
      </w:r>
      <w:r w:rsidRPr="00440588">
        <w:rPr>
          <w:rFonts w:ascii="Times New Roman" w:hAnsi="Times New Roman" w:cs="Times New Roman"/>
          <w:color w:val="auto"/>
          <w:szCs w:val="24"/>
        </w:rPr>
        <w:t>, relative to the tissue lower quartile (ie. higher acceleration for those samples with greater burden), does not qualitatively change the estimated median time of occurrence. We thus conclude that the observed variation of inferred timing is not driven by differences in acceleration between samples.</w:t>
      </w:r>
    </w:p>
    <w:p w14:paraId="777D7405" w14:textId="39706AD6" w:rsidR="008A5D76" w:rsidRPr="00440588" w:rsidRDefault="008A5D76" w:rsidP="00753605">
      <w:pPr>
        <w:pStyle w:val="ListParagraph"/>
        <w:numPr>
          <w:ilvl w:val="0"/>
          <w:numId w:val="3"/>
        </w:num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A total of 818 samples were initially classified as WGD, from which the following number of samples were removed for </w:t>
      </w:r>
      <w:r w:rsidR="00663892" w:rsidRPr="00440588">
        <w:rPr>
          <w:rFonts w:ascii="Times New Roman" w:hAnsi="Times New Roman" w:cs="Times New Roman"/>
          <w:color w:val="auto"/>
          <w:szCs w:val="24"/>
        </w:rPr>
        <w:t xml:space="preserve">absolute </w:t>
      </w:r>
      <w:r w:rsidRPr="00440588">
        <w:rPr>
          <w:rFonts w:ascii="Times New Roman" w:hAnsi="Times New Roman" w:cs="Times New Roman"/>
          <w:color w:val="auto"/>
          <w:szCs w:val="24"/>
        </w:rPr>
        <w:t>timing purposes</w:t>
      </w:r>
    </w:p>
    <w:p w14:paraId="22D8DEED" w14:textId="30ADB3F4" w:rsidR="008A5D76" w:rsidRPr="00440588" w:rsidRDefault="008A5D76" w:rsidP="005B3F24">
      <w:pPr>
        <w:pStyle w:val="ListParagraph"/>
        <w:numPr>
          <w:ilvl w:val="1"/>
          <w:numId w:val="3"/>
        </w:num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124 </w:t>
      </w:r>
      <w:proofErr w:type="gramStart"/>
      <w:r w:rsidRPr="00440588">
        <w:rPr>
          <w:rFonts w:ascii="Times New Roman" w:hAnsi="Times New Roman" w:cs="Times New Roman"/>
          <w:color w:val="auto"/>
          <w:szCs w:val="24"/>
        </w:rPr>
        <w:t>due</w:t>
      </w:r>
      <w:proofErr w:type="gramEnd"/>
      <w:r w:rsidRPr="00440588">
        <w:rPr>
          <w:rFonts w:ascii="Times New Roman" w:hAnsi="Times New Roman" w:cs="Times New Roman"/>
          <w:color w:val="auto"/>
          <w:szCs w:val="24"/>
        </w:rPr>
        <w:t xml:space="preserve"> to abnormal mutation rates</w:t>
      </w:r>
    </w:p>
    <w:p w14:paraId="4081051B" w14:textId="50049F25" w:rsidR="008A5D76" w:rsidRPr="00440588" w:rsidRDefault="008A5D76" w:rsidP="005B3F24">
      <w:pPr>
        <w:pStyle w:val="ListParagraph"/>
        <w:numPr>
          <w:ilvl w:val="1"/>
          <w:numId w:val="3"/>
        </w:numPr>
        <w:spacing w:before="120"/>
        <w:rPr>
          <w:rFonts w:ascii="Times New Roman" w:hAnsi="Times New Roman" w:cs="Times New Roman"/>
          <w:color w:val="auto"/>
          <w:szCs w:val="24"/>
        </w:rPr>
      </w:pPr>
      <w:r w:rsidRPr="00440588">
        <w:rPr>
          <w:rFonts w:ascii="Times New Roman" w:hAnsi="Times New Roman" w:cs="Times New Roman"/>
          <w:color w:val="auto"/>
          <w:szCs w:val="24"/>
        </w:rPr>
        <w:t>71 were classified as WGD uncertain</w:t>
      </w:r>
    </w:p>
    <w:p w14:paraId="12DD54A3" w14:textId="5C5A358B" w:rsidR="008A5D76" w:rsidRPr="00440588" w:rsidRDefault="008A5D76" w:rsidP="005B3F24">
      <w:pPr>
        <w:pStyle w:val="ListParagraph"/>
        <w:numPr>
          <w:ilvl w:val="1"/>
          <w:numId w:val="3"/>
        </w:numPr>
        <w:spacing w:before="120"/>
        <w:rPr>
          <w:rFonts w:ascii="Times New Roman" w:hAnsi="Times New Roman" w:cs="Times New Roman"/>
          <w:color w:val="auto"/>
          <w:szCs w:val="24"/>
        </w:rPr>
      </w:pPr>
      <w:r w:rsidRPr="00440588">
        <w:rPr>
          <w:rFonts w:ascii="Times New Roman" w:hAnsi="Times New Roman" w:cs="Times New Roman"/>
          <w:color w:val="auto"/>
          <w:szCs w:val="24"/>
        </w:rPr>
        <w:t>13 had no age information</w:t>
      </w:r>
    </w:p>
    <w:p w14:paraId="75540B3F" w14:textId="77777777" w:rsidR="00665BFC" w:rsidRPr="00440588" w:rsidRDefault="00665BFC" w:rsidP="00665BFC">
      <w:pPr>
        <w:pStyle w:val="Heading3"/>
        <w:rPr>
          <w:i/>
        </w:rPr>
      </w:pPr>
    </w:p>
    <w:p w14:paraId="12DF7A9C" w14:textId="39686769" w:rsidR="00665BFC" w:rsidRPr="00D87D02" w:rsidRDefault="00665BFC" w:rsidP="004470C5">
      <w:pPr>
        <w:pStyle w:val="Heading4"/>
        <w:rPr>
          <w:b/>
          <w:color w:val="auto"/>
        </w:rPr>
      </w:pPr>
      <w:r w:rsidRPr="00D87D02">
        <w:rPr>
          <w:b/>
          <w:color w:val="auto"/>
        </w:rPr>
        <w:t>Code</w:t>
      </w:r>
    </w:p>
    <w:p w14:paraId="24750C5F" w14:textId="7571D42C" w:rsidR="00665BFC" w:rsidRPr="00440588" w:rsidRDefault="00665BFC" w:rsidP="009453C4">
      <w:pPr>
        <w:rPr>
          <w:rFonts w:ascii="Times New Roman" w:hAnsi="Times New Roman" w:cs="Times New Roman"/>
          <w:color w:val="auto"/>
          <w:szCs w:val="24"/>
        </w:rPr>
      </w:pPr>
      <w:r w:rsidRPr="00440588">
        <w:rPr>
          <w:rFonts w:ascii="Times New Roman" w:hAnsi="Times New Roman" w:cs="Times New Roman"/>
          <w:color w:val="auto"/>
          <w:szCs w:val="24"/>
        </w:rPr>
        <w:t>R code for this and other parts of the analysis is available at http://github.com/gerstung-lab/PCAWG-1</w:t>
      </w:r>
      <w:r w:rsidR="00702D42" w:rsidRPr="00440588">
        <w:rPr>
          <w:rFonts w:ascii="Times New Roman" w:hAnsi="Times New Roman" w:cs="Times New Roman"/>
          <w:color w:val="auto"/>
          <w:szCs w:val="24"/>
        </w:rPr>
        <w:t>1</w:t>
      </w:r>
    </w:p>
    <w:p w14:paraId="2ECC1173" w14:textId="413596C2" w:rsidR="006074B9" w:rsidRPr="00440588" w:rsidRDefault="00042AA0" w:rsidP="004470C5">
      <w:pPr>
        <w:pStyle w:val="Heading2"/>
        <w:rPr>
          <w:color w:val="auto"/>
        </w:rPr>
      </w:pPr>
      <w:bookmarkStart w:id="59" w:name="_osisojk8uzqi" w:colFirst="0" w:colLast="0"/>
      <w:bookmarkStart w:id="60" w:name="_Toc521068638"/>
      <w:bookmarkEnd w:id="59"/>
      <w:r w:rsidRPr="00440588">
        <w:rPr>
          <w:color w:val="auto"/>
        </w:rPr>
        <w:lastRenderedPageBreak/>
        <w:t>6 Con</w:t>
      </w:r>
      <w:r w:rsidR="00F36E3C" w:rsidRPr="00440588">
        <w:rPr>
          <w:color w:val="auto"/>
        </w:rPr>
        <w:t>struction of cancer timelines (Fig.</w:t>
      </w:r>
      <w:r w:rsidRPr="00440588">
        <w:rPr>
          <w:color w:val="auto"/>
        </w:rPr>
        <w:t xml:space="preserve"> </w:t>
      </w:r>
      <w:r w:rsidR="003F3C08" w:rsidRPr="00440588">
        <w:rPr>
          <w:color w:val="auto"/>
        </w:rPr>
        <w:t>7</w:t>
      </w:r>
      <w:r w:rsidR="00F36E3C" w:rsidRPr="00440588">
        <w:rPr>
          <w:color w:val="auto"/>
        </w:rPr>
        <w:t>)</w:t>
      </w:r>
      <w:bookmarkEnd w:id="60"/>
    </w:p>
    <w:p w14:paraId="65C63E0B" w14:textId="77777777" w:rsidR="006074B9" w:rsidRPr="00440588" w:rsidRDefault="00042AA0"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Clemency Jolly</w:t>
      </w:r>
    </w:p>
    <w:p w14:paraId="20C8459A" w14:textId="0054CA0D" w:rsidR="006074B9" w:rsidRPr="00440588" w:rsidRDefault="00042AA0" w:rsidP="00885260">
      <w:pPr>
        <w:spacing w:before="120"/>
        <w:rPr>
          <w:rFonts w:ascii="Times New Roman" w:hAnsi="Times New Roman" w:cs="Times New Roman"/>
          <w:color w:val="auto"/>
          <w:szCs w:val="24"/>
        </w:rPr>
      </w:pPr>
      <w:r w:rsidRPr="00440588">
        <w:rPr>
          <w:rFonts w:ascii="Times New Roman" w:hAnsi="Times New Roman" w:cs="Times New Roman"/>
          <w:color w:val="auto"/>
          <w:szCs w:val="24"/>
        </w:rPr>
        <w:t>Taken together, these analyses allow us to build a typical picture of tumour development for each cancer type</w:t>
      </w:r>
      <w:r w:rsidR="00FE7264" w:rsidRPr="00440588">
        <w:rPr>
          <w:rFonts w:ascii="Times New Roman" w:hAnsi="Times New Roman" w:cs="Times New Roman"/>
          <w:color w:val="auto"/>
          <w:szCs w:val="24"/>
        </w:rPr>
        <w:t>;</w:t>
      </w:r>
      <w:r w:rsidRPr="00440588">
        <w:rPr>
          <w:rFonts w:ascii="Times New Roman" w:hAnsi="Times New Roman" w:cs="Times New Roman"/>
          <w:color w:val="auto"/>
          <w:szCs w:val="24"/>
        </w:rPr>
        <w:t xml:space="preserve"> </w:t>
      </w:r>
      <w:r w:rsidR="00FE7264" w:rsidRPr="00440588">
        <w:rPr>
          <w:rFonts w:ascii="Times New Roman" w:hAnsi="Times New Roman" w:cs="Times New Roman"/>
          <w:color w:val="auto"/>
          <w:szCs w:val="24"/>
        </w:rPr>
        <w:t>placing</w:t>
      </w:r>
      <w:r w:rsidRPr="00440588">
        <w:rPr>
          <w:rFonts w:ascii="Times New Roman" w:hAnsi="Times New Roman" w:cs="Times New Roman"/>
          <w:color w:val="auto"/>
          <w:szCs w:val="24"/>
        </w:rPr>
        <w:t xml:space="preserve"> key events </w:t>
      </w:r>
      <w:r w:rsidR="00FE7264" w:rsidRPr="00440588">
        <w:rPr>
          <w:rFonts w:ascii="Times New Roman" w:hAnsi="Times New Roman" w:cs="Times New Roman"/>
          <w:color w:val="auto"/>
          <w:szCs w:val="24"/>
        </w:rPr>
        <w:t xml:space="preserve">along the timeline </w:t>
      </w:r>
      <w:r w:rsidR="00885260" w:rsidRPr="00440588">
        <w:rPr>
          <w:rFonts w:ascii="Times New Roman" w:hAnsi="Times New Roman" w:cs="Times New Roman"/>
          <w:color w:val="auto"/>
          <w:szCs w:val="24"/>
        </w:rPr>
        <w:t xml:space="preserve">leading up to </w:t>
      </w:r>
      <w:r w:rsidRPr="00440588">
        <w:rPr>
          <w:rFonts w:ascii="Times New Roman" w:hAnsi="Times New Roman" w:cs="Times New Roman"/>
          <w:color w:val="auto"/>
          <w:szCs w:val="24"/>
        </w:rPr>
        <w:t>diagnosis</w:t>
      </w:r>
      <w:r w:rsidR="00FE7264" w:rsidRPr="00440588">
        <w:rPr>
          <w:rFonts w:ascii="Times New Roman" w:hAnsi="Times New Roman" w:cs="Times New Roman"/>
          <w:color w:val="auto"/>
          <w:szCs w:val="24"/>
        </w:rPr>
        <w:t>, and characterising the changing activity of mutational processes</w:t>
      </w:r>
      <w:r w:rsidRPr="00440588">
        <w:rPr>
          <w:rFonts w:ascii="Times New Roman" w:hAnsi="Times New Roman" w:cs="Times New Roman"/>
          <w:color w:val="auto"/>
          <w:szCs w:val="24"/>
        </w:rPr>
        <w:t xml:space="preserve">. </w:t>
      </w:r>
    </w:p>
    <w:p w14:paraId="5A6AFDAE" w14:textId="6D1CA3B4" w:rsidR="006074B9" w:rsidRPr="00440588" w:rsidRDefault="00FE7264" w:rsidP="00FE7264">
      <w:pPr>
        <w:spacing w:before="120"/>
        <w:rPr>
          <w:rFonts w:ascii="Times New Roman" w:hAnsi="Times New Roman" w:cs="Times New Roman"/>
          <w:color w:val="auto"/>
          <w:szCs w:val="24"/>
        </w:rPr>
      </w:pPr>
      <w:r w:rsidRPr="00440588">
        <w:rPr>
          <w:rFonts w:ascii="Times New Roman" w:hAnsi="Times New Roman" w:cs="Times New Roman"/>
          <w:color w:val="auto"/>
          <w:szCs w:val="24"/>
        </w:rPr>
        <w:t>E</w:t>
      </w:r>
      <w:r w:rsidR="00042AA0" w:rsidRPr="00440588">
        <w:rPr>
          <w:rFonts w:ascii="Times New Roman" w:hAnsi="Times New Roman" w:cs="Times New Roman"/>
          <w:color w:val="auto"/>
          <w:szCs w:val="24"/>
        </w:rPr>
        <w:t xml:space="preserve">ach timeline spans from the fertilised egg to the median age of diagnosis per cohort, although in most cases this axis is broken to allow a clearer visualisation of events </w:t>
      </w:r>
      <w:r w:rsidRPr="00440588">
        <w:rPr>
          <w:rFonts w:ascii="Times New Roman" w:hAnsi="Times New Roman" w:cs="Times New Roman"/>
          <w:color w:val="auto"/>
          <w:szCs w:val="24"/>
        </w:rPr>
        <w:t>in</w:t>
      </w:r>
      <w:r w:rsidR="00042AA0" w:rsidRPr="00440588">
        <w:rPr>
          <w:rFonts w:ascii="Times New Roman" w:hAnsi="Times New Roman" w:cs="Times New Roman"/>
          <w:color w:val="auto"/>
          <w:szCs w:val="24"/>
        </w:rPr>
        <w:t xml:space="preserve"> the later stages of tumour evolution. Working back from the point of diagnosis, the median real time estimates of the MRCA</w:t>
      </w:r>
      <w:r w:rsidRPr="00440588">
        <w:rPr>
          <w:rFonts w:ascii="Times New Roman" w:hAnsi="Times New Roman" w:cs="Times New Roman"/>
          <w:color w:val="auto"/>
          <w:szCs w:val="24"/>
        </w:rPr>
        <w:t>,</w:t>
      </w:r>
      <w:r w:rsidR="00042AA0" w:rsidRPr="00440588">
        <w:rPr>
          <w:rFonts w:ascii="Times New Roman" w:hAnsi="Times New Roman" w:cs="Times New Roman"/>
          <w:color w:val="auto"/>
          <w:szCs w:val="24"/>
        </w:rPr>
        <w:t xml:space="preserve"> and WGD events</w:t>
      </w:r>
      <w:r w:rsidRPr="00440588">
        <w:rPr>
          <w:rFonts w:ascii="Times New Roman" w:hAnsi="Times New Roman" w:cs="Times New Roman"/>
          <w:color w:val="auto"/>
          <w:szCs w:val="24"/>
        </w:rPr>
        <w:t>,</w:t>
      </w:r>
      <w:r w:rsidR="00042AA0" w:rsidRPr="00440588">
        <w:rPr>
          <w:rFonts w:ascii="Times New Roman" w:hAnsi="Times New Roman" w:cs="Times New Roman"/>
          <w:color w:val="auto"/>
          <w:szCs w:val="24"/>
        </w:rPr>
        <w:t xml:space="preserve"> may be placed directly onto the timeline. </w:t>
      </w:r>
    </w:p>
    <w:p w14:paraId="400D3513" w14:textId="671E40E9" w:rsidR="00885260" w:rsidRPr="00440588" w:rsidRDefault="00042AA0" w:rsidP="00496BE3">
      <w:pPr>
        <w:spacing w:before="120"/>
        <w:rPr>
          <w:rFonts w:ascii="Times New Roman" w:hAnsi="Times New Roman" w:cs="Times New Roman"/>
          <w:color w:val="auto"/>
          <w:szCs w:val="24"/>
        </w:rPr>
      </w:pPr>
      <w:r w:rsidRPr="00440588">
        <w:rPr>
          <w:rFonts w:ascii="Times New Roman" w:hAnsi="Times New Roman" w:cs="Times New Roman"/>
          <w:color w:val="auto"/>
          <w:szCs w:val="24"/>
        </w:rPr>
        <w:t>Between these</w:t>
      </w:r>
      <w:r w:rsidR="00FE7264" w:rsidRPr="00440588">
        <w:rPr>
          <w:rFonts w:ascii="Times New Roman" w:hAnsi="Times New Roman" w:cs="Times New Roman"/>
          <w:color w:val="auto"/>
          <w:szCs w:val="24"/>
        </w:rPr>
        <w:t xml:space="preserve"> real time anchor points</w:t>
      </w:r>
      <w:r w:rsidRPr="00440588">
        <w:rPr>
          <w:rFonts w:ascii="Times New Roman" w:hAnsi="Times New Roman" w:cs="Times New Roman"/>
          <w:color w:val="auto"/>
          <w:szCs w:val="24"/>
        </w:rPr>
        <w:t xml:space="preserve">, it is then possible to interleave the </w:t>
      </w:r>
      <w:r w:rsidR="00F555FC" w:rsidRPr="00440588">
        <w:rPr>
          <w:rFonts w:ascii="Times New Roman" w:hAnsi="Times New Roman" w:cs="Times New Roman"/>
          <w:color w:val="auto"/>
          <w:szCs w:val="24"/>
        </w:rPr>
        <w:t>ordered driver mutations and copy number aberrations</w:t>
      </w:r>
      <w:r w:rsidRPr="00440588">
        <w:rPr>
          <w:rFonts w:ascii="Times New Roman" w:hAnsi="Times New Roman" w:cs="Times New Roman"/>
          <w:color w:val="auto"/>
          <w:szCs w:val="24"/>
        </w:rPr>
        <w:t xml:space="preserve"> as provided by the league model. </w:t>
      </w:r>
      <w:r w:rsidR="00885260" w:rsidRPr="00440588">
        <w:rPr>
          <w:rFonts w:ascii="Times New Roman" w:hAnsi="Times New Roman" w:cs="Times New Roman"/>
          <w:color w:val="auto"/>
          <w:szCs w:val="24"/>
        </w:rPr>
        <w:t>The first time period, marked as “preferentially early”, comprises</w:t>
      </w:r>
      <w:r w:rsidR="00734DF5" w:rsidRPr="00440588">
        <w:rPr>
          <w:rFonts w:ascii="Times New Roman" w:hAnsi="Times New Roman" w:cs="Times New Roman"/>
          <w:color w:val="auto"/>
          <w:szCs w:val="24"/>
        </w:rPr>
        <w:t xml:space="preserve"> events from the league model that have an </w:t>
      </w:r>
      <w:proofErr w:type="gramStart"/>
      <w:r w:rsidR="00734DF5" w:rsidRPr="00440588">
        <w:rPr>
          <w:rFonts w:ascii="Times New Roman" w:hAnsi="Times New Roman" w:cs="Times New Roman"/>
          <w:color w:val="auto"/>
          <w:szCs w:val="24"/>
        </w:rPr>
        <w:t>odds</w:t>
      </w:r>
      <w:proofErr w:type="gramEnd"/>
      <w:r w:rsidR="00734DF5" w:rsidRPr="00440588">
        <w:rPr>
          <w:rFonts w:ascii="Times New Roman" w:hAnsi="Times New Roman" w:cs="Times New Roman"/>
          <w:color w:val="auto"/>
          <w:szCs w:val="24"/>
        </w:rPr>
        <w:t xml:space="preserve"> of being early &gt; 10. As we do not know precisely when this interval begins, there is a break in the timeline close to the fertilised egg, and the first epoch starts from there. The subsequent “variable</w:t>
      </w:r>
      <w:r w:rsidR="00F24ADE">
        <w:rPr>
          <w:rFonts w:ascii="Times New Roman" w:hAnsi="Times New Roman" w:cs="Times New Roman"/>
          <w:color w:val="auto"/>
          <w:szCs w:val="24"/>
        </w:rPr>
        <w:t>/constant</w:t>
      </w:r>
      <w:r w:rsidR="00734DF5" w:rsidRPr="00440588">
        <w:rPr>
          <w:rFonts w:ascii="Times New Roman" w:hAnsi="Times New Roman" w:cs="Times New Roman"/>
          <w:color w:val="auto"/>
          <w:szCs w:val="24"/>
        </w:rPr>
        <w:t xml:space="preserve">” time period includes events that are assigned a variable timing from the league model, but are ranked before </w:t>
      </w:r>
      <w:r w:rsidR="00496BE3" w:rsidRPr="00440588">
        <w:rPr>
          <w:rFonts w:ascii="Times New Roman" w:hAnsi="Times New Roman" w:cs="Times New Roman"/>
          <w:color w:val="auto"/>
          <w:szCs w:val="24"/>
        </w:rPr>
        <w:t xml:space="preserve">the </w:t>
      </w:r>
      <w:r w:rsidR="00734DF5" w:rsidRPr="00440588">
        <w:rPr>
          <w:rFonts w:ascii="Times New Roman" w:hAnsi="Times New Roman" w:cs="Times New Roman"/>
          <w:color w:val="auto"/>
          <w:szCs w:val="24"/>
        </w:rPr>
        <w:t>WGD</w:t>
      </w:r>
      <w:r w:rsidR="00496BE3" w:rsidRPr="00440588">
        <w:rPr>
          <w:rFonts w:ascii="Times New Roman" w:hAnsi="Times New Roman" w:cs="Times New Roman"/>
          <w:color w:val="auto"/>
          <w:szCs w:val="24"/>
        </w:rPr>
        <w:t xml:space="preserve"> event</w:t>
      </w:r>
      <w:r w:rsidR="00734DF5" w:rsidRPr="00440588">
        <w:rPr>
          <w:rFonts w:ascii="Times New Roman" w:hAnsi="Times New Roman" w:cs="Times New Roman"/>
          <w:color w:val="auto"/>
          <w:szCs w:val="24"/>
        </w:rPr>
        <w:t>.</w:t>
      </w:r>
      <w:r w:rsidR="00496BE3" w:rsidRPr="00440588">
        <w:rPr>
          <w:rFonts w:ascii="Times New Roman" w:hAnsi="Times New Roman" w:cs="Times New Roman"/>
          <w:color w:val="auto"/>
          <w:szCs w:val="24"/>
        </w:rPr>
        <w:t xml:space="preserve"> Again, we are unsure precisely where this interval starts, and so it also begins shortly after another break in the timeline. The “late” period does have a definite start, as this includes events which are ranked after WGD, when it occurs. In the final, “subclonal” stage, events are included if they are amongst the last in the league model ranking, and are subclonal in at least 50% of cases.  </w:t>
      </w:r>
      <w:r w:rsidR="00734DF5" w:rsidRPr="00440588">
        <w:rPr>
          <w:rFonts w:ascii="Times New Roman" w:hAnsi="Times New Roman" w:cs="Times New Roman"/>
          <w:color w:val="auto"/>
          <w:szCs w:val="24"/>
        </w:rPr>
        <w:t xml:space="preserve"> </w:t>
      </w:r>
    </w:p>
    <w:p w14:paraId="4CF60315" w14:textId="1039EC77" w:rsidR="001C050F" w:rsidRDefault="005A727A" w:rsidP="005B3F24">
      <w:pPr>
        <w:rPr>
          <w:rFonts w:ascii="Times New Roman" w:hAnsi="Times New Roman" w:cs="Times New Roman"/>
          <w:color w:val="auto"/>
          <w:szCs w:val="24"/>
        </w:rPr>
      </w:pPr>
      <w:r>
        <w:rPr>
          <w:rFonts w:ascii="Times New Roman" w:hAnsi="Times New Roman" w:cs="Times New Roman"/>
          <w:color w:val="auto"/>
          <w:szCs w:val="24"/>
        </w:rPr>
        <w:t xml:space="preserve">Signatures observed in at least 3 individuals or 10% of samples per cancer type are annotated on each timeline. Where there is evidence for a signature change (i.e. confidence intervals not overlapping 0), then the signature is annotated during the epoch of its greatest intensity. Where there is no change, signatures are annotated in the middle “variable/constant” epoch.   </w:t>
      </w:r>
    </w:p>
    <w:p w14:paraId="3FDD1962" w14:textId="4CC4694B" w:rsidR="00993FD5" w:rsidRDefault="00993FD5" w:rsidP="005A727A">
      <w:pPr>
        <w:rPr>
          <w:rFonts w:ascii="Times New Roman" w:hAnsi="Times New Roman" w:cs="Times New Roman"/>
          <w:color w:val="auto"/>
          <w:szCs w:val="24"/>
        </w:rPr>
      </w:pPr>
      <w:proofErr w:type="gramStart"/>
      <w:r>
        <w:rPr>
          <w:rFonts w:ascii="Times New Roman" w:hAnsi="Times New Roman" w:cs="Times New Roman"/>
          <w:color w:val="auto"/>
          <w:szCs w:val="24"/>
        </w:rPr>
        <w:t>Additionally</w:t>
      </w:r>
      <w:proofErr w:type="gramEnd"/>
      <w:r>
        <w:rPr>
          <w:rFonts w:ascii="Times New Roman" w:hAnsi="Times New Roman" w:cs="Times New Roman"/>
          <w:color w:val="auto"/>
          <w:szCs w:val="24"/>
        </w:rPr>
        <w:t xml:space="preserve"> mutations with known timing during oncogenesis</w:t>
      </w:r>
      <w:r w:rsidR="00193AB3">
        <w:rPr>
          <w:rFonts w:ascii="Times New Roman" w:hAnsi="Times New Roman" w:cs="Times New Roman"/>
          <w:color w:val="auto"/>
          <w:szCs w:val="24"/>
        </w:rPr>
        <w:t>, for example if they have been described to occur in cancer precursors,</w:t>
      </w:r>
      <w:r>
        <w:rPr>
          <w:rFonts w:ascii="Times New Roman" w:hAnsi="Times New Roman" w:cs="Times New Roman"/>
          <w:color w:val="auto"/>
          <w:szCs w:val="24"/>
        </w:rPr>
        <w:t xml:space="preserve"> </w:t>
      </w:r>
      <w:r w:rsidR="005A727A">
        <w:rPr>
          <w:rFonts w:ascii="Times New Roman" w:hAnsi="Times New Roman" w:cs="Times New Roman"/>
          <w:color w:val="auto"/>
          <w:szCs w:val="24"/>
        </w:rPr>
        <w:t>are annotated</w:t>
      </w:r>
      <w:r w:rsidR="00193AB3">
        <w:rPr>
          <w:rFonts w:ascii="Times New Roman" w:hAnsi="Times New Roman" w:cs="Times New Roman"/>
          <w:color w:val="auto"/>
          <w:szCs w:val="24"/>
        </w:rPr>
        <w:t>.</w:t>
      </w:r>
      <w:r w:rsidR="005A727A">
        <w:rPr>
          <w:rFonts w:ascii="Times New Roman" w:hAnsi="Times New Roman" w:cs="Times New Roman"/>
          <w:color w:val="auto"/>
          <w:szCs w:val="24"/>
        </w:rPr>
        <w:t xml:space="preserve"> Where our timing agrees with the timing reported in the literature, events are annotated “*”, where our timing does not agree, or the event was not reported in our dataset, the event is denoted with “</w:t>
      </w:r>
      <w:r w:rsidR="005A727A" w:rsidRPr="00B0720C">
        <w:rPr>
          <w:rFonts w:ascii="MS Mincho" w:eastAsia="MS Mincho" w:hAnsi="MS Mincho" w:cs="MS Mincho"/>
          <w:color w:val="auto"/>
          <w:szCs w:val="24"/>
          <w:vertAlign w:val="superscript"/>
        </w:rPr>
        <w:t>✝</w:t>
      </w:r>
      <w:r w:rsidR="005A727A">
        <w:rPr>
          <w:rFonts w:ascii="Times New Roman" w:hAnsi="Times New Roman" w:cs="Times New Roman"/>
          <w:color w:val="auto"/>
          <w:szCs w:val="24"/>
        </w:rPr>
        <w:t>”</w:t>
      </w:r>
      <w:r w:rsidR="005A727A">
        <w:rPr>
          <w:rFonts w:ascii="MS Mincho" w:eastAsia="MS Mincho" w:hAnsi="MS Mincho" w:cs="MS Mincho"/>
          <w:color w:val="auto"/>
          <w:szCs w:val="24"/>
        </w:rPr>
        <w:t xml:space="preserve">. </w:t>
      </w:r>
      <w:r w:rsidR="00193AB3">
        <w:rPr>
          <w:rFonts w:ascii="Times New Roman" w:hAnsi="Times New Roman" w:cs="Times New Roman"/>
          <w:color w:val="auto"/>
          <w:szCs w:val="24"/>
        </w:rPr>
        <w:t xml:space="preserve">The set of mutations is tabulated in </w:t>
      </w:r>
      <w:r w:rsidR="00193AB3" w:rsidRPr="00193AB3">
        <w:rPr>
          <w:rFonts w:ascii="Times New Roman" w:hAnsi="Times New Roman" w:cs="Times New Roman"/>
          <w:b/>
          <w:color w:val="auto"/>
          <w:szCs w:val="24"/>
        </w:rPr>
        <w:t>Table 1</w:t>
      </w:r>
      <w:r w:rsidR="00193AB3">
        <w:rPr>
          <w:rFonts w:ascii="Times New Roman" w:hAnsi="Times New Roman" w:cs="Times New Roman"/>
          <w:color w:val="auto"/>
          <w:szCs w:val="24"/>
        </w:rPr>
        <w:t>.</w:t>
      </w:r>
    </w:p>
    <w:p w14:paraId="6F83FB46" w14:textId="77777777" w:rsidR="005A727A" w:rsidRPr="00440588" w:rsidRDefault="005A727A" w:rsidP="005A727A">
      <w:pPr>
        <w:rPr>
          <w:rFonts w:ascii="Times New Roman" w:hAnsi="Times New Roman" w:cs="Times New Roman"/>
          <w:color w:val="auto"/>
          <w:szCs w:val="24"/>
        </w:rPr>
      </w:pPr>
    </w:p>
    <w:p w14:paraId="1A4A49B7" w14:textId="77777777" w:rsidR="001C050F" w:rsidRPr="00440588" w:rsidRDefault="001C050F" w:rsidP="005B3F24">
      <w:pPr>
        <w:rPr>
          <w:rFonts w:ascii="Times New Roman" w:hAnsi="Times New Roman" w:cs="Times New Roman"/>
          <w:color w:val="auto"/>
          <w:szCs w:val="24"/>
        </w:rPr>
      </w:pPr>
    </w:p>
    <w:tbl>
      <w:tblPr>
        <w:tblStyle w:val="PlainTable5"/>
        <w:tblW w:w="9722" w:type="dxa"/>
        <w:tblLook w:val="04A0" w:firstRow="1" w:lastRow="0" w:firstColumn="1" w:lastColumn="0" w:noHBand="0" w:noVBand="1"/>
      </w:tblPr>
      <w:tblGrid>
        <w:gridCol w:w="1054"/>
        <w:gridCol w:w="1316"/>
        <w:gridCol w:w="1033"/>
        <w:gridCol w:w="874"/>
        <w:gridCol w:w="887"/>
        <w:gridCol w:w="1367"/>
        <w:gridCol w:w="3191"/>
      </w:tblGrid>
      <w:tr w:rsidR="00716283" w:rsidRPr="00440588" w14:paraId="09C16C3F" w14:textId="77777777" w:rsidTr="00463339">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0" w:type="auto"/>
            <w:hideMark/>
          </w:tcPr>
          <w:p w14:paraId="3AAF1901" w14:textId="77777777" w:rsidR="00716283" w:rsidRPr="00440588" w:rsidRDefault="00716283">
            <w:pPr>
              <w:rPr>
                <w:rFonts w:ascii="Times New Roman" w:hAnsi="Times New Roman" w:cs="Times New Roman"/>
                <w:b/>
                <w:bCs/>
                <w:color w:val="auto"/>
                <w:sz w:val="16"/>
                <w:szCs w:val="16"/>
              </w:rPr>
            </w:pPr>
            <w:r w:rsidRPr="00440588">
              <w:rPr>
                <w:rFonts w:ascii="Times New Roman" w:hAnsi="Times New Roman" w:cs="Times New Roman"/>
                <w:b/>
                <w:bCs/>
                <w:color w:val="auto"/>
                <w:sz w:val="16"/>
                <w:szCs w:val="16"/>
              </w:rPr>
              <w:lastRenderedPageBreak/>
              <w:t>Cancer Type</w:t>
            </w:r>
          </w:p>
        </w:tc>
        <w:tc>
          <w:tcPr>
            <w:tcW w:w="0" w:type="auto"/>
            <w:hideMark/>
          </w:tcPr>
          <w:p w14:paraId="6A5F1DE4" w14:textId="77777777" w:rsidR="00716283" w:rsidRPr="00440588" w:rsidRDefault="0071628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auto"/>
                <w:sz w:val="16"/>
                <w:szCs w:val="16"/>
              </w:rPr>
            </w:pPr>
            <w:r w:rsidRPr="00440588">
              <w:rPr>
                <w:rFonts w:ascii="Times New Roman" w:hAnsi="Times New Roman" w:cs="Times New Roman"/>
                <w:b/>
                <w:bCs/>
                <w:color w:val="auto"/>
                <w:sz w:val="16"/>
                <w:szCs w:val="16"/>
              </w:rPr>
              <w:t>Precursor</w:t>
            </w:r>
          </w:p>
        </w:tc>
        <w:tc>
          <w:tcPr>
            <w:tcW w:w="0" w:type="auto"/>
            <w:hideMark/>
          </w:tcPr>
          <w:p w14:paraId="5E0AAE8F" w14:textId="77777777" w:rsidR="00716283" w:rsidRPr="00440588" w:rsidRDefault="0071628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auto"/>
                <w:sz w:val="16"/>
                <w:szCs w:val="16"/>
              </w:rPr>
            </w:pPr>
            <w:r w:rsidRPr="00440588">
              <w:rPr>
                <w:rFonts w:ascii="Times New Roman" w:hAnsi="Times New Roman" w:cs="Times New Roman"/>
                <w:b/>
                <w:bCs/>
                <w:color w:val="auto"/>
                <w:sz w:val="16"/>
                <w:szCs w:val="16"/>
              </w:rPr>
              <w:t>Precursor driver</w:t>
            </w:r>
          </w:p>
        </w:tc>
        <w:tc>
          <w:tcPr>
            <w:tcW w:w="0" w:type="auto"/>
            <w:hideMark/>
          </w:tcPr>
          <w:p w14:paraId="5AD79204" w14:textId="77777777" w:rsidR="00716283" w:rsidRPr="00440588" w:rsidRDefault="0071628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auto"/>
                <w:sz w:val="16"/>
                <w:szCs w:val="16"/>
              </w:rPr>
            </w:pPr>
            <w:r w:rsidRPr="00440588">
              <w:rPr>
                <w:rFonts w:ascii="Times New Roman" w:hAnsi="Times New Roman" w:cs="Times New Roman"/>
                <w:b/>
                <w:bCs/>
                <w:color w:val="auto"/>
                <w:sz w:val="16"/>
                <w:szCs w:val="16"/>
              </w:rPr>
              <w:t>Late</w:t>
            </w:r>
          </w:p>
        </w:tc>
        <w:tc>
          <w:tcPr>
            <w:tcW w:w="0" w:type="auto"/>
            <w:hideMark/>
          </w:tcPr>
          <w:p w14:paraId="1B099D24" w14:textId="77777777" w:rsidR="00716283" w:rsidRPr="00440588" w:rsidRDefault="0071628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auto"/>
                <w:sz w:val="16"/>
                <w:szCs w:val="16"/>
              </w:rPr>
            </w:pPr>
            <w:r w:rsidRPr="00440588">
              <w:rPr>
                <w:rFonts w:ascii="Times New Roman" w:hAnsi="Times New Roman" w:cs="Times New Roman"/>
                <w:b/>
                <w:bCs/>
                <w:color w:val="auto"/>
                <w:sz w:val="16"/>
                <w:szCs w:val="16"/>
              </w:rPr>
              <w:t>Subclonal</w:t>
            </w:r>
          </w:p>
        </w:tc>
        <w:tc>
          <w:tcPr>
            <w:tcW w:w="1367" w:type="dxa"/>
            <w:hideMark/>
          </w:tcPr>
          <w:p w14:paraId="5ADE20F4" w14:textId="77777777" w:rsidR="00716283" w:rsidRPr="00440588" w:rsidRDefault="0071628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auto"/>
                <w:sz w:val="16"/>
                <w:szCs w:val="16"/>
              </w:rPr>
            </w:pPr>
            <w:r w:rsidRPr="00440588">
              <w:rPr>
                <w:rFonts w:ascii="Times New Roman" w:hAnsi="Times New Roman" w:cs="Times New Roman"/>
                <w:b/>
                <w:bCs/>
                <w:color w:val="auto"/>
                <w:sz w:val="16"/>
                <w:szCs w:val="16"/>
              </w:rPr>
              <w:t>Note</w:t>
            </w:r>
          </w:p>
        </w:tc>
        <w:tc>
          <w:tcPr>
            <w:tcW w:w="0" w:type="auto"/>
            <w:hideMark/>
          </w:tcPr>
          <w:p w14:paraId="16A3174C" w14:textId="77777777" w:rsidR="00716283" w:rsidRPr="00440588" w:rsidRDefault="0071628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auto"/>
                <w:sz w:val="16"/>
                <w:szCs w:val="16"/>
              </w:rPr>
            </w:pPr>
            <w:r w:rsidRPr="00440588">
              <w:rPr>
                <w:rFonts w:ascii="Times New Roman" w:hAnsi="Times New Roman" w:cs="Times New Roman"/>
                <w:b/>
                <w:bCs/>
                <w:color w:val="auto"/>
                <w:sz w:val="16"/>
                <w:szCs w:val="16"/>
              </w:rPr>
              <w:t>References</w:t>
            </w:r>
          </w:p>
        </w:tc>
      </w:tr>
      <w:tr w:rsidR="00716283" w:rsidRPr="00440588" w14:paraId="304E1008" w14:textId="77777777" w:rsidTr="00463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C6251C0" w14:textId="77777777" w:rsidR="00716283" w:rsidRPr="00440588" w:rsidRDefault="00716283">
            <w:pPr>
              <w:rPr>
                <w:rFonts w:ascii="Times New Roman" w:hAnsi="Times New Roman" w:cs="Times New Roman"/>
                <w:color w:val="auto"/>
                <w:sz w:val="16"/>
                <w:szCs w:val="16"/>
              </w:rPr>
            </w:pPr>
            <w:r w:rsidRPr="00440588">
              <w:rPr>
                <w:rFonts w:ascii="Times New Roman" w:hAnsi="Times New Roman" w:cs="Times New Roman"/>
                <w:color w:val="auto"/>
                <w:sz w:val="16"/>
                <w:szCs w:val="16"/>
              </w:rPr>
              <w:t>Colorectal-AdenoCa</w:t>
            </w:r>
          </w:p>
        </w:tc>
        <w:tc>
          <w:tcPr>
            <w:tcW w:w="0" w:type="auto"/>
            <w:hideMark/>
          </w:tcPr>
          <w:p w14:paraId="42E71AAD"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Adenoma</w:t>
            </w:r>
          </w:p>
        </w:tc>
        <w:tc>
          <w:tcPr>
            <w:tcW w:w="0" w:type="auto"/>
            <w:hideMark/>
          </w:tcPr>
          <w:p w14:paraId="36F73637"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16"/>
                <w:szCs w:val="16"/>
              </w:rPr>
            </w:pPr>
            <w:r w:rsidRPr="00440588">
              <w:rPr>
                <w:rFonts w:ascii="Times New Roman" w:hAnsi="Times New Roman" w:cs="Times New Roman"/>
                <w:i/>
                <w:color w:val="auto"/>
                <w:sz w:val="16"/>
                <w:szCs w:val="16"/>
              </w:rPr>
              <w:t>APC, KRAS</w:t>
            </w:r>
          </w:p>
        </w:tc>
        <w:tc>
          <w:tcPr>
            <w:tcW w:w="0" w:type="auto"/>
            <w:hideMark/>
          </w:tcPr>
          <w:p w14:paraId="44E7ADE1"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16"/>
                <w:szCs w:val="16"/>
              </w:rPr>
            </w:pPr>
            <w:r w:rsidRPr="00440588">
              <w:rPr>
                <w:rFonts w:ascii="Times New Roman" w:hAnsi="Times New Roman" w:cs="Times New Roman"/>
                <w:i/>
                <w:color w:val="auto"/>
                <w:sz w:val="16"/>
                <w:szCs w:val="16"/>
              </w:rPr>
              <w:t>TP53</w:t>
            </w:r>
          </w:p>
        </w:tc>
        <w:tc>
          <w:tcPr>
            <w:tcW w:w="0" w:type="auto"/>
            <w:hideMark/>
          </w:tcPr>
          <w:p w14:paraId="070658AC"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1367" w:type="dxa"/>
            <w:hideMark/>
          </w:tcPr>
          <w:p w14:paraId="19848059" w14:textId="77777777" w:rsidR="00716283" w:rsidRPr="00440588" w:rsidRDefault="00716283" w:rsidP="0046333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0B3CA336" w14:textId="77777777" w:rsidR="00716283" w:rsidRPr="00440588" w:rsidRDefault="00EF6B4C" w:rsidP="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u w:val="single"/>
              </w:rPr>
            </w:pPr>
            <w:hyperlink r:id="rId24" w:tgtFrame="_blank" w:history="1">
              <w:r w:rsidR="00716283" w:rsidRPr="00440588">
                <w:rPr>
                  <w:rStyle w:val="Hyperlink"/>
                  <w:rFonts w:ascii="Times New Roman" w:hAnsi="Times New Roman" w:cs="Times New Roman"/>
                  <w:color w:val="auto"/>
                  <w:sz w:val="16"/>
                  <w:szCs w:val="16"/>
                </w:rPr>
                <w:t>http://dx.doi.org/10.1016/0092-8674(90)90186-I</w:t>
              </w:r>
            </w:hyperlink>
          </w:p>
        </w:tc>
      </w:tr>
      <w:tr w:rsidR="00716283" w:rsidRPr="00440588" w14:paraId="6B3F39FA" w14:textId="77777777" w:rsidTr="004633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DC9CC56" w14:textId="77777777" w:rsidR="00716283" w:rsidRPr="00440588" w:rsidRDefault="00716283">
            <w:pPr>
              <w:rPr>
                <w:rFonts w:ascii="Times New Roman" w:hAnsi="Times New Roman" w:cs="Times New Roman"/>
                <w:color w:val="auto"/>
                <w:sz w:val="16"/>
                <w:szCs w:val="16"/>
              </w:rPr>
            </w:pPr>
            <w:r w:rsidRPr="00440588">
              <w:rPr>
                <w:rFonts w:ascii="Times New Roman" w:hAnsi="Times New Roman" w:cs="Times New Roman"/>
                <w:color w:val="auto"/>
                <w:sz w:val="16"/>
                <w:szCs w:val="16"/>
              </w:rPr>
              <w:t>Prostate-AdenoCa</w:t>
            </w:r>
          </w:p>
        </w:tc>
        <w:tc>
          <w:tcPr>
            <w:tcW w:w="0" w:type="auto"/>
            <w:hideMark/>
          </w:tcPr>
          <w:p w14:paraId="01B0D963"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Prostate Intraepithelial Neoplasia; PIN</w:t>
            </w:r>
          </w:p>
        </w:tc>
        <w:tc>
          <w:tcPr>
            <w:tcW w:w="0" w:type="auto"/>
            <w:hideMark/>
          </w:tcPr>
          <w:p w14:paraId="78904BC8"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i/>
                <w:color w:val="auto"/>
                <w:sz w:val="16"/>
                <w:szCs w:val="16"/>
              </w:rPr>
              <w:t>FOXA1,</w:t>
            </w:r>
            <w:r w:rsidRPr="00440588">
              <w:rPr>
                <w:rFonts w:ascii="Times New Roman" w:hAnsi="Times New Roman" w:cs="Times New Roman"/>
                <w:color w:val="auto"/>
                <w:sz w:val="16"/>
                <w:szCs w:val="16"/>
              </w:rPr>
              <w:t xml:space="preserve"> +1q, +8q; </w:t>
            </w:r>
            <w:r w:rsidRPr="00440588">
              <w:rPr>
                <w:rFonts w:ascii="Times New Roman" w:hAnsi="Times New Roman" w:cs="Times New Roman"/>
                <w:i/>
                <w:color w:val="auto"/>
                <w:sz w:val="16"/>
                <w:szCs w:val="16"/>
              </w:rPr>
              <w:t>TPRSS-ERG</w:t>
            </w:r>
            <w:r w:rsidRPr="00440588">
              <w:rPr>
                <w:rFonts w:ascii="Times New Roman" w:hAnsi="Times New Roman" w:cs="Times New Roman"/>
                <w:color w:val="auto"/>
                <w:sz w:val="16"/>
                <w:szCs w:val="16"/>
              </w:rPr>
              <w:t>; -8p</w:t>
            </w:r>
          </w:p>
        </w:tc>
        <w:tc>
          <w:tcPr>
            <w:tcW w:w="0" w:type="auto"/>
            <w:hideMark/>
          </w:tcPr>
          <w:p w14:paraId="52B826ED" w14:textId="17980751"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i/>
                <w:color w:val="auto"/>
                <w:sz w:val="16"/>
                <w:szCs w:val="16"/>
              </w:rPr>
              <w:t>SPOP, KDM6A,</w:t>
            </w:r>
            <w:r w:rsidRPr="00440588">
              <w:rPr>
                <w:rFonts w:ascii="Times New Roman" w:hAnsi="Times New Roman" w:cs="Times New Roman"/>
                <w:color w:val="auto"/>
                <w:sz w:val="16"/>
                <w:szCs w:val="16"/>
              </w:rPr>
              <w:t xml:space="preserve"> </w:t>
            </w:r>
            <w:r w:rsidRPr="00440588">
              <w:rPr>
                <w:rFonts w:ascii="Times New Roman" w:hAnsi="Times New Roman" w:cs="Times New Roman"/>
                <w:i/>
                <w:color w:val="auto"/>
                <w:sz w:val="16"/>
                <w:szCs w:val="16"/>
              </w:rPr>
              <w:t>KMT2D</w:t>
            </w:r>
          </w:p>
        </w:tc>
        <w:tc>
          <w:tcPr>
            <w:tcW w:w="0" w:type="auto"/>
            <w:hideMark/>
          </w:tcPr>
          <w:p w14:paraId="7DBA38D2"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p>
        </w:tc>
        <w:tc>
          <w:tcPr>
            <w:tcW w:w="1367" w:type="dxa"/>
            <w:hideMark/>
          </w:tcPr>
          <w:p w14:paraId="6C22D19D" w14:textId="77777777" w:rsidR="00716283" w:rsidRPr="00440588" w:rsidRDefault="00716283" w:rsidP="0046333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0ED061A9" w14:textId="77777777" w:rsidR="00716283" w:rsidRPr="00440588" w:rsidRDefault="00EF6B4C" w:rsidP="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u w:val="single"/>
              </w:rPr>
            </w:pPr>
            <w:hyperlink r:id="rId25" w:tgtFrame="_blank" w:history="1">
              <w:r w:rsidR="00716283" w:rsidRPr="00440588">
                <w:rPr>
                  <w:rStyle w:val="Hyperlink"/>
                  <w:rFonts w:ascii="Times New Roman" w:hAnsi="Times New Roman" w:cs="Times New Roman"/>
                  <w:color w:val="auto"/>
                  <w:sz w:val="16"/>
                  <w:szCs w:val="16"/>
                </w:rPr>
                <w:t>https://doi.org/10.1016/j.eururo.2015.10.031</w:t>
              </w:r>
            </w:hyperlink>
          </w:p>
        </w:tc>
      </w:tr>
      <w:tr w:rsidR="00716283" w:rsidRPr="00440588" w14:paraId="0A48E193" w14:textId="77777777" w:rsidTr="00463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3A024C0" w14:textId="77777777" w:rsidR="00716283" w:rsidRPr="00440588" w:rsidRDefault="00716283">
            <w:pPr>
              <w:rPr>
                <w:rFonts w:ascii="Times New Roman" w:hAnsi="Times New Roman" w:cs="Times New Roman"/>
                <w:color w:val="auto"/>
                <w:sz w:val="16"/>
                <w:szCs w:val="16"/>
              </w:rPr>
            </w:pPr>
            <w:r w:rsidRPr="00440588">
              <w:rPr>
                <w:rFonts w:ascii="Times New Roman" w:hAnsi="Times New Roman" w:cs="Times New Roman"/>
                <w:color w:val="auto"/>
                <w:sz w:val="16"/>
                <w:szCs w:val="16"/>
              </w:rPr>
              <w:t>Myeloid</w:t>
            </w:r>
          </w:p>
        </w:tc>
        <w:tc>
          <w:tcPr>
            <w:tcW w:w="0" w:type="auto"/>
            <w:hideMark/>
          </w:tcPr>
          <w:p w14:paraId="61AEE08B"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Clonal Haematopoiesis</w:t>
            </w:r>
          </w:p>
        </w:tc>
        <w:tc>
          <w:tcPr>
            <w:tcW w:w="0" w:type="auto"/>
            <w:hideMark/>
          </w:tcPr>
          <w:p w14:paraId="0CE92C03"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i/>
                <w:color w:val="auto"/>
                <w:sz w:val="16"/>
                <w:szCs w:val="16"/>
              </w:rPr>
              <w:t>DNMT3A</w:t>
            </w:r>
            <w:r w:rsidRPr="00440588">
              <w:rPr>
                <w:rFonts w:ascii="Times New Roman" w:hAnsi="Times New Roman" w:cs="Times New Roman"/>
                <w:color w:val="auto"/>
                <w:sz w:val="16"/>
                <w:szCs w:val="16"/>
              </w:rPr>
              <w:t xml:space="preserve">, </w:t>
            </w:r>
            <w:r w:rsidRPr="00440588">
              <w:rPr>
                <w:rFonts w:ascii="Times New Roman" w:hAnsi="Times New Roman" w:cs="Times New Roman"/>
                <w:i/>
                <w:color w:val="auto"/>
                <w:sz w:val="16"/>
                <w:szCs w:val="16"/>
              </w:rPr>
              <w:t>TET2</w:t>
            </w:r>
            <w:r w:rsidRPr="00440588">
              <w:rPr>
                <w:rFonts w:ascii="Times New Roman" w:hAnsi="Times New Roman" w:cs="Times New Roman"/>
                <w:color w:val="auto"/>
                <w:sz w:val="16"/>
                <w:szCs w:val="16"/>
              </w:rPr>
              <w:t xml:space="preserve">, </w:t>
            </w:r>
            <w:r w:rsidRPr="00440588">
              <w:rPr>
                <w:rFonts w:ascii="Times New Roman" w:hAnsi="Times New Roman" w:cs="Times New Roman"/>
                <w:i/>
                <w:color w:val="auto"/>
                <w:sz w:val="16"/>
                <w:szCs w:val="16"/>
              </w:rPr>
              <w:t>SRSF2</w:t>
            </w:r>
            <w:r w:rsidRPr="00440588">
              <w:rPr>
                <w:rFonts w:ascii="Times New Roman" w:hAnsi="Times New Roman" w:cs="Times New Roman"/>
                <w:color w:val="auto"/>
                <w:sz w:val="16"/>
                <w:szCs w:val="16"/>
              </w:rPr>
              <w:t xml:space="preserve">, </w:t>
            </w:r>
            <w:r w:rsidRPr="00440588">
              <w:rPr>
                <w:rFonts w:ascii="Times New Roman" w:hAnsi="Times New Roman" w:cs="Times New Roman"/>
                <w:i/>
                <w:color w:val="auto"/>
                <w:sz w:val="16"/>
                <w:szCs w:val="16"/>
              </w:rPr>
              <w:t>U2AF1</w:t>
            </w:r>
          </w:p>
        </w:tc>
        <w:tc>
          <w:tcPr>
            <w:tcW w:w="0" w:type="auto"/>
            <w:hideMark/>
          </w:tcPr>
          <w:p w14:paraId="684A17B3"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7D7C1919"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16"/>
                <w:szCs w:val="16"/>
              </w:rPr>
            </w:pPr>
            <w:r w:rsidRPr="00440588">
              <w:rPr>
                <w:rFonts w:ascii="Times New Roman" w:hAnsi="Times New Roman" w:cs="Times New Roman"/>
                <w:i/>
                <w:color w:val="auto"/>
                <w:sz w:val="16"/>
                <w:szCs w:val="16"/>
              </w:rPr>
              <w:t>NPM1</w:t>
            </w:r>
          </w:p>
        </w:tc>
        <w:tc>
          <w:tcPr>
            <w:tcW w:w="1367" w:type="dxa"/>
            <w:hideMark/>
          </w:tcPr>
          <w:p w14:paraId="1CDBC394" w14:textId="77777777" w:rsidR="00716283" w:rsidRPr="00440588" w:rsidRDefault="00716283" w:rsidP="0046333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35EAC308" w14:textId="449743A9" w:rsidR="00716283" w:rsidRPr="00440588" w:rsidRDefault="00716283" w:rsidP="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http://dx.doi.org/10.1056/NEJMoa1409405</w:t>
            </w:r>
            <w:r w:rsidRPr="00440588">
              <w:rPr>
                <w:rFonts w:ascii="Times New Roman" w:hAnsi="Times New Roman" w:cs="Times New Roman"/>
                <w:color w:val="auto"/>
                <w:sz w:val="16"/>
                <w:szCs w:val="16"/>
              </w:rPr>
              <w:br/>
            </w:r>
            <w:hyperlink r:id="rId26" w:history="1">
              <w:r w:rsidR="00A85F78" w:rsidRPr="00440588">
                <w:rPr>
                  <w:rStyle w:val="Hyperlink"/>
                  <w:rFonts w:ascii="Times New Roman" w:hAnsi="Times New Roman" w:cs="Times New Roman"/>
                  <w:color w:val="auto"/>
                  <w:sz w:val="16"/>
                  <w:szCs w:val="16"/>
                </w:rPr>
                <w:t>http://dx.doi.org/10.1056/NEJMoa1408617</w:t>
              </w:r>
            </w:hyperlink>
            <w:r w:rsidR="00A85F78" w:rsidRPr="00440588">
              <w:rPr>
                <w:rFonts w:ascii="Times New Roman" w:hAnsi="Times New Roman" w:cs="Times New Roman"/>
                <w:color w:val="auto"/>
                <w:sz w:val="16"/>
                <w:szCs w:val="16"/>
              </w:rPr>
              <w:br/>
            </w:r>
            <w:r w:rsidR="00A85F78" w:rsidRPr="00440588">
              <w:rPr>
                <w:rFonts w:ascii="Times New Roman" w:hAnsi="Times New Roman" w:cs="Times New Roman"/>
                <w:color w:val="auto"/>
                <w:sz w:val="16"/>
                <w:szCs w:val="16"/>
                <w:lang w:val="en-US"/>
              </w:rPr>
              <w:t>http://dx.doi.org/10.1056/NEJMoa1516192</w:t>
            </w:r>
          </w:p>
        </w:tc>
      </w:tr>
      <w:tr w:rsidR="00716283" w:rsidRPr="00440588" w14:paraId="71EC2B05" w14:textId="77777777" w:rsidTr="004633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9028BD0" w14:textId="77777777" w:rsidR="00716283" w:rsidRPr="00440588" w:rsidRDefault="00716283">
            <w:pPr>
              <w:rPr>
                <w:rFonts w:ascii="Times New Roman" w:hAnsi="Times New Roman" w:cs="Times New Roman"/>
                <w:color w:val="auto"/>
                <w:sz w:val="16"/>
                <w:szCs w:val="16"/>
              </w:rPr>
            </w:pPr>
            <w:r w:rsidRPr="00440588">
              <w:rPr>
                <w:rFonts w:ascii="Times New Roman" w:hAnsi="Times New Roman" w:cs="Times New Roman"/>
                <w:color w:val="auto"/>
                <w:sz w:val="16"/>
                <w:szCs w:val="16"/>
              </w:rPr>
              <w:t>Ovary-AdenoCa</w:t>
            </w:r>
          </w:p>
        </w:tc>
        <w:tc>
          <w:tcPr>
            <w:tcW w:w="0" w:type="auto"/>
            <w:hideMark/>
          </w:tcPr>
          <w:p w14:paraId="61BA6202"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STIC</w:t>
            </w:r>
          </w:p>
        </w:tc>
        <w:tc>
          <w:tcPr>
            <w:tcW w:w="0" w:type="auto"/>
            <w:hideMark/>
          </w:tcPr>
          <w:p w14:paraId="464ED073"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16"/>
                <w:szCs w:val="16"/>
              </w:rPr>
            </w:pPr>
            <w:r w:rsidRPr="00440588">
              <w:rPr>
                <w:rFonts w:ascii="Times New Roman" w:hAnsi="Times New Roman" w:cs="Times New Roman"/>
                <w:i/>
                <w:color w:val="auto"/>
                <w:sz w:val="16"/>
                <w:szCs w:val="16"/>
              </w:rPr>
              <w:t>TP53</w:t>
            </w:r>
          </w:p>
        </w:tc>
        <w:tc>
          <w:tcPr>
            <w:tcW w:w="0" w:type="auto"/>
            <w:hideMark/>
          </w:tcPr>
          <w:p w14:paraId="589FB0EE"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01537C8C"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p>
        </w:tc>
        <w:tc>
          <w:tcPr>
            <w:tcW w:w="1367" w:type="dxa"/>
            <w:hideMark/>
          </w:tcPr>
          <w:p w14:paraId="7ADDB16A" w14:textId="77777777" w:rsidR="00716283" w:rsidRPr="00440588" w:rsidRDefault="00716283" w:rsidP="0046333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25EC364F" w14:textId="77777777" w:rsidR="00716283" w:rsidRPr="00440588" w:rsidRDefault="00716283" w:rsidP="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http://dx.doi.org/10.1158/2159-8290.CD-16-0607</w:t>
            </w:r>
            <w:r w:rsidRPr="00440588">
              <w:rPr>
                <w:rFonts w:ascii="Times New Roman" w:hAnsi="Times New Roman" w:cs="Times New Roman"/>
                <w:color w:val="auto"/>
                <w:sz w:val="16"/>
                <w:szCs w:val="16"/>
              </w:rPr>
              <w:br/>
              <w:t>http://dx.doi.org/10.1016/j.ygyno.2009.01.013</w:t>
            </w:r>
          </w:p>
        </w:tc>
      </w:tr>
      <w:tr w:rsidR="00716283" w:rsidRPr="00440588" w14:paraId="5DE51D0B" w14:textId="77777777" w:rsidTr="00463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C3B531C" w14:textId="77777777" w:rsidR="00716283" w:rsidRPr="00440588" w:rsidRDefault="00716283">
            <w:pPr>
              <w:rPr>
                <w:rFonts w:ascii="Times New Roman" w:hAnsi="Times New Roman" w:cs="Times New Roman"/>
                <w:color w:val="auto"/>
                <w:sz w:val="16"/>
                <w:szCs w:val="16"/>
              </w:rPr>
            </w:pPr>
            <w:r w:rsidRPr="00440588">
              <w:rPr>
                <w:rFonts w:ascii="Times New Roman" w:hAnsi="Times New Roman" w:cs="Times New Roman"/>
                <w:color w:val="auto"/>
                <w:sz w:val="16"/>
                <w:szCs w:val="16"/>
              </w:rPr>
              <w:t>Breast-AdenoCa</w:t>
            </w:r>
          </w:p>
        </w:tc>
        <w:tc>
          <w:tcPr>
            <w:tcW w:w="0" w:type="auto"/>
            <w:hideMark/>
          </w:tcPr>
          <w:p w14:paraId="5AF0090D"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 xml:space="preserve">Ductal Carcinoma </w:t>
            </w:r>
            <w:proofErr w:type="gramStart"/>
            <w:r w:rsidRPr="00440588">
              <w:rPr>
                <w:rFonts w:ascii="Times New Roman" w:hAnsi="Times New Roman" w:cs="Times New Roman"/>
                <w:color w:val="auto"/>
                <w:sz w:val="16"/>
                <w:szCs w:val="16"/>
              </w:rPr>
              <w:t>In</w:t>
            </w:r>
            <w:proofErr w:type="gramEnd"/>
            <w:r w:rsidRPr="00440588">
              <w:rPr>
                <w:rFonts w:ascii="Times New Roman" w:hAnsi="Times New Roman" w:cs="Times New Roman"/>
                <w:color w:val="auto"/>
                <w:sz w:val="16"/>
                <w:szCs w:val="16"/>
              </w:rPr>
              <w:t xml:space="preserve"> Situ; DCIS</w:t>
            </w:r>
          </w:p>
        </w:tc>
        <w:tc>
          <w:tcPr>
            <w:tcW w:w="0" w:type="auto"/>
            <w:hideMark/>
          </w:tcPr>
          <w:p w14:paraId="4598142F"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Unknown</w:t>
            </w:r>
          </w:p>
        </w:tc>
        <w:tc>
          <w:tcPr>
            <w:tcW w:w="0" w:type="auto"/>
            <w:hideMark/>
          </w:tcPr>
          <w:p w14:paraId="764B2E74"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3D42211C"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1367" w:type="dxa"/>
            <w:hideMark/>
          </w:tcPr>
          <w:p w14:paraId="2CFD0A83" w14:textId="44015B47" w:rsidR="00716283" w:rsidRPr="00440588" w:rsidRDefault="00463339" w:rsidP="0046333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Pr>
                <w:rFonts w:ascii="Times New Roman" w:hAnsi="Times New Roman" w:cs="Times New Roman"/>
                <w:color w:val="auto"/>
                <w:sz w:val="16"/>
                <w:szCs w:val="16"/>
              </w:rPr>
              <w:t>High</w:t>
            </w:r>
            <w:r w:rsidR="00716283" w:rsidRPr="00440588">
              <w:rPr>
                <w:rFonts w:ascii="Times New Roman" w:hAnsi="Times New Roman" w:cs="Times New Roman"/>
                <w:color w:val="auto"/>
                <w:sz w:val="16"/>
                <w:szCs w:val="16"/>
              </w:rPr>
              <w:t xml:space="preserve"> similarity between different stages</w:t>
            </w:r>
          </w:p>
        </w:tc>
        <w:tc>
          <w:tcPr>
            <w:tcW w:w="0" w:type="auto"/>
            <w:hideMark/>
          </w:tcPr>
          <w:p w14:paraId="0289072E" w14:textId="77777777" w:rsidR="00716283" w:rsidRPr="00440588" w:rsidRDefault="00EF6B4C" w:rsidP="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u w:val="single"/>
              </w:rPr>
            </w:pPr>
            <w:hyperlink r:id="rId27" w:tgtFrame="_blank" w:history="1">
              <w:r w:rsidR="00716283" w:rsidRPr="00440588">
                <w:rPr>
                  <w:rStyle w:val="Hyperlink"/>
                  <w:rFonts w:ascii="Times New Roman" w:hAnsi="Times New Roman" w:cs="Times New Roman"/>
                  <w:color w:val="auto"/>
                  <w:sz w:val="16"/>
                  <w:szCs w:val="16"/>
                </w:rPr>
                <w:t>https://doi.org/10.1002/path.2808</w:t>
              </w:r>
            </w:hyperlink>
          </w:p>
        </w:tc>
      </w:tr>
      <w:tr w:rsidR="00716283" w:rsidRPr="00440588" w14:paraId="28ACF95A" w14:textId="77777777" w:rsidTr="004633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99804B8" w14:textId="77777777" w:rsidR="00716283" w:rsidRPr="00440588" w:rsidRDefault="00716283">
            <w:pPr>
              <w:rPr>
                <w:rFonts w:ascii="Times New Roman" w:hAnsi="Times New Roman" w:cs="Times New Roman"/>
                <w:color w:val="auto"/>
                <w:sz w:val="16"/>
                <w:szCs w:val="16"/>
              </w:rPr>
            </w:pPr>
            <w:r w:rsidRPr="00440588">
              <w:rPr>
                <w:rFonts w:ascii="Times New Roman" w:hAnsi="Times New Roman" w:cs="Times New Roman"/>
                <w:color w:val="auto"/>
                <w:sz w:val="16"/>
                <w:szCs w:val="16"/>
              </w:rPr>
              <w:t>Pancreatic-AdenoCa</w:t>
            </w:r>
          </w:p>
        </w:tc>
        <w:tc>
          <w:tcPr>
            <w:tcW w:w="0" w:type="auto"/>
            <w:hideMark/>
          </w:tcPr>
          <w:p w14:paraId="17F9C988"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Pancreatic Intraepithelial Neoplasm; PanIN</w:t>
            </w:r>
          </w:p>
        </w:tc>
        <w:tc>
          <w:tcPr>
            <w:tcW w:w="0" w:type="auto"/>
            <w:hideMark/>
          </w:tcPr>
          <w:p w14:paraId="64B53335"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16"/>
                <w:szCs w:val="16"/>
              </w:rPr>
            </w:pPr>
            <w:r w:rsidRPr="00440588">
              <w:rPr>
                <w:rFonts w:ascii="Times New Roman" w:hAnsi="Times New Roman" w:cs="Times New Roman"/>
                <w:i/>
                <w:color w:val="auto"/>
                <w:sz w:val="16"/>
                <w:szCs w:val="16"/>
              </w:rPr>
              <w:t>KRAS, CDKN2A, BRAF, GNAS</w:t>
            </w:r>
          </w:p>
        </w:tc>
        <w:tc>
          <w:tcPr>
            <w:tcW w:w="0" w:type="auto"/>
            <w:hideMark/>
          </w:tcPr>
          <w:p w14:paraId="167A5910"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16"/>
                <w:szCs w:val="16"/>
              </w:rPr>
            </w:pPr>
            <w:r w:rsidRPr="00440588">
              <w:rPr>
                <w:rFonts w:ascii="Times New Roman" w:hAnsi="Times New Roman" w:cs="Times New Roman"/>
                <w:i/>
                <w:color w:val="auto"/>
                <w:sz w:val="16"/>
                <w:szCs w:val="16"/>
              </w:rPr>
              <w:t>TP53, SMAD4</w:t>
            </w:r>
          </w:p>
        </w:tc>
        <w:tc>
          <w:tcPr>
            <w:tcW w:w="0" w:type="auto"/>
            <w:hideMark/>
          </w:tcPr>
          <w:p w14:paraId="6EB7885C"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p>
        </w:tc>
        <w:tc>
          <w:tcPr>
            <w:tcW w:w="1367" w:type="dxa"/>
            <w:hideMark/>
          </w:tcPr>
          <w:p w14:paraId="11F7318D" w14:textId="77777777" w:rsidR="00716283" w:rsidRPr="00440588" w:rsidRDefault="00716283" w:rsidP="0046333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5334B913" w14:textId="77777777" w:rsidR="00716283" w:rsidRPr="00440588" w:rsidRDefault="00716283" w:rsidP="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http://dx.doi.org/10.1053/j.gastro.2011.12.042</w:t>
            </w:r>
            <w:r w:rsidRPr="00440588">
              <w:rPr>
                <w:rFonts w:ascii="Times New Roman" w:hAnsi="Times New Roman" w:cs="Times New Roman"/>
                <w:color w:val="auto"/>
                <w:sz w:val="16"/>
                <w:szCs w:val="16"/>
              </w:rPr>
              <w:br/>
              <w:t>http://dx.doi.org/10.1038/nrc949</w:t>
            </w:r>
          </w:p>
        </w:tc>
      </w:tr>
      <w:tr w:rsidR="00716283" w:rsidRPr="00440588" w14:paraId="56A5C568" w14:textId="77777777" w:rsidTr="00463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EE6B74F" w14:textId="77777777" w:rsidR="00716283" w:rsidRPr="00440588" w:rsidRDefault="00716283">
            <w:pPr>
              <w:rPr>
                <w:rFonts w:ascii="Times New Roman" w:hAnsi="Times New Roman" w:cs="Times New Roman"/>
                <w:color w:val="auto"/>
                <w:sz w:val="16"/>
                <w:szCs w:val="16"/>
              </w:rPr>
            </w:pPr>
            <w:r w:rsidRPr="00440588">
              <w:rPr>
                <w:rFonts w:ascii="Times New Roman" w:hAnsi="Times New Roman" w:cs="Times New Roman"/>
                <w:color w:val="auto"/>
                <w:sz w:val="16"/>
                <w:szCs w:val="16"/>
              </w:rPr>
              <w:t>Esophagous-AdenoCa</w:t>
            </w:r>
          </w:p>
        </w:tc>
        <w:tc>
          <w:tcPr>
            <w:tcW w:w="0" w:type="auto"/>
            <w:hideMark/>
          </w:tcPr>
          <w:p w14:paraId="4412FB5C"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Barrett's Esophagous</w:t>
            </w:r>
          </w:p>
        </w:tc>
        <w:tc>
          <w:tcPr>
            <w:tcW w:w="0" w:type="auto"/>
            <w:hideMark/>
          </w:tcPr>
          <w:p w14:paraId="2741D1F7"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2320A688"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16"/>
                <w:szCs w:val="16"/>
              </w:rPr>
            </w:pPr>
            <w:r w:rsidRPr="00440588">
              <w:rPr>
                <w:rFonts w:ascii="Times New Roman" w:hAnsi="Times New Roman" w:cs="Times New Roman"/>
                <w:i/>
                <w:color w:val="auto"/>
                <w:sz w:val="16"/>
                <w:szCs w:val="16"/>
              </w:rPr>
              <w:t xml:space="preserve">TP53, SMAD4, </w:t>
            </w:r>
            <w:r w:rsidRPr="00440588">
              <w:rPr>
                <w:rFonts w:ascii="Times New Roman" w:hAnsi="Times New Roman" w:cs="Times New Roman"/>
                <w:color w:val="auto"/>
                <w:sz w:val="16"/>
                <w:szCs w:val="16"/>
              </w:rPr>
              <w:t>WGD</w:t>
            </w:r>
          </w:p>
        </w:tc>
        <w:tc>
          <w:tcPr>
            <w:tcW w:w="0" w:type="auto"/>
            <w:hideMark/>
          </w:tcPr>
          <w:p w14:paraId="36A172EB"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1367" w:type="dxa"/>
            <w:hideMark/>
          </w:tcPr>
          <w:p w14:paraId="6AC26E18" w14:textId="77777777" w:rsidR="00716283" w:rsidRPr="00440588" w:rsidRDefault="00716283" w:rsidP="0046333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Most recurrent genes tend to overlap</w:t>
            </w:r>
          </w:p>
        </w:tc>
        <w:tc>
          <w:tcPr>
            <w:tcW w:w="0" w:type="auto"/>
            <w:hideMark/>
          </w:tcPr>
          <w:p w14:paraId="40068EEC" w14:textId="77777777" w:rsidR="00716283" w:rsidRPr="00440588" w:rsidRDefault="00716283" w:rsidP="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http://dx.doi.org/10.1038/bjc.2016.219</w:t>
            </w:r>
            <w:r w:rsidRPr="00440588">
              <w:rPr>
                <w:rFonts w:ascii="Times New Roman" w:hAnsi="Times New Roman" w:cs="Times New Roman"/>
                <w:color w:val="auto"/>
                <w:sz w:val="16"/>
                <w:szCs w:val="16"/>
              </w:rPr>
              <w:br/>
              <w:t>http://dx.doi.org/10.1038/ng.3013</w:t>
            </w:r>
            <w:r w:rsidRPr="00440588">
              <w:rPr>
                <w:rFonts w:ascii="Times New Roman" w:hAnsi="Times New Roman" w:cs="Times New Roman"/>
                <w:color w:val="auto"/>
                <w:sz w:val="16"/>
                <w:szCs w:val="16"/>
              </w:rPr>
              <w:br/>
              <w:t>http://dx.doi.org/10.1038/ng.3343</w:t>
            </w:r>
          </w:p>
        </w:tc>
      </w:tr>
      <w:tr w:rsidR="00716283" w:rsidRPr="00440588" w14:paraId="3DEADE51" w14:textId="77777777" w:rsidTr="004633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093002C" w14:textId="77777777" w:rsidR="00716283" w:rsidRPr="00440588" w:rsidRDefault="00716283">
            <w:pPr>
              <w:rPr>
                <w:rFonts w:ascii="Times New Roman" w:hAnsi="Times New Roman" w:cs="Times New Roman"/>
                <w:color w:val="auto"/>
                <w:sz w:val="16"/>
                <w:szCs w:val="16"/>
              </w:rPr>
            </w:pPr>
            <w:r w:rsidRPr="00440588">
              <w:rPr>
                <w:rFonts w:ascii="Times New Roman" w:hAnsi="Times New Roman" w:cs="Times New Roman"/>
                <w:color w:val="auto"/>
                <w:sz w:val="16"/>
                <w:szCs w:val="16"/>
              </w:rPr>
              <w:t>Cervix-SCC</w:t>
            </w:r>
          </w:p>
        </w:tc>
        <w:tc>
          <w:tcPr>
            <w:tcW w:w="0" w:type="auto"/>
            <w:hideMark/>
          </w:tcPr>
          <w:p w14:paraId="127A6636"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Cervical Intraepithelial Neoplasm; CIN</w:t>
            </w:r>
          </w:p>
        </w:tc>
        <w:tc>
          <w:tcPr>
            <w:tcW w:w="0" w:type="auto"/>
            <w:hideMark/>
          </w:tcPr>
          <w:p w14:paraId="7CAFF15E"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Unknown; HPV virus</w:t>
            </w:r>
          </w:p>
        </w:tc>
        <w:tc>
          <w:tcPr>
            <w:tcW w:w="0" w:type="auto"/>
            <w:hideMark/>
          </w:tcPr>
          <w:p w14:paraId="04CB957E"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1132BD72"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p>
        </w:tc>
        <w:tc>
          <w:tcPr>
            <w:tcW w:w="1367" w:type="dxa"/>
            <w:hideMark/>
          </w:tcPr>
          <w:p w14:paraId="629A7A81" w14:textId="585829A0" w:rsidR="00716283" w:rsidRPr="00440588" w:rsidRDefault="00716283" w:rsidP="0046333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The frequency and average number of genetic alterations corresponded directly to the extent to which the cervical carcinoma had progressed.</w:t>
            </w:r>
          </w:p>
        </w:tc>
        <w:tc>
          <w:tcPr>
            <w:tcW w:w="0" w:type="auto"/>
            <w:hideMark/>
          </w:tcPr>
          <w:p w14:paraId="5B5A9AA0" w14:textId="77777777" w:rsidR="00716283" w:rsidRPr="00440588" w:rsidRDefault="00EF6B4C" w:rsidP="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u w:val="single"/>
              </w:rPr>
            </w:pPr>
            <w:hyperlink r:id="rId28" w:tgtFrame="_blank" w:history="1">
              <w:r w:rsidR="00716283" w:rsidRPr="00440588">
                <w:rPr>
                  <w:rStyle w:val="Hyperlink"/>
                  <w:rFonts w:ascii="Times New Roman" w:hAnsi="Times New Roman" w:cs="Times New Roman"/>
                  <w:color w:val="auto"/>
                  <w:sz w:val="16"/>
                  <w:szCs w:val="16"/>
                </w:rPr>
                <w:t>https://doi.org/10.1002/gcc.1215</w:t>
              </w:r>
            </w:hyperlink>
          </w:p>
        </w:tc>
      </w:tr>
      <w:tr w:rsidR="00716283" w:rsidRPr="00440588" w14:paraId="1E9B58C4" w14:textId="77777777" w:rsidTr="00463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65F9C5E" w14:textId="77777777" w:rsidR="00716283" w:rsidRPr="00440588" w:rsidRDefault="00716283">
            <w:pPr>
              <w:rPr>
                <w:rFonts w:ascii="Times New Roman" w:hAnsi="Times New Roman" w:cs="Times New Roman"/>
                <w:color w:val="auto"/>
                <w:sz w:val="16"/>
                <w:szCs w:val="16"/>
              </w:rPr>
            </w:pPr>
            <w:r w:rsidRPr="00440588">
              <w:rPr>
                <w:rFonts w:ascii="Times New Roman" w:hAnsi="Times New Roman" w:cs="Times New Roman"/>
                <w:color w:val="auto"/>
                <w:sz w:val="16"/>
                <w:szCs w:val="16"/>
              </w:rPr>
              <w:t>Liver-HCC</w:t>
            </w:r>
          </w:p>
        </w:tc>
        <w:tc>
          <w:tcPr>
            <w:tcW w:w="0" w:type="auto"/>
            <w:hideMark/>
          </w:tcPr>
          <w:p w14:paraId="4CFEC546"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Hepatocellular Adenoma; HCA</w:t>
            </w:r>
          </w:p>
        </w:tc>
        <w:tc>
          <w:tcPr>
            <w:tcW w:w="0" w:type="auto"/>
            <w:hideMark/>
          </w:tcPr>
          <w:p w14:paraId="64E2E379" w14:textId="1AB138C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i/>
                <w:color w:val="auto"/>
                <w:sz w:val="16"/>
                <w:szCs w:val="16"/>
              </w:rPr>
              <w:t>CTNNB1, TERT; HNF1A</w:t>
            </w:r>
            <w:r w:rsidRPr="00440588">
              <w:rPr>
                <w:rFonts w:ascii="Times New Roman" w:hAnsi="Times New Roman" w:cs="Times New Roman"/>
                <w:color w:val="auto"/>
                <w:sz w:val="16"/>
                <w:szCs w:val="16"/>
              </w:rPr>
              <w:t xml:space="preserve"> and </w:t>
            </w:r>
            <w:r w:rsidRPr="00440588">
              <w:rPr>
                <w:rFonts w:ascii="Times New Roman" w:hAnsi="Times New Roman" w:cs="Times New Roman"/>
                <w:i/>
                <w:color w:val="auto"/>
                <w:sz w:val="16"/>
                <w:szCs w:val="16"/>
              </w:rPr>
              <w:t>IL6ST</w:t>
            </w:r>
            <w:r w:rsidR="00E3138D" w:rsidRPr="00440588">
              <w:rPr>
                <w:rFonts w:ascii="Times New Roman" w:hAnsi="Times New Roman" w:cs="Times New Roman"/>
                <w:i/>
                <w:color w:val="auto"/>
                <w:sz w:val="16"/>
                <w:szCs w:val="16"/>
              </w:rPr>
              <w:t xml:space="preserve"> </w:t>
            </w:r>
            <w:r w:rsidR="00E3138D" w:rsidRPr="00440588">
              <w:rPr>
                <w:rFonts w:ascii="Times New Roman" w:hAnsi="Times New Roman" w:cs="Times New Roman"/>
                <w:color w:val="auto"/>
                <w:sz w:val="16"/>
                <w:szCs w:val="16"/>
              </w:rPr>
              <w:t>only in HCA</w:t>
            </w:r>
            <w:r w:rsidRPr="00440588">
              <w:rPr>
                <w:rFonts w:ascii="Times New Roman" w:hAnsi="Times New Roman" w:cs="Times New Roman"/>
                <w:color w:val="auto"/>
                <w:sz w:val="16"/>
                <w:szCs w:val="16"/>
              </w:rPr>
              <w:t>; HBV and HCV viruses</w:t>
            </w:r>
          </w:p>
        </w:tc>
        <w:tc>
          <w:tcPr>
            <w:tcW w:w="0" w:type="auto"/>
            <w:hideMark/>
          </w:tcPr>
          <w:p w14:paraId="6F3D7903"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16"/>
                <w:szCs w:val="16"/>
              </w:rPr>
            </w:pPr>
            <w:r w:rsidRPr="00440588">
              <w:rPr>
                <w:rFonts w:ascii="Times New Roman" w:hAnsi="Times New Roman" w:cs="Times New Roman"/>
                <w:i/>
                <w:color w:val="auto"/>
                <w:sz w:val="16"/>
                <w:szCs w:val="16"/>
              </w:rPr>
              <w:t>TP53</w:t>
            </w:r>
          </w:p>
        </w:tc>
        <w:tc>
          <w:tcPr>
            <w:tcW w:w="0" w:type="auto"/>
            <w:hideMark/>
          </w:tcPr>
          <w:p w14:paraId="2458630D"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1367" w:type="dxa"/>
            <w:hideMark/>
          </w:tcPr>
          <w:p w14:paraId="6DDCA00B"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43F4BA49" w14:textId="77777777" w:rsidR="00716283" w:rsidRPr="00440588" w:rsidRDefault="00EF6B4C" w:rsidP="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u w:val="single"/>
              </w:rPr>
            </w:pPr>
            <w:hyperlink r:id="rId29" w:tgtFrame="_blank" w:history="1">
              <w:r w:rsidR="00716283" w:rsidRPr="00440588">
                <w:rPr>
                  <w:rStyle w:val="Hyperlink"/>
                  <w:rFonts w:ascii="Times New Roman" w:hAnsi="Times New Roman" w:cs="Times New Roman"/>
                  <w:color w:val="auto"/>
                  <w:sz w:val="16"/>
                  <w:szCs w:val="16"/>
                </w:rPr>
                <w:t>http://dx.doi.org/10.1038/ng.3252</w:t>
              </w:r>
            </w:hyperlink>
          </w:p>
        </w:tc>
      </w:tr>
      <w:tr w:rsidR="00716283" w:rsidRPr="00440588" w14:paraId="723E63FC" w14:textId="77777777" w:rsidTr="004633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8A90D4D" w14:textId="77777777" w:rsidR="00716283" w:rsidRPr="00440588" w:rsidRDefault="00716283">
            <w:pPr>
              <w:rPr>
                <w:rFonts w:ascii="Times New Roman" w:hAnsi="Times New Roman" w:cs="Times New Roman"/>
                <w:color w:val="auto"/>
                <w:sz w:val="16"/>
                <w:szCs w:val="16"/>
              </w:rPr>
            </w:pPr>
            <w:r w:rsidRPr="00440588">
              <w:rPr>
                <w:rFonts w:ascii="Times New Roman" w:hAnsi="Times New Roman" w:cs="Times New Roman"/>
                <w:color w:val="auto"/>
                <w:sz w:val="16"/>
                <w:szCs w:val="16"/>
              </w:rPr>
              <w:t>Skin-Melanoma</w:t>
            </w:r>
          </w:p>
        </w:tc>
        <w:tc>
          <w:tcPr>
            <w:tcW w:w="0" w:type="auto"/>
            <w:hideMark/>
          </w:tcPr>
          <w:p w14:paraId="1870225C"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Benign nevus</w:t>
            </w:r>
          </w:p>
        </w:tc>
        <w:tc>
          <w:tcPr>
            <w:tcW w:w="0" w:type="auto"/>
            <w:hideMark/>
          </w:tcPr>
          <w:p w14:paraId="20E2DFAB"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i/>
                <w:color w:val="auto"/>
                <w:sz w:val="16"/>
                <w:szCs w:val="16"/>
              </w:rPr>
              <w:t xml:space="preserve">BRAF; NRAS </w:t>
            </w:r>
            <w:r w:rsidRPr="00440588">
              <w:rPr>
                <w:rFonts w:ascii="Times New Roman" w:hAnsi="Times New Roman" w:cs="Times New Roman"/>
                <w:color w:val="auto"/>
                <w:sz w:val="16"/>
                <w:szCs w:val="16"/>
              </w:rPr>
              <w:t xml:space="preserve">and </w:t>
            </w:r>
            <w:r w:rsidRPr="00440588">
              <w:rPr>
                <w:rFonts w:ascii="Times New Roman" w:hAnsi="Times New Roman" w:cs="Times New Roman"/>
                <w:i/>
                <w:color w:val="auto"/>
                <w:sz w:val="16"/>
                <w:szCs w:val="16"/>
              </w:rPr>
              <w:t>TERT</w:t>
            </w:r>
            <w:r w:rsidRPr="00440588">
              <w:rPr>
                <w:rFonts w:ascii="Times New Roman" w:hAnsi="Times New Roman" w:cs="Times New Roman"/>
                <w:color w:val="auto"/>
                <w:sz w:val="16"/>
                <w:szCs w:val="16"/>
              </w:rPr>
              <w:t xml:space="preserve"> intermediate</w:t>
            </w:r>
          </w:p>
        </w:tc>
        <w:tc>
          <w:tcPr>
            <w:tcW w:w="0" w:type="auto"/>
            <w:hideMark/>
          </w:tcPr>
          <w:p w14:paraId="3AAB5819"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16"/>
                <w:szCs w:val="16"/>
              </w:rPr>
            </w:pPr>
            <w:r w:rsidRPr="00440588">
              <w:rPr>
                <w:rFonts w:ascii="Times New Roman" w:hAnsi="Times New Roman" w:cs="Times New Roman"/>
                <w:i/>
                <w:color w:val="auto"/>
                <w:sz w:val="16"/>
                <w:szCs w:val="16"/>
              </w:rPr>
              <w:t>CDKN2A, PTEN, TP53</w:t>
            </w:r>
          </w:p>
        </w:tc>
        <w:tc>
          <w:tcPr>
            <w:tcW w:w="0" w:type="auto"/>
            <w:hideMark/>
          </w:tcPr>
          <w:p w14:paraId="5A5F7AAB"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p>
        </w:tc>
        <w:tc>
          <w:tcPr>
            <w:tcW w:w="1367" w:type="dxa"/>
            <w:hideMark/>
          </w:tcPr>
          <w:p w14:paraId="1BF1C5D2"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253EB8A5" w14:textId="77777777" w:rsidR="00716283" w:rsidRPr="00440588" w:rsidRDefault="00EF6B4C" w:rsidP="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u w:val="single"/>
              </w:rPr>
            </w:pPr>
            <w:hyperlink r:id="rId30" w:tgtFrame="_blank" w:history="1">
              <w:r w:rsidR="00716283" w:rsidRPr="00440588">
                <w:rPr>
                  <w:rStyle w:val="Hyperlink"/>
                  <w:rFonts w:ascii="Times New Roman" w:hAnsi="Times New Roman" w:cs="Times New Roman"/>
                  <w:color w:val="auto"/>
                  <w:sz w:val="16"/>
                  <w:szCs w:val="16"/>
                </w:rPr>
                <w:t>http://dx.doi.org/10.1056/NEJMoa1502583</w:t>
              </w:r>
            </w:hyperlink>
          </w:p>
        </w:tc>
      </w:tr>
      <w:tr w:rsidR="00716283" w:rsidRPr="00440588" w14:paraId="333172B1" w14:textId="77777777" w:rsidTr="00463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E8EB6C7" w14:textId="77777777" w:rsidR="00716283" w:rsidRPr="00440588" w:rsidRDefault="00716283">
            <w:pPr>
              <w:rPr>
                <w:rFonts w:ascii="Times New Roman" w:hAnsi="Times New Roman" w:cs="Times New Roman"/>
                <w:color w:val="auto"/>
                <w:sz w:val="16"/>
                <w:szCs w:val="16"/>
              </w:rPr>
            </w:pPr>
            <w:r w:rsidRPr="00440588">
              <w:rPr>
                <w:rFonts w:ascii="Times New Roman" w:hAnsi="Times New Roman" w:cs="Times New Roman"/>
                <w:color w:val="auto"/>
                <w:sz w:val="16"/>
                <w:szCs w:val="16"/>
              </w:rPr>
              <w:t>CNS-GBM</w:t>
            </w:r>
          </w:p>
        </w:tc>
        <w:tc>
          <w:tcPr>
            <w:tcW w:w="0" w:type="auto"/>
            <w:hideMark/>
          </w:tcPr>
          <w:p w14:paraId="2406D06E"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Normal brain tissue</w:t>
            </w:r>
          </w:p>
        </w:tc>
        <w:tc>
          <w:tcPr>
            <w:tcW w:w="0" w:type="auto"/>
            <w:hideMark/>
          </w:tcPr>
          <w:p w14:paraId="3476C129" w14:textId="018493F0"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+7</w:t>
            </w:r>
          </w:p>
        </w:tc>
        <w:tc>
          <w:tcPr>
            <w:tcW w:w="0" w:type="auto"/>
            <w:hideMark/>
          </w:tcPr>
          <w:p w14:paraId="4ADD1A62"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1F4A0F4D"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1367" w:type="dxa"/>
            <w:hideMark/>
          </w:tcPr>
          <w:p w14:paraId="7739AD73"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7AC0029E" w14:textId="77777777" w:rsidR="00716283" w:rsidRPr="00440588" w:rsidRDefault="00EF6B4C" w:rsidP="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u w:val="single"/>
              </w:rPr>
            </w:pPr>
            <w:hyperlink r:id="rId31" w:tgtFrame="_blank" w:history="1">
              <w:r w:rsidR="00716283" w:rsidRPr="00440588">
                <w:rPr>
                  <w:rStyle w:val="Hyperlink"/>
                  <w:rFonts w:ascii="Times New Roman" w:hAnsi="Times New Roman" w:cs="Times New Roman"/>
                  <w:color w:val="auto"/>
                  <w:sz w:val="16"/>
                  <w:szCs w:val="16"/>
                </w:rPr>
                <w:t>http://dx.doi.org/10.1159/000132863</w:t>
              </w:r>
            </w:hyperlink>
          </w:p>
        </w:tc>
      </w:tr>
      <w:tr w:rsidR="00716283" w:rsidRPr="00440588" w14:paraId="5ADB2305" w14:textId="77777777" w:rsidTr="004633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B09BD8E" w14:textId="77777777" w:rsidR="00716283" w:rsidRPr="00440588" w:rsidRDefault="00716283">
            <w:pPr>
              <w:rPr>
                <w:rFonts w:ascii="Times New Roman" w:hAnsi="Times New Roman" w:cs="Times New Roman"/>
                <w:color w:val="auto"/>
                <w:sz w:val="16"/>
                <w:szCs w:val="16"/>
              </w:rPr>
            </w:pPr>
            <w:r w:rsidRPr="00440588">
              <w:rPr>
                <w:rFonts w:ascii="Times New Roman" w:hAnsi="Times New Roman" w:cs="Times New Roman"/>
                <w:color w:val="auto"/>
                <w:sz w:val="16"/>
                <w:szCs w:val="16"/>
              </w:rPr>
              <w:lastRenderedPageBreak/>
              <w:t>Kidney-RCC</w:t>
            </w:r>
          </w:p>
        </w:tc>
        <w:tc>
          <w:tcPr>
            <w:tcW w:w="0" w:type="auto"/>
            <w:hideMark/>
          </w:tcPr>
          <w:p w14:paraId="0FB9AE7B"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61675982" w14:textId="2E089CA4" w:rsidR="00716283" w:rsidRPr="00440588" w:rsidRDefault="00503F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proofErr w:type="gramStart"/>
            <w:r w:rsidRPr="00440588">
              <w:rPr>
                <w:rFonts w:ascii="Times New Roman" w:hAnsi="Times New Roman" w:cs="Times New Roman"/>
                <w:color w:val="auto"/>
                <w:sz w:val="16"/>
                <w:szCs w:val="16"/>
              </w:rPr>
              <w:t>t(</w:t>
            </w:r>
            <w:proofErr w:type="gramEnd"/>
            <w:r w:rsidR="00716283" w:rsidRPr="00440588">
              <w:rPr>
                <w:rFonts w:ascii="Times New Roman" w:hAnsi="Times New Roman" w:cs="Times New Roman"/>
                <w:color w:val="auto"/>
                <w:sz w:val="16"/>
                <w:szCs w:val="16"/>
              </w:rPr>
              <w:t>3</w:t>
            </w:r>
            <w:r w:rsidRPr="00440588">
              <w:rPr>
                <w:rFonts w:ascii="Times New Roman" w:hAnsi="Times New Roman" w:cs="Times New Roman"/>
                <w:color w:val="auto"/>
                <w:sz w:val="16"/>
                <w:szCs w:val="16"/>
              </w:rPr>
              <w:t>;</w:t>
            </w:r>
            <w:r w:rsidR="00716283" w:rsidRPr="00440588">
              <w:rPr>
                <w:rFonts w:ascii="Times New Roman" w:hAnsi="Times New Roman" w:cs="Times New Roman"/>
                <w:color w:val="auto"/>
                <w:sz w:val="16"/>
                <w:szCs w:val="16"/>
              </w:rPr>
              <w:t>5</w:t>
            </w:r>
            <w:r w:rsidRPr="00440588">
              <w:rPr>
                <w:rFonts w:ascii="Times New Roman" w:hAnsi="Times New Roman" w:cs="Times New Roman"/>
                <w:color w:val="auto"/>
                <w:sz w:val="16"/>
                <w:szCs w:val="16"/>
              </w:rPr>
              <w:t>)</w:t>
            </w:r>
          </w:p>
        </w:tc>
        <w:tc>
          <w:tcPr>
            <w:tcW w:w="0" w:type="auto"/>
            <w:hideMark/>
          </w:tcPr>
          <w:p w14:paraId="54E1AC3D" w14:textId="77777777"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70997C18" w14:textId="673ACBC5" w:rsidR="00716283" w:rsidRPr="00440588" w:rsidRDefault="00503F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16"/>
                <w:szCs w:val="16"/>
              </w:rPr>
            </w:pPr>
            <w:r w:rsidRPr="00440588">
              <w:rPr>
                <w:rFonts w:ascii="Times New Roman" w:hAnsi="Times New Roman" w:cs="Times New Roman"/>
                <w:i/>
                <w:color w:val="auto"/>
                <w:sz w:val="16"/>
                <w:szCs w:val="16"/>
              </w:rPr>
              <w:t>PTEN,</w:t>
            </w:r>
            <w:r w:rsidR="00716283" w:rsidRPr="00440588">
              <w:rPr>
                <w:rFonts w:ascii="Times New Roman" w:hAnsi="Times New Roman" w:cs="Times New Roman"/>
                <w:i/>
                <w:color w:val="auto"/>
                <w:sz w:val="16"/>
                <w:szCs w:val="16"/>
              </w:rPr>
              <w:t xml:space="preserve"> SETD2</w:t>
            </w:r>
            <w:r w:rsidRPr="00440588">
              <w:rPr>
                <w:rFonts w:ascii="Times New Roman" w:hAnsi="Times New Roman" w:cs="Times New Roman"/>
                <w:i/>
                <w:color w:val="auto"/>
                <w:sz w:val="16"/>
                <w:szCs w:val="16"/>
              </w:rPr>
              <w:t>, KDM5C</w:t>
            </w:r>
          </w:p>
        </w:tc>
        <w:tc>
          <w:tcPr>
            <w:tcW w:w="1367" w:type="dxa"/>
            <w:hideMark/>
          </w:tcPr>
          <w:p w14:paraId="4B3AA00D" w14:textId="55A84105" w:rsidR="00716283" w:rsidRPr="00440588" w:rsidRDefault="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 xml:space="preserve">Timing </w:t>
            </w:r>
            <w:r w:rsidR="00503F2E" w:rsidRPr="00440588">
              <w:rPr>
                <w:rFonts w:ascii="Times New Roman" w:hAnsi="Times New Roman" w:cs="Times New Roman"/>
                <w:color w:val="auto"/>
                <w:sz w:val="16"/>
                <w:szCs w:val="16"/>
              </w:rPr>
              <w:t xml:space="preserve">of </w:t>
            </w:r>
            <w:proofErr w:type="gramStart"/>
            <w:r w:rsidR="00503F2E" w:rsidRPr="00440588">
              <w:rPr>
                <w:rFonts w:ascii="Times New Roman" w:hAnsi="Times New Roman" w:cs="Times New Roman"/>
                <w:color w:val="auto"/>
                <w:sz w:val="16"/>
                <w:szCs w:val="16"/>
              </w:rPr>
              <w:t>t(</w:t>
            </w:r>
            <w:proofErr w:type="gramEnd"/>
            <w:r w:rsidR="00503F2E" w:rsidRPr="00440588">
              <w:rPr>
                <w:rFonts w:ascii="Times New Roman" w:hAnsi="Times New Roman" w:cs="Times New Roman"/>
                <w:color w:val="auto"/>
                <w:sz w:val="16"/>
                <w:szCs w:val="16"/>
              </w:rPr>
              <w:t xml:space="preserve">3;5) </w:t>
            </w:r>
            <w:r w:rsidRPr="00440588">
              <w:rPr>
                <w:rFonts w:ascii="Times New Roman" w:hAnsi="Times New Roman" w:cs="Times New Roman"/>
                <w:color w:val="auto"/>
                <w:sz w:val="16"/>
                <w:szCs w:val="16"/>
              </w:rPr>
              <w:t>by point mutations</w:t>
            </w:r>
          </w:p>
        </w:tc>
        <w:tc>
          <w:tcPr>
            <w:tcW w:w="0" w:type="auto"/>
            <w:hideMark/>
          </w:tcPr>
          <w:p w14:paraId="231AEBF7" w14:textId="024BAEC2" w:rsidR="00716283" w:rsidRPr="00440588" w:rsidRDefault="00EF6B4C" w:rsidP="007162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u w:val="single"/>
              </w:rPr>
            </w:pPr>
            <w:hyperlink r:id="rId32" w:tgtFrame="_blank" w:history="1">
              <w:r w:rsidR="00716283" w:rsidRPr="00440588">
                <w:rPr>
                  <w:rStyle w:val="Hyperlink"/>
                  <w:rFonts w:ascii="Times New Roman" w:hAnsi="Times New Roman" w:cs="Times New Roman"/>
                  <w:color w:val="auto"/>
                  <w:sz w:val="16"/>
                  <w:szCs w:val="16"/>
                </w:rPr>
                <w:t>https://doi.org/10.1016/j.cell.2018.02.020</w:t>
              </w:r>
            </w:hyperlink>
            <w:r w:rsidR="00503F2E" w:rsidRPr="00440588">
              <w:rPr>
                <w:rFonts w:ascii="Times New Roman" w:hAnsi="Times New Roman" w:cs="Times New Roman"/>
                <w:color w:val="auto"/>
                <w:sz w:val="16"/>
                <w:szCs w:val="16"/>
                <w:u w:val="single"/>
              </w:rPr>
              <w:br/>
            </w:r>
            <w:r w:rsidR="00503F2E" w:rsidRPr="00440588">
              <w:rPr>
                <w:rFonts w:ascii="Times New Roman" w:hAnsi="Times New Roman" w:cs="Times New Roman"/>
                <w:color w:val="auto"/>
                <w:sz w:val="16"/>
                <w:szCs w:val="16"/>
                <w:u w:val="single"/>
                <w:lang w:val="en-US"/>
              </w:rPr>
              <w:t>http://dx.doi.org/10.1056/NEJMoa1113205</w:t>
            </w:r>
          </w:p>
        </w:tc>
      </w:tr>
      <w:tr w:rsidR="00716283" w:rsidRPr="00440588" w14:paraId="560AF32F" w14:textId="77777777" w:rsidTr="00463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3DB4AD0" w14:textId="77777777" w:rsidR="00716283" w:rsidRPr="00440588" w:rsidRDefault="00716283">
            <w:pPr>
              <w:rPr>
                <w:rFonts w:ascii="Times New Roman" w:hAnsi="Times New Roman" w:cs="Times New Roman"/>
                <w:color w:val="auto"/>
                <w:sz w:val="16"/>
                <w:szCs w:val="16"/>
              </w:rPr>
            </w:pPr>
            <w:r w:rsidRPr="00440588">
              <w:rPr>
                <w:rFonts w:ascii="Times New Roman" w:hAnsi="Times New Roman" w:cs="Times New Roman"/>
                <w:color w:val="auto"/>
                <w:sz w:val="16"/>
                <w:szCs w:val="16"/>
              </w:rPr>
              <w:t>Lung-AdenoCa</w:t>
            </w:r>
          </w:p>
        </w:tc>
        <w:tc>
          <w:tcPr>
            <w:tcW w:w="0" w:type="auto"/>
            <w:hideMark/>
          </w:tcPr>
          <w:p w14:paraId="2ED1D8CB" w14:textId="3D4DEEC6"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440588">
              <w:rPr>
                <w:rFonts w:ascii="Times New Roman" w:hAnsi="Times New Roman" w:cs="Times New Roman"/>
                <w:color w:val="auto"/>
                <w:sz w:val="16"/>
                <w:szCs w:val="16"/>
              </w:rPr>
              <w:t>Atypical Adenomatous Hyperplasia; AAH</w:t>
            </w:r>
            <w:r w:rsidRPr="00440588">
              <w:rPr>
                <w:rFonts w:ascii="Times New Roman" w:hAnsi="Times New Roman" w:cs="Times New Roman"/>
                <w:color w:val="auto"/>
                <w:sz w:val="16"/>
                <w:szCs w:val="16"/>
              </w:rPr>
              <w:br/>
              <w:t>Adenocarcinoma in situ; AIS</w:t>
            </w:r>
          </w:p>
        </w:tc>
        <w:tc>
          <w:tcPr>
            <w:tcW w:w="0" w:type="auto"/>
            <w:hideMark/>
          </w:tcPr>
          <w:p w14:paraId="4376A54F"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16"/>
                <w:szCs w:val="16"/>
              </w:rPr>
            </w:pPr>
            <w:r w:rsidRPr="00440588">
              <w:rPr>
                <w:rFonts w:ascii="Times New Roman" w:hAnsi="Times New Roman" w:cs="Times New Roman"/>
                <w:i/>
                <w:color w:val="auto"/>
                <w:sz w:val="16"/>
                <w:szCs w:val="16"/>
              </w:rPr>
              <w:t>KRAS, TP53, EGFR</w:t>
            </w:r>
          </w:p>
        </w:tc>
        <w:tc>
          <w:tcPr>
            <w:tcW w:w="0" w:type="auto"/>
            <w:hideMark/>
          </w:tcPr>
          <w:p w14:paraId="39B09F11"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47D32112"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1367" w:type="dxa"/>
            <w:hideMark/>
          </w:tcPr>
          <w:p w14:paraId="09A89DD6" w14:textId="77777777" w:rsidR="00716283" w:rsidRPr="00440588" w:rsidRDefault="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tcW w:w="0" w:type="auto"/>
            <w:hideMark/>
          </w:tcPr>
          <w:p w14:paraId="24BBDC9B" w14:textId="77777777" w:rsidR="00716283" w:rsidRPr="00440588" w:rsidRDefault="00EF6B4C" w:rsidP="007162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u w:val="single"/>
              </w:rPr>
            </w:pPr>
            <w:hyperlink r:id="rId33" w:tgtFrame="_blank" w:history="1">
              <w:r w:rsidR="00716283" w:rsidRPr="00440588">
                <w:rPr>
                  <w:rStyle w:val="Hyperlink"/>
                  <w:rFonts w:ascii="Times New Roman" w:hAnsi="Times New Roman" w:cs="Times New Roman"/>
                  <w:color w:val="auto"/>
                  <w:sz w:val="16"/>
                  <w:szCs w:val="16"/>
                </w:rPr>
                <w:t>http://dx.doi.org/10.1038/ncomms9258</w:t>
              </w:r>
            </w:hyperlink>
          </w:p>
        </w:tc>
      </w:tr>
    </w:tbl>
    <w:p w14:paraId="77DA2A04" w14:textId="02E09A0D" w:rsidR="004A03D7" w:rsidRPr="00440588" w:rsidRDefault="004A03D7" w:rsidP="005B3F24">
      <w:pPr>
        <w:rPr>
          <w:rFonts w:ascii="Times New Roman" w:hAnsi="Times New Roman" w:cs="Times New Roman"/>
          <w:color w:val="auto"/>
          <w:szCs w:val="24"/>
        </w:rPr>
      </w:pPr>
    </w:p>
    <w:p w14:paraId="7D828756" w14:textId="2EBC5256" w:rsidR="00A85F78" w:rsidRPr="00D87D02" w:rsidRDefault="00A85F78" w:rsidP="005B3F24">
      <w:pPr>
        <w:rPr>
          <w:rFonts w:ascii="Times New Roman" w:hAnsi="Times New Roman" w:cs="Times New Roman"/>
          <w:i/>
          <w:color w:val="auto"/>
          <w:sz w:val="20"/>
          <w:szCs w:val="20"/>
        </w:rPr>
      </w:pPr>
      <w:r w:rsidRPr="00D87D02">
        <w:rPr>
          <w:rFonts w:ascii="Times New Roman" w:hAnsi="Times New Roman" w:cs="Times New Roman"/>
          <w:b/>
          <w:i/>
          <w:color w:val="auto"/>
          <w:sz w:val="20"/>
          <w:szCs w:val="20"/>
        </w:rPr>
        <w:t>Table</w:t>
      </w:r>
      <w:r w:rsidR="00E3138D" w:rsidRPr="00D87D02">
        <w:rPr>
          <w:rFonts w:ascii="Times New Roman" w:hAnsi="Times New Roman" w:cs="Times New Roman"/>
          <w:b/>
          <w:i/>
          <w:color w:val="auto"/>
          <w:sz w:val="20"/>
          <w:szCs w:val="20"/>
        </w:rPr>
        <w:t xml:space="preserve"> 1</w:t>
      </w:r>
      <w:r w:rsidRPr="00D87D02">
        <w:rPr>
          <w:rFonts w:ascii="Times New Roman" w:hAnsi="Times New Roman" w:cs="Times New Roman"/>
          <w:i/>
          <w:color w:val="auto"/>
          <w:sz w:val="20"/>
          <w:szCs w:val="20"/>
        </w:rPr>
        <w:t xml:space="preserve">: </w:t>
      </w:r>
      <w:r w:rsidR="00E3138D" w:rsidRPr="00D87D02">
        <w:rPr>
          <w:rFonts w:ascii="Times New Roman" w:hAnsi="Times New Roman" w:cs="Times New Roman"/>
          <w:i/>
          <w:color w:val="auto"/>
          <w:sz w:val="20"/>
          <w:szCs w:val="20"/>
        </w:rPr>
        <w:t>Driver</w:t>
      </w:r>
      <w:r w:rsidRPr="00D87D02">
        <w:rPr>
          <w:rFonts w:ascii="Times New Roman" w:hAnsi="Times New Roman" w:cs="Times New Roman"/>
          <w:i/>
          <w:color w:val="auto"/>
          <w:sz w:val="20"/>
          <w:szCs w:val="20"/>
        </w:rPr>
        <w:t xml:space="preserve"> mutations in precancer</w:t>
      </w:r>
      <w:r w:rsidR="00E3138D" w:rsidRPr="00D87D02">
        <w:rPr>
          <w:rFonts w:ascii="Times New Roman" w:hAnsi="Times New Roman" w:cs="Times New Roman"/>
          <w:i/>
          <w:color w:val="auto"/>
          <w:sz w:val="20"/>
          <w:szCs w:val="20"/>
        </w:rPr>
        <w:t>s and subclones</w:t>
      </w:r>
      <w:r w:rsidRPr="00D87D02">
        <w:rPr>
          <w:rFonts w:ascii="Times New Roman" w:hAnsi="Times New Roman" w:cs="Times New Roman"/>
          <w:i/>
          <w:color w:val="auto"/>
          <w:sz w:val="20"/>
          <w:szCs w:val="20"/>
        </w:rPr>
        <w:t>.</w:t>
      </w:r>
    </w:p>
    <w:p w14:paraId="2F5B7043" w14:textId="77777777" w:rsidR="00A85F78" w:rsidRPr="00440588" w:rsidRDefault="00A85F78" w:rsidP="005B3F24">
      <w:pPr>
        <w:rPr>
          <w:rFonts w:ascii="Times New Roman" w:hAnsi="Times New Roman" w:cs="Times New Roman"/>
          <w:color w:val="auto"/>
          <w:szCs w:val="24"/>
        </w:rPr>
      </w:pPr>
    </w:p>
    <w:p w14:paraId="51F0FAD2" w14:textId="5215638F" w:rsidR="004A03D7" w:rsidRPr="00440588" w:rsidRDefault="004A03D7" w:rsidP="004470C5">
      <w:pPr>
        <w:pStyle w:val="Heading2"/>
        <w:rPr>
          <w:color w:val="auto"/>
        </w:rPr>
      </w:pPr>
      <w:bookmarkStart w:id="61" w:name="_Toc521068639"/>
      <w:r w:rsidRPr="00440588">
        <w:rPr>
          <w:color w:val="auto"/>
        </w:rPr>
        <w:t>7 Considerations for timing analyses</w:t>
      </w:r>
      <w:bookmarkEnd w:id="61"/>
    </w:p>
    <w:p w14:paraId="6170B210" w14:textId="77777777" w:rsidR="004A03D7" w:rsidRPr="00440588" w:rsidRDefault="004A03D7" w:rsidP="004A03D7">
      <w:pPr>
        <w:spacing w:before="120"/>
        <w:rPr>
          <w:rFonts w:ascii="Times New Roman" w:hAnsi="Times New Roman" w:cs="Times New Roman"/>
          <w:color w:val="auto"/>
          <w:szCs w:val="24"/>
        </w:rPr>
      </w:pPr>
      <w:r w:rsidRPr="00440588">
        <w:rPr>
          <w:rFonts w:ascii="Times New Roman" w:hAnsi="Times New Roman" w:cs="Times New Roman"/>
          <w:color w:val="auto"/>
          <w:szCs w:val="24"/>
        </w:rPr>
        <w:t>To recapitulate the typical evolutionary history of each tumour subtype, the timing of mutational events and processes is extracted in as much detail as possible from individual samples, and then aggregated across a cohort. It should be kept in mind, however, that in terms of timing, certain samples and certain tumour types can be much more informative than others, due to a variety of both technical and biological factors.</w:t>
      </w:r>
    </w:p>
    <w:p w14:paraId="3B6C0587" w14:textId="77777777" w:rsidR="004A03D7" w:rsidRPr="00440588" w:rsidRDefault="004A03D7" w:rsidP="004A03D7">
      <w:pPr>
        <w:spacing w:before="120"/>
        <w:rPr>
          <w:rFonts w:ascii="Times New Roman" w:hAnsi="Times New Roman" w:cs="Times New Roman"/>
          <w:color w:val="auto"/>
          <w:szCs w:val="24"/>
        </w:rPr>
      </w:pPr>
    </w:p>
    <w:p w14:paraId="3A1CCD3B" w14:textId="07623E52" w:rsidR="004A03D7" w:rsidRPr="00440588" w:rsidRDefault="00F311D7" w:rsidP="00F311D7">
      <w:pPr>
        <w:pStyle w:val="Heading3"/>
      </w:pPr>
      <w:bookmarkStart w:id="62" w:name="_Toc521068640"/>
      <w:r w:rsidRPr="00440588">
        <w:t xml:space="preserve">7.1 </w:t>
      </w:r>
      <w:r w:rsidR="004A03D7" w:rsidRPr="00440588">
        <w:t>Sample collection</w:t>
      </w:r>
      <w:bookmarkEnd w:id="62"/>
    </w:p>
    <w:p w14:paraId="015CCF4C" w14:textId="77777777" w:rsidR="004A03D7" w:rsidRPr="00440588" w:rsidRDefault="004A03D7" w:rsidP="004A03D7">
      <w:pPr>
        <w:spacing w:before="120"/>
        <w:rPr>
          <w:rFonts w:ascii="Times New Roman" w:hAnsi="Times New Roman" w:cs="Times New Roman"/>
          <w:color w:val="auto"/>
          <w:szCs w:val="24"/>
        </w:rPr>
      </w:pPr>
      <w:r w:rsidRPr="00440588">
        <w:rPr>
          <w:rFonts w:ascii="Times New Roman" w:hAnsi="Times New Roman" w:cs="Times New Roman"/>
          <w:color w:val="auto"/>
          <w:szCs w:val="24"/>
        </w:rPr>
        <w:t>Common mutational events need to be identified within each cohort, so that it may be determined whether these events have a specific pattern of timing. This requires suitably large sample sizes, and ideally, a cohort of tumours that correspond to the same type of disease. The PCAWG dataset comprises WGS data from many different sequencing projects, with varying sample sizes (range 2-327, see Supplementary Information section 0, Figure 4). Across the project, cancer types with fewer than 15 samples were excluded from cohort-specific analyses, but nevertheless, there will be more power to reconstruct a sequence of events in the larger cohorts.</w:t>
      </w:r>
    </w:p>
    <w:p w14:paraId="0AF521D0" w14:textId="77777777" w:rsidR="004A03D7" w:rsidRPr="00440588" w:rsidRDefault="004A03D7" w:rsidP="004A03D7">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Sampling strategy is also important; comparing primary tumours with metastases, or treated and non-treated samples, risks mixing tumours with different evolutionary dynamics, and confounding the overall picture of tumour evolution. Largely, this dataset is made up of untreated, primary tumours (see Supplementary Information section 0, Figure 7), with the exception of certain cohorts, such as Skin-Melanoma which is almost entirely metastatic, and Myeloid-AML, of which all samples have undergone chemotherapy. Similarly, it may be more </w:t>
      </w:r>
      <w:r w:rsidRPr="00440588">
        <w:rPr>
          <w:rFonts w:ascii="Times New Roman" w:hAnsi="Times New Roman" w:cs="Times New Roman"/>
          <w:color w:val="auto"/>
          <w:szCs w:val="24"/>
        </w:rPr>
        <w:lastRenderedPageBreak/>
        <w:t xml:space="preserve">difficult to reconstruct a comprehensive pathway of tumour development for cancer types which contain multiple subtypes, such as Breast-AdenoCA. </w:t>
      </w:r>
    </w:p>
    <w:p w14:paraId="6E1DD89A" w14:textId="77777777" w:rsidR="00C26397" w:rsidRPr="00440588" w:rsidRDefault="00C26397" w:rsidP="004A03D7">
      <w:pPr>
        <w:spacing w:before="120"/>
        <w:rPr>
          <w:rFonts w:ascii="Times New Roman" w:hAnsi="Times New Roman" w:cs="Times New Roman"/>
          <w:color w:val="auto"/>
          <w:szCs w:val="24"/>
        </w:rPr>
      </w:pPr>
    </w:p>
    <w:p w14:paraId="2DE3F4B7" w14:textId="297E3076" w:rsidR="004A03D7" w:rsidRPr="00440588" w:rsidRDefault="00F311D7" w:rsidP="00F311D7">
      <w:pPr>
        <w:pStyle w:val="Heading3"/>
      </w:pPr>
      <w:bookmarkStart w:id="63" w:name="_Toc521068641"/>
      <w:r w:rsidRPr="00440588">
        <w:t xml:space="preserve">7.2 </w:t>
      </w:r>
      <w:r w:rsidR="004A03D7" w:rsidRPr="00440588">
        <w:t>Detecting and timing genomic aberrations</w:t>
      </w:r>
      <w:bookmarkEnd w:id="63"/>
    </w:p>
    <w:p w14:paraId="4EFB82F7" w14:textId="77777777" w:rsidR="004A03D7" w:rsidRPr="00440588" w:rsidRDefault="004A03D7" w:rsidP="004A03D7">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The genomic aberrations a tumour has acquired over its lifetime may be detected from WGS data. The accuracy of these calls depends on how many reads actually correspond to each position in the tumour genome, determined by the depth of sequencing, tumour purity and ploidy. The number of reads supporting each mutation could influence our ability to not only to detect mutations, but also to separate clonal from subclonal, or early (present on two or more copies) from late (present on one copy), which is a key step in all of the timing analyses.     </w:t>
      </w:r>
    </w:p>
    <w:p w14:paraId="14500467" w14:textId="77777777" w:rsidR="004A03D7" w:rsidRPr="00440588" w:rsidRDefault="004A03D7" w:rsidP="004A03D7">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In terms of sequencing depth, all samples have a minimum coverage of 30x in the tumour and 25x in the normal, which is typically lower than whole exome or targeted sequencing, for example. However, the breadth of WGS is important here; the timing analyses rely on accurate copy number profiles, and relatively high numbers of mutations, particularly for the mutational timing of gains. This would not be so achievable with targeted or whole exome sequencing. Purity values range from 0.13 to 1 (mean 0.64, median 0.66) and overall tumour ploidy varies between 1.29 and 6.18 (mean 2.38, median 2.00), see </w:t>
      </w:r>
      <w:r w:rsidRPr="00193AB3">
        <w:rPr>
          <w:rFonts w:ascii="Times New Roman" w:hAnsi="Times New Roman" w:cs="Times New Roman"/>
          <w:b/>
          <w:color w:val="auto"/>
          <w:szCs w:val="24"/>
        </w:rPr>
        <w:t>Supplementary Information section 0</w:t>
      </w:r>
      <w:r w:rsidRPr="00440588">
        <w:rPr>
          <w:rFonts w:ascii="Times New Roman" w:hAnsi="Times New Roman" w:cs="Times New Roman"/>
          <w:color w:val="auto"/>
          <w:szCs w:val="24"/>
        </w:rPr>
        <w:t xml:space="preserve">, </w:t>
      </w:r>
      <w:r w:rsidRPr="00193AB3">
        <w:rPr>
          <w:rFonts w:ascii="Times New Roman" w:hAnsi="Times New Roman" w:cs="Times New Roman"/>
          <w:b/>
          <w:color w:val="auto"/>
          <w:szCs w:val="24"/>
        </w:rPr>
        <w:t>Figure 9</w:t>
      </w:r>
      <w:r w:rsidRPr="00440588">
        <w:rPr>
          <w:rFonts w:ascii="Times New Roman" w:hAnsi="Times New Roman" w:cs="Times New Roman"/>
          <w:color w:val="auto"/>
          <w:szCs w:val="24"/>
        </w:rPr>
        <w:t xml:space="preserve">. The interplay between these different factors may mean that there is some variability in the resolution for timing point mutations, which would impact downstream timing analyses, such as the mutational timing of gains, or the league model.  </w:t>
      </w:r>
    </w:p>
    <w:p w14:paraId="24B0500E" w14:textId="4D908A4C" w:rsidR="004A03D7" w:rsidRPr="00440588" w:rsidRDefault="004A03D7" w:rsidP="004A03D7">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We are confident, however, that both the mutations themselves, and their timing, is largely accurate for the samples in this study. Mutation calls were provided by the PCAWG technical working group, and were validated down to low allele frequencies (see </w:t>
      </w:r>
      <w:r w:rsidRPr="00193AB3">
        <w:rPr>
          <w:rFonts w:ascii="Times New Roman" w:hAnsi="Times New Roman" w:cs="Times New Roman"/>
          <w:b/>
          <w:color w:val="auto"/>
          <w:szCs w:val="24"/>
        </w:rPr>
        <w:t>Supplementary Information section 0, Figure 11</w:t>
      </w:r>
      <w:r w:rsidRPr="00440588">
        <w:rPr>
          <w:rFonts w:ascii="Times New Roman" w:hAnsi="Times New Roman" w:cs="Times New Roman"/>
          <w:color w:val="auto"/>
          <w:szCs w:val="24"/>
        </w:rPr>
        <w:t>), whilst clonal and subclonal mutations and CNAs were derived from a high-confidence consensus approach (described in our companion paper,</w:t>
      </w:r>
      <w:r w:rsidR="00FF3275" w:rsidRPr="00440588">
        <w:rPr>
          <w:rFonts w:ascii="Times New Roman" w:hAnsi="Times New Roman" w:cs="Times New Roman"/>
          <w:color w:val="auto"/>
          <w:szCs w:val="24"/>
        </w:rPr>
        <w:t xml:space="preserve"> Dentro </w:t>
      </w:r>
      <w:r w:rsidR="00FF3275" w:rsidRPr="00440588">
        <w:rPr>
          <w:rFonts w:ascii="Times New Roman" w:hAnsi="Times New Roman" w:cs="Times New Roman"/>
          <w:i/>
          <w:iCs/>
          <w:color w:val="auto"/>
          <w:szCs w:val="24"/>
        </w:rPr>
        <w:t>et al</w:t>
      </w:r>
      <w:r w:rsidR="00FF3275" w:rsidRPr="00440588">
        <w:rPr>
          <w:rFonts w:ascii="Times New Roman" w:hAnsi="Times New Roman" w:cs="Times New Roman"/>
          <w:color w:val="auto"/>
          <w:szCs w:val="24"/>
        </w:rPr>
        <w:t>., 2018</w:t>
      </w:r>
      <w:r w:rsidRPr="00440588">
        <w:rPr>
          <w:rFonts w:ascii="Times New Roman" w:hAnsi="Times New Roman" w:cs="Times New Roman"/>
          <w:color w:val="auto"/>
          <w:szCs w:val="24"/>
        </w:rPr>
        <w:t>). For the mutational timing analysis, subclonal gains were excluded as this would require co-assignment of mutations and CNAs to subclonal populations.</w:t>
      </w:r>
    </w:p>
    <w:p w14:paraId="4B6BD06F" w14:textId="77777777" w:rsidR="004A03D7" w:rsidRPr="00440588" w:rsidRDefault="004A03D7" w:rsidP="004A03D7">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It is also important to consider the effects of biological factors, such as mutation rate, on the timing analyses. The mutational timing of gains does not depend on the assumption of a constant mutation rate over time; time estimates simply describe the relative ordering between point mutations and chromosomal gains. Regional differences in mutation rate should also not impact time estimates, as long as the differences are maintained over time. If different parts of </w:t>
      </w:r>
      <w:r w:rsidRPr="00440588">
        <w:rPr>
          <w:rFonts w:ascii="Times New Roman" w:hAnsi="Times New Roman" w:cs="Times New Roman"/>
          <w:color w:val="auto"/>
          <w:szCs w:val="24"/>
        </w:rPr>
        <w:lastRenderedPageBreak/>
        <w:t xml:space="preserve">the genome do experience varying rates of acceleration, then this will skew time estimates across the genome, making them incomparable. One way to examine the effect of regional differences in acceleration is to compare the timing of individual chromosomes that are part of a WGD event. From our analyses, time estimates for single chromosomes in WGD samples cluster tightly around a single point. This would suggest that regional differences in mutation rate over time do not substantially impact mutational time estimates. </w:t>
      </w:r>
    </w:p>
    <w:p w14:paraId="022800A1" w14:textId="77777777" w:rsidR="004A03D7" w:rsidRPr="00440588" w:rsidRDefault="004A03D7" w:rsidP="004A03D7">
      <w:pPr>
        <w:spacing w:before="120"/>
        <w:rPr>
          <w:rFonts w:ascii="Times New Roman" w:hAnsi="Times New Roman" w:cs="Times New Roman"/>
          <w:color w:val="auto"/>
          <w:szCs w:val="24"/>
        </w:rPr>
      </w:pPr>
    </w:p>
    <w:p w14:paraId="53ACCCD8" w14:textId="77777777" w:rsidR="004A03D7" w:rsidRPr="00440588" w:rsidRDefault="004A03D7" w:rsidP="004A03D7">
      <w:pPr>
        <w:spacing w:before="120"/>
        <w:rPr>
          <w:rFonts w:ascii="Times New Roman" w:hAnsi="Times New Roman" w:cs="Times New Roman"/>
          <w:b/>
          <w:i/>
          <w:color w:val="auto"/>
        </w:rPr>
      </w:pPr>
      <w:r w:rsidRPr="00440588">
        <w:rPr>
          <w:rFonts w:ascii="Times New Roman" w:hAnsi="Times New Roman" w:cs="Times New Roman"/>
          <w:b/>
          <w:i/>
          <w:color w:val="auto"/>
        </w:rPr>
        <w:t>Tumour biology</w:t>
      </w:r>
    </w:p>
    <w:p w14:paraId="2D2C2033" w14:textId="77777777" w:rsidR="004A03D7" w:rsidRPr="00440588" w:rsidRDefault="004A03D7" w:rsidP="004A03D7">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Differences in the level of genomic aberrations between tumour types means that ultimately, we can say more about the evolution of some than others. Particularly, as many of the timing analyses rely on interdependencies between mutations, it is more difficult to reconstruct the evolutionary history of tumours with few genomic alterations. For example, clonal WGD is a key event in tumour evolution, as it allows the separation of clonal time into before and after the WGD event. In samples that have not undergone genome doubling, this separation is not so clear. Where this varies within a cohort, it is inevitable that the more mutated samples, with more timing information, may dominate the cancer type summary. Furthermore, when point mutations are used to quantitatively time copy number gains, samples with more mutations are likely to have more accurate time estimates, although this is reflected in the size of the accompanying confidence intervals. </w:t>
      </w:r>
    </w:p>
    <w:p w14:paraId="64D6CCBA" w14:textId="77777777" w:rsidR="004A03D7" w:rsidRPr="00440588" w:rsidRDefault="004A03D7" w:rsidP="004A03D7">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It is also possible that certain drivers, CNAs, or large events such as WGD, may set a cancer off on a specific evolutionary trajectory that is not common to all samples in the cohort that don’t have this transformative event. As we are presenting the average timeline for each tumour type, this may in fact be a mix of multiple timelines, as discussed above. This mixture of evolutionary histories can be captured in the results of the league model, which will assign events that have a changeable timing across the cohort as “intermediate or variable”.  </w:t>
      </w:r>
    </w:p>
    <w:p w14:paraId="7D6E62F9" w14:textId="77777777" w:rsidR="004A03D7" w:rsidRPr="00440588" w:rsidRDefault="004A03D7" w:rsidP="004A03D7">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Overall, we aim to characterise the evolutionary history of the </w:t>
      </w:r>
      <w:r w:rsidRPr="00440588">
        <w:rPr>
          <w:rFonts w:ascii="Times New Roman" w:hAnsi="Times New Roman" w:cs="Times New Roman"/>
          <w:i/>
          <w:iCs/>
          <w:color w:val="auto"/>
          <w:szCs w:val="24"/>
        </w:rPr>
        <w:t xml:space="preserve">average </w:t>
      </w:r>
      <w:r w:rsidRPr="00440588">
        <w:rPr>
          <w:rFonts w:ascii="Times New Roman" w:hAnsi="Times New Roman" w:cs="Times New Roman"/>
          <w:color w:val="auto"/>
          <w:szCs w:val="24"/>
        </w:rPr>
        <w:t xml:space="preserve">tumour from each histological subtype, from the information that we can derive from the samples. The events along this timeline are not necessarily present in every tumour, and it may be that this general profile can be more influenced by samples which have more events that can be timed.  </w:t>
      </w:r>
    </w:p>
    <w:p w14:paraId="24D31D3D" w14:textId="77777777" w:rsidR="004A03D7" w:rsidRPr="00440588" w:rsidRDefault="004A03D7" w:rsidP="00AD7565">
      <w:pPr>
        <w:spacing w:before="120"/>
        <w:rPr>
          <w:rFonts w:ascii="Times New Roman" w:hAnsi="Times New Roman" w:cs="Times New Roman"/>
          <w:color w:val="auto"/>
          <w:szCs w:val="24"/>
        </w:rPr>
      </w:pPr>
    </w:p>
    <w:p w14:paraId="463F2F12" w14:textId="77777777" w:rsidR="002C519F" w:rsidRPr="00440588" w:rsidRDefault="002C519F" w:rsidP="00AD7565">
      <w:pPr>
        <w:spacing w:before="120"/>
        <w:rPr>
          <w:rFonts w:ascii="Times New Roman" w:hAnsi="Times New Roman" w:cs="Times New Roman"/>
          <w:color w:val="auto"/>
          <w:szCs w:val="24"/>
        </w:rPr>
      </w:pPr>
    </w:p>
    <w:p w14:paraId="00FDAEE4" w14:textId="1F2B2324" w:rsidR="002C519F" w:rsidRPr="00440588" w:rsidRDefault="002C519F" w:rsidP="00AD7565">
      <w:pPr>
        <w:spacing w:before="120"/>
        <w:rPr>
          <w:rFonts w:ascii="Times New Roman" w:hAnsi="Times New Roman" w:cs="Times New Roman"/>
          <w:b/>
          <w:color w:val="auto"/>
          <w:lang w:val="es-ES"/>
        </w:rPr>
      </w:pPr>
      <w:r w:rsidRPr="00440588">
        <w:rPr>
          <w:rFonts w:ascii="Times New Roman" w:hAnsi="Times New Roman" w:cs="Times New Roman"/>
          <w:b/>
          <w:color w:val="auto"/>
          <w:lang w:val="es-ES"/>
        </w:rPr>
        <w:lastRenderedPageBreak/>
        <w:t>References</w:t>
      </w:r>
    </w:p>
    <w:p w14:paraId="3CF81614" w14:textId="3C5FE774" w:rsidR="00096C67" w:rsidRPr="00440588" w:rsidRDefault="002C519F" w:rsidP="00AD7565">
      <w:pPr>
        <w:spacing w:before="120"/>
        <w:rPr>
          <w:rFonts w:ascii="Times New Roman" w:hAnsi="Times New Roman" w:cs="Times New Roman"/>
          <w:color w:val="auto"/>
          <w:szCs w:val="24"/>
        </w:rPr>
      </w:pPr>
      <w:r w:rsidRPr="00440588">
        <w:rPr>
          <w:rFonts w:ascii="Times New Roman" w:hAnsi="Times New Roman" w:cs="Times New Roman"/>
          <w:color w:val="auto"/>
          <w:lang w:val="es-ES"/>
        </w:rPr>
        <w:t xml:space="preserve">Dentro, SC. et al. </w:t>
      </w:r>
      <w:r w:rsidRPr="00440588">
        <w:rPr>
          <w:rFonts w:ascii="Times New Roman" w:hAnsi="Times New Roman" w:cs="Times New Roman"/>
          <w:color w:val="auto"/>
          <w:szCs w:val="24"/>
        </w:rPr>
        <w:t>Portraits of genetic intra-tumour heterogeneity and subclonal selection across cancer types. bioRxiv, doi: 10.1101/312041 (2018)</w:t>
      </w:r>
    </w:p>
    <w:p w14:paraId="277C5169" w14:textId="77777777" w:rsidR="004A03D7" w:rsidRPr="00440588" w:rsidRDefault="004A03D7" w:rsidP="00AD7565">
      <w:pPr>
        <w:spacing w:before="120"/>
        <w:rPr>
          <w:rFonts w:ascii="Times New Roman" w:hAnsi="Times New Roman" w:cs="Times New Roman"/>
          <w:color w:val="auto"/>
          <w:szCs w:val="24"/>
        </w:rPr>
      </w:pPr>
    </w:p>
    <w:p w14:paraId="30E20294" w14:textId="16C20376" w:rsidR="00987550" w:rsidRPr="00440588" w:rsidRDefault="00987550" w:rsidP="00763CA3">
      <w:pPr>
        <w:pStyle w:val="Heading2"/>
      </w:pPr>
      <w:bookmarkStart w:id="64" w:name="_Toc521068642"/>
      <w:r w:rsidRPr="00440588">
        <w:t xml:space="preserve">Data </w:t>
      </w:r>
      <w:r w:rsidR="00B9019C" w:rsidRPr="00440588">
        <w:t>availability</w:t>
      </w:r>
      <w:bookmarkEnd w:id="64"/>
      <w:r w:rsidRPr="00440588">
        <w:t xml:space="preserve"> </w:t>
      </w:r>
    </w:p>
    <w:p w14:paraId="2477CE75" w14:textId="75478BB5" w:rsidR="00987550" w:rsidRDefault="00B9019C" w:rsidP="00AD7565">
      <w:pPr>
        <w:spacing w:before="120"/>
        <w:rPr>
          <w:rFonts w:ascii="Times New Roman" w:hAnsi="Times New Roman" w:cs="Times New Roman"/>
          <w:color w:val="auto"/>
          <w:szCs w:val="24"/>
        </w:rPr>
      </w:pPr>
      <w:r w:rsidRPr="00440588">
        <w:rPr>
          <w:rFonts w:ascii="Times New Roman" w:hAnsi="Times New Roman" w:cs="Times New Roman"/>
          <w:color w:val="auto"/>
          <w:szCs w:val="24"/>
        </w:rPr>
        <w:t xml:space="preserve">Pan-Cancer Analysis of Whole Genomes (PCAWG) data is available through </w:t>
      </w:r>
      <w:r w:rsidR="00250A96" w:rsidRPr="00440588">
        <w:rPr>
          <w:rFonts w:ascii="Times New Roman" w:hAnsi="Times New Roman" w:cs="Times New Roman"/>
          <w:color w:val="auto"/>
          <w:szCs w:val="24"/>
        </w:rPr>
        <w:t xml:space="preserve">the </w:t>
      </w:r>
      <w:r w:rsidRPr="00440588">
        <w:rPr>
          <w:rFonts w:ascii="Times New Roman" w:hAnsi="Times New Roman" w:cs="Times New Roman"/>
          <w:color w:val="auto"/>
          <w:szCs w:val="24"/>
        </w:rPr>
        <w:t xml:space="preserve">ICGC Data Portal </w:t>
      </w:r>
      <w:hyperlink r:id="rId34" w:history="1">
        <w:r w:rsidRPr="00440588">
          <w:rPr>
            <w:rStyle w:val="Hyperlink"/>
            <w:rFonts w:ascii="Times New Roman" w:hAnsi="Times New Roman" w:cs="Times New Roman"/>
            <w:color w:val="auto"/>
            <w:szCs w:val="24"/>
          </w:rPr>
          <w:t>https://dcc.icgc.org/pcawg</w:t>
        </w:r>
      </w:hyperlink>
      <w:r w:rsidRPr="00440588">
        <w:rPr>
          <w:rFonts w:ascii="Times New Roman" w:hAnsi="Times New Roman" w:cs="Times New Roman"/>
          <w:color w:val="auto"/>
          <w:szCs w:val="24"/>
        </w:rPr>
        <w:t xml:space="preserve"> at corresponding dbGaP and EGA accession numbers.</w:t>
      </w:r>
    </w:p>
    <w:p w14:paraId="057FD891" w14:textId="3F65609D" w:rsidR="00763CA3" w:rsidRPr="00440588" w:rsidRDefault="00763CA3" w:rsidP="00AD7565">
      <w:pPr>
        <w:spacing w:before="120"/>
        <w:rPr>
          <w:rFonts w:ascii="Times New Roman" w:hAnsi="Times New Roman" w:cs="Times New Roman"/>
          <w:color w:val="auto"/>
          <w:szCs w:val="24"/>
        </w:rPr>
      </w:pPr>
      <w:r>
        <w:rPr>
          <w:rFonts w:ascii="Times New Roman" w:hAnsi="Times New Roman" w:cs="Times New Roman"/>
          <w:color w:val="auto"/>
          <w:szCs w:val="24"/>
        </w:rPr>
        <w:t>Process</w:t>
      </w:r>
      <w:r w:rsidR="00463339">
        <w:rPr>
          <w:rFonts w:ascii="Times New Roman" w:hAnsi="Times New Roman" w:cs="Times New Roman"/>
          <w:color w:val="auto"/>
          <w:szCs w:val="24"/>
        </w:rPr>
        <w:t xml:space="preserve">ed data is available at synapse, </w:t>
      </w:r>
      <w:r w:rsidR="00463339" w:rsidRPr="00074141">
        <w:rPr>
          <w:rFonts w:ascii="Times New Roman" w:hAnsi="Times New Roman" w:cs="Times New Roman"/>
          <w:bCs/>
        </w:rPr>
        <w:t>https://www.synapse.org/#!Synapse:syn14193595</w:t>
      </w:r>
    </w:p>
    <w:p w14:paraId="2FFA8931" w14:textId="77777777" w:rsidR="00250A96" w:rsidRPr="00440588" w:rsidRDefault="00250A96" w:rsidP="00AD7565">
      <w:pPr>
        <w:spacing w:before="120"/>
        <w:rPr>
          <w:rFonts w:ascii="Times New Roman" w:hAnsi="Times New Roman" w:cs="Times New Roman"/>
          <w:color w:val="auto"/>
          <w:szCs w:val="24"/>
        </w:rPr>
      </w:pPr>
    </w:p>
    <w:p w14:paraId="396DE170" w14:textId="6CC73894" w:rsidR="00250A96" w:rsidRDefault="00250A96" w:rsidP="00763CA3">
      <w:pPr>
        <w:pStyle w:val="Heading2"/>
      </w:pPr>
      <w:bookmarkStart w:id="65" w:name="_Toc521068643"/>
      <w:r w:rsidRPr="00440588">
        <w:t>Code availability</w:t>
      </w:r>
      <w:bookmarkEnd w:id="65"/>
    </w:p>
    <w:p w14:paraId="2A85789F" w14:textId="0A97E344" w:rsidR="003459A9" w:rsidRPr="008A51C0" w:rsidRDefault="00763CA3" w:rsidP="008A51C0">
      <w:r>
        <w:t xml:space="preserve">All code presented in this analysis is available through the github repository </w:t>
      </w:r>
      <w:hyperlink r:id="rId35" w:history="1">
        <w:r w:rsidRPr="001208AB">
          <w:rPr>
            <w:rStyle w:val="Hyperlink"/>
          </w:rPr>
          <w:t>https://github.com/PCAWG-11/Evolution</w:t>
        </w:r>
      </w:hyperlink>
      <w:r w:rsidR="008A51C0">
        <w:t xml:space="preserve">. </w:t>
      </w:r>
      <w:r>
        <w:t>This archive contains relevant software and analysis workflows as submodules. For more specific information please consult the links provided in individual sections</w:t>
      </w:r>
      <w:r w:rsidR="00463339">
        <w:t>.</w:t>
      </w:r>
      <w:r w:rsidR="008A51C0">
        <w:t xml:space="preserve">  </w:t>
      </w:r>
      <w:r w:rsidR="00250A96" w:rsidRPr="00440588">
        <w:rPr>
          <w:rFonts w:ascii="Times New Roman" w:hAnsi="Times New Roman" w:cs="Times New Roman"/>
          <w:color w:val="auto"/>
          <w:szCs w:val="24"/>
        </w:rPr>
        <w:t xml:space="preserve">The </w:t>
      </w:r>
      <w:r w:rsidR="008A5D76" w:rsidRPr="00440588">
        <w:rPr>
          <w:rFonts w:ascii="Times New Roman" w:hAnsi="Times New Roman" w:cs="Times New Roman"/>
          <w:color w:val="auto"/>
          <w:szCs w:val="24"/>
        </w:rPr>
        <w:t xml:space="preserve">MutationTimeR </w:t>
      </w:r>
      <w:r w:rsidR="00250A96" w:rsidRPr="00440588">
        <w:rPr>
          <w:rFonts w:ascii="Times New Roman" w:hAnsi="Times New Roman" w:cs="Times New Roman"/>
          <w:color w:val="auto"/>
          <w:szCs w:val="24"/>
        </w:rPr>
        <w:t xml:space="preserve">code is available as an R </w:t>
      </w:r>
      <w:r w:rsidR="008A5D76" w:rsidRPr="00440588">
        <w:rPr>
          <w:rFonts w:ascii="Times New Roman" w:hAnsi="Times New Roman" w:cs="Times New Roman"/>
          <w:color w:val="auto"/>
          <w:szCs w:val="24"/>
        </w:rPr>
        <w:t>at</w:t>
      </w:r>
      <w:r w:rsidR="008A51C0">
        <w:rPr>
          <w:rFonts w:ascii="Times New Roman" w:hAnsi="Times New Roman" w:cs="Times New Roman"/>
          <w:color w:val="auto"/>
        </w:rPr>
        <w:t xml:space="preserve"> </w:t>
      </w:r>
      <w:hyperlink r:id="rId36" w:history="1">
        <w:r w:rsidR="003459A9" w:rsidRPr="00440588">
          <w:rPr>
            <w:rStyle w:val="Hyperlink"/>
            <w:rFonts w:ascii="Times New Roman" w:hAnsi="Times New Roman" w:cs="Times New Roman"/>
            <w:color w:val="auto"/>
            <w:szCs w:val="24"/>
          </w:rPr>
          <w:t>https://github.com/gerstung-lab/MutationTimeR</w:t>
        </w:r>
      </w:hyperlink>
      <w:r w:rsidR="008A51C0">
        <w:t xml:space="preserve">. </w:t>
      </w:r>
      <w:r w:rsidR="003459A9" w:rsidRPr="00440588">
        <w:rPr>
          <w:rFonts w:ascii="Times New Roman" w:hAnsi="Times New Roman" w:cs="Times New Roman"/>
          <w:color w:val="auto"/>
          <w:szCs w:val="24"/>
        </w:rPr>
        <w:t xml:space="preserve">An R script to recreate all analysis steps based on MutationTimeR, including </w:t>
      </w:r>
      <w:r w:rsidR="003459A9" w:rsidRPr="00440588">
        <w:rPr>
          <w:rFonts w:ascii="Times New Roman" w:hAnsi="Times New Roman" w:cs="Times New Roman"/>
          <w:b/>
          <w:color w:val="auto"/>
          <w:szCs w:val="24"/>
        </w:rPr>
        <w:t>Figures 1b, 2c-f, 3</w:t>
      </w:r>
      <w:proofErr w:type="gramStart"/>
      <w:r w:rsidR="003459A9" w:rsidRPr="00440588">
        <w:rPr>
          <w:rFonts w:ascii="Times New Roman" w:hAnsi="Times New Roman" w:cs="Times New Roman"/>
          <w:b/>
          <w:color w:val="auto"/>
          <w:szCs w:val="24"/>
        </w:rPr>
        <w:t>a,d</w:t>
      </w:r>
      <w:proofErr w:type="gramEnd"/>
      <w:r w:rsidR="003459A9" w:rsidRPr="00440588">
        <w:rPr>
          <w:rFonts w:ascii="Times New Roman" w:hAnsi="Times New Roman" w:cs="Times New Roman"/>
          <w:b/>
          <w:color w:val="auto"/>
          <w:szCs w:val="24"/>
        </w:rPr>
        <w:t>, 6a-h</w:t>
      </w:r>
      <w:r w:rsidR="003459A9" w:rsidRPr="00440588">
        <w:rPr>
          <w:rFonts w:ascii="Times New Roman" w:hAnsi="Times New Roman" w:cs="Times New Roman"/>
          <w:color w:val="auto"/>
          <w:szCs w:val="24"/>
        </w:rPr>
        <w:t xml:space="preserve"> can be found at</w:t>
      </w:r>
      <w:r w:rsidR="008A51C0">
        <w:t xml:space="preserve"> </w:t>
      </w:r>
      <w:bookmarkStart w:id="66" w:name="_GoBack"/>
      <w:bookmarkEnd w:id="66"/>
      <w:r w:rsidR="003459A9" w:rsidRPr="00440588">
        <w:rPr>
          <w:rFonts w:ascii="Times New Roman" w:hAnsi="Times New Roman" w:cs="Times New Roman"/>
          <w:color w:val="auto"/>
          <w:szCs w:val="24"/>
          <w:u w:val="single"/>
        </w:rPr>
        <w:t>https://github.com/gerstung-lab/PCWG-11</w:t>
      </w:r>
    </w:p>
    <w:p w14:paraId="476E47D9" w14:textId="77777777" w:rsidR="00250A96" w:rsidRPr="00440588" w:rsidRDefault="00250A96" w:rsidP="00AD7565">
      <w:pPr>
        <w:spacing w:before="120"/>
        <w:rPr>
          <w:rFonts w:ascii="Times New Roman" w:hAnsi="Times New Roman" w:cs="Times New Roman"/>
          <w:color w:val="auto"/>
          <w:szCs w:val="24"/>
        </w:rPr>
      </w:pPr>
    </w:p>
    <w:sectPr w:rsidR="00250A96" w:rsidRPr="00440588">
      <w:footerReference w:type="even" r:id="rId37"/>
      <w:footerReference w:type="default" r:id="rId38"/>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4A947" w14:textId="77777777" w:rsidR="00EF6B4C" w:rsidRDefault="00EF6B4C" w:rsidP="00034293">
      <w:pPr>
        <w:spacing w:line="240" w:lineRule="auto"/>
      </w:pPr>
      <w:r>
        <w:separator/>
      </w:r>
    </w:p>
  </w:endnote>
  <w:endnote w:type="continuationSeparator" w:id="0">
    <w:p w14:paraId="64230D1C" w14:textId="77777777" w:rsidR="00EF6B4C" w:rsidRDefault="00EF6B4C" w:rsidP="00034293">
      <w:pPr>
        <w:spacing w:line="240" w:lineRule="auto"/>
      </w:pPr>
      <w:r>
        <w:continuationSeparator/>
      </w:r>
    </w:p>
  </w:endnote>
  <w:endnote w:type="continuationNotice" w:id="1">
    <w:p w14:paraId="2C94C536" w14:textId="77777777" w:rsidR="00EF6B4C" w:rsidRDefault="00EF6B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Segoe UI">
    <w:altName w:val="Calibri"/>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0B814" w14:textId="77777777" w:rsidR="00931E93" w:rsidRDefault="00931E93" w:rsidP="00D508F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73C31C" w14:textId="77777777" w:rsidR="00931E93" w:rsidRDefault="00931E93" w:rsidP="004405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90F31" w14:textId="77777777" w:rsidR="00931E93" w:rsidRDefault="00931E93" w:rsidP="00D508F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727A">
      <w:rPr>
        <w:rStyle w:val="PageNumber"/>
        <w:noProof/>
      </w:rPr>
      <w:t>34</w:t>
    </w:r>
    <w:r>
      <w:rPr>
        <w:rStyle w:val="PageNumber"/>
      </w:rPr>
      <w:fldChar w:fldCharType="end"/>
    </w:r>
  </w:p>
  <w:p w14:paraId="43556382" w14:textId="60931D9F" w:rsidR="00931E93" w:rsidRPr="00034293" w:rsidRDefault="00931E93" w:rsidP="00440588">
    <w:pPr>
      <w:pStyle w:val="Footer"/>
      <w:ind w:right="360"/>
      <w:jc w:val="right"/>
      <w:rPr>
        <w:rFonts w:ascii="Times New Roman" w:hAnsi="Times New Roman" w:cs="Times New Roman"/>
      </w:rPr>
    </w:pPr>
  </w:p>
  <w:p w14:paraId="19AF2F02" w14:textId="77777777" w:rsidR="00931E93" w:rsidRDefault="00931E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599D4" w14:textId="77777777" w:rsidR="00EF6B4C" w:rsidRDefault="00EF6B4C" w:rsidP="00034293">
      <w:pPr>
        <w:spacing w:line="240" w:lineRule="auto"/>
      </w:pPr>
      <w:r>
        <w:separator/>
      </w:r>
    </w:p>
  </w:footnote>
  <w:footnote w:type="continuationSeparator" w:id="0">
    <w:p w14:paraId="46E0F011" w14:textId="77777777" w:rsidR="00EF6B4C" w:rsidRDefault="00EF6B4C" w:rsidP="00034293">
      <w:pPr>
        <w:spacing w:line="240" w:lineRule="auto"/>
      </w:pPr>
      <w:r>
        <w:continuationSeparator/>
      </w:r>
    </w:p>
  </w:footnote>
  <w:footnote w:type="continuationNotice" w:id="1">
    <w:p w14:paraId="00902963" w14:textId="77777777" w:rsidR="00EF6B4C" w:rsidRDefault="00EF6B4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C79"/>
    <w:multiLevelType w:val="multilevel"/>
    <w:tmpl w:val="4814AB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1EA839C9"/>
    <w:multiLevelType w:val="hybridMultilevel"/>
    <w:tmpl w:val="FFBA0E78"/>
    <w:lvl w:ilvl="0" w:tplc="D37AAB44">
      <w:start w:val="5"/>
      <w:numFmt w:val="bullet"/>
      <w:lvlText w:val=""/>
      <w:lvlJc w:val="left"/>
      <w:pPr>
        <w:ind w:left="720" w:hanging="360"/>
      </w:pPr>
      <w:rPr>
        <w:rFonts w:ascii="Symbol" w:eastAsia="Arial"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7625DB"/>
    <w:multiLevelType w:val="hybridMultilevel"/>
    <w:tmpl w:val="D3B2046E"/>
    <w:lvl w:ilvl="0" w:tplc="BBE83A9C">
      <w:start w:val="1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945049"/>
    <w:multiLevelType w:val="hybridMultilevel"/>
    <w:tmpl w:val="95740610"/>
    <w:lvl w:ilvl="0" w:tplc="F566DDC0">
      <w:start w:val="5"/>
      <w:numFmt w:val="bullet"/>
      <w:lvlText w:val=""/>
      <w:lvlJc w:val="left"/>
      <w:pPr>
        <w:ind w:left="360" w:hanging="360"/>
      </w:pPr>
      <w:rPr>
        <w:rFonts w:ascii="Symbol" w:eastAsiaTheme="minorEastAsia"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A4F0CF2"/>
    <w:multiLevelType w:val="multilevel"/>
    <w:tmpl w:val="91EA26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4B9"/>
    <w:rsid w:val="00034293"/>
    <w:rsid w:val="0003693A"/>
    <w:rsid w:val="00041B43"/>
    <w:rsid w:val="00042AA0"/>
    <w:rsid w:val="00054D6A"/>
    <w:rsid w:val="00055388"/>
    <w:rsid w:val="00065297"/>
    <w:rsid w:val="00071591"/>
    <w:rsid w:val="0007462E"/>
    <w:rsid w:val="00096C67"/>
    <w:rsid w:val="000A62F8"/>
    <w:rsid w:val="000C11B8"/>
    <w:rsid w:val="00107CE1"/>
    <w:rsid w:val="0016765E"/>
    <w:rsid w:val="00173035"/>
    <w:rsid w:val="001743DB"/>
    <w:rsid w:val="00175199"/>
    <w:rsid w:val="0017685D"/>
    <w:rsid w:val="00187DE8"/>
    <w:rsid w:val="00193AB3"/>
    <w:rsid w:val="001C050F"/>
    <w:rsid w:val="001C7116"/>
    <w:rsid w:val="001D4E5E"/>
    <w:rsid w:val="001E69ED"/>
    <w:rsid w:val="001F379C"/>
    <w:rsid w:val="001F71AC"/>
    <w:rsid w:val="00226172"/>
    <w:rsid w:val="00234D9A"/>
    <w:rsid w:val="002410AF"/>
    <w:rsid w:val="00250A96"/>
    <w:rsid w:val="00251F5E"/>
    <w:rsid w:val="0026319E"/>
    <w:rsid w:val="002945D4"/>
    <w:rsid w:val="002B1B04"/>
    <w:rsid w:val="002C519F"/>
    <w:rsid w:val="002D7E42"/>
    <w:rsid w:val="002E7B0A"/>
    <w:rsid w:val="00321FF9"/>
    <w:rsid w:val="003277FE"/>
    <w:rsid w:val="00341436"/>
    <w:rsid w:val="003459A9"/>
    <w:rsid w:val="003521F6"/>
    <w:rsid w:val="00355D2D"/>
    <w:rsid w:val="00360228"/>
    <w:rsid w:val="00366F9F"/>
    <w:rsid w:val="00372723"/>
    <w:rsid w:val="003753F4"/>
    <w:rsid w:val="00391102"/>
    <w:rsid w:val="003917CE"/>
    <w:rsid w:val="003A2472"/>
    <w:rsid w:val="003B160E"/>
    <w:rsid w:val="003D6B76"/>
    <w:rsid w:val="003E0F3A"/>
    <w:rsid w:val="003F3C08"/>
    <w:rsid w:val="00417B11"/>
    <w:rsid w:val="004222F7"/>
    <w:rsid w:val="004237FC"/>
    <w:rsid w:val="00424A96"/>
    <w:rsid w:val="00440588"/>
    <w:rsid w:val="004470C5"/>
    <w:rsid w:val="00454B93"/>
    <w:rsid w:val="00455C19"/>
    <w:rsid w:val="00463339"/>
    <w:rsid w:val="00464B32"/>
    <w:rsid w:val="00496BE3"/>
    <w:rsid w:val="004A03D7"/>
    <w:rsid w:val="004A66A9"/>
    <w:rsid w:val="004B2117"/>
    <w:rsid w:val="004C7E15"/>
    <w:rsid w:val="004E1A6D"/>
    <w:rsid w:val="004F6036"/>
    <w:rsid w:val="00503F2E"/>
    <w:rsid w:val="00512796"/>
    <w:rsid w:val="00513551"/>
    <w:rsid w:val="005439A4"/>
    <w:rsid w:val="00550BBE"/>
    <w:rsid w:val="00562CC8"/>
    <w:rsid w:val="005766C1"/>
    <w:rsid w:val="005768A9"/>
    <w:rsid w:val="0059525A"/>
    <w:rsid w:val="005A727A"/>
    <w:rsid w:val="005B3F24"/>
    <w:rsid w:val="005B68AD"/>
    <w:rsid w:val="005B6F8C"/>
    <w:rsid w:val="006074B9"/>
    <w:rsid w:val="00660C1A"/>
    <w:rsid w:val="00662716"/>
    <w:rsid w:val="00663892"/>
    <w:rsid w:val="00665BFC"/>
    <w:rsid w:val="00694C60"/>
    <w:rsid w:val="00696A4F"/>
    <w:rsid w:val="006C5F1B"/>
    <w:rsid w:val="006E7550"/>
    <w:rsid w:val="00702D42"/>
    <w:rsid w:val="00716283"/>
    <w:rsid w:val="00722797"/>
    <w:rsid w:val="00727A1D"/>
    <w:rsid w:val="00734DF5"/>
    <w:rsid w:val="007408A6"/>
    <w:rsid w:val="00753605"/>
    <w:rsid w:val="00763CA3"/>
    <w:rsid w:val="007673EC"/>
    <w:rsid w:val="0078675A"/>
    <w:rsid w:val="00794F7F"/>
    <w:rsid w:val="007A6A13"/>
    <w:rsid w:val="007A6E25"/>
    <w:rsid w:val="007E4FCE"/>
    <w:rsid w:val="007E6C30"/>
    <w:rsid w:val="00807C26"/>
    <w:rsid w:val="00807EC8"/>
    <w:rsid w:val="0082413E"/>
    <w:rsid w:val="00830119"/>
    <w:rsid w:val="00832B3B"/>
    <w:rsid w:val="00836BA0"/>
    <w:rsid w:val="008524F0"/>
    <w:rsid w:val="008574C3"/>
    <w:rsid w:val="00885260"/>
    <w:rsid w:val="008909BC"/>
    <w:rsid w:val="008968F6"/>
    <w:rsid w:val="008A51C0"/>
    <w:rsid w:val="008A5D76"/>
    <w:rsid w:val="008C6295"/>
    <w:rsid w:val="008E309A"/>
    <w:rsid w:val="008E75B1"/>
    <w:rsid w:val="00931E93"/>
    <w:rsid w:val="009453C4"/>
    <w:rsid w:val="009454DF"/>
    <w:rsid w:val="009523F4"/>
    <w:rsid w:val="009646B4"/>
    <w:rsid w:val="00970B2F"/>
    <w:rsid w:val="00977091"/>
    <w:rsid w:val="00985A8F"/>
    <w:rsid w:val="00987550"/>
    <w:rsid w:val="00990AA2"/>
    <w:rsid w:val="00993FD5"/>
    <w:rsid w:val="009D0775"/>
    <w:rsid w:val="009D228C"/>
    <w:rsid w:val="009D66AD"/>
    <w:rsid w:val="00A00F76"/>
    <w:rsid w:val="00A01523"/>
    <w:rsid w:val="00A01998"/>
    <w:rsid w:val="00A02003"/>
    <w:rsid w:val="00A409B0"/>
    <w:rsid w:val="00A7385C"/>
    <w:rsid w:val="00A75976"/>
    <w:rsid w:val="00A84C88"/>
    <w:rsid w:val="00A85F78"/>
    <w:rsid w:val="00A9009B"/>
    <w:rsid w:val="00A92821"/>
    <w:rsid w:val="00A97FE7"/>
    <w:rsid w:val="00AD0DB2"/>
    <w:rsid w:val="00AD7565"/>
    <w:rsid w:val="00AF5E63"/>
    <w:rsid w:val="00B274B7"/>
    <w:rsid w:val="00B55510"/>
    <w:rsid w:val="00B64FAE"/>
    <w:rsid w:val="00B710C5"/>
    <w:rsid w:val="00B7244D"/>
    <w:rsid w:val="00B9019C"/>
    <w:rsid w:val="00B905E8"/>
    <w:rsid w:val="00BA3DF4"/>
    <w:rsid w:val="00BA5103"/>
    <w:rsid w:val="00BB0576"/>
    <w:rsid w:val="00BD5903"/>
    <w:rsid w:val="00BE3939"/>
    <w:rsid w:val="00BE4754"/>
    <w:rsid w:val="00BF1985"/>
    <w:rsid w:val="00C26397"/>
    <w:rsid w:val="00C6621A"/>
    <w:rsid w:val="00C66E79"/>
    <w:rsid w:val="00C771DD"/>
    <w:rsid w:val="00CD7F62"/>
    <w:rsid w:val="00D16808"/>
    <w:rsid w:val="00D47D8F"/>
    <w:rsid w:val="00D508F9"/>
    <w:rsid w:val="00D731B4"/>
    <w:rsid w:val="00D82DEF"/>
    <w:rsid w:val="00D84B0E"/>
    <w:rsid w:val="00D851C3"/>
    <w:rsid w:val="00D87D02"/>
    <w:rsid w:val="00DE535B"/>
    <w:rsid w:val="00DE76C4"/>
    <w:rsid w:val="00E00547"/>
    <w:rsid w:val="00E17559"/>
    <w:rsid w:val="00E3138D"/>
    <w:rsid w:val="00E3581A"/>
    <w:rsid w:val="00E8646C"/>
    <w:rsid w:val="00E90AD0"/>
    <w:rsid w:val="00ED1980"/>
    <w:rsid w:val="00ED7CB6"/>
    <w:rsid w:val="00EF0312"/>
    <w:rsid w:val="00EF1E02"/>
    <w:rsid w:val="00EF3423"/>
    <w:rsid w:val="00EF6B4C"/>
    <w:rsid w:val="00F1182A"/>
    <w:rsid w:val="00F24ADE"/>
    <w:rsid w:val="00F311D7"/>
    <w:rsid w:val="00F36E3C"/>
    <w:rsid w:val="00F5355C"/>
    <w:rsid w:val="00F555FC"/>
    <w:rsid w:val="00F815B7"/>
    <w:rsid w:val="00F85F3D"/>
    <w:rsid w:val="00FB7AD4"/>
    <w:rsid w:val="00FE7264"/>
    <w:rsid w:val="00FF32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9398CA"/>
  <w15:docId w15:val="{AE073E56-64EF-DE46-8D53-54797D915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311D7"/>
    <w:pPr>
      <w:spacing w:line="360" w:lineRule="auto"/>
      <w:jc w:val="both"/>
    </w:pPr>
    <w:rPr>
      <w:rFonts w:ascii="Times" w:hAnsi="Times"/>
      <w:sz w:val="24"/>
    </w:rPr>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autoRedefine/>
    <w:qFormat/>
    <w:rsid w:val="004470C5"/>
    <w:pPr>
      <w:keepNext/>
      <w:keepLines/>
      <w:spacing w:before="360" w:after="120"/>
      <w:contextualSpacing/>
      <w:jc w:val="left"/>
      <w:outlineLvl w:val="1"/>
    </w:pPr>
    <w:rPr>
      <w:b/>
      <w:sz w:val="28"/>
      <w:szCs w:val="32"/>
    </w:rPr>
  </w:style>
  <w:style w:type="paragraph" w:styleId="Heading3">
    <w:name w:val="heading 3"/>
    <w:basedOn w:val="Normal"/>
    <w:next w:val="Normal"/>
    <w:autoRedefine/>
    <w:qFormat/>
    <w:rsid w:val="00D87D02"/>
    <w:pPr>
      <w:keepNext/>
      <w:keepLines/>
      <w:widowControl w:val="0"/>
      <w:spacing w:before="120"/>
      <w:outlineLvl w:val="2"/>
    </w:pPr>
    <w:rPr>
      <w:rFonts w:ascii="Times New Roman" w:hAnsi="Times New Roman" w:cs="Times New Roman"/>
      <w:b/>
      <w:color w:val="auto"/>
      <w:szCs w:val="24"/>
    </w:rPr>
  </w:style>
  <w:style w:type="paragraph" w:styleId="Heading4">
    <w:name w:val="heading 4"/>
    <w:basedOn w:val="Normal"/>
    <w:next w:val="Normal"/>
    <w:rsid w:val="00F36E3C"/>
    <w:pPr>
      <w:keepNext/>
      <w:keepLines/>
      <w:spacing w:before="280" w:after="80"/>
      <w:contextualSpacing/>
      <w:outlineLvl w:val="3"/>
    </w:pPr>
    <w:rPr>
      <w:i/>
      <w:color w:val="000000" w:themeColor="text1"/>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D756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565"/>
    <w:rPr>
      <w:rFonts w:ascii="Segoe UI" w:hAnsi="Segoe UI" w:cs="Segoe UI"/>
      <w:sz w:val="18"/>
      <w:szCs w:val="18"/>
    </w:rPr>
  </w:style>
  <w:style w:type="paragraph" w:styleId="Header">
    <w:name w:val="header"/>
    <w:basedOn w:val="Normal"/>
    <w:link w:val="HeaderChar"/>
    <w:uiPriority w:val="99"/>
    <w:unhideWhenUsed/>
    <w:rsid w:val="00034293"/>
    <w:pPr>
      <w:tabs>
        <w:tab w:val="center" w:pos="4513"/>
        <w:tab w:val="right" w:pos="9026"/>
      </w:tabs>
      <w:spacing w:line="240" w:lineRule="auto"/>
    </w:pPr>
  </w:style>
  <w:style w:type="character" w:customStyle="1" w:styleId="HeaderChar">
    <w:name w:val="Header Char"/>
    <w:basedOn w:val="DefaultParagraphFont"/>
    <w:link w:val="Header"/>
    <w:uiPriority w:val="99"/>
    <w:rsid w:val="00034293"/>
  </w:style>
  <w:style w:type="paragraph" w:styleId="Footer">
    <w:name w:val="footer"/>
    <w:basedOn w:val="Normal"/>
    <w:link w:val="FooterChar"/>
    <w:uiPriority w:val="99"/>
    <w:unhideWhenUsed/>
    <w:rsid w:val="00034293"/>
    <w:pPr>
      <w:tabs>
        <w:tab w:val="center" w:pos="4513"/>
        <w:tab w:val="right" w:pos="9026"/>
      </w:tabs>
      <w:spacing w:line="240" w:lineRule="auto"/>
    </w:pPr>
  </w:style>
  <w:style w:type="character" w:customStyle="1" w:styleId="FooterChar">
    <w:name w:val="Footer Char"/>
    <w:basedOn w:val="DefaultParagraphFont"/>
    <w:link w:val="Footer"/>
    <w:uiPriority w:val="99"/>
    <w:rsid w:val="00034293"/>
  </w:style>
  <w:style w:type="paragraph" w:styleId="ListParagraph">
    <w:name w:val="List Paragraph"/>
    <w:basedOn w:val="Normal"/>
    <w:uiPriority w:val="34"/>
    <w:qFormat/>
    <w:rsid w:val="004222F7"/>
    <w:pPr>
      <w:ind w:left="720"/>
      <w:contextualSpacing/>
    </w:pPr>
  </w:style>
  <w:style w:type="character" w:styleId="Hyperlink">
    <w:name w:val="Hyperlink"/>
    <w:basedOn w:val="DefaultParagraphFont"/>
    <w:uiPriority w:val="99"/>
    <w:unhideWhenUsed/>
    <w:rsid w:val="00B9019C"/>
    <w:rPr>
      <w:color w:val="0563C1" w:themeColor="hyperlink"/>
      <w:u w:val="single"/>
    </w:rPr>
  </w:style>
  <w:style w:type="character" w:customStyle="1" w:styleId="UnresolvedMention1">
    <w:name w:val="Unresolved Mention1"/>
    <w:basedOn w:val="DefaultParagraphFont"/>
    <w:uiPriority w:val="99"/>
    <w:semiHidden/>
    <w:unhideWhenUsed/>
    <w:rsid w:val="00B9019C"/>
    <w:rPr>
      <w:color w:val="808080"/>
      <w:shd w:val="clear" w:color="auto" w:fill="E6E6E6"/>
    </w:rPr>
  </w:style>
  <w:style w:type="character" w:customStyle="1" w:styleId="UnresolvedMention2">
    <w:name w:val="Unresolved Mention2"/>
    <w:basedOn w:val="DefaultParagraphFont"/>
    <w:uiPriority w:val="99"/>
    <w:rsid w:val="003459A9"/>
    <w:rPr>
      <w:color w:val="605E5C"/>
      <w:shd w:val="clear" w:color="auto" w:fill="E1DFDD"/>
    </w:rPr>
  </w:style>
  <w:style w:type="paragraph" w:styleId="Caption">
    <w:name w:val="caption"/>
    <w:basedOn w:val="Normal"/>
    <w:next w:val="Normal"/>
    <w:uiPriority w:val="35"/>
    <w:unhideWhenUsed/>
    <w:qFormat/>
    <w:rsid w:val="009523F4"/>
    <w:pPr>
      <w:spacing w:after="200" w:line="240" w:lineRule="auto"/>
    </w:pPr>
    <w:rPr>
      <w:rFonts w:asciiTheme="minorHAnsi" w:eastAsiaTheme="minorHAnsi" w:hAnsiTheme="minorHAnsi" w:cstheme="minorBidi"/>
      <w:i/>
      <w:iCs/>
      <w:color w:val="44546A" w:themeColor="text2"/>
      <w:sz w:val="18"/>
      <w:szCs w:val="18"/>
      <w:lang w:eastAsia="en-US"/>
    </w:rPr>
  </w:style>
  <w:style w:type="paragraph" w:styleId="NormalWeb">
    <w:name w:val="Normal (Web)"/>
    <w:basedOn w:val="Normal"/>
    <w:uiPriority w:val="99"/>
    <w:unhideWhenUsed/>
    <w:rsid w:val="009523F4"/>
    <w:pPr>
      <w:spacing w:before="100" w:beforeAutospacing="1" w:after="100" w:afterAutospacing="1" w:line="240" w:lineRule="auto"/>
    </w:pPr>
    <w:rPr>
      <w:rFonts w:ascii="Times New Roman" w:eastAsiaTheme="minorHAnsi" w:hAnsi="Times New Roman" w:cs="Times New Roman"/>
      <w:color w:val="auto"/>
      <w:szCs w:val="24"/>
    </w:rPr>
  </w:style>
  <w:style w:type="paragraph" w:styleId="CommentSubject">
    <w:name w:val="annotation subject"/>
    <w:basedOn w:val="CommentText"/>
    <w:next w:val="CommentText"/>
    <w:link w:val="CommentSubjectChar"/>
    <w:uiPriority w:val="99"/>
    <w:semiHidden/>
    <w:unhideWhenUsed/>
    <w:rsid w:val="009523F4"/>
    <w:rPr>
      <w:b/>
      <w:bCs/>
    </w:rPr>
  </w:style>
  <w:style w:type="character" w:customStyle="1" w:styleId="CommentSubjectChar">
    <w:name w:val="Comment Subject Char"/>
    <w:basedOn w:val="CommentTextChar"/>
    <w:link w:val="CommentSubject"/>
    <w:uiPriority w:val="99"/>
    <w:semiHidden/>
    <w:rsid w:val="009523F4"/>
    <w:rPr>
      <w:rFonts w:ascii="Times" w:hAnsi="Times"/>
      <w:b/>
      <w:bCs/>
      <w:sz w:val="20"/>
      <w:szCs w:val="20"/>
    </w:rPr>
  </w:style>
  <w:style w:type="paragraph" w:customStyle="1" w:styleId="EndNoteBibliography">
    <w:name w:val="EndNote Bibliography"/>
    <w:basedOn w:val="Normal"/>
    <w:rsid w:val="009523F4"/>
    <w:pPr>
      <w:spacing w:line="240" w:lineRule="auto"/>
    </w:pPr>
    <w:rPr>
      <w:rFonts w:ascii="Times New Roman" w:eastAsia="Cambria" w:hAnsi="Times New Roman" w:cs="Times New Roman"/>
      <w:szCs w:val="24"/>
      <w:lang w:val="en-US" w:eastAsia="zh-CN"/>
    </w:rPr>
  </w:style>
  <w:style w:type="character" w:styleId="FollowedHyperlink">
    <w:name w:val="FollowedHyperlink"/>
    <w:basedOn w:val="DefaultParagraphFont"/>
    <w:uiPriority w:val="99"/>
    <w:semiHidden/>
    <w:unhideWhenUsed/>
    <w:rsid w:val="00716283"/>
    <w:rPr>
      <w:color w:val="954F72" w:themeColor="followedHyperlink"/>
      <w:u w:val="single"/>
    </w:rPr>
  </w:style>
  <w:style w:type="table" w:styleId="PlainTable5">
    <w:name w:val="Plain Table 5"/>
    <w:basedOn w:val="TableNormal"/>
    <w:uiPriority w:val="99"/>
    <w:rsid w:val="0071628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D508F9"/>
    <w:pPr>
      <w:spacing w:line="240" w:lineRule="auto"/>
    </w:pPr>
    <w:rPr>
      <w:rFonts w:ascii="Times" w:hAnsi="Times"/>
    </w:rPr>
  </w:style>
  <w:style w:type="character" w:styleId="PageNumber">
    <w:name w:val="page number"/>
    <w:basedOn w:val="DefaultParagraphFont"/>
    <w:uiPriority w:val="99"/>
    <w:semiHidden/>
    <w:unhideWhenUsed/>
    <w:rsid w:val="00D508F9"/>
  </w:style>
  <w:style w:type="paragraph" w:styleId="TOC1">
    <w:name w:val="toc 1"/>
    <w:basedOn w:val="Normal"/>
    <w:next w:val="Normal"/>
    <w:autoRedefine/>
    <w:uiPriority w:val="39"/>
    <w:unhideWhenUsed/>
    <w:rsid w:val="00D508F9"/>
    <w:pPr>
      <w:tabs>
        <w:tab w:val="right" w:leader="dot" w:pos="9019"/>
      </w:tabs>
    </w:pPr>
  </w:style>
  <w:style w:type="paragraph" w:styleId="TOC2">
    <w:name w:val="toc 2"/>
    <w:basedOn w:val="Normal"/>
    <w:next w:val="Normal"/>
    <w:autoRedefine/>
    <w:uiPriority w:val="39"/>
    <w:unhideWhenUsed/>
    <w:rsid w:val="00D508F9"/>
    <w:pPr>
      <w:ind w:left="220"/>
    </w:pPr>
  </w:style>
  <w:style w:type="paragraph" w:styleId="TOC3">
    <w:name w:val="toc 3"/>
    <w:basedOn w:val="Normal"/>
    <w:next w:val="Normal"/>
    <w:autoRedefine/>
    <w:uiPriority w:val="39"/>
    <w:unhideWhenUsed/>
    <w:rsid w:val="00D508F9"/>
    <w:pPr>
      <w:ind w:left="440"/>
    </w:pPr>
  </w:style>
  <w:style w:type="paragraph" w:styleId="TOC4">
    <w:name w:val="toc 4"/>
    <w:basedOn w:val="Normal"/>
    <w:next w:val="Normal"/>
    <w:autoRedefine/>
    <w:uiPriority w:val="39"/>
    <w:unhideWhenUsed/>
    <w:rsid w:val="00D508F9"/>
    <w:pPr>
      <w:ind w:left="660"/>
    </w:pPr>
  </w:style>
  <w:style w:type="paragraph" w:styleId="TOC5">
    <w:name w:val="toc 5"/>
    <w:basedOn w:val="Normal"/>
    <w:next w:val="Normal"/>
    <w:autoRedefine/>
    <w:uiPriority w:val="39"/>
    <w:unhideWhenUsed/>
    <w:rsid w:val="00D508F9"/>
    <w:pPr>
      <w:ind w:left="880"/>
    </w:pPr>
  </w:style>
  <w:style w:type="paragraph" w:styleId="TOC6">
    <w:name w:val="toc 6"/>
    <w:basedOn w:val="Normal"/>
    <w:next w:val="Normal"/>
    <w:autoRedefine/>
    <w:uiPriority w:val="39"/>
    <w:unhideWhenUsed/>
    <w:rsid w:val="00D508F9"/>
    <w:pPr>
      <w:ind w:left="1100"/>
    </w:pPr>
  </w:style>
  <w:style w:type="paragraph" w:styleId="TOC7">
    <w:name w:val="toc 7"/>
    <w:basedOn w:val="Normal"/>
    <w:next w:val="Normal"/>
    <w:autoRedefine/>
    <w:uiPriority w:val="39"/>
    <w:unhideWhenUsed/>
    <w:rsid w:val="00D508F9"/>
    <w:pPr>
      <w:ind w:left="1320"/>
    </w:pPr>
  </w:style>
  <w:style w:type="paragraph" w:styleId="TOC8">
    <w:name w:val="toc 8"/>
    <w:basedOn w:val="Normal"/>
    <w:next w:val="Normal"/>
    <w:autoRedefine/>
    <w:uiPriority w:val="39"/>
    <w:unhideWhenUsed/>
    <w:rsid w:val="00D508F9"/>
    <w:pPr>
      <w:ind w:left="1540"/>
    </w:pPr>
  </w:style>
  <w:style w:type="paragraph" w:styleId="TOC9">
    <w:name w:val="toc 9"/>
    <w:basedOn w:val="Normal"/>
    <w:next w:val="Normal"/>
    <w:autoRedefine/>
    <w:uiPriority w:val="39"/>
    <w:unhideWhenUsed/>
    <w:rsid w:val="00D508F9"/>
    <w:pPr>
      <w:ind w:left="1760"/>
    </w:pPr>
  </w:style>
  <w:style w:type="character" w:customStyle="1" w:styleId="UnresolvedMention3">
    <w:name w:val="Unresolved Mention3"/>
    <w:basedOn w:val="DefaultParagraphFont"/>
    <w:uiPriority w:val="99"/>
    <w:rsid w:val="00763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62945">
      <w:bodyDiv w:val="1"/>
      <w:marLeft w:val="0"/>
      <w:marRight w:val="0"/>
      <w:marTop w:val="0"/>
      <w:marBottom w:val="0"/>
      <w:divBdr>
        <w:top w:val="none" w:sz="0" w:space="0" w:color="auto"/>
        <w:left w:val="none" w:sz="0" w:space="0" w:color="auto"/>
        <w:bottom w:val="none" w:sz="0" w:space="0" w:color="auto"/>
        <w:right w:val="none" w:sz="0" w:space="0" w:color="auto"/>
      </w:divBdr>
    </w:div>
    <w:div w:id="814420496">
      <w:bodyDiv w:val="1"/>
      <w:marLeft w:val="0"/>
      <w:marRight w:val="0"/>
      <w:marTop w:val="0"/>
      <w:marBottom w:val="0"/>
      <w:divBdr>
        <w:top w:val="none" w:sz="0" w:space="0" w:color="auto"/>
        <w:left w:val="none" w:sz="0" w:space="0" w:color="auto"/>
        <w:bottom w:val="none" w:sz="0" w:space="0" w:color="auto"/>
        <w:right w:val="none" w:sz="0" w:space="0" w:color="auto"/>
      </w:divBdr>
    </w:div>
    <w:div w:id="917205539">
      <w:bodyDiv w:val="1"/>
      <w:marLeft w:val="0"/>
      <w:marRight w:val="0"/>
      <w:marTop w:val="0"/>
      <w:marBottom w:val="0"/>
      <w:divBdr>
        <w:top w:val="none" w:sz="0" w:space="0" w:color="auto"/>
        <w:left w:val="none" w:sz="0" w:space="0" w:color="auto"/>
        <w:bottom w:val="none" w:sz="0" w:space="0" w:color="auto"/>
        <w:right w:val="none" w:sz="0" w:space="0" w:color="auto"/>
      </w:divBdr>
    </w:div>
    <w:div w:id="1033534447">
      <w:bodyDiv w:val="1"/>
      <w:marLeft w:val="0"/>
      <w:marRight w:val="0"/>
      <w:marTop w:val="0"/>
      <w:marBottom w:val="0"/>
      <w:divBdr>
        <w:top w:val="none" w:sz="0" w:space="0" w:color="auto"/>
        <w:left w:val="none" w:sz="0" w:space="0" w:color="auto"/>
        <w:bottom w:val="none" w:sz="0" w:space="0" w:color="auto"/>
        <w:right w:val="none" w:sz="0" w:space="0" w:color="auto"/>
      </w:divBdr>
    </w:div>
    <w:div w:id="1316256137">
      <w:bodyDiv w:val="1"/>
      <w:marLeft w:val="0"/>
      <w:marRight w:val="0"/>
      <w:marTop w:val="0"/>
      <w:marBottom w:val="0"/>
      <w:divBdr>
        <w:top w:val="none" w:sz="0" w:space="0" w:color="auto"/>
        <w:left w:val="none" w:sz="0" w:space="0" w:color="auto"/>
        <w:bottom w:val="none" w:sz="0" w:space="0" w:color="auto"/>
        <w:right w:val="none" w:sz="0" w:space="0" w:color="auto"/>
      </w:divBdr>
    </w:div>
    <w:div w:id="1996495941">
      <w:bodyDiv w:val="1"/>
      <w:marLeft w:val="0"/>
      <w:marRight w:val="0"/>
      <w:marTop w:val="0"/>
      <w:marBottom w:val="0"/>
      <w:divBdr>
        <w:top w:val="none" w:sz="0" w:space="0" w:color="auto"/>
        <w:left w:val="none" w:sz="0" w:space="0" w:color="auto"/>
        <w:bottom w:val="none" w:sz="0" w:space="0" w:color="auto"/>
        <w:right w:val="none" w:sz="0" w:space="0" w:color="auto"/>
      </w:divBdr>
      <w:divsChild>
        <w:div w:id="33190676">
          <w:marLeft w:val="0"/>
          <w:marRight w:val="0"/>
          <w:marTop w:val="0"/>
          <w:marBottom w:val="0"/>
          <w:divBdr>
            <w:top w:val="none" w:sz="0" w:space="0" w:color="auto"/>
            <w:left w:val="none" w:sz="0" w:space="0" w:color="auto"/>
            <w:bottom w:val="none" w:sz="0" w:space="0" w:color="auto"/>
            <w:right w:val="none" w:sz="0" w:space="0" w:color="auto"/>
          </w:divBdr>
          <w:divsChild>
            <w:div w:id="2129011227">
              <w:marLeft w:val="0"/>
              <w:marRight w:val="0"/>
              <w:marTop w:val="0"/>
              <w:marBottom w:val="0"/>
              <w:divBdr>
                <w:top w:val="none" w:sz="0" w:space="0" w:color="auto"/>
                <w:left w:val="none" w:sz="0" w:space="0" w:color="auto"/>
                <w:bottom w:val="none" w:sz="0" w:space="0" w:color="auto"/>
                <w:right w:val="none" w:sz="0" w:space="0" w:color="auto"/>
              </w:divBdr>
            </w:div>
          </w:divsChild>
        </w:div>
        <w:div w:id="240917905">
          <w:marLeft w:val="0"/>
          <w:marRight w:val="0"/>
          <w:marTop w:val="0"/>
          <w:marBottom w:val="0"/>
          <w:divBdr>
            <w:top w:val="none" w:sz="0" w:space="0" w:color="auto"/>
            <w:left w:val="none" w:sz="0" w:space="0" w:color="auto"/>
            <w:bottom w:val="none" w:sz="0" w:space="0" w:color="auto"/>
            <w:right w:val="none" w:sz="0" w:space="0" w:color="auto"/>
          </w:divBdr>
          <w:divsChild>
            <w:div w:id="2140302087">
              <w:marLeft w:val="0"/>
              <w:marRight w:val="0"/>
              <w:marTop w:val="0"/>
              <w:marBottom w:val="0"/>
              <w:divBdr>
                <w:top w:val="none" w:sz="0" w:space="0" w:color="auto"/>
                <w:left w:val="none" w:sz="0" w:space="0" w:color="auto"/>
                <w:bottom w:val="none" w:sz="0" w:space="0" w:color="auto"/>
                <w:right w:val="none" w:sz="0" w:space="0" w:color="auto"/>
              </w:divBdr>
            </w:div>
          </w:divsChild>
        </w:div>
        <w:div w:id="1997612936">
          <w:marLeft w:val="0"/>
          <w:marRight w:val="0"/>
          <w:marTop w:val="0"/>
          <w:marBottom w:val="0"/>
          <w:divBdr>
            <w:top w:val="none" w:sz="0" w:space="0" w:color="auto"/>
            <w:left w:val="none" w:sz="0" w:space="0" w:color="auto"/>
            <w:bottom w:val="none" w:sz="0" w:space="0" w:color="auto"/>
            <w:right w:val="none" w:sz="0" w:space="0" w:color="auto"/>
          </w:divBdr>
          <w:divsChild>
            <w:div w:id="1110196825">
              <w:marLeft w:val="0"/>
              <w:marRight w:val="0"/>
              <w:marTop w:val="0"/>
              <w:marBottom w:val="0"/>
              <w:divBdr>
                <w:top w:val="none" w:sz="0" w:space="0" w:color="auto"/>
                <w:left w:val="none" w:sz="0" w:space="0" w:color="auto"/>
                <w:bottom w:val="none" w:sz="0" w:space="0" w:color="auto"/>
                <w:right w:val="none" w:sz="0" w:space="0" w:color="auto"/>
              </w:divBdr>
            </w:div>
          </w:divsChild>
        </w:div>
        <w:div w:id="1948731498">
          <w:marLeft w:val="0"/>
          <w:marRight w:val="0"/>
          <w:marTop w:val="0"/>
          <w:marBottom w:val="0"/>
          <w:divBdr>
            <w:top w:val="none" w:sz="0" w:space="0" w:color="auto"/>
            <w:left w:val="none" w:sz="0" w:space="0" w:color="auto"/>
            <w:bottom w:val="none" w:sz="0" w:space="0" w:color="auto"/>
            <w:right w:val="none" w:sz="0" w:space="0" w:color="auto"/>
          </w:divBdr>
          <w:divsChild>
            <w:div w:id="287319859">
              <w:marLeft w:val="0"/>
              <w:marRight w:val="0"/>
              <w:marTop w:val="0"/>
              <w:marBottom w:val="0"/>
              <w:divBdr>
                <w:top w:val="none" w:sz="0" w:space="0" w:color="auto"/>
                <w:left w:val="none" w:sz="0" w:space="0" w:color="auto"/>
                <w:bottom w:val="none" w:sz="0" w:space="0" w:color="auto"/>
                <w:right w:val="none" w:sz="0" w:space="0" w:color="auto"/>
              </w:divBdr>
            </w:div>
          </w:divsChild>
        </w:div>
        <w:div w:id="1189298326">
          <w:marLeft w:val="0"/>
          <w:marRight w:val="0"/>
          <w:marTop w:val="0"/>
          <w:marBottom w:val="0"/>
          <w:divBdr>
            <w:top w:val="none" w:sz="0" w:space="0" w:color="auto"/>
            <w:left w:val="none" w:sz="0" w:space="0" w:color="auto"/>
            <w:bottom w:val="none" w:sz="0" w:space="0" w:color="auto"/>
            <w:right w:val="none" w:sz="0" w:space="0" w:color="auto"/>
          </w:divBdr>
          <w:divsChild>
            <w:div w:id="459609785">
              <w:marLeft w:val="0"/>
              <w:marRight w:val="0"/>
              <w:marTop w:val="0"/>
              <w:marBottom w:val="0"/>
              <w:divBdr>
                <w:top w:val="none" w:sz="0" w:space="0" w:color="auto"/>
                <w:left w:val="none" w:sz="0" w:space="0" w:color="auto"/>
                <w:bottom w:val="none" w:sz="0" w:space="0" w:color="auto"/>
                <w:right w:val="none" w:sz="0" w:space="0" w:color="auto"/>
              </w:divBdr>
            </w:div>
          </w:divsChild>
        </w:div>
        <w:div w:id="1764062408">
          <w:marLeft w:val="0"/>
          <w:marRight w:val="0"/>
          <w:marTop w:val="0"/>
          <w:marBottom w:val="0"/>
          <w:divBdr>
            <w:top w:val="none" w:sz="0" w:space="0" w:color="auto"/>
            <w:left w:val="none" w:sz="0" w:space="0" w:color="auto"/>
            <w:bottom w:val="none" w:sz="0" w:space="0" w:color="auto"/>
            <w:right w:val="none" w:sz="0" w:space="0" w:color="auto"/>
          </w:divBdr>
          <w:divsChild>
            <w:div w:id="1394962759">
              <w:marLeft w:val="0"/>
              <w:marRight w:val="0"/>
              <w:marTop w:val="0"/>
              <w:marBottom w:val="0"/>
              <w:divBdr>
                <w:top w:val="none" w:sz="0" w:space="0" w:color="auto"/>
                <w:left w:val="none" w:sz="0" w:space="0" w:color="auto"/>
                <w:bottom w:val="none" w:sz="0" w:space="0" w:color="auto"/>
                <w:right w:val="none" w:sz="0" w:space="0" w:color="auto"/>
              </w:divBdr>
            </w:div>
          </w:divsChild>
        </w:div>
        <w:div w:id="505677381">
          <w:marLeft w:val="0"/>
          <w:marRight w:val="0"/>
          <w:marTop w:val="0"/>
          <w:marBottom w:val="0"/>
          <w:divBdr>
            <w:top w:val="none" w:sz="0" w:space="0" w:color="auto"/>
            <w:left w:val="none" w:sz="0" w:space="0" w:color="auto"/>
            <w:bottom w:val="none" w:sz="0" w:space="0" w:color="auto"/>
            <w:right w:val="none" w:sz="0" w:space="0" w:color="auto"/>
          </w:divBdr>
          <w:divsChild>
            <w:div w:id="1458832392">
              <w:marLeft w:val="0"/>
              <w:marRight w:val="0"/>
              <w:marTop w:val="0"/>
              <w:marBottom w:val="0"/>
              <w:divBdr>
                <w:top w:val="none" w:sz="0" w:space="0" w:color="auto"/>
                <w:left w:val="none" w:sz="0" w:space="0" w:color="auto"/>
                <w:bottom w:val="none" w:sz="0" w:space="0" w:color="auto"/>
                <w:right w:val="none" w:sz="0" w:space="0" w:color="auto"/>
              </w:divBdr>
            </w:div>
          </w:divsChild>
        </w:div>
        <w:div w:id="1742217669">
          <w:marLeft w:val="0"/>
          <w:marRight w:val="0"/>
          <w:marTop w:val="0"/>
          <w:marBottom w:val="0"/>
          <w:divBdr>
            <w:top w:val="none" w:sz="0" w:space="0" w:color="auto"/>
            <w:left w:val="none" w:sz="0" w:space="0" w:color="auto"/>
            <w:bottom w:val="none" w:sz="0" w:space="0" w:color="auto"/>
            <w:right w:val="none" w:sz="0" w:space="0" w:color="auto"/>
          </w:divBdr>
          <w:divsChild>
            <w:div w:id="180321398">
              <w:marLeft w:val="0"/>
              <w:marRight w:val="0"/>
              <w:marTop w:val="0"/>
              <w:marBottom w:val="0"/>
              <w:divBdr>
                <w:top w:val="none" w:sz="0" w:space="0" w:color="auto"/>
                <w:left w:val="none" w:sz="0" w:space="0" w:color="auto"/>
                <w:bottom w:val="none" w:sz="0" w:space="0" w:color="auto"/>
                <w:right w:val="none" w:sz="0" w:space="0" w:color="auto"/>
              </w:divBdr>
            </w:div>
          </w:divsChild>
        </w:div>
        <w:div w:id="1851410090">
          <w:marLeft w:val="0"/>
          <w:marRight w:val="0"/>
          <w:marTop w:val="0"/>
          <w:marBottom w:val="0"/>
          <w:divBdr>
            <w:top w:val="none" w:sz="0" w:space="0" w:color="auto"/>
            <w:left w:val="none" w:sz="0" w:space="0" w:color="auto"/>
            <w:bottom w:val="none" w:sz="0" w:space="0" w:color="auto"/>
            <w:right w:val="none" w:sz="0" w:space="0" w:color="auto"/>
          </w:divBdr>
          <w:divsChild>
            <w:div w:id="104538811">
              <w:marLeft w:val="0"/>
              <w:marRight w:val="0"/>
              <w:marTop w:val="0"/>
              <w:marBottom w:val="0"/>
              <w:divBdr>
                <w:top w:val="none" w:sz="0" w:space="0" w:color="auto"/>
                <w:left w:val="none" w:sz="0" w:space="0" w:color="auto"/>
                <w:bottom w:val="none" w:sz="0" w:space="0" w:color="auto"/>
                <w:right w:val="none" w:sz="0" w:space="0" w:color="auto"/>
              </w:divBdr>
            </w:div>
          </w:divsChild>
        </w:div>
        <w:div w:id="1170297158">
          <w:marLeft w:val="0"/>
          <w:marRight w:val="0"/>
          <w:marTop w:val="0"/>
          <w:marBottom w:val="0"/>
          <w:divBdr>
            <w:top w:val="none" w:sz="0" w:space="0" w:color="auto"/>
            <w:left w:val="none" w:sz="0" w:space="0" w:color="auto"/>
            <w:bottom w:val="none" w:sz="0" w:space="0" w:color="auto"/>
            <w:right w:val="none" w:sz="0" w:space="0" w:color="auto"/>
          </w:divBdr>
          <w:divsChild>
            <w:div w:id="237591226">
              <w:marLeft w:val="0"/>
              <w:marRight w:val="0"/>
              <w:marTop w:val="0"/>
              <w:marBottom w:val="0"/>
              <w:divBdr>
                <w:top w:val="none" w:sz="0" w:space="0" w:color="auto"/>
                <w:left w:val="none" w:sz="0" w:space="0" w:color="auto"/>
                <w:bottom w:val="none" w:sz="0" w:space="0" w:color="auto"/>
                <w:right w:val="none" w:sz="0" w:space="0" w:color="auto"/>
              </w:divBdr>
            </w:div>
          </w:divsChild>
        </w:div>
        <w:div w:id="2043430886">
          <w:marLeft w:val="0"/>
          <w:marRight w:val="0"/>
          <w:marTop w:val="0"/>
          <w:marBottom w:val="0"/>
          <w:divBdr>
            <w:top w:val="none" w:sz="0" w:space="0" w:color="auto"/>
            <w:left w:val="none" w:sz="0" w:space="0" w:color="auto"/>
            <w:bottom w:val="none" w:sz="0" w:space="0" w:color="auto"/>
            <w:right w:val="none" w:sz="0" w:space="0" w:color="auto"/>
          </w:divBdr>
          <w:divsChild>
            <w:div w:id="2071804575">
              <w:marLeft w:val="0"/>
              <w:marRight w:val="0"/>
              <w:marTop w:val="0"/>
              <w:marBottom w:val="0"/>
              <w:divBdr>
                <w:top w:val="none" w:sz="0" w:space="0" w:color="auto"/>
                <w:left w:val="none" w:sz="0" w:space="0" w:color="auto"/>
                <w:bottom w:val="none" w:sz="0" w:space="0" w:color="auto"/>
                <w:right w:val="none" w:sz="0" w:space="0" w:color="auto"/>
              </w:divBdr>
            </w:div>
          </w:divsChild>
        </w:div>
        <w:div w:id="34430745">
          <w:marLeft w:val="0"/>
          <w:marRight w:val="0"/>
          <w:marTop w:val="0"/>
          <w:marBottom w:val="0"/>
          <w:divBdr>
            <w:top w:val="none" w:sz="0" w:space="0" w:color="auto"/>
            <w:left w:val="none" w:sz="0" w:space="0" w:color="auto"/>
            <w:bottom w:val="none" w:sz="0" w:space="0" w:color="auto"/>
            <w:right w:val="none" w:sz="0" w:space="0" w:color="auto"/>
          </w:divBdr>
          <w:divsChild>
            <w:div w:id="1443375177">
              <w:marLeft w:val="0"/>
              <w:marRight w:val="0"/>
              <w:marTop w:val="0"/>
              <w:marBottom w:val="0"/>
              <w:divBdr>
                <w:top w:val="none" w:sz="0" w:space="0" w:color="auto"/>
                <w:left w:val="none" w:sz="0" w:space="0" w:color="auto"/>
                <w:bottom w:val="none" w:sz="0" w:space="0" w:color="auto"/>
                <w:right w:val="none" w:sz="0" w:space="0" w:color="auto"/>
              </w:divBdr>
            </w:div>
          </w:divsChild>
        </w:div>
        <w:div w:id="756907044">
          <w:marLeft w:val="0"/>
          <w:marRight w:val="0"/>
          <w:marTop w:val="0"/>
          <w:marBottom w:val="0"/>
          <w:divBdr>
            <w:top w:val="none" w:sz="0" w:space="0" w:color="auto"/>
            <w:left w:val="none" w:sz="0" w:space="0" w:color="auto"/>
            <w:bottom w:val="none" w:sz="0" w:space="0" w:color="auto"/>
            <w:right w:val="none" w:sz="0" w:space="0" w:color="auto"/>
          </w:divBdr>
          <w:divsChild>
            <w:div w:id="149972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dx.doi.org/10.1056/NEJMoa1408617" TargetMode="External"/><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yperlink" Target="https://dcc.icgc.org/pcaw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eururo.2015.10.031" TargetMode="External"/><Relationship Id="rId33" Type="http://schemas.openxmlformats.org/officeDocument/2006/relationships/hyperlink" Target="http://dx.doi.org/10.1038/ncomms9258"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dx.doi.org/10.1016/j.cell.2012.04.023" TargetMode="External"/><Relationship Id="rId29" Type="http://schemas.openxmlformats.org/officeDocument/2006/relationships/hyperlink" Target="http://dx.doi.org/10.1038/ng.32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x.doi.org/10.1016/0092-8674(90)90186-I" TargetMode="External"/><Relationship Id="rId32" Type="http://schemas.openxmlformats.org/officeDocument/2006/relationships/hyperlink" Target="https://doi.org/10.1016/j.cell.2018.02.020"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doi.org/10.1038/nbt.3027" TargetMode="External"/><Relationship Id="rId28" Type="http://schemas.openxmlformats.org/officeDocument/2006/relationships/hyperlink" Target="https://doi.org/10.1002/gcc.1215" TargetMode="External"/><Relationship Id="rId36" Type="http://schemas.openxmlformats.org/officeDocument/2006/relationships/hyperlink" Target="https://github.com/gerstung-lab/MutationTimeR"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dx.doi.org/10.1159/00013286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x.doi.org/10.1038/nature12912" TargetMode="External"/><Relationship Id="rId27" Type="http://schemas.openxmlformats.org/officeDocument/2006/relationships/hyperlink" Target="https://doi.org/10.1002/path.2808" TargetMode="External"/><Relationship Id="rId30" Type="http://schemas.openxmlformats.org/officeDocument/2006/relationships/hyperlink" Target="http://dx.doi.org/10.1056/NEJMoa1502583" TargetMode="External"/><Relationship Id="rId35" Type="http://schemas.openxmlformats.org/officeDocument/2006/relationships/hyperlink" Target="https://github.com/PCAWG-11/Evolution"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20554-5C59-AE48-BA23-A0105B519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10768</Words>
  <Characters>61379</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The Francis Crick Institute Ltd.</Company>
  <LinksUpToDate>false</LinksUpToDate>
  <CharactersWithSpaces>72003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Van Loo</dc:creator>
  <cp:lastModifiedBy>Peter Van Loo</cp:lastModifiedBy>
  <cp:revision>4</cp:revision>
  <cp:lastPrinted>2018-08-03T12:01:00Z</cp:lastPrinted>
  <dcterms:created xsi:type="dcterms:W3CDTF">2018-08-05T14:32:00Z</dcterms:created>
  <dcterms:modified xsi:type="dcterms:W3CDTF">2018-08-14T16:43:00Z</dcterms:modified>
</cp:coreProperties>
</file>