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FD4" w:rsidRPr="00E832BB" w:rsidRDefault="00FA5FD4" w:rsidP="00FA5FD4">
      <w:pPr>
        <w:spacing w:after="0" w:line="480" w:lineRule="auto"/>
        <w:jc w:val="center"/>
        <w:rPr>
          <w:rFonts w:ascii="Arial" w:eastAsia="MS Mincho" w:hAnsi="Arial" w:cs="Arial"/>
          <w:b/>
          <w:sz w:val="24"/>
          <w:szCs w:val="24"/>
          <w:lang w:val="en-US" w:eastAsia="ja-JP"/>
        </w:rPr>
      </w:pPr>
      <w:bookmarkStart w:id="0" w:name="_Hlk523307179"/>
      <w:r w:rsidRPr="00E832BB">
        <w:rPr>
          <w:rFonts w:ascii="Arial" w:eastAsia="MS Mincho" w:hAnsi="Arial" w:cs="Arial"/>
          <w:b/>
          <w:sz w:val="24"/>
          <w:szCs w:val="24"/>
          <w:lang w:val="en-US" w:eastAsia="ja-JP"/>
        </w:rPr>
        <w:t>Δ</w:t>
      </w:r>
      <w:r w:rsidRPr="00E832BB">
        <w:rPr>
          <w:rFonts w:ascii="Arial" w:eastAsia="MS Mincho" w:hAnsi="Arial" w:cs="Arial"/>
          <w:b/>
          <w:sz w:val="24"/>
          <w:szCs w:val="24"/>
          <w:vertAlign w:val="superscript"/>
          <w:lang w:val="en-US" w:eastAsia="ja-JP"/>
        </w:rPr>
        <w:t>9</w:t>
      </w:r>
      <w:r w:rsidRPr="00E832BB">
        <w:rPr>
          <w:rFonts w:ascii="Arial" w:eastAsia="MS Mincho" w:hAnsi="Arial" w:cs="Arial"/>
          <w:b/>
          <w:sz w:val="24"/>
          <w:szCs w:val="24"/>
          <w:lang w:val="en-US" w:eastAsia="ja-JP"/>
        </w:rPr>
        <w:t xml:space="preserve">-tetrahydrocannabinol negatively regulates neurite outgrowth and </w:t>
      </w:r>
      <w:proofErr w:type="spellStart"/>
      <w:r w:rsidRPr="00E832BB">
        <w:rPr>
          <w:rFonts w:ascii="Arial" w:eastAsia="MS Mincho" w:hAnsi="Arial" w:cs="Arial"/>
          <w:b/>
          <w:sz w:val="24"/>
          <w:szCs w:val="24"/>
          <w:lang w:val="en-US" w:eastAsia="ja-JP"/>
        </w:rPr>
        <w:t>Akt</w:t>
      </w:r>
      <w:proofErr w:type="spellEnd"/>
      <w:r w:rsidRPr="00E832BB">
        <w:rPr>
          <w:rFonts w:ascii="Arial" w:eastAsia="MS Mincho" w:hAnsi="Arial" w:cs="Arial"/>
          <w:b/>
          <w:sz w:val="24"/>
          <w:szCs w:val="24"/>
          <w:lang w:val="en-US" w:eastAsia="ja-JP"/>
        </w:rPr>
        <w:t xml:space="preserve"> signaling in </w:t>
      </w:r>
      <w:proofErr w:type="spellStart"/>
      <w:r w:rsidRPr="00E832BB">
        <w:rPr>
          <w:rFonts w:ascii="Arial" w:eastAsia="MS Mincho" w:hAnsi="Arial" w:cs="Arial"/>
          <w:b/>
          <w:sz w:val="24"/>
          <w:szCs w:val="24"/>
          <w:lang w:val="en-US" w:eastAsia="ja-JP"/>
        </w:rPr>
        <w:t>hiPSC</w:t>
      </w:r>
      <w:proofErr w:type="spellEnd"/>
      <w:r w:rsidRPr="00E832BB">
        <w:rPr>
          <w:rFonts w:ascii="Arial" w:eastAsia="MS Mincho" w:hAnsi="Arial" w:cs="Arial"/>
          <w:b/>
          <w:sz w:val="24"/>
          <w:szCs w:val="24"/>
          <w:lang w:val="en-US" w:eastAsia="ja-JP"/>
        </w:rPr>
        <w:t>-derived cortical neurons.</w:t>
      </w:r>
    </w:p>
    <w:bookmarkEnd w:id="0"/>
    <w:p w:rsidR="00FA5FD4" w:rsidRPr="00E832BB" w:rsidRDefault="00FA5FD4" w:rsidP="00FA5FD4">
      <w:pPr>
        <w:spacing w:after="0" w:line="480" w:lineRule="auto"/>
        <w:jc w:val="center"/>
        <w:rPr>
          <w:rFonts w:ascii="Arial" w:eastAsia="MS Mincho" w:hAnsi="Arial" w:cs="Arial"/>
          <w:sz w:val="24"/>
          <w:szCs w:val="24"/>
          <w:lang w:val="en-US" w:eastAsia="ja-JP"/>
        </w:rPr>
      </w:pPr>
    </w:p>
    <w:p w:rsidR="00FA5FD4" w:rsidRPr="00E832BB" w:rsidRDefault="00FA5FD4" w:rsidP="00FA5FD4">
      <w:pPr>
        <w:spacing w:after="0" w:line="480" w:lineRule="auto"/>
        <w:jc w:val="center"/>
        <w:rPr>
          <w:rFonts w:ascii="Arial" w:eastAsia="MS Mincho" w:hAnsi="Arial" w:cs="Arial"/>
          <w:sz w:val="24"/>
          <w:szCs w:val="24"/>
          <w:lang w:val="en-US" w:eastAsia="ja-JP"/>
        </w:rPr>
      </w:pPr>
    </w:p>
    <w:p w:rsidR="00FA5FD4" w:rsidRPr="00E832BB" w:rsidRDefault="00FA5FD4" w:rsidP="00FA5FD4">
      <w:pPr>
        <w:spacing w:after="0" w:line="480" w:lineRule="auto"/>
        <w:jc w:val="center"/>
        <w:rPr>
          <w:rFonts w:ascii="Arial" w:eastAsia="MS Mincho" w:hAnsi="Arial" w:cs="Arial"/>
          <w:sz w:val="24"/>
          <w:szCs w:val="24"/>
          <w:lang w:val="en-US" w:eastAsia="ja-JP"/>
        </w:rPr>
      </w:pP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Carole Shum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1,2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, Lucia Dutan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1,2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, Noel J. Buckley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3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, Jack Price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1,2,4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,  Sagnik Bhattacharyya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5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*, Deepak P. Srivastava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1,2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*</w:t>
      </w:r>
    </w:p>
    <w:p w:rsidR="00FA5FD4" w:rsidRPr="00E832BB" w:rsidRDefault="00FA5FD4" w:rsidP="00FA5FD4">
      <w:pPr>
        <w:spacing w:after="0" w:line="480" w:lineRule="auto"/>
        <w:jc w:val="center"/>
        <w:rPr>
          <w:rFonts w:ascii="Arial" w:eastAsia="MS Mincho" w:hAnsi="Arial" w:cs="Arial"/>
          <w:sz w:val="24"/>
          <w:szCs w:val="24"/>
          <w:lang w:val="en-US" w:eastAsia="ja-JP"/>
        </w:rPr>
      </w:pP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1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 xml:space="preserve">Department of Basic and Clinical Neuroscience, The Maurice Wohl Clinical Neuroscience Institute, Institute of Psychiatry Psychology and Neuroscience, King's College London, London, SE5 8AF, UK; 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2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 xml:space="preserve">MRC Centre for Neurodevelopmental Disorders, King’s College London, London, UK; 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3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 xml:space="preserve">Department of Psychiatry, University of Oxford, UK; 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4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 xml:space="preserve">National Institute for Biological Standards and Control, South Mimms, UK </w:t>
      </w:r>
      <w:r w:rsidRPr="00E832BB">
        <w:rPr>
          <w:rFonts w:ascii="Arial" w:eastAsia="MS Mincho" w:hAnsi="Arial" w:cs="Arial"/>
          <w:sz w:val="24"/>
          <w:szCs w:val="24"/>
          <w:vertAlign w:val="superscript"/>
          <w:lang w:val="en-US" w:eastAsia="ja-JP"/>
        </w:rPr>
        <w:t>5</w:t>
      </w: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Department of Psychosis Studies, King’s College London, London, SE5 8AF, UK.</w:t>
      </w:r>
    </w:p>
    <w:p w:rsidR="00FA5FD4" w:rsidRPr="00E832BB" w:rsidRDefault="00FA5FD4" w:rsidP="00FA5FD4">
      <w:pPr>
        <w:spacing w:after="0" w:line="480" w:lineRule="auto"/>
        <w:jc w:val="center"/>
        <w:rPr>
          <w:rFonts w:ascii="Arial" w:eastAsia="MS Mincho" w:hAnsi="Arial" w:cs="Arial"/>
          <w:sz w:val="24"/>
          <w:szCs w:val="24"/>
          <w:lang w:val="en-US" w:eastAsia="ja-JP"/>
        </w:rPr>
      </w:pP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>* = corresponding authors: Sagnik.2.bhattacharyya@kcl.ac.uk; deepak.srivastava@kcl.ac.uk</w:t>
      </w:r>
    </w:p>
    <w:p w:rsidR="00FA5FD4" w:rsidRPr="00E832BB" w:rsidRDefault="00FA5FD4" w:rsidP="00FA5FD4">
      <w:pPr>
        <w:spacing w:after="0" w:line="480" w:lineRule="auto"/>
        <w:rPr>
          <w:rFonts w:ascii="Arial" w:eastAsia="MS Mincho" w:hAnsi="Arial" w:cs="Arial"/>
          <w:sz w:val="24"/>
          <w:szCs w:val="24"/>
          <w:lang w:val="en-US" w:eastAsia="ja-JP"/>
        </w:rPr>
      </w:pPr>
      <w:r w:rsidRPr="00E832BB">
        <w:rPr>
          <w:rFonts w:ascii="Arial" w:eastAsia="MS Mincho" w:hAnsi="Arial" w:cs="Arial"/>
          <w:sz w:val="24"/>
          <w:szCs w:val="24"/>
          <w:lang w:val="en-US" w:eastAsia="ja-JP"/>
        </w:rPr>
        <w:t xml:space="preserve"> </w:t>
      </w:r>
    </w:p>
    <w:p w:rsidR="00FA5FD4" w:rsidRPr="00E832BB" w:rsidRDefault="00FA5FD4" w:rsidP="00FA5FD4">
      <w:pPr>
        <w:spacing w:after="0" w:line="480" w:lineRule="auto"/>
        <w:rPr>
          <w:rFonts w:ascii="Arial" w:eastAsia="MS Mincho" w:hAnsi="Arial" w:cs="Arial"/>
          <w:sz w:val="24"/>
          <w:szCs w:val="24"/>
          <w:lang w:val="en-US" w:eastAsia="ja-JP"/>
        </w:rPr>
      </w:pPr>
    </w:p>
    <w:p w:rsidR="00FA5FD4" w:rsidRPr="00E832BB" w:rsidRDefault="00FA5FD4" w:rsidP="00FA5FD4">
      <w:pPr>
        <w:spacing w:after="0" w:line="480" w:lineRule="auto"/>
        <w:rPr>
          <w:rFonts w:ascii="Arial" w:eastAsia="MS Mincho" w:hAnsi="Arial" w:cs="Arial"/>
          <w:sz w:val="24"/>
          <w:szCs w:val="24"/>
          <w:lang w:val="en-US" w:eastAsia="ja-JP"/>
        </w:rPr>
      </w:pPr>
      <w:bookmarkStart w:id="1" w:name="_GoBack"/>
      <w:bookmarkEnd w:id="1"/>
    </w:p>
    <w:p w:rsidR="00FA5FD4" w:rsidRDefault="00FA5FD4" w:rsidP="00FA5FD4">
      <w:pPr>
        <w:spacing w:after="0" w:line="480" w:lineRule="auto"/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>
        <w:rPr>
          <w:rFonts w:ascii="Arial" w:eastAsia="MS Mincho" w:hAnsi="Arial" w:cs="Arial"/>
          <w:b/>
          <w:sz w:val="24"/>
          <w:szCs w:val="24"/>
          <w:lang w:val="en-US" w:eastAsia="ja-JP"/>
        </w:rPr>
        <w:t>Supplementary Information:</w:t>
      </w:r>
    </w:p>
    <w:p w:rsidR="00FA5FD4" w:rsidRDefault="00FA5FD4" w:rsidP="00FA5FD4">
      <w:pPr>
        <w:spacing w:after="0" w:line="480" w:lineRule="auto"/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>
        <w:rPr>
          <w:rFonts w:ascii="Arial" w:eastAsia="MS Mincho" w:hAnsi="Arial" w:cs="Arial"/>
          <w:b/>
          <w:sz w:val="24"/>
          <w:szCs w:val="24"/>
          <w:lang w:val="en-US" w:eastAsia="ja-JP"/>
        </w:rPr>
        <w:t>Supplementary Figures 1-3</w:t>
      </w:r>
    </w:p>
    <w:p w:rsidR="00FA5FD4" w:rsidRDefault="00FA5FD4" w:rsidP="00FA5FD4">
      <w:pPr>
        <w:spacing w:after="0" w:line="480" w:lineRule="auto"/>
        <w:rPr>
          <w:rFonts w:ascii="Arial" w:eastAsia="MS Mincho" w:hAnsi="Arial" w:cs="Arial"/>
          <w:b/>
          <w:sz w:val="24"/>
          <w:szCs w:val="24"/>
          <w:lang w:val="en-US" w:eastAsia="ja-JP"/>
        </w:rPr>
      </w:pPr>
    </w:p>
    <w:p w:rsidR="00FA5FD4" w:rsidRDefault="00FA5FD4" w:rsidP="00FA5FD4">
      <w:pPr>
        <w:spacing w:after="0" w:line="480" w:lineRule="auto"/>
        <w:rPr>
          <w:rFonts w:ascii="Arial" w:eastAsia="MS Mincho" w:hAnsi="Arial" w:cs="Arial"/>
          <w:b/>
          <w:sz w:val="24"/>
          <w:szCs w:val="24"/>
          <w:lang w:val="en-US" w:eastAsia="ja-JP"/>
        </w:rPr>
      </w:pPr>
    </w:p>
    <w:p w:rsidR="00FA5FD4" w:rsidRDefault="00FA5FD4">
      <w:pPr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>
        <w:rPr>
          <w:rFonts w:ascii="Arial" w:eastAsia="MS Mincho" w:hAnsi="Arial" w:cs="Arial"/>
          <w:b/>
          <w:sz w:val="24"/>
          <w:szCs w:val="24"/>
          <w:lang w:val="en-US" w:eastAsia="ja-JP"/>
        </w:rPr>
        <w:br w:type="page"/>
      </w:r>
    </w:p>
    <w:p w:rsidR="00FA5FD4" w:rsidRDefault="00FA5FD4">
      <w:pPr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>
        <w:rPr>
          <w:rFonts w:ascii="Arial" w:eastAsia="MS Mincho" w:hAnsi="Arial" w:cs="Arial"/>
          <w:b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0</wp:posOffset>
            </wp:positionV>
            <wp:extent cx="5646277" cy="4140000"/>
            <wp:effectExtent l="0" t="0" r="0" b="0"/>
            <wp:wrapSquare wrapText="bothSides"/>
            <wp:docPr id="1" name="Picture 1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ntal fig_1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" t="14229" r="11630"/>
                    <a:stretch/>
                  </pic:blipFill>
                  <pic:spPr bwMode="auto">
                    <a:xfrm>
                      <a:off x="0" y="0"/>
                      <a:ext cx="5646277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FD4" w:rsidRDefault="00FA5FD4">
      <w:pPr>
        <w:rPr>
          <w:rFonts w:ascii="Arial" w:eastAsia="MS Mincho" w:hAnsi="Arial" w:cs="Arial"/>
          <w:b/>
          <w:sz w:val="24"/>
          <w:szCs w:val="24"/>
          <w:lang w:val="en-US" w:eastAsia="ja-JP"/>
        </w:rPr>
      </w:pPr>
    </w:p>
    <w:p w:rsidR="00FE20B9" w:rsidRDefault="00FA5FD4">
      <w:pPr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>
        <w:rPr>
          <w:rFonts w:ascii="Arial" w:eastAsia="MS Mincho" w:hAnsi="Arial" w:cs="Arial"/>
          <w:b/>
          <w:sz w:val="24"/>
          <w:szCs w:val="24"/>
          <w:lang w:val="en-US" w:eastAsia="ja-JP"/>
        </w:rPr>
        <w:t>Supplementary Figure 1. Full length blot of western blot shown in main Figure 2C.</w:t>
      </w:r>
    </w:p>
    <w:p w:rsidR="00FA5FD4" w:rsidRDefault="00FA5FD4">
      <w:pPr>
        <w:rPr>
          <w:rFonts w:ascii="Arial" w:eastAsia="MS Mincho" w:hAnsi="Arial" w:cs="Arial"/>
          <w:b/>
          <w:sz w:val="24"/>
          <w:szCs w:val="24"/>
          <w:lang w:val="en-US" w:eastAsia="ja-JP"/>
        </w:rPr>
      </w:pPr>
    </w:p>
    <w:p w:rsidR="00FA5FD4" w:rsidRDefault="00FA5FD4">
      <w:pPr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>
        <w:rPr>
          <w:rFonts w:ascii="Arial" w:eastAsia="MS Mincho" w:hAnsi="Arial" w:cs="Arial"/>
          <w:b/>
          <w:sz w:val="24"/>
          <w:szCs w:val="24"/>
          <w:lang w:val="en-US" w:eastAsia="ja-JP"/>
        </w:rPr>
        <w:br w:type="page"/>
      </w:r>
    </w:p>
    <w:p w:rsidR="00FA5FD4" w:rsidRDefault="00FA5FD4" w:rsidP="00FA5FD4">
      <w:pPr>
        <w:rPr>
          <w:rFonts w:ascii="Arial" w:eastAsia="MS Mincho" w:hAnsi="Arial" w:cs="Arial"/>
          <w:b/>
          <w:sz w:val="24"/>
          <w:szCs w:val="24"/>
          <w:lang w:val="en-US" w:eastAsia="ja-JP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09920" cy="8315960"/>
            <wp:effectExtent l="0" t="0" r="5080" b="8890"/>
            <wp:wrapSquare wrapText="bothSides"/>
            <wp:docPr id="2" name="Picture 2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ntal fig_2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" r="4001"/>
                    <a:stretch/>
                  </pic:blipFill>
                  <pic:spPr bwMode="auto">
                    <a:xfrm>
                      <a:off x="0" y="0"/>
                      <a:ext cx="5709920" cy="831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 w:cs="Arial"/>
          <w:b/>
          <w:sz w:val="24"/>
          <w:szCs w:val="24"/>
          <w:lang w:val="en-US" w:eastAsia="ja-JP"/>
        </w:rPr>
        <w:t>Supplementary Figure 2. Full length blot of western blot shown in main Figure 4 A to C.</w:t>
      </w:r>
    </w:p>
    <w:p w:rsidR="00FA5FD4" w:rsidRPr="00FA5FD4" w:rsidRDefault="00FA5FD4">
      <w:pPr>
        <w:rPr>
          <w:lang w:val="en-US"/>
        </w:rPr>
      </w:pPr>
      <w:r>
        <w:rPr>
          <w:rFonts w:ascii="Arial" w:eastAsia="MS Mincho" w:hAnsi="Arial" w:cs="Arial"/>
          <w:b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443</wp:posOffset>
            </wp:positionV>
            <wp:extent cx="5756515" cy="8352000"/>
            <wp:effectExtent l="0" t="0" r="0" b="0"/>
            <wp:wrapSquare wrapText="bothSides"/>
            <wp:docPr id="3" name="Picture 3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ntal fig_3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r="1678"/>
                    <a:stretch/>
                  </pic:blipFill>
                  <pic:spPr bwMode="auto">
                    <a:xfrm>
                      <a:off x="0" y="0"/>
                      <a:ext cx="5756515" cy="83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 w:cs="Arial"/>
          <w:b/>
          <w:sz w:val="24"/>
          <w:szCs w:val="24"/>
          <w:lang w:val="en-US" w:eastAsia="ja-JP"/>
        </w:rPr>
        <w:t>Supplementary Figure 3. Full length blot of western blot shown in main Figure 6 A to C.</w:t>
      </w:r>
    </w:p>
    <w:sectPr w:rsidR="00FA5FD4" w:rsidRPr="00FA5F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FD4"/>
    <w:rsid w:val="003600CE"/>
    <w:rsid w:val="00FA5FD4"/>
    <w:rsid w:val="00FE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87AB22-FC04-403B-8380-589890F7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5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Srivastava, Deepak</dc:creator>
  <cp:keywords/>
  <dc:description/>
  <cp:lastModifiedBy>Srivastava, Deepak</cp:lastModifiedBy>
  <cp:revision>2</cp:revision>
  <dcterms:created xsi:type="dcterms:W3CDTF">2018-09-09T15:07:00Z</dcterms:created>
  <dcterms:modified xsi:type="dcterms:W3CDTF">2018-09-09T15:18:00Z</dcterms:modified>
</cp:coreProperties>
</file>