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4712" w:rsidRDefault="009E4712" w:rsidP="009E4712">
      <w:pPr>
        <w:spacing w:line="480" w:lineRule="auto"/>
        <w:rPr>
          <w:b/>
          <w:sz w:val="24"/>
          <w:szCs w:val="24"/>
          <w:u w:val="single"/>
        </w:rPr>
      </w:pPr>
      <w:r w:rsidRPr="009E4712">
        <w:rPr>
          <w:b/>
          <w:sz w:val="24"/>
          <w:szCs w:val="24"/>
          <w:u w:val="single"/>
        </w:rPr>
        <w:t>Supplementary Figures for “</w:t>
      </w:r>
      <w:r w:rsidRPr="009E4712">
        <w:rPr>
          <w:b/>
          <w:sz w:val="24"/>
          <w:szCs w:val="24"/>
          <w:u w:val="single"/>
        </w:rPr>
        <w:t>Genome-wide gene-environment analyses of major depressive disorder and reported lifetime traumatic experiences in UK Biobank</w:t>
      </w:r>
      <w:r w:rsidRPr="009E4712">
        <w:rPr>
          <w:b/>
          <w:sz w:val="24"/>
          <w:szCs w:val="24"/>
          <w:u w:val="single"/>
        </w:rPr>
        <w:t>”</w:t>
      </w:r>
    </w:p>
    <w:p w:rsidR="009E4712" w:rsidRDefault="009E4712" w:rsidP="009E4712">
      <w:pPr>
        <w:spacing w:line="480" w:lineRule="auto"/>
        <w:rPr>
          <w:b/>
          <w:sz w:val="24"/>
          <w:szCs w:val="24"/>
          <w:u w:val="single"/>
        </w:rPr>
      </w:pPr>
    </w:p>
    <w:p w:rsidR="009E4712" w:rsidRPr="009E4712" w:rsidRDefault="009E4712" w:rsidP="009E4712">
      <w:pPr>
        <w:spacing w:line="480" w:lineRule="auto"/>
        <w:rPr>
          <w:b/>
          <w:sz w:val="24"/>
          <w:szCs w:val="24"/>
          <w:u w:val="single"/>
        </w:rPr>
      </w:pPr>
    </w:p>
    <w:p w:rsidR="009E4712" w:rsidRPr="009E4712" w:rsidRDefault="009E4712" w:rsidP="009E4712">
      <w:pPr>
        <w:spacing w:line="480" w:lineRule="auto"/>
        <w:rPr>
          <w:sz w:val="24"/>
          <w:szCs w:val="24"/>
          <w:u w:val="single"/>
        </w:rPr>
      </w:pPr>
      <w:r w:rsidRPr="009E4712">
        <w:rPr>
          <w:sz w:val="24"/>
          <w:szCs w:val="24"/>
          <w:u w:val="single"/>
        </w:rPr>
        <w:t>Supplementary Figure 1</w:t>
      </w:r>
    </w:p>
    <w:p w:rsidR="009E4712" w:rsidRPr="009E4712" w:rsidRDefault="009E4712" w:rsidP="009E4712">
      <w:pPr>
        <w:spacing w:after="240" w:line="480" w:lineRule="auto"/>
        <w:jc w:val="center"/>
        <w:rPr>
          <w:sz w:val="24"/>
          <w:szCs w:val="24"/>
        </w:rPr>
      </w:pPr>
      <w:r w:rsidRPr="009E4712">
        <w:rPr>
          <w:noProof/>
          <w:sz w:val="24"/>
          <w:szCs w:val="24"/>
        </w:rPr>
        <w:drawing>
          <wp:inline distT="0" distB="0" distL="0" distR="0">
            <wp:extent cx="5731510" cy="4298950"/>
            <wp:effectExtent l="0" t="0" r="2540" b="6350"/>
            <wp:docPr id="1" name="Picture 1" descr="A close up of a colorful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Figur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712" w:rsidRPr="009E4712" w:rsidRDefault="009E4712" w:rsidP="009E4712">
      <w:pPr>
        <w:spacing w:line="480" w:lineRule="auto"/>
        <w:jc w:val="center"/>
        <w:rPr>
          <w:rFonts w:eastAsia="Times New Roman"/>
          <w:color w:val="000000"/>
          <w:sz w:val="24"/>
          <w:szCs w:val="24"/>
        </w:rPr>
      </w:pPr>
      <w:r w:rsidRPr="009E4712">
        <w:rPr>
          <w:rFonts w:eastAsia="Times New Roman"/>
          <w:color w:val="000000"/>
          <w:sz w:val="24"/>
          <w:szCs w:val="24"/>
        </w:rPr>
        <w:t>Supplementary Figure 1: Manhattan plot of individual variant GWAS results for MDD</w:t>
      </w:r>
      <w:r w:rsidRPr="009E4712">
        <w:rPr>
          <w:rFonts w:eastAsia="Times New Roman"/>
          <w:color w:val="000000"/>
          <w:sz w:val="24"/>
          <w:szCs w:val="24"/>
        </w:rPr>
        <w:br w:type="page"/>
      </w:r>
    </w:p>
    <w:p w:rsidR="009E4712" w:rsidRDefault="009E4712" w:rsidP="009E4712">
      <w:pPr>
        <w:spacing w:line="480" w:lineRule="auto"/>
        <w:rPr>
          <w:sz w:val="24"/>
          <w:szCs w:val="24"/>
          <w:u w:val="single"/>
        </w:rPr>
      </w:pPr>
    </w:p>
    <w:p w:rsidR="009E4712" w:rsidRDefault="009E4712" w:rsidP="009E4712">
      <w:pPr>
        <w:spacing w:line="480" w:lineRule="auto"/>
        <w:rPr>
          <w:sz w:val="24"/>
          <w:szCs w:val="24"/>
          <w:u w:val="single"/>
        </w:rPr>
      </w:pPr>
    </w:p>
    <w:p w:rsidR="009E4712" w:rsidRDefault="009E4712" w:rsidP="009E4712">
      <w:pPr>
        <w:spacing w:line="480" w:lineRule="auto"/>
        <w:rPr>
          <w:sz w:val="24"/>
          <w:szCs w:val="24"/>
          <w:u w:val="single"/>
        </w:rPr>
      </w:pPr>
    </w:p>
    <w:p w:rsidR="009E4712" w:rsidRDefault="009E4712" w:rsidP="009E4712">
      <w:pPr>
        <w:spacing w:line="480" w:lineRule="auto"/>
        <w:rPr>
          <w:sz w:val="24"/>
          <w:szCs w:val="24"/>
          <w:u w:val="single"/>
        </w:rPr>
      </w:pPr>
    </w:p>
    <w:p w:rsidR="009E4712" w:rsidRDefault="009E4712" w:rsidP="009E4712">
      <w:pPr>
        <w:spacing w:line="480" w:lineRule="auto"/>
        <w:rPr>
          <w:sz w:val="24"/>
          <w:szCs w:val="24"/>
          <w:u w:val="single"/>
        </w:rPr>
      </w:pPr>
    </w:p>
    <w:p w:rsidR="009E4712" w:rsidRPr="009E4712" w:rsidRDefault="009E4712" w:rsidP="009E4712">
      <w:pPr>
        <w:spacing w:line="480" w:lineRule="auto"/>
        <w:rPr>
          <w:sz w:val="24"/>
          <w:szCs w:val="24"/>
          <w:u w:val="single"/>
        </w:rPr>
      </w:pPr>
      <w:r w:rsidRPr="009E4712">
        <w:rPr>
          <w:sz w:val="24"/>
          <w:szCs w:val="24"/>
          <w:u w:val="single"/>
        </w:rPr>
        <w:t xml:space="preserve">Supplementary Figure </w:t>
      </w:r>
      <w:r w:rsidRPr="009E4712">
        <w:rPr>
          <w:sz w:val="24"/>
          <w:szCs w:val="24"/>
          <w:u w:val="single"/>
        </w:rPr>
        <w:t>2</w:t>
      </w:r>
    </w:p>
    <w:p w:rsidR="009E4712" w:rsidRPr="009E4712" w:rsidRDefault="009E4712" w:rsidP="009E4712">
      <w:pPr>
        <w:spacing w:after="240" w:line="480" w:lineRule="auto"/>
        <w:jc w:val="center"/>
        <w:rPr>
          <w:sz w:val="24"/>
          <w:szCs w:val="24"/>
          <w:u w:val="single"/>
        </w:rPr>
      </w:pPr>
      <w:r w:rsidRPr="009E4712">
        <w:rPr>
          <w:noProof/>
          <w:sz w:val="24"/>
          <w:szCs w:val="24"/>
        </w:rPr>
        <w:drawing>
          <wp:inline distT="0" distB="0" distL="0" distR="0">
            <wp:extent cx="5731510" cy="4298950"/>
            <wp:effectExtent l="0" t="0" r="2540" b="6350"/>
            <wp:docPr id="2" name="Picture 2" descr="A picture containing writing implement, stationary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Figur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712" w:rsidRPr="009E4712" w:rsidRDefault="009E4712" w:rsidP="009E4712">
      <w:pPr>
        <w:spacing w:line="360" w:lineRule="auto"/>
        <w:jc w:val="center"/>
        <w:rPr>
          <w:sz w:val="24"/>
          <w:szCs w:val="24"/>
        </w:rPr>
      </w:pPr>
      <w:r w:rsidRPr="009E4712">
        <w:rPr>
          <w:rFonts w:eastAsia="Times New Roman"/>
          <w:color w:val="000000"/>
          <w:sz w:val="24"/>
          <w:szCs w:val="24"/>
        </w:rPr>
        <w:t>Supplementary Figure 2: Manhattan plot of individual variant GWAS results for MDD in individuals reporting trauma exposure</w:t>
      </w:r>
    </w:p>
    <w:p w:rsidR="009E4712" w:rsidRPr="009E4712" w:rsidRDefault="009E4712" w:rsidP="009E4712">
      <w:pPr>
        <w:spacing w:after="160" w:line="480" w:lineRule="auto"/>
        <w:jc w:val="center"/>
        <w:rPr>
          <w:sz w:val="24"/>
          <w:szCs w:val="24"/>
        </w:rPr>
      </w:pPr>
      <w:r w:rsidRPr="009E4712">
        <w:rPr>
          <w:sz w:val="24"/>
          <w:szCs w:val="24"/>
        </w:rPr>
        <w:br w:type="page"/>
      </w:r>
    </w:p>
    <w:p w:rsidR="009E4712" w:rsidRPr="009E4712" w:rsidRDefault="009E4712" w:rsidP="009E4712">
      <w:pPr>
        <w:spacing w:line="480" w:lineRule="auto"/>
        <w:rPr>
          <w:sz w:val="24"/>
          <w:szCs w:val="24"/>
          <w:u w:val="single"/>
        </w:rPr>
      </w:pPr>
      <w:r w:rsidRPr="009E4712">
        <w:rPr>
          <w:sz w:val="24"/>
          <w:szCs w:val="24"/>
          <w:u w:val="single"/>
        </w:rPr>
        <w:lastRenderedPageBreak/>
        <w:t xml:space="preserve">Supplementary Figure </w:t>
      </w:r>
      <w:r w:rsidRPr="009E4712">
        <w:rPr>
          <w:sz w:val="24"/>
          <w:szCs w:val="24"/>
          <w:u w:val="single"/>
        </w:rPr>
        <w:t>3</w:t>
      </w:r>
    </w:p>
    <w:p w:rsidR="008A6CA7" w:rsidRPr="009E4712" w:rsidRDefault="009E4712" w:rsidP="009E4712">
      <w:pPr>
        <w:spacing w:line="480" w:lineRule="auto"/>
        <w:jc w:val="center"/>
        <w:rPr>
          <w:sz w:val="24"/>
          <w:szCs w:val="24"/>
        </w:rPr>
      </w:pPr>
      <w:r w:rsidRPr="009E4712">
        <w:rPr>
          <w:noProof/>
          <w:sz w:val="24"/>
          <w:szCs w:val="24"/>
        </w:rPr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Figur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712" w:rsidRPr="009E4712" w:rsidRDefault="009E4712" w:rsidP="009E4712">
      <w:pPr>
        <w:spacing w:line="480" w:lineRule="auto"/>
        <w:jc w:val="center"/>
        <w:rPr>
          <w:sz w:val="24"/>
          <w:szCs w:val="24"/>
        </w:rPr>
      </w:pPr>
    </w:p>
    <w:p w:rsidR="009E4712" w:rsidRPr="009E4712" w:rsidRDefault="009E4712" w:rsidP="009E4712">
      <w:pPr>
        <w:spacing w:line="360" w:lineRule="auto"/>
        <w:jc w:val="center"/>
        <w:rPr>
          <w:sz w:val="24"/>
          <w:szCs w:val="24"/>
        </w:rPr>
      </w:pPr>
      <w:r w:rsidRPr="009E4712">
        <w:rPr>
          <w:sz w:val="24"/>
          <w:szCs w:val="24"/>
        </w:rPr>
        <w:t>Supplementary Figure 3: Manhattan plot of individual variant GWAS results for MDD in individuals not reporting trauma exposure</w:t>
      </w:r>
    </w:p>
    <w:p w:rsidR="009E4712" w:rsidRPr="009E4712" w:rsidRDefault="009E4712" w:rsidP="009E4712">
      <w:pPr>
        <w:spacing w:after="160" w:line="480" w:lineRule="auto"/>
        <w:jc w:val="center"/>
        <w:rPr>
          <w:sz w:val="24"/>
          <w:szCs w:val="24"/>
        </w:rPr>
      </w:pPr>
      <w:r w:rsidRPr="009E4712">
        <w:rPr>
          <w:sz w:val="24"/>
          <w:szCs w:val="24"/>
        </w:rPr>
        <w:br w:type="page"/>
      </w:r>
    </w:p>
    <w:p w:rsidR="009E4712" w:rsidRPr="009E4712" w:rsidRDefault="009E4712" w:rsidP="009E4712">
      <w:pPr>
        <w:spacing w:line="480" w:lineRule="auto"/>
        <w:rPr>
          <w:sz w:val="24"/>
          <w:szCs w:val="24"/>
          <w:u w:val="single"/>
        </w:rPr>
      </w:pPr>
      <w:r w:rsidRPr="009E4712">
        <w:rPr>
          <w:sz w:val="24"/>
          <w:szCs w:val="24"/>
          <w:u w:val="single"/>
        </w:rPr>
        <w:lastRenderedPageBreak/>
        <w:t xml:space="preserve">Supplementary Figure </w:t>
      </w:r>
      <w:r w:rsidRPr="009E4712">
        <w:rPr>
          <w:sz w:val="24"/>
          <w:szCs w:val="24"/>
          <w:u w:val="single"/>
        </w:rPr>
        <w:t>4</w:t>
      </w:r>
    </w:p>
    <w:p w:rsidR="009E4712" w:rsidRPr="009E4712" w:rsidRDefault="009E4712" w:rsidP="009E4712">
      <w:pPr>
        <w:spacing w:line="480" w:lineRule="auto"/>
        <w:jc w:val="center"/>
        <w:rPr>
          <w:sz w:val="24"/>
          <w:szCs w:val="24"/>
        </w:rPr>
      </w:pPr>
      <w:r w:rsidRPr="009E4712">
        <w:rPr>
          <w:noProof/>
          <w:sz w:val="24"/>
          <w:szCs w:val="24"/>
        </w:rPr>
        <w:drawing>
          <wp:inline distT="0" distB="0" distL="0" distR="0">
            <wp:extent cx="5731510" cy="4298950"/>
            <wp:effectExtent l="0" t="0" r="2540" b="6350"/>
            <wp:docPr id="4" name="Picture 4" descr="A picture containing writing implement, stationary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Figur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712" w:rsidRDefault="009E4712" w:rsidP="009E4712">
      <w:pPr>
        <w:spacing w:line="360" w:lineRule="auto"/>
        <w:jc w:val="center"/>
        <w:rPr>
          <w:rFonts w:eastAsia="Times New Roman"/>
          <w:color w:val="000000"/>
          <w:sz w:val="24"/>
        </w:rPr>
      </w:pPr>
    </w:p>
    <w:p w:rsidR="009E4712" w:rsidRPr="009E4712" w:rsidRDefault="009E4712" w:rsidP="009E4712">
      <w:pPr>
        <w:spacing w:line="360" w:lineRule="auto"/>
        <w:jc w:val="center"/>
        <w:rPr>
          <w:rFonts w:eastAsia="Times New Roman"/>
          <w:color w:val="000000"/>
          <w:sz w:val="24"/>
        </w:rPr>
      </w:pPr>
      <w:r w:rsidRPr="009E4712">
        <w:rPr>
          <w:rFonts w:eastAsia="Times New Roman"/>
          <w:color w:val="000000"/>
          <w:sz w:val="24"/>
        </w:rPr>
        <w:t>Supplementary Figure 4: Manhattan plot of individual variant GWAS results for reported trauma exposure</w:t>
      </w:r>
    </w:p>
    <w:p w:rsidR="009E4712" w:rsidRPr="009E4712" w:rsidRDefault="009E4712" w:rsidP="009E4712">
      <w:pPr>
        <w:spacing w:after="160" w:line="480" w:lineRule="auto"/>
        <w:jc w:val="center"/>
        <w:rPr>
          <w:sz w:val="24"/>
          <w:szCs w:val="24"/>
        </w:rPr>
      </w:pPr>
      <w:r w:rsidRPr="009E4712">
        <w:rPr>
          <w:sz w:val="24"/>
          <w:szCs w:val="24"/>
        </w:rPr>
        <w:br w:type="page"/>
      </w:r>
    </w:p>
    <w:p w:rsidR="009E4712" w:rsidRPr="009E4712" w:rsidRDefault="009E4712" w:rsidP="009E4712">
      <w:pPr>
        <w:spacing w:after="240" w:line="480" w:lineRule="auto"/>
        <w:rPr>
          <w:sz w:val="24"/>
          <w:szCs w:val="24"/>
          <w:u w:val="single"/>
        </w:rPr>
      </w:pPr>
      <w:r w:rsidRPr="009E4712">
        <w:rPr>
          <w:sz w:val="24"/>
          <w:szCs w:val="24"/>
          <w:u w:val="single"/>
        </w:rPr>
        <w:lastRenderedPageBreak/>
        <w:t xml:space="preserve">Supplementary Figure </w:t>
      </w:r>
      <w:r w:rsidRPr="009E4712">
        <w:rPr>
          <w:sz w:val="24"/>
          <w:szCs w:val="24"/>
          <w:u w:val="single"/>
        </w:rPr>
        <w:t>5</w:t>
      </w:r>
    </w:p>
    <w:p w:rsidR="009E4712" w:rsidRDefault="009E4712" w:rsidP="009E4712">
      <w:pPr>
        <w:spacing w:line="480" w:lineRule="auto"/>
        <w:jc w:val="center"/>
        <w:rPr>
          <w:sz w:val="24"/>
          <w:szCs w:val="24"/>
        </w:rPr>
      </w:pPr>
      <w:r w:rsidRPr="009E4712">
        <w:rPr>
          <w:noProof/>
          <w:sz w:val="24"/>
          <w:szCs w:val="24"/>
        </w:rPr>
        <w:drawing>
          <wp:inline distT="0" distB="0" distL="0" distR="0">
            <wp:extent cx="5731510" cy="4298950"/>
            <wp:effectExtent l="0" t="0" r="2540" b="6350"/>
            <wp:docPr id="5" name="Picture 5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Figure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712" w:rsidRPr="009E4712" w:rsidRDefault="009E4712" w:rsidP="009E4712">
      <w:pPr>
        <w:spacing w:line="360" w:lineRule="auto"/>
        <w:jc w:val="center"/>
        <w:rPr>
          <w:sz w:val="24"/>
          <w:szCs w:val="24"/>
        </w:rPr>
      </w:pPr>
      <w:r w:rsidRPr="009E4712">
        <w:rPr>
          <w:sz w:val="24"/>
          <w:szCs w:val="24"/>
        </w:rPr>
        <w:t>Supplementary Figure 5: Manhattan plot of individual variant GWAS results for reported trauma exposure in MDD cases</w:t>
      </w:r>
    </w:p>
    <w:p w:rsidR="009E4712" w:rsidRPr="009E4712" w:rsidRDefault="009E4712" w:rsidP="009E4712">
      <w:pPr>
        <w:spacing w:after="160" w:line="480" w:lineRule="auto"/>
        <w:jc w:val="center"/>
        <w:rPr>
          <w:sz w:val="24"/>
          <w:szCs w:val="24"/>
          <w:u w:val="single"/>
        </w:rPr>
      </w:pPr>
      <w:r w:rsidRPr="009E4712">
        <w:rPr>
          <w:sz w:val="24"/>
          <w:szCs w:val="24"/>
          <w:u w:val="single"/>
        </w:rPr>
        <w:br w:type="page"/>
      </w:r>
    </w:p>
    <w:p w:rsidR="009E4712" w:rsidRPr="009E4712" w:rsidRDefault="009E4712" w:rsidP="009E4712">
      <w:pPr>
        <w:spacing w:after="240" w:line="480" w:lineRule="auto"/>
        <w:rPr>
          <w:sz w:val="24"/>
          <w:szCs w:val="24"/>
          <w:u w:val="single"/>
        </w:rPr>
      </w:pPr>
      <w:r w:rsidRPr="009E4712">
        <w:rPr>
          <w:sz w:val="24"/>
          <w:szCs w:val="24"/>
          <w:u w:val="single"/>
        </w:rPr>
        <w:lastRenderedPageBreak/>
        <w:t xml:space="preserve">Supplementary Figure </w:t>
      </w:r>
      <w:r w:rsidRPr="009E4712">
        <w:rPr>
          <w:sz w:val="24"/>
          <w:szCs w:val="24"/>
          <w:u w:val="single"/>
        </w:rPr>
        <w:t>6</w:t>
      </w:r>
    </w:p>
    <w:p w:rsidR="009E4712" w:rsidRDefault="009E4712" w:rsidP="009E4712">
      <w:pPr>
        <w:spacing w:line="480" w:lineRule="auto"/>
        <w:jc w:val="center"/>
        <w:rPr>
          <w:sz w:val="24"/>
          <w:szCs w:val="24"/>
        </w:rPr>
      </w:pPr>
      <w:r w:rsidRPr="009E4712">
        <w:rPr>
          <w:noProof/>
          <w:sz w:val="24"/>
          <w:szCs w:val="24"/>
        </w:rPr>
        <w:drawing>
          <wp:inline distT="0" distB="0" distL="0" distR="0">
            <wp:extent cx="5731510" cy="4298950"/>
            <wp:effectExtent l="0" t="0" r="2540" b="6350"/>
            <wp:docPr id="6" name="Picture 6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Figur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712" w:rsidRPr="009E4712" w:rsidRDefault="009E4712" w:rsidP="009E4712">
      <w:pPr>
        <w:spacing w:line="360" w:lineRule="auto"/>
        <w:jc w:val="center"/>
        <w:rPr>
          <w:sz w:val="24"/>
          <w:szCs w:val="24"/>
        </w:rPr>
      </w:pPr>
      <w:r w:rsidRPr="009E4712">
        <w:rPr>
          <w:sz w:val="24"/>
          <w:szCs w:val="24"/>
        </w:rPr>
        <w:t>Supplementary Figure 6: Manhattan plot of individual variant GWAS results for reported trauma exposure in controls</w:t>
      </w:r>
    </w:p>
    <w:p w:rsidR="009E4712" w:rsidRPr="009E4712" w:rsidRDefault="009E4712" w:rsidP="009E4712">
      <w:pPr>
        <w:spacing w:after="160" w:line="480" w:lineRule="auto"/>
        <w:jc w:val="center"/>
        <w:rPr>
          <w:sz w:val="24"/>
          <w:szCs w:val="24"/>
        </w:rPr>
      </w:pPr>
      <w:r w:rsidRPr="009E4712">
        <w:rPr>
          <w:sz w:val="24"/>
          <w:szCs w:val="24"/>
        </w:rPr>
        <w:br w:type="page"/>
      </w:r>
    </w:p>
    <w:p w:rsidR="009E4712" w:rsidRPr="009E4712" w:rsidRDefault="009E4712" w:rsidP="009E4712">
      <w:pPr>
        <w:spacing w:after="240" w:line="480" w:lineRule="auto"/>
        <w:rPr>
          <w:sz w:val="24"/>
          <w:szCs w:val="24"/>
          <w:u w:val="single"/>
        </w:rPr>
      </w:pPr>
      <w:r w:rsidRPr="009E4712">
        <w:rPr>
          <w:sz w:val="24"/>
          <w:szCs w:val="24"/>
          <w:u w:val="single"/>
        </w:rPr>
        <w:lastRenderedPageBreak/>
        <w:t xml:space="preserve">Supplementary Figure </w:t>
      </w:r>
      <w:r w:rsidRPr="009E4712">
        <w:rPr>
          <w:sz w:val="24"/>
          <w:szCs w:val="24"/>
          <w:u w:val="single"/>
        </w:rPr>
        <w:t>7</w:t>
      </w:r>
    </w:p>
    <w:p w:rsidR="009E4712" w:rsidRDefault="009E4712" w:rsidP="009E4712">
      <w:pPr>
        <w:spacing w:line="480" w:lineRule="auto"/>
        <w:jc w:val="center"/>
        <w:rPr>
          <w:sz w:val="24"/>
          <w:szCs w:val="24"/>
        </w:rPr>
      </w:pPr>
      <w:r w:rsidRPr="009E4712">
        <w:rPr>
          <w:noProof/>
          <w:sz w:val="24"/>
          <w:szCs w:val="24"/>
        </w:rPr>
        <w:drawing>
          <wp:inline distT="0" distB="0" distL="0" distR="0">
            <wp:extent cx="3809004" cy="6948000"/>
            <wp:effectExtent l="0" t="0" r="1270" b="5715"/>
            <wp:docPr id="7" name="Picture 7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ryFigur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004" cy="69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4712" w:rsidRPr="009E4712" w:rsidRDefault="009E4712" w:rsidP="009E4712">
      <w:pPr>
        <w:spacing w:line="360" w:lineRule="auto"/>
        <w:jc w:val="center"/>
        <w:rPr>
          <w:sz w:val="24"/>
          <w:szCs w:val="24"/>
        </w:rPr>
      </w:pPr>
      <w:r w:rsidRPr="009E4712">
        <w:rPr>
          <w:sz w:val="24"/>
          <w:szCs w:val="24"/>
        </w:rPr>
        <w:t>Supplementary Figure 7: Genetic correlations between external phenotypes and reported trauma exposure, differing by MDD case status (middle and right columns). Numbers = genetic correlations. Colour = direction of effect (blue = positive, red = negative). Colour intensity = size of correlation. Upper and lower bars are 95% confidence interval of genetic correlation.</w:t>
      </w:r>
    </w:p>
    <w:sectPr w:rsidR="009E4712" w:rsidRPr="009E47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206E" w:rsidRDefault="0014206E" w:rsidP="009E4712">
      <w:pPr>
        <w:spacing w:line="240" w:lineRule="auto"/>
      </w:pPr>
      <w:r>
        <w:separator/>
      </w:r>
    </w:p>
  </w:endnote>
  <w:endnote w:type="continuationSeparator" w:id="0">
    <w:p w:rsidR="0014206E" w:rsidRDefault="0014206E" w:rsidP="009E47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206E" w:rsidRDefault="0014206E" w:rsidP="009E4712">
      <w:pPr>
        <w:spacing w:line="240" w:lineRule="auto"/>
      </w:pPr>
      <w:r>
        <w:separator/>
      </w:r>
    </w:p>
  </w:footnote>
  <w:footnote w:type="continuationSeparator" w:id="0">
    <w:p w:rsidR="0014206E" w:rsidRDefault="0014206E" w:rsidP="009E471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712"/>
    <w:rsid w:val="0014206E"/>
    <w:rsid w:val="008A6CA7"/>
    <w:rsid w:val="009E4712"/>
    <w:rsid w:val="00DC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67E70"/>
  <w15:chartTrackingRefBased/>
  <w15:docId w15:val="{B899FCA9-7EF9-4145-B4C9-924019FC8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4712"/>
    <w:pPr>
      <w:spacing w:after="0" w:line="276" w:lineRule="auto"/>
    </w:pPr>
    <w:rPr>
      <w:rFonts w:ascii="Arial" w:eastAsia="Arial" w:hAnsi="Arial" w:cs="Arial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71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712"/>
    <w:rPr>
      <w:rFonts w:ascii="Arial" w:eastAsia="Arial" w:hAnsi="Arial" w:cs="Arial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E471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712"/>
    <w:rPr>
      <w:rFonts w:ascii="Arial" w:eastAsia="Arial" w:hAnsi="Arial" w:cs="Arial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7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127B20-B370-42F6-AF7D-ADC6F4CF1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206</Words>
  <Characters>1177</Characters>
  <Application>Microsoft Office Word</Application>
  <DocSecurity>0</DocSecurity>
  <Lines>9</Lines>
  <Paragraphs>2</Paragraphs>
  <ScaleCrop>false</ScaleCrop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Coleman, Jonathan</dc:creator>
  <cp:keywords/>
  <dc:description/>
  <cp:lastModifiedBy>Coleman, Jonathan</cp:lastModifiedBy>
  <cp:revision>1</cp:revision>
  <dcterms:created xsi:type="dcterms:W3CDTF">2018-11-01T18:04:00Z</dcterms:created>
  <dcterms:modified xsi:type="dcterms:W3CDTF">2018-11-01T18:12:00Z</dcterms:modified>
</cp:coreProperties>
</file>