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41553" w14:textId="77777777" w:rsidR="000F36A1" w:rsidRPr="004B52AE" w:rsidRDefault="000F36A1" w:rsidP="000F36A1">
      <w:pPr>
        <w:jc w:val="both"/>
        <w:rPr>
          <w:noProof/>
          <w:lang w:val="en-US" w:eastAsia="fr-FR"/>
        </w:rPr>
      </w:pPr>
      <w:proofErr w:type="gramStart"/>
      <w:r w:rsidRPr="004B52AE">
        <w:rPr>
          <w:rFonts w:ascii="Arial Narrow" w:hAnsi="Arial Narrow"/>
          <w:b/>
          <w:bCs/>
          <w:sz w:val="24"/>
          <w:szCs w:val="24"/>
          <w:lang w:val="en-US"/>
        </w:rPr>
        <w:t>Supplemental Fig 1.</w:t>
      </w:r>
      <w:proofErr w:type="gramEnd"/>
      <w:r w:rsidRPr="004B52AE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r w:rsidRPr="004B52AE">
        <w:rPr>
          <w:rFonts w:ascii="Arial Narrow" w:hAnsi="Arial Narrow"/>
          <w:bCs/>
          <w:sz w:val="24"/>
          <w:szCs w:val="24"/>
          <w:lang w:val="en-US"/>
        </w:rPr>
        <w:t>Experimental setup used to analy</w:t>
      </w:r>
      <w:r>
        <w:rPr>
          <w:rFonts w:ascii="Arial Narrow" w:hAnsi="Arial Narrow"/>
          <w:bCs/>
          <w:sz w:val="24"/>
          <w:szCs w:val="24"/>
          <w:lang w:val="en-US"/>
        </w:rPr>
        <w:t>z</w:t>
      </w:r>
      <w:r w:rsidRPr="004B52AE">
        <w:rPr>
          <w:rFonts w:ascii="Arial Narrow" w:hAnsi="Arial Narrow"/>
          <w:bCs/>
          <w:sz w:val="24"/>
          <w:szCs w:val="24"/>
          <w:lang w:val="en-US"/>
        </w:rPr>
        <w:t xml:space="preserve">e biofilm formation during tripartite interaction between </w:t>
      </w:r>
      <w:r w:rsidRPr="004B52AE">
        <w:rPr>
          <w:rFonts w:ascii="Arial Narrow" w:hAnsi="Arial Narrow"/>
          <w:bCs/>
          <w:i/>
          <w:sz w:val="24"/>
          <w:szCs w:val="24"/>
          <w:lang w:val="en-US"/>
        </w:rPr>
        <w:t xml:space="preserve">P. </w:t>
      </w:r>
      <w:proofErr w:type="spellStart"/>
      <w:r w:rsidRPr="004B52AE">
        <w:rPr>
          <w:rFonts w:ascii="Arial Narrow" w:hAnsi="Arial Narrow"/>
          <w:bCs/>
          <w:i/>
          <w:sz w:val="24"/>
          <w:szCs w:val="24"/>
          <w:lang w:val="en-US"/>
        </w:rPr>
        <w:t>fluorescens</w:t>
      </w:r>
      <w:proofErr w:type="spellEnd"/>
      <w:r w:rsidRPr="004B52AE">
        <w:rPr>
          <w:rFonts w:ascii="Arial Narrow" w:hAnsi="Arial Narrow"/>
          <w:bCs/>
          <w:i/>
          <w:sz w:val="24"/>
          <w:szCs w:val="24"/>
          <w:lang w:val="en-US"/>
        </w:rPr>
        <w:t xml:space="preserve"> </w:t>
      </w:r>
      <w:r w:rsidRPr="004B52AE">
        <w:rPr>
          <w:rFonts w:ascii="Arial Narrow" w:hAnsi="Arial Narrow"/>
          <w:bCs/>
          <w:sz w:val="24"/>
          <w:szCs w:val="24"/>
          <w:lang w:val="en-US"/>
        </w:rPr>
        <w:t xml:space="preserve">BBc6, </w:t>
      </w:r>
      <w:r w:rsidRPr="004B52AE">
        <w:rPr>
          <w:rFonts w:ascii="Arial Narrow" w:hAnsi="Arial Narrow"/>
          <w:bCs/>
          <w:i/>
          <w:sz w:val="24"/>
          <w:szCs w:val="24"/>
          <w:lang w:val="en-US"/>
        </w:rPr>
        <w:t>L. bicolor</w:t>
      </w:r>
      <w:r w:rsidRPr="004B52AE">
        <w:rPr>
          <w:rFonts w:ascii="Arial Narrow" w:hAnsi="Arial Narrow"/>
          <w:bCs/>
          <w:sz w:val="24"/>
          <w:szCs w:val="24"/>
          <w:lang w:val="en-US"/>
        </w:rPr>
        <w:t xml:space="preserve"> S238N and </w:t>
      </w:r>
      <w:bookmarkStart w:id="0" w:name="_GoBack"/>
      <w:proofErr w:type="spellStart"/>
      <w:r w:rsidRPr="004B52AE">
        <w:rPr>
          <w:rFonts w:ascii="Arial Narrow" w:hAnsi="Arial Narrow"/>
          <w:bCs/>
          <w:i/>
          <w:sz w:val="24"/>
          <w:szCs w:val="24"/>
          <w:lang w:val="en-US"/>
        </w:rPr>
        <w:t>Populus</w:t>
      </w:r>
      <w:proofErr w:type="spellEnd"/>
      <w:r w:rsidRPr="004B52AE">
        <w:rPr>
          <w:rFonts w:ascii="Arial Narrow" w:hAnsi="Arial Narrow"/>
          <w:bCs/>
          <w:i/>
          <w:sz w:val="24"/>
          <w:szCs w:val="24"/>
          <w:lang w:val="en-US"/>
        </w:rPr>
        <w:t xml:space="preserve"> </w:t>
      </w:r>
      <w:proofErr w:type="spellStart"/>
      <w:r w:rsidRPr="004B52AE">
        <w:rPr>
          <w:rFonts w:ascii="Arial Narrow" w:hAnsi="Arial Narrow"/>
          <w:bCs/>
          <w:i/>
          <w:sz w:val="24"/>
          <w:szCs w:val="24"/>
          <w:lang w:val="en-US"/>
        </w:rPr>
        <w:t>tremula</w:t>
      </w:r>
      <w:proofErr w:type="spellEnd"/>
      <w:r w:rsidRPr="004B52AE">
        <w:rPr>
          <w:rFonts w:ascii="Arial Narrow" w:hAnsi="Arial Narrow"/>
          <w:bCs/>
          <w:i/>
          <w:sz w:val="24"/>
          <w:szCs w:val="24"/>
          <w:lang w:val="en-US"/>
        </w:rPr>
        <w:t xml:space="preserve"> x </w:t>
      </w:r>
      <w:proofErr w:type="gramStart"/>
      <w:r w:rsidRPr="004B52AE">
        <w:rPr>
          <w:rFonts w:ascii="Arial Narrow" w:hAnsi="Arial Narrow"/>
          <w:bCs/>
          <w:i/>
          <w:sz w:val="24"/>
          <w:szCs w:val="24"/>
          <w:lang w:val="en-US"/>
        </w:rPr>
        <w:t>alba</w:t>
      </w:r>
      <w:proofErr w:type="gramEnd"/>
      <w:r w:rsidRPr="004B52AE">
        <w:rPr>
          <w:rFonts w:ascii="Arial Narrow" w:hAnsi="Arial Narrow"/>
          <w:bCs/>
          <w:i/>
          <w:sz w:val="24"/>
          <w:szCs w:val="24"/>
          <w:lang w:val="en-US"/>
        </w:rPr>
        <w:t>.</w:t>
      </w:r>
      <w:r w:rsidRPr="004B52AE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r w:rsidR="0002026C">
        <w:rPr>
          <w:rFonts w:ascii="Arial Narrow" w:hAnsi="Arial Narrow"/>
          <w:bCs/>
          <w:sz w:val="24"/>
          <w:szCs w:val="24"/>
          <w:lang w:val="en-US"/>
        </w:rPr>
        <w:t>M</w:t>
      </w:r>
      <w:r w:rsidR="0002026C" w:rsidRPr="004B52AE">
        <w:rPr>
          <w:rFonts w:ascii="Arial Narrow" w:hAnsi="Arial Narrow"/>
          <w:bCs/>
          <w:sz w:val="24"/>
          <w:szCs w:val="24"/>
          <w:lang w:val="en-US"/>
        </w:rPr>
        <w:t>ycorrhizal</w:t>
      </w:r>
      <w:r w:rsidRPr="004B52AE">
        <w:rPr>
          <w:rFonts w:ascii="Arial Narrow" w:hAnsi="Arial Narrow"/>
          <w:bCs/>
          <w:sz w:val="24"/>
          <w:szCs w:val="24"/>
          <w:lang w:val="en-US"/>
        </w:rPr>
        <w:t xml:space="preserve"> seedlings were first produced using the </w:t>
      </w:r>
      <w:r w:rsidRPr="005A26D7">
        <w:rPr>
          <w:rFonts w:ascii="Arial Narrow" w:hAnsi="Arial Narrow"/>
          <w:bCs/>
          <w:i/>
          <w:sz w:val="24"/>
          <w:szCs w:val="24"/>
          <w:lang w:val="en-US"/>
        </w:rPr>
        <w:t>in vitro</w:t>
      </w:r>
      <w:r w:rsidRPr="004B52AE">
        <w:rPr>
          <w:rFonts w:ascii="Arial Narrow" w:hAnsi="Arial Narrow"/>
          <w:bCs/>
          <w:sz w:val="24"/>
          <w:szCs w:val="24"/>
          <w:lang w:val="en-US"/>
        </w:rPr>
        <w:t xml:space="preserve"> sandwich co-culture system (</w:t>
      </w:r>
      <w:proofErr w:type="spellStart"/>
      <w:r w:rsidRPr="004B52AE">
        <w:rPr>
          <w:rFonts w:ascii="Arial Narrow" w:hAnsi="Arial Narrow"/>
          <w:bCs/>
          <w:sz w:val="24"/>
          <w:szCs w:val="24"/>
          <w:lang w:val="en-US"/>
        </w:rPr>
        <w:t>Felten</w:t>
      </w:r>
      <w:proofErr w:type="spellEnd"/>
      <w:r w:rsidRPr="004B52AE">
        <w:rPr>
          <w:rFonts w:ascii="Arial Narrow" w:hAnsi="Arial Narrow"/>
          <w:bCs/>
          <w:sz w:val="24"/>
          <w:szCs w:val="24"/>
          <w:lang w:val="en-US"/>
        </w:rPr>
        <w:t xml:space="preserve"> et al. 2009)</w:t>
      </w:r>
      <w:r w:rsidRPr="004B52AE">
        <w:rPr>
          <w:rFonts w:ascii="Arial Narrow" w:hAnsi="Arial Narrow"/>
          <w:b/>
          <w:bCs/>
          <w:sz w:val="24"/>
          <w:szCs w:val="24"/>
          <w:lang w:val="en-US"/>
        </w:rPr>
        <w:t xml:space="preserve">. </w:t>
      </w:r>
      <w:proofErr w:type="gramStart"/>
      <w:r w:rsidRPr="004B52AE">
        <w:rPr>
          <w:rFonts w:ascii="Arial Narrow" w:hAnsi="Arial Narrow"/>
          <w:bCs/>
          <w:sz w:val="24"/>
          <w:szCs w:val="24"/>
          <w:lang w:val="en-US"/>
        </w:rPr>
        <w:t>One month old</w:t>
      </w:r>
      <w:proofErr w:type="gramEnd"/>
      <w:r w:rsidRPr="004B52AE">
        <w:rPr>
          <w:rFonts w:ascii="Arial Narrow" w:hAnsi="Arial Narrow"/>
          <w:bCs/>
          <w:sz w:val="24"/>
          <w:szCs w:val="24"/>
          <w:lang w:val="en-US"/>
        </w:rPr>
        <w:t xml:space="preserve"> mycorrhizal </w:t>
      </w:r>
      <w:bookmarkEnd w:id="0"/>
      <w:r w:rsidRPr="004B52AE">
        <w:rPr>
          <w:rFonts w:ascii="Arial Narrow" w:hAnsi="Arial Narrow"/>
          <w:bCs/>
          <w:sz w:val="24"/>
          <w:szCs w:val="24"/>
          <w:lang w:val="en-US"/>
        </w:rPr>
        <w:t xml:space="preserve">seedlings were then used to analyze in vitro biofilm formation on ectomycorrhizae, non-mycorrhized roots, and extramatrical mycelium. </w:t>
      </w:r>
    </w:p>
    <w:p w14:paraId="6032ED63" w14:textId="77777777" w:rsidR="000F36A1" w:rsidRPr="004B52AE" w:rsidRDefault="000F36A1" w:rsidP="000F36A1">
      <w:pPr>
        <w:rPr>
          <w:noProof/>
          <w:lang w:val="en-US" w:eastAsia="fr-FR"/>
        </w:rPr>
      </w:pPr>
    </w:p>
    <w:p w14:paraId="1CC9DFCF" w14:textId="77777777" w:rsidR="000F36A1" w:rsidRPr="004B52AE" w:rsidRDefault="000F36A1" w:rsidP="000F36A1">
      <w:pPr>
        <w:rPr>
          <w:noProof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9BD0CF" wp14:editId="7FA6490C">
            <wp:simplePos x="0" y="0"/>
            <wp:positionH relativeFrom="column">
              <wp:posOffset>666750</wp:posOffset>
            </wp:positionH>
            <wp:positionV relativeFrom="paragraph">
              <wp:posOffset>-1905</wp:posOffset>
            </wp:positionV>
            <wp:extent cx="6597824" cy="4951095"/>
            <wp:effectExtent l="0" t="0" r="6350" b="1905"/>
            <wp:wrapNone/>
            <wp:docPr id="13" name="Image 13" descr="Macintosh HD:Users:adeveau:Documents:INRA:These Cora:publis:ISME:Dernière_version_ISME: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eveau:Documents:INRA:These Cora:publis:ISME:Dernière_version_ISME:Fig S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824" cy="4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36A1" w:rsidRPr="004B52AE" w:rsidSect="000F36A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Tahoma Bold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ra Guennoc">
    <w15:presenceInfo w15:providerId="Windows Live" w15:userId="e31e2b6ef8b59b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A1"/>
    <w:rsid w:val="0002026C"/>
    <w:rsid w:val="00027E3E"/>
    <w:rsid w:val="000F36A1"/>
    <w:rsid w:val="005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E67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A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0202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02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026C"/>
    <w:rPr>
      <w:rFonts w:eastAsiaTheme="minorHAns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02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026C"/>
    <w:rPr>
      <w:rFonts w:eastAsiaTheme="minorHAnsi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26C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A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0202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02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026C"/>
    <w:rPr>
      <w:rFonts w:eastAsiaTheme="minorHAns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02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026C"/>
    <w:rPr>
      <w:rFonts w:eastAsiaTheme="minorHAnsi"/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26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Deveau</dc:creator>
  <cp:keywords/>
  <dc:description/>
  <cp:lastModifiedBy>Aurelie Deveau</cp:lastModifiedBy>
  <cp:revision>3</cp:revision>
  <dcterms:created xsi:type="dcterms:W3CDTF">2017-04-26T22:39:00Z</dcterms:created>
  <dcterms:modified xsi:type="dcterms:W3CDTF">2017-04-27T07:44:00Z</dcterms:modified>
</cp:coreProperties>
</file>