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79" w:rsidRPr="004F3E62" w:rsidRDefault="004A2179" w:rsidP="004A2179">
      <w:pPr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Table S</w:t>
      </w:r>
      <w:r>
        <w:rPr>
          <w:rFonts w:ascii="Arial" w:eastAsia="Times New Roman" w:hAnsi="Arial" w:cs="Arial"/>
          <w:b/>
          <w:lang w:val="en-GB"/>
        </w:rPr>
        <w:t>5</w:t>
      </w:r>
      <w:bookmarkStart w:id="0" w:name="_GoBack"/>
      <w:bookmarkEnd w:id="0"/>
      <w:r w:rsidRPr="004F3E62">
        <w:rPr>
          <w:rFonts w:ascii="Arial" w:eastAsia="Times New Roman" w:hAnsi="Arial" w:cs="Arial"/>
          <w:b/>
          <w:lang w:val="en-GB"/>
        </w:rPr>
        <w:t>:</w:t>
      </w:r>
      <w:r w:rsidRPr="004F3E62">
        <w:rPr>
          <w:rFonts w:ascii="Arial" w:eastAsia="Times New Roman" w:hAnsi="Arial" w:cs="Arial"/>
          <w:lang w:val="en-GB"/>
        </w:rPr>
        <w:t xml:space="preserve"> The contingency table of subjects in the liver cancer study of PCAWG with respect to the genotype of tag SNP rs9611067 (for which A allele is associated with the higher APOBEC3B expression level in liver </w:t>
      </w:r>
      <w:proofErr w:type="spellStart"/>
      <w:r w:rsidRPr="004F3E62">
        <w:rPr>
          <w:rFonts w:ascii="Arial" w:eastAsia="Times New Roman" w:hAnsi="Arial" w:cs="Arial"/>
          <w:lang w:val="en-GB"/>
        </w:rPr>
        <w:t>tumor</w:t>
      </w:r>
      <w:proofErr w:type="spellEnd"/>
      <w:r w:rsidRPr="004F3E62">
        <w:rPr>
          <w:rFonts w:ascii="Arial" w:eastAsia="Times New Roman" w:hAnsi="Arial" w:cs="Arial"/>
          <w:lang w:val="en-GB"/>
        </w:rPr>
        <w:t xml:space="preserve"> tissues) and HBV/HCV infection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41"/>
        <w:gridCol w:w="2841"/>
      </w:tblGrid>
      <w:tr w:rsidR="004A2179" w:rsidRPr="004F3E62" w:rsidTr="00941E48"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HBV/HCV positive</w:t>
            </w:r>
          </w:p>
        </w:tc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HBV/HCV negative</w:t>
            </w:r>
          </w:p>
        </w:tc>
      </w:tr>
      <w:tr w:rsidR="004A2179" w:rsidRPr="004F3E62" w:rsidTr="00941E48"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GA/AA genotype</w:t>
            </w:r>
          </w:p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(A allele carrier)</w:t>
            </w:r>
          </w:p>
        </w:tc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168</w:t>
            </w:r>
          </w:p>
        </w:tc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45</w:t>
            </w:r>
          </w:p>
        </w:tc>
      </w:tr>
      <w:tr w:rsidR="004A2179" w:rsidRPr="004F3E62" w:rsidTr="00941E48">
        <w:trPr>
          <w:trHeight w:val="269"/>
        </w:trPr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GG genotype</w:t>
            </w:r>
          </w:p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(A allele no-carrier)</w:t>
            </w:r>
          </w:p>
        </w:tc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52</w:t>
            </w:r>
          </w:p>
        </w:tc>
        <w:tc>
          <w:tcPr>
            <w:tcW w:w="3096" w:type="dxa"/>
          </w:tcPr>
          <w:p w:rsidR="004A2179" w:rsidRPr="004F3E62" w:rsidRDefault="004A2179" w:rsidP="00941E48">
            <w:pPr>
              <w:jc w:val="center"/>
              <w:rPr>
                <w:rFonts w:eastAsia="Times New Roman" w:cs="Times New Roman"/>
                <w:lang w:val="en-GB"/>
              </w:rPr>
            </w:pPr>
            <w:r w:rsidRPr="004F3E62">
              <w:rPr>
                <w:rFonts w:eastAsia="Times New Roman" w:cs="Times New Roman"/>
                <w:lang w:val="en-GB"/>
              </w:rPr>
              <w:t>4</w:t>
            </w:r>
          </w:p>
        </w:tc>
      </w:tr>
    </w:tbl>
    <w:p w:rsidR="004A2179" w:rsidRPr="004F3E62" w:rsidRDefault="004A2179" w:rsidP="004A2179">
      <w:pPr>
        <w:rPr>
          <w:rFonts w:eastAsia="Times New Roman" w:cs="Times New Roman"/>
          <w:lang w:val="en-GB"/>
        </w:rPr>
      </w:pPr>
    </w:p>
    <w:p w:rsidR="00EC4939" w:rsidRDefault="00EC4939"/>
    <w:sectPr w:rsidR="00EC4939" w:rsidSect="00AC14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79"/>
    <w:rsid w:val="004A2179"/>
    <w:rsid w:val="00AC144A"/>
    <w:rsid w:val="00E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74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79"/>
    <w:pPr>
      <w:spacing w:after="160" w:line="259" w:lineRule="auto"/>
    </w:pPr>
    <w:rPr>
      <w:rFonts w:eastAsiaTheme="minorHAns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179"/>
    <w:rPr>
      <w:rFonts w:eastAsiaTheme="minorHAnsi"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4A2179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79"/>
    <w:rPr>
      <w:rFonts w:ascii="Lucida Grande" w:eastAsiaTheme="minorHAnsi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79"/>
    <w:pPr>
      <w:spacing w:after="160" w:line="259" w:lineRule="auto"/>
    </w:pPr>
    <w:rPr>
      <w:rFonts w:eastAsiaTheme="minorHAns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179"/>
    <w:rPr>
      <w:rFonts w:eastAsiaTheme="minorHAnsi"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4A2179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79"/>
    <w:rPr>
      <w:rFonts w:ascii="Lucida Grande" w:eastAsiaTheme="minorHAns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Company>EMBL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Korbel</dc:creator>
  <cp:keywords/>
  <dc:description/>
  <cp:lastModifiedBy>Jan Korbel</cp:lastModifiedBy>
  <cp:revision>1</cp:revision>
  <dcterms:created xsi:type="dcterms:W3CDTF">2017-10-23T11:45:00Z</dcterms:created>
  <dcterms:modified xsi:type="dcterms:W3CDTF">2017-10-23T11:46:00Z</dcterms:modified>
</cp:coreProperties>
</file>